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720" w:lineRule="auto"/>
        <w:rPr>
          <w:b w:val="1"/>
          <w:color w:val="1f1f1f"/>
          <w:sz w:val="46"/>
          <w:szCs w:val="46"/>
        </w:rPr>
      </w:pPr>
      <w:bookmarkStart w:colFirst="0" w:colLast="0" w:name="_xpcp8wacqkhf" w:id="0"/>
      <w:bookmarkEnd w:id="0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Мы составили для вас список наших любимых учебников по темам, рассматривавшимся в этом курсе, с короткими комментариями.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373a3c"/>
          <w:sz w:val="36"/>
          <w:szCs w:val="36"/>
        </w:rPr>
      </w:pPr>
      <w:bookmarkStart w:colFirst="0" w:colLast="0" w:name="_p3a73tz0jwtk" w:id="1"/>
      <w:bookmarkEnd w:id="1"/>
      <w:r w:rsidDel="00000000" w:rsidR="00000000" w:rsidRPr="00000000">
        <w:rPr>
          <w:b w:val="1"/>
          <w:color w:val="373a3c"/>
          <w:sz w:val="36"/>
          <w:szCs w:val="36"/>
          <w:rtl w:val="0"/>
        </w:rPr>
        <w:t xml:space="preserve">Линейная алгебра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Виктор Кантор: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Ильин, Ким.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Линейная алгебра и аналитическая геометрия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(1998) — МГУ.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Умнов.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Аналитическая геометрия и линейная алгебра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(2011) — МФТИ.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Евгений Рябенко: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Деммель.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Вычислительная линейная алгебра. Теория и приложения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(2001) — понятный кусок про матричные разложения.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373a3c"/>
          <w:sz w:val="36"/>
          <w:szCs w:val="36"/>
        </w:rPr>
      </w:pPr>
      <w:bookmarkStart w:colFirst="0" w:colLast="0" w:name="_qfne0fj8dxad" w:id="2"/>
      <w:bookmarkEnd w:id="2"/>
      <w:r w:rsidDel="00000000" w:rsidR="00000000" w:rsidRPr="00000000">
        <w:rPr>
          <w:b w:val="1"/>
          <w:color w:val="373a3c"/>
          <w:sz w:val="36"/>
          <w:szCs w:val="36"/>
          <w:rtl w:val="0"/>
        </w:rPr>
        <w:t xml:space="preserve">Математический анализ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Виктор Кантор: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Ильин, Позняк,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Основы математического анализа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(2005) — МГУ.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Тер-Крикоров, Шабунин.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Курс математического анализа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(2001) — МФТИ, много примеров.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Иванов.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Лекции по математическому анализу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(2000) — МФТИ, очень короткое, но полное изложение.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373a3c"/>
          <w:sz w:val="36"/>
          <w:szCs w:val="36"/>
        </w:rPr>
      </w:pPr>
      <w:bookmarkStart w:colFirst="0" w:colLast="0" w:name="_95sul5kxr8go" w:id="3"/>
      <w:bookmarkEnd w:id="3"/>
      <w:r w:rsidDel="00000000" w:rsidR="00000000" w:rsidRPr="00000000">
        <w:rPr>
          <w:b w:val="1"/>
          <w:color w:val="373a3c"/>
          <w:sz w:val="36"/>
          <w:szCs w:val="36"/>
          <w:rtl w:val="0"/>
        </w:rPr>
        <w:t xml:space="preserve">Методы оптимизации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Евгений Рябенко: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Нестеров.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Методы выпуклой оптимизации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(2010) — математически строгое введение в оптимизацию от живого классика.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Boyd, Vandenberghe.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Convex Optimization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(2004) — идеальная книга по классической оптимизации, много интересных постановок задач.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Schneider, Kirkpatrick.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Stochastic Optimization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(2006) — стохастическая оптимизация во всём многообразии.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373a3c"/>
          <w:sz w:val="36"/>
          <w:szCs w:val="36"/>
        </w:rPr>
      </w:pPr>
      <w:bookmarkStart w:colFirst="0" w:colLast="0" w:name="_trvvzhmxz3aw" w:id="4"/>
      <w:bookmarkEnd w:id="4"/>
      <w:r w:rsidDel="00000000" w:rsidR="00000000" w:rsidRPr="00000000">
        <w:rPr>
          <w:b w:val="1"/>
          <w:color w:val="373a3c"/>
          <w:sz w:val="36"/>
          <w:szCs w:val="36"/>
          <w:rtl w:val="0"/>
        </w:rPr>
        <w:t xml:space="preserve">Теория вероятностей и статистика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Евгений Соколов: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Dekking, Kraaikamp, Lopuhaa, Meester.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A Modern Introduction to Probability and Statistics, Understanding Why and How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(2005) — доступная книга, описывающая базовые понятия, теоремы и методы; разбирается очень много примеров, тесно связанных с задачами машинного обучения и анализа данных.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Виктор Кантор: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Лагутин.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Наглядная математическая статистика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Чжун, АитСахлиа.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 Элементарный курс теории вероятностей. Стохастические процессы и финансовая математика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(2007) — очень простое изложение.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Отличные лекции с мехмата Новосибирского Государственного Университета:</w:t>
      </w:r>
      <w:hyperlink r:id="rId6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http://www.nsu.ru/mmf/tvims/chernova/tv/tv_nsu07.pdf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— теория вероятностей,</w:t>
      </w:r>
      <w:hyperlink r:id="rId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http://www.nsu.ru/mmf/tvims/chernova/ms/ms_nsu07.pdf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— математическая статистика.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Евгений Рябенко: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Diez, Barr, Çetinkaya-Rundel, Dorazio.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 Advanced High School Statistics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(2015) — вводная книга, программа соответствует типичному курсу Statistics 101 хорошего западного университета.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DasGupta.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Probability for Statistics and Machine Learning: Fundamentals and Advanced Topics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(2011) — для смелого читателя, рассматриваются в том числе достаточно высокоуровневые методы.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373a3c"/>
          <w:sz w:val="36"/>
          <w:szCs w:val="36"/>
        </w:rPr>
      </w:pPr>
      <w:bookmarkStart w:colFirst="0" w:colLast="0" w:name="_ypobvcoehx96" w:id="5"/>
      <w:bookmarkEnd w:id="5"/>
      <w:r w:rsidDel="00000000" w:rsidR="00000000" w:rsidRPr="00000000">
        <w:rPr>
          <w:b w:val="1"/>
          <w:color w:val="373a3c"/>
          <w:sz w:val="36"/>
          <w:szCs w:val="36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Эмели Драль: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Классические руководства по Python:</w:t>
      </w:r>
      <w:hyperlink r:id="rId8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https://docs.python.org/2/tutorial/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(2.7),</w:t>
      </w:r>
      <w:hyperlink r:id="rId10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(3.5)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Reitz.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The Hitchhiker’s Guide to Python</w:t>
      </w:r>
      <w:hyperlink r:id="rId12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 http://docs.python-guide.org/en/latest/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— довольно полное руководство, в котором рассматриваются вопросы от установки, работы с виртуальным окружением и работы в различных IDE до основных структур языка с примерами кода.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360" w:lineRule="auto"/>
        <w:ind w:left="1200" w:hanging="360"/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Google python class</w:t>
      </w:r>
      <w:hyperlink r:id="rId13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https://developers.google.com/edu/python/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— небольшой бесплатный онлайн-курс по Python для слушателей с минимальным опытом программирования.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Книги, для тех, кому захочется основательно изучить Python: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Lutz.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Learning Python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(2013) — с этой книги можно начинать изучение, она покрывает все основные структуры языка.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360" w:lineRule="auto"/>
        <w:ind w:left="1200" w:hanging="360"/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Lutz. </w:t>
      </w: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Python Pocket Reference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(2015) — подробный справочник.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720" w:lineRule="auto"/>
        <w:rPr>
          <w:b w:val="1"/>
          <w:color w:val="1f1f1f"/>
          <w:sz w:val="46"/>
          <w:szCs w:val="46"/>
        </w:rPr>
      </w:pPr>
      <w:bookmarkStart w:colFirst="0" w:colLast="0" w:name="_ajiyjesbp5w7" w:id="6"/>
      <w:bookmarkEnd w:id="6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Интересные ресурсы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373a3c"/>
        </w:rPr>
      </w:pPr>
      <w:bookmarkStart w:colFirst="0" w:colLast="0" w:name="_1vu96n52npog" w:id="7"/>
      <w:bookmarkEnd w:id="7"/>
      <w:r w:rsidDel="00000000" w:rsidR="00000000" w:rsidRPr="00000000">
        <w:rPr>
          <w:b w:val="1"/>
          <w:color w:val="373a3c"/>
          <w:rtl w:val="0"/>
        </w:rPr>
        <w:t xml:space="preserve">Ресурсы по материалам 1 недели: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73a3c"/>
          <w:sz w:val="24"/>
          <w:szCs w:val="24"/>
        </w:rPr>
      </w:pPr>
      <w:hyperlink r:id="rId15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Здесь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вы можете узнать, какие языки программирования сегодня являются самыми востребованным. Интересно, какое место в рейтинге занимает python?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Многие часто спрашивают, почему мы выбрали для специализации python, а не R? Мы подошли к выбору со всей ответственностью, рассмотрели плюсы и минусы обоих вариантов и остановились на python, в первую очередь, из-за простоты изучения, читаемости кода и универсальности языка. Здесь вы можете почитать</w:t>
      </w:r>
      <w:hyperlink r:id="rId16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статью о сравнении языков python и R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373a3c"/>
        </w:rPr>
      </w:pPr>
      <w:bookmarkStart w:colFirst="0" w:colLast="0" w:name="_rq90uz6g16u8" w:id="8"/>
      <w:bookmarkEnd w:id="8"/>
      <w:r w:rsidDel="00000000" w:rsidR="00000000" w:rsidRPr="00000000">
        <w:rPr>
          <w:b w:val="1"/>
          <w:color w:val="373a3c"/>
          <w:rtl w:val="0"/>
        </w:rPr>
        <w:t xml:space="preserve">Ресурсы по материалам 2 недели: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На второй неделе курса Вам предстоит знакомство с библиотекой Pandas для работы с данными в виде таблиц, SciPy и NumPy для работы со статистикой, линейной алгеброй, оптимизационными задачами, а также Matplotlib для визуализации данных. Эти библиотеки очень функциональны, просты для изучения и популярны в мире анализа данных. Они настолько широко распространены, что часто можно встретить их использование для вот таких необычных задач:</w:t>
      </w:r>
      <w:hyperlink r:id="rId18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 Python и красивые ножки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Занятное дополнение к материалам второй недели: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Rule="auto"/>
        <w:ind w:left="1200" w:hanging="360"/>
      </w:pPr>
      <w:hyperlink r:id="rId19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Знакомство с Python, Numpy, Scipy, Matplotlib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;</w:t>
      </w:r>
      <w:hyperlink r:id="rId20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ещё один вариант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360" w:lineRule="auto"/>
        <w:ind w:left="1200" w:hanging="360"/>
      </w:pPr>
      <w:hyperlink r:id="rId22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Курс Делфтского Технического Университета про Python и его использование в научных вычислениях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373a3c"/>
        </w:rPr>
      </w:pPr>
      <w:bookmarkStart w:colFirst="0" w:colLast="0" w:name="_opvzgx7q901j" w:id="9"/>
      <w:bookmarkEnd w:id="9"/>
      <w:r w:rsidDel="00000000" w:rsidR="00000000" w:rsidRPr="00000000">
        <w:rPr>
          <w:b w:val="1"/>
          <w:color w:val="373a3c"/>
          <w:rtl w:val="0"/>
        </w:rPr>
        <w:t xml:space="preserve">Ресурсы по материалам 4 недели:</w:t>
      </w:r>
    </w:p>
    <w:p w:rsidR="00000000" w:rsidDel="00000000" w:rsidP="00000000" w:rsidRDefault="00000000" w:rsidRPr="00000000" w14:paraId="0000002F">
      <w:pPr>
        <w:shd w:fill="ffffff" w:val="clear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Статистика — важный инструмент познания, дающий нам механизм порождения новых знаний из наблюдений за окружающим миром. Научиться им пользоваться может быть непросто; если материал лекций покажется Вам сложным, посмотрите, как понятия статистики объясняются</w:t>
      </w:r>
      <w:hyperlink r:id="rId23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на котиках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или</w:t>
      </w:r>
      <w:hyperlink r:id="rId25">
        <w:r w:rsidDel="00000000" w:rsidR="00000000" w:rsidRPr="00000000">
          <w:rPr>
            <w:color w:val="373a3c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в танце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akevdp/PythonDataScienceHandbook" TargetMode="External"/><Relationship Id="rId22" Type="http://schemas.openxmlformats.org/officeDocument/2006/relationships/hyperlink" Target="http://bit.ly/29GCt4J" TargetMode="External"/><Relationship Id="rId21" Type="http://schemas.openxmlformats.org/officeDocument/2006/relationships/hyperlink" Target="https://github.com/jakevdp/PythonDataScienceHandbook" TargetMode="External"/><Relationship Id="rId24" Type="http://schemas.openxmlformats.org/officeDocument/2006/relationships/hyperlink" Target="http://bit.ly/29T53jd" TargetMode="External"/><Relationship Id="rId23" Type="http://schemas.openxmlformats.org/officeDocument/2006/relationships/hyperlink" Target="http://bit.ly/29T53j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2/tutorial/" TargetMode="External"/><Relationship Id="rId26" Type="http://schemas.openxmlformats.org/officeDocument/2006/relationships/hyperlink" Target="http://bit.ly/29PH9l5" TargetMode="External"/><Relationship Id="rId25" Type="http://schemas.openxmlformats.org/officeDocument/2006/relationships/hyperlink" Target="http://bit.ly/29PH9l5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su.ru/mmf/tvims/chernova/tv/tv_nsu07.pdf" TargetMode="External"/><Relationship Id="rId7" Type="http://schemas.openxmlformats.org/officeDocument/2006/relationships/hyperlink" Target="http://www.nsu.ru/mmf/tvims/chernova/ms/ms_nsu07.pdf" TargetMode="External"/><Relationship Id="rId8" Type="http://schemas.openxmlformats.org/officeDocument/2006/relationships/hyperlink" Target="https://docs.python.org/2/tutorial/" TargetMode="External"/><Relationship Id="rId11" Type="http://schemas.openxmlformats.org/officeDocument/2006/relationships/hyperlink" Target="https://docs.python.org/3/tutorial/" TargetMode="External"/><Relationship Id="rId10" Type="http://schemas.openxmlformats.org/officeDocument/2006/relationships/hyperlink" Target="https://docs.python.org/3/tutorial/" TargetMode="External"/><Relationship Id="rId13" Type="http://schemas.openxmlformats.org/officeDocument/2006/relationships/hyperlink" Target="https://developers.google.com/edu/python/" TargetMode="External"/><Relationship Id="rId12" Type="http://schemas.openxmlformats.org/officeDocument/2006/relationships/hyperlink" Target="http://docs.python-guide.org/en/latest/" TargetMode="External"/><Relationship Id="rId15" Type="http://schemas.openxmlformats.org/officeDocument/2006/relationships/hyperlink" Target="http://bit.ly/29hALFk" TargetMode="External"/><Relationship Id="rId14" Type="http://schemas.openxmlformats.org/officeDocument/2006/relationships/hyperlink" Target="https://developers.google.com/edu/python/" TargetMode="External"/><Relationship Id="rId17" Type="http://schemas.openxmlformats.org/officeDocument/2006/relationships/hyperlink" Target="http://bit.ly/29lkL5z" TargetMode="External"/><Relationship Id="rId16" Type="http://schemas.openxmlformats.org/officeDocument/2006/relationships/hyperlink" Target="http://bit.ly/29lkL5z" TargetMode="External"/><Relationship Id="rId19" Type="http://schemas.openxmlformats.org/officeDocument/2006/relationships/hyperlink" Target="http://bit.ly/2a4yd06" TargetMode="External"/><Relationship Id="rId18" Type="http://schemas.openxmlformats.org/officeDocument/2006/relationships/hyperlink" Target="http://bit.ly/2an3F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