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t>CAW SV benchmark</w:t>
      </w:r>
    </w:p>
    <w:p>
      <w:pPr>
        <w:pStyle w:val="Normal"/>
        <w:rPr>
          <w:b/>
          <w:b/>
        </w:rPr>
      </w:pPr>
      <w:r>
        <w:rPr>
          <w:b/>
        </w:rPr>
        <w:t>Jesper Eisfeldt</w:t>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28"/>
          <w:szCs w:val="28"/>
        </w:rPr>
      </w:pPr>
      <w:r>
        <w:rPr>
          <w:b/>
          <w:sz w:val="28"/>
          <w:szCs w:val="28"/>
        </w:rPr>
        <w:t>Introduction</w:t>
      </w:r>
    </w:p>
    <w:p>
      <w:pPr>
        <w:pStyle w:val="Normal"/>
        <w:rPr/>
      </w:pPr>
      <w:r>
        <w:rPr/>
        <w:t>Three callers were evaluated, Manta, Delly and Lumpy. They were evaluated using the CreateTranslocations pipeline, through the statistics in the Manta article, and statistics from the TIDDIT article</w:t>
      </w:r>
    </w:p>
    <w:p>
      <w:pPr>
        <w:pStyle w:val="Normal"/>
        <w:rPr/>
      </w:pPr>
      <w:r>
        <w:rPr/>
      </w:r>
    </w:p>
    <w:p>
      <w:pPr>
        <w:pStyle w:val="Normal"/>
        <w:rPr/>
      </w:pPr>
      <w:r>
        <w:rPr/>
        <w:t xml:space="preserve">Manta contains a tumor normal mode, it outputs one tumor vcf, and one normal vcf. The tumor vcf contains no </w:t>
      </w:r>
      <w:r>
        <w:rPr/>
        <w:t>germline</w:t>
      </w:r>
      <w:r>
        <w:rPr/>
        <w:t xml:space="preserve"> variants</w:t>
      </w:r>
    </w:p>
    <w:p>
      <w:pPr>
        <w:pStyle w:val="Normal"/>
        <w:rPr/>
      </w:pPr>
      <w:r>
        <w:rPr/>
      </w:r>
    </w:p>
    <w:p>
      <w:pPr>
        <w:pStyle w:val="Normal"/>
        <w:rPr/>
      </w:pPr>
      <w:r>
        <w:rPr/>
        <w:t>Lumpy do not have a proper tumor normal mode, instead one file is outputted, where the tumor and normal sample is simply treated as two different samples. Thus, the Tumor sample will still contain germline variants, a filter would be needed to clear the germline variants from tumor variants.</w:t>
      </w:r>
    </w:p>
    <w:p>
      <w:pPr>
        <w:pStyle w:val="Normal"/>
        <w:rPr/>
      </w:pPr>
      <w:r>
        <w:rPr/>
      </w:r>
    </w:p>
    <w:p>
      <w:pPr>
        <w:pStyle w:val="Normal"/>
        <w:rPr/>
      </w:pPr>
      <w:r>
        <w:rPr/>
        <w:t>Delly calls the variants as two different samples. However, there is an inbuilt DELLY script that is run afterwards to remove germline variants from the tumor file.</w:t>
      </w:r>
    </w:p>
    <w:p>
      <w:pPr>
        <w:pStyle w:val="Normal"/>
        <w:rPr/>
      </w:pPr>
      <w:r>
        <w:rPr/>
      </w:r>
    </w:p>
    <w:p>
      <w:pPr>
        <w:pStyle w:val="Normal"/>
        <w:rPr/>
      </w:pPr>
      <w:r>
        <w:rPr/>
        <w:t>Manta supports threading. Lumpy and delly* do not support threading, however, the normal and tumor sample could be run separately to achieve some kind of parallelization.</w:t>
      </w:r>
    </w:p>
    <w:p>
      <w:pPr>
        <w:pStyle w:val="Normal"/>
        <w:rPr/>
      </w:pPr>
      <w:r>
        <w:rPr/>
        <w:t>*Delly supports multiple threads, however only one core may be used per sample.</w:t>
      </w:r>
    </w:p>
    <w:p>
      <w:pPr>
        <w:pStyle w:val="Normal"/>
        <w:rPr>
          <w:b/>
          <w:b/>
          <w:sz w:val="28"/>
          <w:szCs w:val="28"/>
        </w:rPr>
      </w:pPr>
      <w:r>
        <w:rPr>
          <w:b/>
          <w:sz w:val="28"/>
          <w:szCs w:val="28"/>
        </w:rPr>
        <w:t>Results</w:t>
      </w:r>
    </w:p>
    <w:p>
      <w:pPr>
        <w:pStyle w:val="Normal"/>
        <w:rPr>
          <w:b/>
          <w:b/>
        </w:rPr>
      </w:pPr>
      <w:r>
        <w:rPr>
          <w:b/>
        </w:rPr>
        <w:t>The caller output</w:t>
      </w:r>
    </w:p>
    <w:p>
      <w:pPr>
        <w:pStyle w:val="Normal"/>
        <w:rPr/>
      </w:pPr>
      <w:r>
        <w:rPr/>
        <w:t>Manta outputs two VCF files, one tumor, and one normal file</w:t>
      </w:r>
    </w:p>
    <w:p>
      <w:pPr>
        <w:pStyle w:val="Normal"/>
        <w:rPr/>
      </w:pPr>
      <w:r>
        <w:rPr/>
      </w:r>
    </w:p>
    <w:p>
      <w:pPr>
        <w:pStyle w:val="Normal"/>
        <w:rPr/>
      </w:pPr>
      <w:r>
        <w:rPr/>
        <w:t>Delly outputs one joint file per variant type; these variants are deletions, inversions, translocations and duplications. These files are bcf files.</w:t>
      </w:r>
    </w:p>
    <w:p>
      <w:pPr>
        <w:pStyle w:val="Normal"/>
        <w:rPr/>
      </w:pPr>
      <w:r>
        <w:rPr/>
        <w:t>The tumor filter is run on each separate bcf file.</w:t>
      </w:r>
    </w:p>
    <w:p>
      <w:pPr>
        <w:pStyle w:val="Normal"/>
        <w:rPr/>
      </w:pPr>
      <w:r>
        <w:rPr/>
      </w:r>
    </w:p>
    <w:p>
      <w:pPr>
        <w:pStyle w:val="Normal"/>
        <w:rPr/>
      </w:pPr>
      <w:r>
        <w:rPr/>
        <w:t>Lumpy generates one vcf file, where tumor and normal is treated as two different samples, each having a column in the format field of the vcf file</w:t>
      </w:r>
    </w:p>
    <w:p>
      <w:pPr>
        <w:pStyle w:val="Normal"/>
        <w:rPr>
          <w:b/>
          <w:b/>
        </w:rPr>
      </w:pPr>
      <w:r>
        <w:rPr>
          <w:b/>
        </w:rPr>
        <w:t>Variant detection</w:t>
      </w:r>
    </w:p>
    <w:p>
      <w:pPr>
        <w:pStyle w:val="Normal"/>
        <w:rPr/>
      </w:pPr>
      <w:r>
        <w:rPr/>
        <w:t>Table 1 presents which type of variant each caller may detect. Manta and Lumpy detect the same type of variants. Delly is unable to detect intrachromosomal translocations(aka insertions). This table is copied from the TIDDIT manuscript</w:t>
      </w:r>
    </w:p>
    <w:p>
      <w:pPr>
        <w:pStyle w:val="Normal"/>
        <w:rPr>
          <w:rFonts w:ascii="Times" w:hAnsi="Times" w:eastAsia="Times New Roman" w:cs="Times New Roman"/>
          <w:sz w:val="20"/>
          <w:szCs w:val="20"/>
        </w:rPr>
      </w:pPr>
      <w:r>
        <w:rPr>
          <w:rFonts w:eastAsia="Times New Roman" w:cs="Times New Roman" w:ascii="Times" w:hAnsi="Times"/>
          <w:sz w:val="20"/>
          <w:szCs w:val="20"/>
        </w:rPr>
      </w:r>
    </w:p>
    <w:tbl>
      <w:tblPr>
        <w:tblW w:w="8510" w:type="dxa"/>
        <w:jc w:val="left"/>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noVBand="1" w:noHBand="0" w:lastColumn="0" w:firstColumn="1" w:lastRow="0" w:firstRow="1"/>
      </w:tblPr>
      <w:tblGrid>
        <w:gridCol w:w="1882"/>
        <w:gridCol w:w="2208"/>
        <w:gridCol w:w="4420"/>
      </w:tblGrid>
      <w:tr>
        <w:trPr>
          <w:trHeight w:val="435" w:hRule="atLeast"/>
        </w:trPr>
        <w:tc>
          <w:tcPr>
            <w:tcW w:w="8510"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center"/>
              <w:rPr>
                <w:rFonts w:ascii="Times" w:hAnsi="Times" w:cs="Times New Roman"/>
                <w:sz w:val="20"/>
                <w:szCs w:val="20"/>
              </w:rPr>
            </w:pPr>
            <w:r>
              <w:rPr>
                <w:rFonts w:cs="Times New Roman"/>
                <w:b/>
                <w:bCs/>
                <w:color w:val="000000"/>
              </w:rPr>
              <w:t>Currently used structural variant callers</w:t>
            </w:r>
          </w:p>
        </w:tc>
      </w:tr>
      <w:tr>
        <w:trPr/>
        <w:tc>
          <w:tcPr>
            <w:tcW w:w="18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w:hAnsi="Times" w:cs="Times New Roman"/>
                <w:sz w:val="20"/>
                <w:szCs w:val="20"/>
              </w:rPr>
            </w:pPr>
            <w:r>
              <w:rPr>
                <w:rFonts w:cs="Times New Roman"/>
                <w:b/>
                <w:bCs/>
                <w:color w:val="000000"/>
                <w:sz w:val="22"/>
                <w:szCs w:val="22"/>
              </w:rPr>
              <w:t>Caller</w:t>
            </w:r>
          </w:p>
        </w:tc>
        <w:tc>
          <w:tcPr>
            <w:tcW w:w="22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w:hAnsi="Times" w:cs="Times New Roman"/>
                <w:sz w:val="20"/>
                <w:szCs w:val="20"/>
              </w:rPr>
            </w:pPr>
            <w:r>
              <w:rPr>
                <w:rFonts w:cs="Times New Roman"/>
                <w:b/>
                <w:bCs/>
                <w:color w:val="000000"/>
                <w:sz w:val="22"/>
                <w:szCs w:val="22"/>
              </w:rPr>
              <w:t>WGS signal</w:t>
            </w:r>
          </w:p>
        </w:tc>
        <w:tc>
          <w:tcPr>
            <w:tcW w:w="44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w:hAnsi="Times" w:cs="Times New Roman"/>
                <w:sz w:val="20"/>
                <w:szCs w:val="20"/>
              </w:rPr>
            </w:pPr>
            <w:r>
              <w:rPr>
                <w:rFonts w:cs="Times New Roman"/>
                <w:b/>
                <w:bCs/>
                <w:color w:val="000000"/>
                <w:sz w:val="22"/>
                <w:szCs w:val="22"/>
              </w:rPr>
              <w:t>Reported variant types</w:t>
            </w:r>
          </w:p>
        </w:tc>
      </w:tr>
      <w:tr>
        <w:trPr/>
        <w:tc>
          <w:tcPr>
            <w:tcW w:w="18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w:hAnsi="Times" w:cs="Times New Roman"/>
                <w:sz w:val="20"/>
                <w:szCs w:val="20"/>
              </w:rPr>
            </w:pPr>
            <w:r>
              <w:rPr>
                <w:rFonts w:cs="Times New Roman"/>
                <w:color w:val="000000"/>
                <w:sz w:val="22"/>
                <w:szCs w:val="22"/>
              </w:rPr>
              <w:t>Delly (Rausch, 2012)</w:t>
            </w:r>
          </w:p>
        </w:tc>
        <w:tc>
          <w:tcPr>
            <w:tcW w:w="22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w:hAnsi="Times" w:cs="Times New Roman"/>
                <w:sz w:val="20"/>
                <w:szCs w:val="20"/>
              </w:rPr>
            </w:pPr>
            <w:r>
              <w:rPr>
                <w:rFonts w:cs="Times New Roman"/>
                <w:color w:val="000000"/>
                <w:sz w:val="22"/>
                <w:szCs w:val="22"/>
              </w:rPr>
              <w:t>split reads and discordant pairs</w:t>
            </w:r>
          </w:p>
        </w:tc>
        <w:tc>
          <w:tcPr>
            <w:tcW w:w="44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w:hAnsi="Times" w:cs="Times New Roman"/>
                <w:sz w:val="20"/>
                <w:szCs w:val="20"/>
              </w:rPr>
            </w:pPr>
            <w:r>
              <w:rPr>
                <w:rFonts w:cs="Times New Roman"/>
                <w:color w:val="000000"/>
                <w:sz w:val="22"/>
                <w:szCs w:val="22"/>
              </w:rPr>
              <w:t>tandem duplications, deletions, inversions, translocations</w:t>
            </w:r>
          </w:p>
        </w:tc>
      </w:tr>
      <w:tr>
        <w:trPr/>
        <w:tc>
          <w:tcPr>
            <w:tcW w:w="18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w:hAnsi="Times" w:cs="Times New Roman"/>
                <w:sz w:val="20"/>
                <w:szCs w:val="20"/>
              </w:rPr>
            </w:pPr>
            <w:r>
              <w:rPr>
                <w:rFonts w:cs="Times New Roman"/>
                <w:color w:val="000000"/>
                <w:sz w:val="22"/>
                <w:szCs w:val="22"/>
              </w:rPr>
              <w:t>Manta (Xiaoyu Chen, 2015)</w:t>
            </w:r>
          </w:p>
        </w:tc>
        <w:tc>
          <w:tcPr>
            <w:tcW w:w="22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w:hAnsi="Times" w:cs="Times New Roman"/>
                <w:sz w:val="20"/>
                <w:szCs w:val="20"/>
              </w:rPr>
            </w:pPr>
            <w:r>
              <w:rPr>
                <w:rFonts w:cs="Times New Roman"/>
                <w:color w:val="000000"/>
                <w:sz w:val="22"/>
                <w:szCs w:val="22"/>
              </w:rPr>
              <w:t>split reads and discordant pairs</w:t>
            </w:r>
          </w:p>
        </w:tc>
        <w:tc>
          <w:tcPr>
            <w:tcW w:w="44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w:hAnsi="Times" w:cs="Times New Roman"/>
                <w:sz w:val="20"/>
                <w:szCs w:val="20"/>
              </w:rPr>
            </w:pPr>
            <w:r>
              <w:rPr>
                <w:rFonts w:cs="Times New Roman"/>
                <w:color w:val="000000"/>
                <w:sz w:val="22"/>
                <w:szCs w:val="22"/>
              </w:rPr>
              <w:t>deletions, insertions, inversions, tandem duplications, translocations</w:t>
            </w:r>
          </w:p>
        </w:tc>
      </w:tr>
      <w:tr>
        <w:trPr/>
        <w:tc>
          <w:tcPr>
            <w:tcW w:w="18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w:hAnsi="Times" w:cs="Times New Roman"/>
              </w:rPr>
            </w:pPr>
            <w:r>
              <w:rPr>
                <w:rFonts w:cs="Times New Roman" w:ascii="Times" w:hAnsi="Times"/>
              </w:rPr>
              <w:t>Lumpy</w:t>
            </w:r>
          </w:p>
        </w:tc>
        <w:tc>
          <w:tcPr>
            <w:tcW w:w="22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w:hAnsi="Times" w:cs="Times New Roman"/>
              </w:rPr>
            </w:pPr>
            <w:r>
              <w:rPr>
                <w:rFonts w:cs="Times New Roman" w:ascii="Times" w:hAnsi="Times"/>
              </w:rPr>
              <w:t>Split reads and discordant pairs</w:t>
            </w:r>
          </w:p>
        </w:tc>
        <w:tc>
          <w:tcPr>
            <w:tcW w:w="442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FFFFFF" w:val="clear"/>
            <w:tcMar>
              <w:left w:w="97" w:type="dxa"/>
            </w:tcMar>
          </w:tcPr>
          <w:p>
            <w:pPr>
              <w:pStyle w:val="Normal"/>
              <w:spacing w:lineRule="auto"/>
              <w:jc w:val="center"/>
              <w:rPr>
                <w:rFonts w:ascii="Times" w:hAnsi="Times" w:cs="Times New Roman"/>
              </w:rPr>
            </w:pPr>
            <w:r>
              <w:rPr>
                <w:rFonts w:cs="Times New Roman"/>
                <w:color w:val="000000"/>
              </w:rPr>
              <w:t>deletions, insertions, inversions, tandem duplications, translocations</w:t>
            </w:r>
          </w:p>
        </w:tc>
      </w:tr>
    </w:tbl>
    <w:p>
      <w:pPr>
        <w:pStyle w:val="Normal"/>
        <w:rPr>
          <w:rFonts w:ascii="Times" w:hAnsi="Times" w:eastAsia="Times New Roman" w:cs="Times New Roman"/>
          <w:sz w:val="20"/>
          <w:szCs w:val="20"/>
        </w:rPr>
      </w:pPr>
      <w:r>
        <w:rPr>
          <w:rFonts w:eastAsia="Times New Roman" w:cs="Times New Roman" w:ascii="Times" w:hAnsi="Times"/>
          <w:sz w:val="20"/>
          <w:szCs w:val="20"/>
        </w:rPr>
      </w:r>
    </w:p>
    <w:p>
      <w:pPr>
        <w:pStyle w:val="Normal"/>
        <w:jc w:val="both"/>
        <w:rPr>
          <w:rFonts w:ascii="Times" w:hAnsi="Times" w:cs="Times New Roman"/>
          <w:sz w:val="20"/>
          <w:szCs w:val="20"/>
        </w:rPr>
      </w:pPr>
      <w:r>
        <w:rPr>
          <w:rFonts w:cs="Times New Roman"/>
          <w:b/>
          <w:bCs/>
          <w:color w:val="000000"/>
          <w:sz w:val="20"/>
          <w:szCs w:val="20"/>
        </w:rPr>
        <w:t>Supplementary figure 1)</w:t>
      </w:r>
      <w:r>
        <w:rPr>
          <w:rFonts w:cs="Times New Roman"/>
          <w:color w:val="000000"/>
          <w:sz w:val="20"/>
          <w:szCs w:val="20"/>
        </w:rPr>
        <w:t xml:space="preserve"> A summary of some available structural variant callers. These callers use different methods and signals within the WGS data to detect different types and sizes of structural variants.</w:t>
      </w:r>
    </w:p>
    <w:p>
      <w:pPr>
        <w:pStyle w:val="Normal"/>
        <w:rPr/>
      </w:pPr>
      <w:r>
        <w:rPr/>
      </w:r>
    </w:p>
    <w:p>
      <w:pPr>
        <w:pStyle w:val="Normal"/>
        <w:rPr>
          <w:b/>
          <w:b/>
        </w:rPr>
      </w:pPr>
      <w:r>
        <w:rPr>
          <w:b/>
        </w:rPr>
        <w:t>Time consumption</w:t>
      </w:r>
    </w:p>
    <w:p>
      <w:pPr>
        <w:pStyle w:val="Normal"/>
        <w:rPr/>
      </w:pPr>
      <w:r>
        <w:rPr/>
        <w:t>Note, some of these CPU times are copied from the TIDDIT article.</w:t>
      </w:r>
    </w:p>
    <w:p>
      <w:pPr>
        <w:pStyle w:val="Normal"/>
        <w:jc w:val="both"/>
        <w:rPr/>
      </w:pPr>
      <w:r>
        <w:rPr/>
        <w:t>Each caller was run on a single core, the callers were tested on multiple datasets.</w:t>
      </w:r>
    </w:p>
    <w:p>
      <w:pPr>
        <w:pStyle w:val="Normal"/>
        <w:rPr>
          <w:rFonts w:ascii="Times" w:hAnsi="Times" w:eastAsia="Times New Roman" w:cs="Times New Roman"/>
          <w:sz w:val="20"/>
          <w:szCs w:val="20"/>
        </w:rPr>
      </w:pPr>
      <w:r>
        <w:rPr>
          <w:rFonts w:eastAsia="Times New Roman" w:cs="Times New Roman" w:ascii="Times" w:hAnsi="Times"/>
          <w:sz w:val="20"/>
          <w:szCs w:val="20"/>
        </w:rPr>
      </w:r>
    </w:p>
    <w:tbl>
      <w:tblPr>
        <w:tblW w:w="5547" w:type="dxa"/>
        <w:jc w:val="left"/>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97" w:type="dxa"/>
          <w:bottom w:w="105" w:type="dxa"/>
          <w:right w:w="105" w:type="dxa"/>
        </w:tblCellMar>
        <w:tblLook w:val="04a0" w:noVBand="1" w:noHBand="0" w:lastColumn="0" w:firstColumn="1" w:lastRow="0" w:firstRow="1"/>
      </w:tblPr>
      <w:tblGrid>
        <w:gridCol w:w="1639"/>
        <w:gridCol w:w="1885"/>
        <w:gridCol w:w="2023"/>
      </w:tblGrid>
      <w:tr>
        <w:trPr>
          <w:trHeight w:val="435" w:hRule="atLeast"/>
        </w:trPr>
        <w:tc>
          <w:tcPr>
            <w:tcW w:w="5547"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jc w:val="center"/>
              <w:rPr>
                <w:rFonts w:ascii="Times" w:hAnsi="Times" w:cs="Times New Roman"/>
                <w:sz w:val="20"/>
                <w:szCs w:val="20"/>
              </w:rPr>
            </w:pPr>
            <w:r>
              <w:rPr>
                <w:rFonts w:cs="Times New Roman"/>
                <w:b/>
                <w:bCs/>
                <w:color w:val="000000"/>
              </w:rPr>
              <w:t>CPU hour consumption on SV calling of NA12878</w:t>
            </w:r>
          </w:p>
        </w:tc>
      </w:tr>
      <w:tr>
        <w:trPr/>
        <w:tc>
          <w:tcPr>
            <w:tcW w:w="16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w:hAnsi="Times" w:cs="Times New Roman"/>
                <w:sz w:val="20"/>
                <w:szCs w:val="20"/>
              </w:rPr>
            </w:pPr>
            <w:r>
              <w:rPr>
                <w:rFonts w:cs="Times New Roman"/>
                <w:b/>
                <w:bCs/>
                <w:color w:val="000000"/>
                <w:sz w:val="22"/>
                <w:szCs w:val="22"/>
              </w:rPr>
              <w:t>Delly</w:t>
            </w:r>
          </w:p>
        </w:tc>
        <w:tc>
          <w:tcPr>
            <w:tcW w:w="18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w:hAnsi="Times" w:cs="Times New Roman"/>
                <w:sz w:val="20"/>
                <w:szCs w:val="20"/>
              </w:rPr>
            </w:pPr>
            <w:r>
              <w:rPr>
                <w:rFonts w:cs="Times New Roman"/>
                <w:b/>
                <w:bCs/>
                <w:color w:val="000000"/>
                <w:sz w:val="22"/>
                <w:szCs w:val="22"/>
              </w:rPr>
              <w:t>Manta</w:t>
            </w:r>
          </w:p>
        </w:tc>
        <w:tc>
          <w:tcPr>
            <w:tcW w:w="202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both"/>
              <w:rPr>
                <w:rFonts w:ascii="Times" w:hAnsi="Times" w:cs="Times New Roman"/>
                <w:sz w:val="20"/>
                <w:szCs w:val="20"/>
              </w:rPr>
            </w:pPr>
            <w:r>
              <w:rPr>
                <w:rFonts w:cs="Times New Roman"/>
                <w:b/>
                <w:bCs/>
                <w:color w:val="000000"/>
                <w:sz w:val="22"/>
                <w:szCs w:val="22"/>
              </w:rPr>
              <w:t>Lumpy</w:t>
            </w:r>
          </w:p>
        </w:tc>
      </w:tr>
      <w:tr>
        <w:trPr/>
        <w:tc>
          <w:tcPr>
            <w:tcW w:w="16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w:hAnsi="Times" w:cs="Times New Roman"/>
                <w:sz w:val="20"/>
                <w:szCs w:val="20"/>
              </w:rPr>
            </w:pPr>
            <w:r>
              <w:rPr>
                <w:rFonts w:cs="Times New Roman"/>
                <w:color w:val="000000"/>
                <w:sz w:val="22"/>
                <w:szCs w:val="22"/>
              </w:rPr>
              <w:t>30</w:t>
            </w:r>
          </w:p>
        </w:tc>
        <w:tc>
          <w:tcPr>
            <w:tcW w:w="18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w:hAnsi="Times" w:cs="Times New Roman"/>
                <w:b/>
                <w:b/>
                <w:sz w:val="20"/>
                <w:szCs w:val="20"/>
              </w:rPr>
            </w:pPr>
            <w:r>
              <w:rPr>
                <w:rFonts w:cs="Times New Roman"/>
                <w:b/>
                <w:color w:val="000000"/>
                <w:sz w:val="22"/>
                <w:szCs w:val="22"/>
              </w:rPr>
              <w:t>3</w:t>
            </w:r>
          </w:p>
        </w:tc>
        <w:tc>
          <w:tcPr>
            <w:tcW w:w="202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7" w:type="dxa"/>
            </w:tcMar>
          </w:tcPr>
          <w:p>
            <w:pPr>
              <w:pStyle w:val="Normal"/>
              <w:spacing w:lineRule="auto"/>
              <w:jc w:val="center"/>
              <w:rPr>
                <w:rFonts w:ascii="Times" w:hAnsi="Times" w:cs="Times New Roman"/>
                <w:sz w:val="20"/>
                <w:szCs w:val="20"/>
              </w:rPr>
            </w:pPr>
            <w:r>
              <w:rPr>
                <w:rFonts w:cs="Times New Roman"/>
                <w:color w:val="000000"/>
                <w:sz w:val="22"/>
                <w:szCs w:val="22"/>
              </w:rPr>
              <w:t>45</w:t>
            </w:r>
          </w:p>
        </w:tc>
      </w:tr>
    </w:tbl>
    <w:p>
      <w:pPr>
        <w:pStyle w:val="Normal"/>
        <w:rPr>
          <w:b/>
          <w:b/>
          <w:sz w:val="20"/>
          <w:szCs w:val="20"/>
        </w:rPr>
      </w:pPr>
      <w:r>
        <w:rPr>
          <w:b/>
          <w:sz w:val="20"/>
          <w:szCs w:val="20"/>
        </w:rPr>
        <w:t>Table 2. calling on NA12878 on the UPPMAX cluster, TIDDIT article,</w:t>
      </w:r>
    </w:p>
    <w:p>
      <w:pPr>
        <w:pStyle w:val="Normal"/>
        <w:rPr/>
      </w:pPr>
      <w:r>
        <w:rPr/>
      </w:r>
    </w:p>
    <w:p>
      <w:pPr>
        <w:pStyle w:val="Normal"/>
        <w:rPr/>
      </w:pPr>
      <w:r>
        <w:rPr/>
        <w:t>Manta is by far faster than the other tools, Lumpy is 50% slower than Delly</w:t>
      </w:r>
    </w:p>
    <w:p>
      <w:pPr>
        <w:pStyle w:val="Normal"/>
        <w:rPr/>
      </w:pPr>
      <w:r>
        <w:rPr/>
        <w:t>Table 3 is copied from the Manta article. Here Delly is compared to Manta, Delly seems inefficient at calling in tumor normal mode. Manta requires the double amount of CPU hours two perform paired calling.</w:t>
      </w:r>
    </w:p>
    <w:p>
      <w:pPr>
        <w:pStyle w:val="Normal"/>
        <w:rPr/>
      </w:pPr>
      <w:r>
        <w:rPr/>
      </w:r>
    </w:p>
    <w:tbl>
      <w:tblPr>
        <w:tblW w:w="3900" w:type="dxa"/>
        <w:jc w:val="left"/>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1300"/>
        <w:gridCol w:w="1141"/>
        <w:gridCol w:w="1459"/>
      </w:tblGrid>
      <w:tr>
        <w:trPr>
          <w:trHeight w:val="300" w:hRule="atLeast"/>
        </w:trPr>
        <w:tc>
          <w:tcPr>
            <w:tcW w:w="39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HCC1954 tumor-normal calling</w:t>
            </w:r>
          </w:p>
        </w:tc>
      </w:tr>
      <w:tr>
        <w:trPr>
          <w:trHeight w:val="300" w:hRule="atLeast"/>
        </w:trPr>
        <w:tc>
          <w:tcPr>
            <w:tcW w:w="13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eastAsia="Times New Roman" w:cs="Times New Roman"/>
                <w:color w:val="000000"/>
              </w:rPr>
            </w:pPr>
            <w:r>
              <w:rPr>
                <w:rFonts w:eastAsia="Times New Roman" w:cs="Times New Roman" w:ascii="Calibri" w:hAnsi="Calibri"/>
                <w:color w:val="000000"/>
              </w:rPr>
            </w:r>
          </w:p>
        </w:tc>
        <w:tc>
          <w:tcPr>
            <w:tcW w:w="11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eastAsia="Times New Roman" w:cs="Times New Roman"/>
                <w:b/>
                <w:b/>
                <w:color w:val="000000"/>
              </w:rPr>
            </w:pPr>
            <w:r>
              <w:rPr>
                <w:rFonts w:eastAsia="Times New Roman" w:cs="Times New Roman" w:ascii="Calibri" w:hAnsi="Calibri"/>
                <w:b/>
                <w:color w:val="000000"/>
              </w:rPr>
              <w:t>DELLY</w:t>
            </w:r>
          </w:p>
        </w:tc>
        <w:tc>
          <w:tcPr>
            <w:tcW w:w="1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eastAsia="Times New Roman" w:cs="Times New Roman"/>
                <w:b/>
                <w:b/>
                <w:color w:val="000000"/>
              </w:rPr>
            </w:pPr>
            <w:r>
              <w:rPr>
                <w:rFonts w:eastAsia="Times New Roman" w:cs="Times New Roman" w:ascii="Calibri" w:hAnsi="Calibri"/>
                <w:b/>
                <w:color w:val="000000"/>
              </w:rPr>
              <w:t>MANTA</w:t>
            </w:r>
          </w:p>
        </w:tc>
      </w:tr>
      <w:tr>
        <w:trPr>
          <w:trHeight w:val="300" w:hRule="atLeast"/>
        </w:trPr>
        <w:tc>
          <w:tcPr>
            <w:tcW w:w="13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eastAsia="Times New Roman" w:cs="Times New Roman"/>
                <w:color w:val="000000"/>
              </w:rPr>
            </w:pPr>
            <w:r>
              <w:rPr>
                <w:rFonts w:eastAsia="Times New Roman" w:cs="Times New Roman" w:ascii="Calibri" w:hAnsi="Calibri"/>
                <w:color w:val="000000"/>
              </w:rPr>
              <w:t>CPU hours</w:t>
            </w:r>
          </w:p>
        </w:tc>
        <w:tc>
          <w:tcPr>
            <w:tcW w:w="11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rPr>
            </w:pPr>
            <w:r>
              <w:rPr>
                <w:rFonts w:eastAsia="Times New Roman" w:cs="Times New Roman" w:ascii="Calibri" w:hAnsi="Calibri"/>
                <w:color w:val="000000"/>
              </w:rPr>
              <w:t>100</w:t>
            </w:r>
          </w:p>
        </w:tc>
        <w:tc>
          <w:tcPr>
            <w:tcW w:w="1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b/>
                <w:b/>
                <w:color w:val="000000"/>
              </w:rPr>
            </w:pPr>
            <w:r>
              <w:rPr>
                <w:rFonts w:eastAsia="Times New Roman" w:cs="Times New Roman" w:ascii="Calibri" w:hAnsi="Calibri"/>
                <w:b/>
                <w:color w:val="000000"/>
              </w:rPr>
              <w:t>6</w:t>
            </w:r>
          </w:p>
        </w:tc>
      </w:tr>
    </w:tbl>
    <w:p>
      <w:pPr>
        <w:pStyle w:val="Normal"/>
        <w:rPr/>
      </w:pPr>
      <w:r>
        <w:rPr/>
      </w:r>
    </w:p>
    <w:p>
      <w:pPr>
        <w:pStyle w:val="Normal"/>
        <w:rPr>
          <w:rFonts w:ascii="Times New Roman" w:hAnsi="Times New Roman" w:eastAsia="Times New Roman" w:cs="Times New Roman"/>
          <w:b/>
          <w:b/>
          <w:color w:val="000000"/>
          <w:sz w:val="20"/>
          <w:szCs w:val="20"/>
        </w:rPr>
      </w:pPr>
      <w:r>
        <w:rPr>
          <w:b/>
          <w:sz w:val="20"/>
          <w:szCs w:val="20"/>
        </w:rPr>
        <w:t xml:space="preserve">Table 3. calling on </w:t>
      </w:r>
      <w:r>
        <w:rPr>
          <w:rFonts w:eastAsia="Times New Roman" w:cs="Times New Roman" w:ascii="Times New Roman" w:hAnsi="Times New Roman"/>
          <w:b/>
          <w:color w:val="000000"/>
          <w:sz w:val="20"/>
          <w:szCs w:val="20"/>
        </w:rPr>
        <w:t>HCC1954, Manta article</w:t>
      </w:r>
    </w:p>
    <w:p>
      <w:pPr>
        <w:pStyle w:val="Normal"/>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r>
    </w:p>
    <w:p>
      <w:pPr>
        <w:pStyle w:val="Normal"/>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HCC1954, as well as a simulated dataset was analysed in tumor normal mode using Lumpy and Manta. The simulated data contains chromosome 1,2,3 simulated to a depth of 20x. Manta is faster than Lumpy.</w:t>
      </w:r>
    </w:p>
    <w:p>
      <w:pPr>
        <w:pStyle w:val="Normal"/>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bl>
      <w:tblPr>
        <w:tblStyle w:val="TableGrid"/>
        <w:tblW w:w="8516" w:type="dxa"/>
        <w:jc w:val="left"/>
        <w:tblInd w:w="0" w:type="dxa"/>
        <w:tblCellMar>
          <w:top w:w="0" w:type="dxa"/>
          <w:left w:w="108" w:type="dxa"/>
          <w:bottom w:w="0" w:type="dxa"/>
          <w:right w:w="108" w:type="dxa"/>
        </w:tblCellMar>
        <w:tblLook w:val="04a0" w:noVBand="1" w:noHBand="0" w:lastColumn="0" w:firstColumn="1" w:lastRow="0" w:firstRow="1"/>
      </w:tblPr>
      <w:tblGrid>
        <w:gridCol w:w="2838"/>
        <w:gridCol w:w="2839"/>
        <w:gridCol w:w="2839"/>
      </w:tblGrid>
      <w:tr>
        <w:trPr/>
        <w:tc>
          <w:tcPr>
            <w:tcW w:w="8516" w:type="dxa"/>
            <w:gridSpan w:val="3"/>
            <w:tcBorders/>
            <w:shd w:fill="auto" w:val="clear"/>
            <w:tcMar>
              <w:left w:w="108" w:type="dxa"/>
            </w:tcMar>
          </w:tcPr>
          <w:p>
            <w:pPr>
              <w:pStyle w:val="Normal"/>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CPU hour comparison LUMPY versus Manta</w:t>
            </w:r>
          </w:p>
        </w:tc>
      </w:tr>
      <w:tr>
        <w:trPr/>
        <w:tc>
          <w:tcPr>
            <w:tcW w:w="2838" w:type="dxa"/>
            <w:tcBorders/>
            <w:shd w:fill="auto" w:val="clear"/>
            <w:tcMar>
              <w:left w:w="108" w:type="dxa"/>
            </w:tcMar>
          </w:tcPr>
          <w:p>
            <w:pPr>
              <w:pStyle w:val="Normal"/>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t>Data set</w:t>
            </w:r>
          </w:p>
        </w:tc>
        <w:tc>
          <w:tcPr>
            <w:tcW w:w="2839" w:type="dxa"/>
            <w:tcBorders/>
            <w:shd w:fill="auto" w:val="clear"/>
            <w:tcMar>
              <w:left w:w="108" w:type="dxa"/>
            </w:tcMar>
          </w:tcPr>
          <w:p>
            <w:pPr>
              <w:pStyle w:val="Normal"/>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t>Lumpy</w:t>
            </w:r>
          </w:p>
        </w:tc>
        <w:tc>
          <w:tcPr>
            <w:tcW w:w="2839" w:type="dxa"/>
            <w:tcBorders/>
            <w:shd w:fill="auto" w:val="clear"/>
            <w:tcMar>
              <w:left w:w="108" w:type="dxa"/>
            </w:tcMar>
          </w:tcPr>
          <w:p>
            <w:pPr>
              <w:pStyle w:val="Normal"/>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t>Manta</w:t>
            </w:r>
          </w:p>
        </w:tc>
      </w:tr>
      <w:tr>
        <w:trPr/>
        <w:tc>
          <w:tcPr>
            <w:tcW w:w="2838" w:type="dxa"/>
            <w:tcBorders/>
            <w:shd w:fill="auto" w:val="clear"/>
            <w:tcMar>
              <w:left w:w="108" w:type="dxa"/>
            </w:tcMa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Simulated data</w:t>
            </w:r>
          </w:p>
        </w:tc>
        <w:tc>
          <w:tcPr>
            <w:tcW w:w="2839" w:type="dxa"/>
            <w:tcBorders/>
            <w:shd w:fill="auto" w:val="clear"/>
            <w:tcMar>
              <w:left w:w="108" w:type="dxa"/>
            </w:tcMar>
          </w:tcPr>
          <w:p>
            <w:pPr>
              <w:pStyle w:val="Normal"/>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0.75</w:t>
            </w:r>
          </w:p>
        </w:tc>
        <w:tc>
          <w:tcPr>
            <w:tcW w:w="2839" w:type="dxa"/>
            <w:tcBorders/>
            <w:shd w:fill="auto" w:val="clear"/>
            <w:tcMar>
              <w:left w:w="108" w:type="dxa"/>
            </w:tcMa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0.25(17 min)</w:t>
            </w:r>
          </w:p>
        </w:tc>
      </w:tr>
      <w:tr>
        <w:trPr/>
        <w:tc>
          <w:tcPr>
            <w:tcW w:w="2838" w:type="dxa"/>
            <w:tcBorders/>
            <w:shd w:fill="auto" w:val="clear"/>
            <w:tcMar>
              <w:left w:w="108" w:type="dxa"/>
            </w:tcMa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HCC1954</w:t>
            </w:r>
          </w:p>
        </w:tc>
        <w:tc>
          <w:tcPr>
            <w:tcW w:w="2839" w:type="dxa"/>
            <w:tcBorders/>
            <w:shd w:fill="auto" w:val="clear"/>
            <w:tcMar>
              <w:left w:w="108" w:type="dxa"/>
            </w:tcMar>
          </w:tcPr>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t>&gt; 48</w:t>
            </w:r>
          </w:p>
        </w:tc>
        <w:tc>
          <w:tcPr>
            <w:tcW w:w="2839" w:type="dxa"/>
            <w:tcBorders/>
            <w:shd w:fill="auto" w:val="clear"/>
            <w:tcMar>
              <w:left w:w="108" w:type="dxa"/>
            </w:tcMar>
          </w:tcPr>
          <w:p>
            <w:pPr>
              <w:pStyle w:val="Normal"/>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r>
    </w:tbl>
    <w:p>
      <w:pPr>
        <w:pStyle w:val="Normal"/>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Normal"/>
        <w:rPr>
          <w:b/>
          <w:b/>
          <w:sz w:val="20"/>
          <w:szCs w:val="20"/>
        </w:rPr>
      </w:pPr>
      <w:r>
        <w:rPr>
          <w:b/>
          <w:sz w:val="20"/>
          <w:szCs w:val="20"/>
        </w:rPr>
        <w:t>Table 4. Lumpy vs manta, CPU hours on uppmax, Lumpy ran out of core hours after 2 days of runtime.</w:t>
      </w:r>
    </w:p>
    <w:p>
      <w:pPr>
        <w:pStyle w:val="Normal"/>
        <w:rPr/>
      </w:pPr>
      <w:r>
        <w:rPr/>
      </w:r>
    </w:p>
    <w:p>
      <w:pPr>
        <w:pStyle w:val="Normal"/>
        <w:rPr>
          <w:b/>
          <w:b/>
        </w:rPr>
      </w:pPr>
      <w:r>
        <w:rPr>
          <w:b/>
        </w:rPr>
        <w:t>Precision and sensitivity</w:t>
      </w:r>
    </w:p>
    <w:p>
      <w:pPr>
        <w:pStyle w:val="Normal"/>
        <w:rPr>
          <w:sz w:val="20"/>
          <w:szCs w:val="20"/>
        </w:rPr>
      </w:pPr>
      <w:r>
        <w:rPr>
          <w:sz w:val="20"/>
          <w:szCs w:val="20"/>
        </w:rPr>
        <w:t>Delly versus Manta(manta article)</w:t>
      </w:r>
    </w:p>
    <w:tbl>
      <w:tblPr>
        <w:tblW w:w="7140" w:type="dxa"/>
        <w:jc w:val="left"/>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3759"/>
        <w:gridCol w:w="916"/>
        <w:gridCol w:w="1188"/>
        <w:gridCol w:w="1276"/>
      </w:tblGrid>
      <w:tr>
        <w:trPr>
          <w:trHeight w:val="320" w:hRule="atLeast"/>
        </w:trPr>
        <w:tc>
          <w:tcPr>
            <w:tcW w:w="713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rPr>
            </w:pPr>
            <w:r>
              <w:rPr>
                <w:rFonts w:eastAsia="Times New Roman" w:cs="Times New Roman" w:ascii="Calibri" w:hAnsi="Calibri"/>
                <w:color w:val="000000"/>
              </w:rPr>
              <w:t>Delly vs Manta on HCC1954</w:t>
            </w:r>
          </w:p>
        </w:tc>
      </w:tr>
      <w:tr>
        <w:trPr>
          <w:trHeight w:val="320" w:hRule="atLeast"/>
        </w:trPr>
        <w:tc>
          <w:tcPr>
            <w:tcW w:w="3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eastAsia="Times New Roman" w:cs="Times New Roman"/>
                <w:color w:val="000000"/>
              </w:rPr>
            </w:pPr>
            <w:r>
              <w:rPr>
                <w:rFonts w:eastAsia="Times New Roman" w:cs="Times New Roman" w:ascii="Calibri" w:hAnsi="Calibri"/>
                <w:color w:val="000000"/>
              </w:rPr>
            </w:r>
          </w:p>
        </w:tc>
        <w:tc>
          <w:tcPr>
            <w:tcW w:w="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eastAsia="Times New Roman" w:cs="Times New Roman"/>
                <w:color w:val="000000"/>
              </w:rPr>
            </w:pPr>
            <w:r>
              <w:rPr>
                <w:rFonts w:eastAsia="Times New Roman" w:cs="Times New Roman" w:ascii="Calibri" w:hAnsi="Calibri"/>
                <w:color w:val="000000"/>
              </w:rPr>
              <w:t>Caller</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eastAsia="Times New Roman" w:cs="Times New Roman"/>
                <w:b/>
                <w:b/>
                <w:bCs/>
                <w:color w:val="000000"/>
              </w:rPr>
            </w:pPr>
            <w:r>
              <w:rPr>
                <w:rFonts w:eastAsia="Times New Roman" w:cs="Times New Roman" w:ascii="Calibri" w:hAnsi="Calibri"/>
                <w:b/>
                <w:bCs/>
                <w:color w:val="000000"/>
              </w:rPr>
              <w:t>Sensitivity</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rPr>
                <w:rFonts w:ascii="Calibri" w:hAnsi="Calibri" w:eastAsia="Times New Roman" w:cs="Times New Roman"/>
                <w:b/>
                <w:b/>
                <w:bCs/>
                <w:color w:val="000000"/>
              </w:rPr>
            </w:pPr>
            <w:r>
              <w:rPr>
                <w:rFonts w:eastAsia="Times New Roman" w:cs="Times New Roman" w:ascii="Calibri" w:hAnsi="Calibri"/>
                <w:b/>
                <w:bCs/>
                <w:color w:val="000000"/>
              </w:rPr>
              <w:t>Precision</w:t>
            </w:r>
          </w:p>
        </w:tc>
      </w:tr>
      <w:tr>
        <w:trPr>
          <w:trHeight w:val="320" w:hRule="atLeast"/>
        </w:trPr>
        <w:tc>
          <w:tcPr>
            <w:tcW w:w="3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t>Inversions (n=100)</w:t>
            </w:r>
          </w:p>
        </w:tc>
        <w:tc>
          <w:tcPr>
            <w:tcW w:w="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t>Manta</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b/>
                <w:b/>
                <w:bCs/>
                <w:color w:val="000000"/>
                <w:sz w:val="20"/>
                <w:szCs w:val="20"/>
              </w:rPr>
            </w:pPr>
            <w:r>
              <w:rPr>
                <w:rFonts w:eastAsia="Times New Roman" w:cs="Times New Roman" w:ascii="Calibri" w:hAnsi="Calibri"/>
                <w:b/>
                <w:bCs/>
                <w:color w:val="000000"/>
                <w:sz w:val="20"/>
                <w:szCs w:val="20"/>
              </w:rPr>
              <w:t>0.67</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b/>
                <w:b/>
                <w:bCs/>
                <w:color w:val="000000"/>
                <w:sz w:val="20"/>
                <w:szCs w:val="20"/>
              </w:rPr>
            </w:pPr>
            <w:r>
              <w:rPr>
                <w:rFonts w:eastAsia="Times New Roman" w:cs="Times New Roman" w:ascii="Calibri" w:hAnsi="Calibri"/>
                <w:b/>
                <w:bCs/>
                <w:color w:val="000000"/>
                <w:sz w:val="20"/>
                <w:szCs w:val="20"/>
              </w:rPr>
              <w:t>0.35</w:t>
            </w:r>
          </w:p>
        </w:tc>
      </w:tr>
      <w:tr>
        <w:trPr>
          <w:trHeight w:val="320" w:hRule="atLeast"/>
        </w:trPr>
        <w:tc>
          <w:tcPr>
            <w:tcW w:w="3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r>
          </w:p>
        </w:tc>
        <w:tc>
          <w:tcPr>
            <w:tcW w:w="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t>Delly</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t>0.66</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t>0.32</w:t>
            </w:r>
          </w:p>
        </w:tc>
      </w:tr>
      <w:tr>
        <w:trPr>
          <w:trHeight w:val="320" w:hRule="atLeast"/>
        </w:trPr>
        <w:tc>
          <w:tcPr>
            <w:tcW w:w="3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t>Translocations (n=87)</w:t>
            </w:r>
          </w:p>
        </w:tc>
        <w:tc>
          <w:tcPr>
            <w:tcW w:w="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t>Manta</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b/>
                <w:b/>
                <w:bCs/>
                <w:color w:val="000000"/>
                <w:sz w:val="20"/>
                <w:szCs w:val="20"/>
              </w:rPr>
            </w:pPr>
            <w:r>
              <w:rPr>
                <w:rFonts w:eastAsia="Times New Roman" w:cs="Times New Roman" w:ascii="Calibri" w:hAnsi="Calibri"/>
                <w:b/>
                <w:bCs/>
                <w:color w:val="000000"/>
                <w:sz w:val="20"/>
                <w:szCs w:val="20"/>
              </w:rPr>
              <w:t>0.84</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b/>
                <w:b/>
                <w:bCs/>
                <w:color w:val="000000"/>
                <w:sz w:val="20"/>
                <w:szCs w:val="20"/>
              </w:rPr>
            </w:pPr>
            <w:r>
              <w:rPr>
                <w:rFonts w:eastAsia="Times New Roman" w:cs="Times New Roman" w:ascii="Calibri" w:hAnsi="Calibri"/>
                <w:b/>
                <w:bCs/>
                <w:color w:val="000000"/>
                <w:sz w:val="20"/>
                <w:szCs w:val="20"/>
              </w:rPr>
              <w:t>0.271</w:t>
            </w:r>
          </w:p>
        </w:tc>
      </w:tr>
      <w:tr>
        <w:trPr>
          <w:trHeight w:val="320" w:hRule="atLeast"/>
        </w:trPr>
        <w:tc>
          <w:tcPr>
            <w:tcW w:w="3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r>
          </w:p>
        </w:tc>
        <w:tc>
          <w:tcPr>
            <w:tcW w:w="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t>Delly</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t>0.32</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t>0.179</w:t>
            </w:r>
          </w:p>
        </w:tc>
      </w:tr>
      <w:tr>
        <w:trPr>
          <w:trHeight w:val="320" w:hRule="atLeast"/>
        </w:trPr>
        <w:tc>
          <w:tcPr>
            <w:tcW w:w="3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t>Duplications 10k+ (n=60)</w:t>
            </w:r>
          </w:p>
        </w:tc>
        <w:tc>
          <w:tcPr>
            <w:tcW w:w="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t>Manta</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t>0.53</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b/>
                <w:b/>
                <w:bCs/>
                <w:color w:val="000000"/>
                <w:sz w:val="20"/>
                <w:szCs w:val="20"/>
              </w:rPr>
            </w:pPr>
            <w:r>
              <w:rPr>
                <w:rFonts w:eastAsia="Times New Roman" w:cs="Times New Roman" w:ascii="Calibri" w:hAnsi="Calibri"/>
                <w:b/>
                <w:bCs/>
                <w:color w:val="000000"/>
                <w:sz w:val="20"/>
                <w:szCs w:val="20"/>
              </w:rPr>
              <w:t>0.29</w:t>
            </w:r>
          </w:p>
        </w:tc>
      </w:tr>
      <w:tr>
        <w:trPr>
          <w:trHeight w:val="320" w:hRule="atLeast"/>
        </w:trPr>
        <w:tc>
          <w:tcPr>
            <w:tcW w:w="3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r>
          </w:p>
        </w:tc>
        <w:tc>
          <w:tcPr>
            <w:tcW w:w="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t>Delly</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b/>
                <w:b/>
                <w:bCs/>
                <w:color w:val="000000"/>
                <w:sz w:val="20"/>
                <w:szCs w:val="20"/>
              </w:rPr>
            </w:pPr>
            <w:r>
              <w:rPr>
                <w:rFonts w:eastAsia="Times New Roman" w:cs="Times New Roman" w:ascii="Calibri" w:hAnsi="Calibri"/>
                <w:b/>
                <w:bCs/>
                <w:color w:val="000000"/>
                <w:sz w:val="20"/>
                <w:szCs w:val="20"/>
              </w:rPr>
              <w:t>0.55</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t>0.26</w:t>
            </w:r>
          </w:p>
        </w:tc>
      </w:tr>
      <w:tr>
        <w:trPr>
          <w:trHeight w:val="320" w:hRule="atLeast"/>
        </w:trPr>
        <w:tc>
          <w:tcPr>
            <w:tcW w:w="3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t>Deletions 10k+ (n=56)</w:t>
            </w:r>
          </w:p>
        </w:tc>
        <w:tc>
          <w:tcPr>
            <w:tcW w:w="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t>Manta</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b/>
                <w:b/>
                <w:bCs/>
                <w:color w:val="000000"/>
                <w:sz w:val="20"/>
                <w:szCs w:val="20"/>
              </w:rPr>
            </w:pPr>
            <w:r>
              <w:rPr>
                <w:rFonts w:eastAsia="Times New Roman" w:cs="Times New Roman" w:ascii="Calibri" w:hAnsi="Calibri"/>
                <w:b/>
                <w:bCs/>
                <w:color w:val="000000"/>
                <w:sz w:val="20"/>
                <w:szCs w:val="20"/>
              </w:rPr>
              <w:t>0.6</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b/>
                <w:b/>
                <w:bCs/>
                <w:color w:val="000000"/>
                <w:sz w:val="20"/>
                <w:szCs w:val="20"/>
              </w:rPr>
            </w:pPr>
            <w:r>
              <w:rPr>
                <w:rFonts w:eastAsia="Times New Roman" w:cs="Times New Roman" w:ascii="Calibri" w:hAnsi="Calibri"/>
                <w:b/>
                <w:bCs/>
                <w:color w:val="000000"/>
                <w:sz w:val="20"/>
                <w:szCs w:val="20"/>
              </w:rPr>
              <w:t>0.26</w:t>
            </w:r>
          </w:p>
        </w:tc>
      </w:tr>
      <w:tr>
        <w:trPr>
          <w:trHeight w:val="320" w:hRule="atLeast"/>
        </w:trPr>
        <w:tc>
          <w:tcPr>
            <w:tcW w:w="3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r>
          </w:p>
        </w:tc>
        <w:tc>
          <w:tcPr>
            <w:tcW w:w="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t>Delly</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b/>
                <w:b/>
                <w:bCs/>
                <w:color w:val="000000"/>
                <w:sz w:val="20"/>
                <w:szCs w:val="20"/>
              </w:rPr>
            </w:pPr>
            <w:r>
              <w:rPr>
                <w:rFonts w:eastAsia="Times New Roman" w:cs="Times New Roman" w:ascii="Calibri" w:hAnsi="Calibri"/>
                <w:b/>
                <w:bCs/>
                <w:color w:val="000000"/>
                <w:sz w:val="20"/>
                <w:szCs w:val="20"/>
              </w:rPr>
              <w:t>0.6</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b/>
                <w:b/>
                <w:bCs/>
                <w:color w:val="000000"/>
                <w:sz w:val="20"/>
                <w:szCs w:val="20"/>
              </w:rPr>
            </w:pPr>
            <w:r>
              <w:rPr>
                <w:rFonts w:eastAsia="Times New Roman" w:cs="Times New Roman" w:ascii="Calibri" w:hAnsi="Calibri"/>
                <w:b/>
                <w:bCs/>
                <w:color w:val="000000"/>
                <w:sz w:val="20"/>
                <w:szCs w:val="20"/>
              </w:rPr>
              <w:t>0.26</w:t>
            </w:r>
          </w:p>
        </w:tc>
      </w:tr>
      <w:tr>
        <w:trPr>
          <w:trHeight w:val="320" w:hRule="atLeast"/>
        </w:trPr>
        <w:tc>
          <w:tcPr>
            <w:tcW w:w="3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t>Deletions [1k,10k) (n=12)</w:t>
            </w:r>
          </w:p>
        </w:tc>
        <w:tc>
          <w:tcPr>
            <w:tcW w:w="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t>Manta</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t>0.4</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b/>
                <w:b/>
                <w:bCs/>
                <w:color w:val="000000"/>
                <w:sz w:val="20"/>
                <w:szCs w:val="20"/>
              </w:rPr>
            </w:pPr>
            <w:r>
              <w:rPr>
                <w:rFonts w:eastAsia="Times New Roman" w:cs="Times New Roman" w:ascii="Calibri" w:hAnsi="Calibri"/>
                <w:b/>
                <w:bCs/>
                <w:color w:val="000000"/>
                <w:sz w:val="20"/>
                <w:szCs w:val="20"/>
              </w:rPr>
              <w:t>0.23</w:t>
            </w:r>
          </w:p>
        </w:tc>
      </w:tr>
      <w:tr>
        <w:trPr>
          <w:trHeight w:val="320" w:hRule="atLeast"/>
        </w:trPr>
        <w:tc>
          <w:tcPr>
            <w:tcW w:w="3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r>
          </w:p>
        </w:tc>
        <w:tc>
          <w:tcPr>
            <w:tcW w:w="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t>Delly</w:t>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b/>
                <w:b/>
                <w:bCs/>
                <w:color w:val="000000"/>
                <w:sz w:val="20"/>
                <w:szCs w:val="20"/>
              </w:rPr>
            </w:pPr>
            <w:r>
              <w:rPr>
                <w:rFonts w:eastAsia="Times New Roman" w:cs="Times New Roman" w:ascii="Calibri" w:hAnsi="Calibri"/>
                <w:b/>
                <w:bCs/>
                <w:color w:val="000000"/>
                <w:sz w:val="20"/>
                <w:szCs w:val="20"/>
              </w:rPr>
              <w:t>0.5</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bottom"/>
          </w:tcPr>
          <w:p>
            <w:pPr>
              <w:pStyle w:val="Normal"/>
              <w:jc w:val="center"/>
              <w:rPr>
                <w:rFonts w:ascii="Calibri" w:hAnsi="Calibri" w:eastAsia="Times New Roman" w:cs="Times New Roman"/>
                <w:color w:val="000000"/>
                <w:sz w:val="20"/>
                <w:szCs w:val="20"/>
              </w:rPr>
            </w:pPr>
            <w:r>
              <w:rPr>
                <w:rFonts w:eastAsia="Times New Roman" w:cs="Times New Roman" w:ascii="Calibri" w:hAnsi="Calibri"/>
                <w:color w:val="000000"/>
                <w:sz w:val="20"/>
                <w:szCs w:val="20"/>
              </w:rPr>
              <w:t>0.15</w:t>
            </w:r>
          </w:p>
        </w:tc>
      </w:tr>
    </w:tbl>
    <w:p>
      <w:pPr>
        <w:pStyle w:val="Normal"/>
        <w:rPr>
          <w:b/>
          <w:b/>
          <w:sz w:val="20"/>
          <w:szCs w:val="20"/>
        </w:rPr>
      </w:pPr>
      <w:r>
        <w:rPr>
          <w:b/>
          <w:sz w:val="20"/>
          <w:szCs w:val="20"/>
        </w:rPr>
        <w:t>Table 5. Delly vs manta, precision and sensitivity</w:t>
      </w:r>
    </w:p>
    <w:p>
      <w:pPr>
        <w:pStyle w:val="Normal"/>
        <w:rPr/>
      </w:pPr>
      <w:r>
        <w:rPr/>
      </w:r>
    </w:p>
    <w:p>
      <w:pPr>
        <w:pStyle w:val="Normal"/>
        <w:rPr/>
      </w:pPr>
      <w:r>
        <w:rPr/>
        <w:t>Lumpy was cancelled after 2 days of running due to the time limit of the sbatch job (more than 2 days of run time was considered unpractical). Instead, lumpy and manta was compared on the previously described simulated data (table 6). Lumpy seem to perform better than Manta(table 6)</w:t>
      </w:r>
      <w:bookmarkStart w:id="0" w:name="_GoBack"/>
      <w:bookmarkEnd w:id="0"/>
      <w:r>
        <w:rPr/>
        <w:t>.</w:t>
      </w:r>
    </w:p>
    <w:p>
      <w:pPr>
        <w:pStyle w:val="Normal"/>
        <w:rPr/>
      </w:pPr>
      <w:r>
        <w:rPr/>
      </w:r>
    </w:p>
    <w:tbl>
      <w:tblPr>
        <w:tblStyle w:val="TableGrid"/>
        <w:tblW w:w="7797" w:type="dxa"/>
        <w:jc w:val="left"/>
        <w:tblInd w:w="-34" w:type="dxa"/>
        <w:tblCellMar>
          <w:top w:w="0" w:type="dxa"/>
          <w:left w:w="108" w:type="dxa"/>
          <w:bottom w:w="0" w:type="dxa"/>
          <w:right w:w="108" w:type="dxa"/>
        </w:tblCellMar>
        <w:tblLook w:val="04a0" w:noVBand="1" w:noHBand="0" w:lastColumn="0" w:firstColumn="1" w:lastRow="0" w:firstRow="1"/>
      </w:tblPr>
      <w:tblGrid>
        <w:gridCol w:w="993"/>
        <w:gridCol w:w="2410"/>
        <w:gridCol w:w="1842"/>
        <w:gridCol w:w="2551"/>
      </w:tblGrid>
      <w:tr>
        <w:trPr/>
        <w:tc>
          <w:tcPr>
            <w:tcW w:w="7796" w:type="dxa"/>
            <w:gridSpan w:val="4"/>
            <w:tcBorders/>
            <w:shd w:fill="auto" w:val="clear"/>
            <w:tcMar>
              <w:left w:w="108" w:type="dxa"/>
            </w:tcMar>
          </w:tcPr>
          <w:p>
            <w:pPr>
              <w:pStyle w:val="Normal"/>
              <w:jc w:val="center"/>
              <w:rPr>
                <w:b/>
                <w:b/>
              </w:rPr>
            </w:pPr>
            <w:r>
              <w:rPr>
                <w:b/>
              </w:rPr>
              <w:t>Lumpy and Manta on simulated data</w:t>
            </w:r>
          </w:p>
        </w:tc>
      </w:tr>
      <w:tr>
        <w:trPr/>
        <w:tc>
          <w:tcPr>
            <w:tcW w:w="993" w:type="dxa"/>
            <w:tcBorders/>
            <w:shd w:fill="auto" w:val="clear"/>
            <w:tcMar>
              <w:left w:w="108" w:type="dxa"/>
            </w:tcMar>
          </w:tcPr>
          <w:p>
            <w:pPr>
              <w:pStyle w:val="Normal"/>
              <w:rPr/>
            </w:pPr>
            <w:r>
              <w:rPr/>
              <w:t>Caller</w:t>
            </w:r>
          </w:p>
        </w:tc>
        <w:tc>
          <w:tcPr>
            <w:tcW w:w="2410" w:type="dxa"/>
            <w:tcBorders/>
            <w:shd w:fill="auto" w:val="clear"/>
            <w:tcMar>
              <w:left w:w="108" w:type="dxa"/>
            </w:tcMar>
          </w:tcPr>
          <w:p>
            <w:pPr>
              <w:pStyle w:val="Normal"/>
              <w:rPr/>
            </w:pPr>
            <w:r>
              <w:rPr/>
              <w:t>Hits (normal/tumor)</w:t>
            </w:r>
          </w:p>
        </w:tc>
        <w:tc>
          <w:tcPr>
            <w:tcW w:w="1842" w:type="dxa"/>
            <w:tcBorders/>
            <w:shd w:fill="auto" w:val="clear"/>
            <w:tcMar>
              <w:left w:w="108" w:type="dxa"/>
            </w:tcMar>
          </w:tcPr>
          <w:p>
            <w:pPr>
              <w:pStyle w:val="Normal"/>
              <w:rPr/>
            </w:pPr>
            <w:r>
              <w:rPr/>
              <w:t>Called variants</w:t>
            </w:r>
          </w:p>
        </w:tc>
        <w:tc>
          <w:tcPr>
            <w:tcW w:w="2551" w:type="dxa"/>
            <w:tcBorders/>
            <w:shd w:fill="auto" w:val="clear"/>
            <w:tcMar>
              <w:left w:w="108" w:type="dxa"/>
            </w:tcMar>
          </w:tcPr>
          <w:p>
            <w:pPr>
              <w:pStyle w:val="Normal"/>
              <w:rPr/>
            </w:pPr>
            <w:r>
              <w:rPr/>
              <w:t>(Sensitivity/precision)</w:t>
            </w:r>
          </w:p>
        </w:tc>
      </w:tr>
      <w:tr>
        <w:trPr/>
        <w:tc>
          <w:tcPr>
            <w:tcW w:w="993" w:type="dxa"/>
            <w:tcBorders/>
            <w:shd w:fill="auto" w:val="clear"/>
            <w:tcMar>
              <w:left w:w="108" w:type="dxa"/>
            </w:tcMar>
          </w:tcPr>
          <w:p>
            <w:pPr>
              <w:pStyle w:val="Normal"/>
              <w:rPr/>
            </w:pPr>
            <w:r>
              <w:rPr/>
              <w:t>Manta</w:t>
            </w:r>
          </w:p>
        </w:tc>
        <w:tc>
          <w:tcPr>
            <w:tcW w:w="2410" w:type="dxa"/>
            <w:tcBorders/>
            <w:shd w:fill="auto" w:val="clear"/>
            <w:tcMar>
              <w:left w:w="108" w:type="dxa"/>
            </w:tcMar>
          </w:tcPr>
          <w:p>
            <w:pPr>
              <w:pStyle w:val="Normal"/>
              <w:jc w:val="center"/>
              <w:rPr/>
            </w:pPr>
            <w:r>
              <w:rPr/>
              <w:t>206/4714</w:t>
            </w:r>
          </w:p>
        </w:tc>
        <w:tc>
          <w:tcPr>
            <w:tcW w:w="1842" w:type="dxa"/>
            <w:tcBorders/>
            <w:shd w:fill="auto" w:val="clear"/>
            <w:tcMar>
              <w:left w:w="108" w:type="dxa"/>
            </w:tcMar>
          </w:tcPr>
          <w:p>
            <w:pPr>
              <w:pStyle w:val="Normal"/>
              <w:jc w:val="center"/>
              <w:rPr/>
            </w:pPr>
            <w:r>
              <w:rPr/>
              <w:t>5564</w:t>
            </w:r>
          </w:p>
        </w:tc>
        <w:tc>
          <w:tcPr>
            <w:tcW w:w="2551" w:type="dxa"/>
            <w:tcBorders/>
            <w:shd w:fill="auto" w:val="clear"/>
            <w:tcMar>
              <w:left w:w="108" w:type="dxa"/>
            </w:tcMar>
          </w:tcPr>
          <w:p>
            <w:pPr>
              <w:pStyle w:val="Normal"/>
              <w:jc w:val="center"/>
              <w:rPr/>
            </w:pPr>
            <w:r>
              <w:rPr/>
              <w:t>0.9/0.88</w:t>
            </w:r>
          </w:p>
        </w:tc>
      </w:tr>
      <w:tr>
        <w:trPr/>
        <w:tc>
          <w:tcPr>
            <w:tcW w:w="993" w:type="dxa"/>
            <w:tcBorders/>
            <w:shd w:fill="auto" w:val="clear"/>
            <w:tcMar>
              <w:left w:w="108" w:type="dxa"/>
            </w:tcMar>
          </w:tcPr>
          <w:p>
            <w:pPr>
              <w:pStyle w:val="Normal"/>
              <w:rPr/>
            </w:pPr>
            <w:r>
              <w:rPr/>
              <w:t>Lumpy</w:t>
            </w:r>
          </w:p>
        </w:tc>
        <w:tc>
          <w:tcPr>
            <w:tcW w:w="2410" w:type="dxa"/>
            <w:tcBorders/>
            <w:shd w:fill="auto" w:val="clear"/>
            <w:tcMar>
              <w:left w:w="108" w:type="dxa"/>
            </w:tcMar>
          </w:tcPr>
          <w:p>
            <w:pPr>
              <w:pStyle w:val="Normal"/>
              <w:jc w:val="center"/>
              <w:rPr/>
            </w:pPr>
            <w:r>
              <w:rPr/>
              <w:t>228/4893</w:t>
            </w:r>
          </w:p>
        </w:tc>
        <w:tc>
          <w:tcPr>
            <w:tcW w:w="1842" w:type="dxa"/>
            <w:tcBorders/>
            <w:shd w:fill="auto" w:val="clear"/>
            <w:tcMar>
              <w:left w:w="108" w:type="dxa"/>
            </w:tcMar>
          </w:tcPr>
          <w:p>
            <w:pPr>
              <w:pStyle w:val="Normal"/>
              <w:jc w:val="center"/>
              <w:rPr/>
            </w:pPr>
            <w:r>
              <w:rPr/>
              <w:t>5213</w:t>
            </w:r>
          </w:p>
        </w:tc>
        <w:tc>
          <w:tcPr>
            <w:tcW w:w="2551" w:type="dxa"/>
            <w:tcBorders/>
            <w:shd w:fill="auto" w:val="clear"/>
            <w:tcMar>
              <w:left w:w="108" w:type="dxa"/>
            </w:tcMar>
          </w:tcPr>
          <w:p>
            <w:pPr>
              <w:pStyle w:val="Normal"/>
              <w:jc w:val="center"/>
              <w:rPr/>
            </w:pPr>
            <w:r>
              <w:rPr/>
              <w:t>0.94/0.98</w:t>
            </w:r>
          </w:p>
        </w:tc>
      </w:tr>
    </w:tbl>
    <w:p>
      <w:pPr>
        <w:pStyle w:val="Normal"/>
        <w:rPr/>
      </w:pPr>
      <w:r>
        <w:rPr/>
      </w:r>
    </w:p>
    <w:p>
      <w:pPr>
        <w:pStyle w:val="Normal"/>
        <w:rPr>
          <w:b/>
          <w:b/>
          <w:sz w:val="20"/>
          <w:szCs w:val="20"/>
        </w:rPr>
      </w:pPr>
      <w:r>
        <w:rPr>
          <w:b/>
          <w:sz w:val="20"/>
          <w:szCs w:val="20"/>
        </w:rPr>
        <w:t>Table 6. Benchmark using the CreateTranslocations pipeline. The sample contains 250 normal (germline) variants and 5200 tumor variants.</w:t>
      </w:r>
    </w:p>
    <w:p>
      <w:pPr>
        <w:pStyle w:val="Normal"/>
        <w:rPr/>
      </w:pPr>
      <w:r>
        <w:rPr/>
      </w:r>
    </w:p>
    <w:p>
      <w:pPr>
        <w:pStyle w:val="Normal"/>
        <w:rPr>
          <w:b/>
          <w:b/>
          <w:sz w:val="28"/>
          <w:szCs w:val="28"/>
        </w:rPr>
      </w:pPr>
      <w:r>
        <w:rPr>
          <w:b/>
          <w:sz w:val="28"/>
          <w:szCs w:val="28"/>
        </w:rPr>
        <w:t>Conclusion</w:t>
      </w:r>
    </w:p>
    <w:p>
      <w:pPr>
        <w:pStyle w:val="Normal"/>
        <w:rPr/>
      </w:pPr>
      <w:r>
        <w:rPr/>
        <w:t>Manta is by far the fastest caller, it has high precision and specificity, as well as a proper normal tumor mode. However, it only supports Paired ends having innie orientation.</w:t>
      </w:r>
    </w:p>
    <w:p>
      <w:pPr>
        <w:pStyle w:val="Normal"/>
        <w:rPr/>
      </w:pPr>
      <w:r>
        <w:rPr/>
      </w:r>
    </w:p>
    <w:p>
      <w:pPr>
        <w:pStyle w:val="Normal"/>
        <w:rPr/>
      </w:pPr>
      <w:r>
        <w:rPr/>
        <w:t>Delly is slow, and is worse than Manta in almost any SV category. Its complex to implement, does not output standardized translocation format, and outputs bcf instead of VCF. Moreover, Delly is unable to detect intrachromosomal translocations.</w:t>
      </w:r>
    </w:p>
    <w:p>
      <w:pPr>
        <w:pStyle w:val="Normal"/>
        <w:rPr/>
      </w:pPr>
      <w:r>
        <w:rPr/>
        <w:t xml:space="preserve">The merge bcf function of delly does not seem to work properly; it exits with a segmentation fault. </w:t>
      </w:r>
    </w:p>
    <w:p>
      <w:pPr>
        <w:pStyle w:val="Normal"/>
        <w:rPr/>
      </w:pPr>
      <w:r>
        <w:rPr/>
        <w:t xml:space="preserve">Lumpy is slow, and it does not really do any proper tumor-normal analysis, it simply runs the tumour/normal samples as separate individuals. A tumour normal filter would be needed to separate the tumor from normal variants. </w:t>
      </w:r>
      <w:r>
        <w:rPr/>
        <w:t>On simulated data, Lumpy has both higher precsion and sensitivity than Manta.</w:t>
      </w:r>
    </w:p>
    <w:p>
      <w:pPr>
        <w:pStyle w:val="Normal"/>
        <w:rPr/>
      </w:pPr>
      <w:r>
        <w:rPr/>
        <w:t>It seems running CAW using Manta is the best approach. I will stay in touch if TIDDIT gets a tumor normal mode.</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imes New Roman">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6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8250c5"/>
    <w:pPr>
      <w:spacing w:beforeAutospacing="1" w:afterAutospacing="1"/>
    </w:pPr>
    <w:rPr>
      <w:rFonts w:ascii="Times" w:hAnsi="Times" w:cs="Times New Roman"/>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16f2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TotalTime>
  <Application>LibreOffice/5.0.3.2$Linux_X86_64 LibreOffice_project/00m0$Build-2</Application>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2016-05-19T17:12:00Z</dcterms:created>
  <dc:creator>qwerty</dc:creator>
  <dc:language>en-GB</dc:language>
  <cp:lastModifiedBy>jesper </cp:lastModifiedBy>
  <dcterms:modified xsi:type="dcterms:W3CDTF">2016-05-25T20:28:33Z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