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B61D9" w:rsidRDefault="001B61D9">
      <w:pPr>
        <w:pStyle w:val="AdresseExp"/>
        <w:framePr w:w="5011" w:h="1903" w:wrap="notBeside" w:hAnchor="page" w:x="6401" w:y="353"/>
        <w:jc w:val="right"/>
        <w:rPr>
          <w:b/>
          <w:bCs/>
          <w:sz w:val="24"/>
        </w:rPr>
      </w:pPr>
      <w:r>
        <w:rPr>
          <w:b/>
          <w:bCs/>
          <w:sz w:val="18"/>
        </w:rPr>
        <w:br/>
      </w:r>
      <w:r>
        <w:rPr>
          <w:b/>
          <w:bCs/>
          <w:sz w:val="18"/>
        </w:rPr>
        <w:br/>
      </w:r>
      <w:r>
        <w:rPr>
          <w:b/>
          <w:bCs/>
          <w:sz w:val="24"/>
        </w:rPr>
        <w:t>Philippe Grosjean</w:t>
      </w:r>
    </w:p>
    <w:p w:rsidR="001B61D9" w:rsidRDefault="001B61D9">
      <w:pPr>
        <w:pStyle w:val="AdresseExp"/>
        <w:framePr w:w="5011" w:h="1903" w:wrap="notBeside" w:hAnchor="page" w:x="6401" w:y="353"/>
        <w:jc w:val="right"/>
        <w:rPr>
          <w:b/>
          <w:bCs/>
          <w:sz w:val="24"/>
        </w:rPr>
      </w:pPr>
      <w:r>
        <w:rPr>
          <w:sz w:val="24"/>
        </w:rPr>
        <w:t>(phgrosjean@sciviews.org)</w:t>
      </w:r>
      <w:r>
        <w:rPr>
          <w:sz w:val="24"/>
        </w:rPr>
        <w:br/>
      </w:r>
      <w:r>
        <w:rPr>
          <w:sz w:val="24"/>
        </w:rPr>
        <w:br/>
      </w:r>
      <w:r>
        <w:rPr>
          <w:b/>
          <w:bCs/>
          <w:sz w:val="24"/>
        </w:rPr>
        <w:t>Frédéric Ibanez</w:t>
      </w:r>
    </w:p>
    <w:p w:rsidR="001B61D9" w:rsidRDefault="001B61D9">
      <w:pPr>
        <w:pStyle w:val="AdresseExp"/>
        <w:framePr w:w="5011" w:h="1903" w:wrap="notBeside" w:hAnchor="page" w:x="6401" w:y="353"/>
        <w:jc w:val="right"/>
      </w:pPr>
      <w:r>
        <w:rPr>
          <w:sz w:val="24"/>
        </w:rPr>
        <w:t>(ibanez@obs-vlfr.fr)</w:t>
      </w:r>
    </w:p>
    <w:p w:rsidR="001B61D9" w:rsidRDefault="001B61D9">
      <w:pPr>
        <w:pStyle w:val="Nomdesocit"/>
        <w:ind w:left="200"/>
        <w:jc w:val="center"/>
        <w:rPr>
          <w:rFonts w:ascii="Staccato222 BT" w:hAnsi="Staccato222 BT" w:cs="Arial"/>
          <w:sz w:val="170"/>
        </w:rPr>
      </w:pPr>
      <w:bookmarkStart w:id="0" w:name="xgraphic"/>
      <w:r>
        <w:br/>
      </w:r>
      <w:r>
        <w:br/>
      </w:r>
      <w:r>
        <w:rPr>
          <w:rFonts w:ascii="Staccato222 BT" w:hAnsi="Staccato222 BT" w:cs="Arial"/>
          <w:b/>
          <w:bCs/>
          <w:position w:val="8"/>
          <w:sz w:val="170"/>
        </w:rPr>
        <w:t>PASTECS</w:t>
      </w:r>
    </w:p>
    <w:p w:rsidR="001B61D9" w:rsidRDefault="001B61D9">
      <w:pPr>
        <w:pStyle w:val="Sous-titrePagedegarde"/>
      </w:pPr>
    </w:p>
    <w:p w:rsidR="001B61D9" w:rsidRDefault="007428D6">
      <w:pPr>
        <w:pStyle w:val="Sous-titrePagedegarde"/>
        <w:ind w:left="600" w:right="607"/>
        <w:jc w:val="center"/>
        <w:rPr>
          <w:sz w:val="32"/>
        </w:rPr>
      </w:pPr>
      <w:r>
        <w:rPr>
          <w:noProof/>
          <w:lang w:eastAsia="fr-FR"/>
        </w:rPr>
        <w:pict>
          <v:shapetype id="_x0000_t202" coordsize="21600,21600" o:spt="202" path="m,l,21600r21600,l21600,xe">
            <v:stroke joinstyle="miter"/>
            <v:path gradientshapeok="t" o:connecttype="rect"/>
          </v:shapetype>
          <v:shape id="_x0000_s1027" type="#_x0000_t202" alt="" style="position:absolute;left:0;text-align:left;margin-left:-45pt;margin-top:339.65pt;width:530pt;height:59.4pt;z-index:2;mso-wrap-style:square;mso-wrap-edited:f;mso-width-percent:0;mso-height-percent:0;mso-width-percent:0;mso-height-percent:0;v-text-anchor:top" stroked="f">
            <v:textbox style="mso-next-textbox:#_x0000_s1027">
              <w:txbxContent>
                <w:p w:rsidR="001B61D9" w:rsidRDefault="001B61D9">
                  <w:pPr>
                    <w:jc w:val="right"/>
                    <w:rPr>
                      <w:sz w:val="24"/>
                      <w:u w:val="single"/>
                    </w:rPr>
                  </w:pPr>
                  <w:r>
                    <w:rPr>
                      <w:sz w:val="24"/>
                      <w:u w:val="single"/>
                    </w:rPr>
                    <w:t xml:space="preserve">http://www.sciviews.org/pastecs </w:t>
                  </w:r>
                </w:p>
                <w:p w:rsidR="001B61D9" w:rsidRDefault="001B61D9">
                  <w:pPr>
                    <w:jc w:val="right"/>
                    <w:rPr>
                      <w:sz w:val="24"/>
                    </w:rPr>
                  </w:pPr>
                </w:p>
                <w:p w:rsidR="001B61D9" w:rsidRDefault="001B61D9">
                  <w:pPr>
                    <w:jc w:val="right"/>
                    <w:rPr>
                      <w:sz w:val="24"/>
                    </w:rPr>
                  </w:pPr>
                  <w:r>
                    <w:rPr>
                      <w:sz w:val="24"/>
                    </w:rPr>
                    <w:t>PASTECS version 1.</w:t>
                  </w:r>
                  <w:r w:rsidR="00A4565D">
                    <w:rPr>
                      <w:sz w:val="24"/>
                    </w:rPr>
                    <w:t>2-0 pour R v. 2.0</w:t>
                  </w:r>
                  <w:r>
                    <w:rPr>
                      <w:sz w:val="24"/>
                    </w:rPr>
                    <w:t>.0 &amp; version</w:t>
                  </w:r>
                  <w:r w:rsidR="00A4565D">
                    <w:rPr>
                      <w:sz w:val="24"/>
                    </w:rPr>
                    <w:t xml:space="preserve"> 1.0-1 pour S+ 2000 rel 3, le 03/10/2004</w:t>
                  </w:r>
                </w:p>
              </w:txbxContent>
            </v:textbox>
          </v:shape>
        </w:pict>
      </w:r>
      <w:r w:rsidR="001B61D9">
        <w:br/>
      </w:r>
      <w:r w:rsidR="001B61D9">
        <w:br/>
      </w:r>
      <w:r w:rsidR="001B61D9">
        <w:br/>
      </w:r>
      <w:r w:rsidR="001B61D9">
        <w:br/>
      </w:r>
      <w:r w:rsidR="001B61D9">
        <w:br/>
      </w:r>
      <w:r w:rsidR="001B61D9">
        <w:rPr>
          <w:i w:val="0"/>
          <w:iCs/>
          <w:sz w:val="36"/>
        </w:rPr>
        <w:t>Package for Analysis of Space-Time Ecological Series</w:t>
      </w:r>
      <w:r w:rsidR="001B61D9">
        <w:rPr>
          <w:i w:val="0"/>
          <w:iCs/>
          <w:sz w:val="36"/>
        </w:rPr>
        <w:br/>
      </w:r>
      <w:r w:rsidR="001B61D9">
        <w:rPr>
          <w:sz w:val="36"/>
        </w:rPr>
        <w:br/>
      </w:r>
      <w:r w:rsidR="001B61D9">
        <w:rPr>
          <w:sz w:val="36"/>
        </w:rPr>
        <w:br/>
      </w:r>
      <w:r w:rsidR="001B61D9">
        <w:rPr>
          <w:b/>
          <w:bCs/>
          <w:i w:val="0"/>
          <w:iCs/>
        </w:rPr>
        <w:t>Manuel de l'utilisateur de la librairie</w:t>
      </w:r>
      <w:r w:rsidR="001B61D9">
        <w:rPr>
          <w:b/>
          <w:bCs/>
          <w:i w:val="0"/>
          <w:iCs/>
        </w:rPr>
        <w:br/>
        <w:t>de fonctions pour R et pour S+</w:t>
      </w:r>
      <w:r w:rsidR="001B61D9">
        <w:rPr>
          <w:i w:val="0"/>
          <w:iCs/>
        </w:rPr>
        <w:br/>
      </w:r>
      <w:r w:rsidR="001B61D9">
        <w:br/>
      </w:r>
    </w:p>
    <w:p w:rsidR="001B61D9" w:rsidRDefault="001B61D9">
      <w:pPr>
        <w:pStyle w:val="BodyText"/>
        <w:sectPr w:rsidR="001B61D9">
          <w:headerReference w:type="default" r:id="rId7"/>
          <w:footerReference w:type="even" r:id="rId8"/>
          <w:footerReference w:type="default" r:id="rId9"/>
          <w:headerReference w:type="first" r:id="rId10"/>
          <w:footerReference w:type="first" r:id="rId11"/>
          <w:pgSz w:w="11907" w:h="16839" w:code="1"/>
          <w:pgMar w:top="1440" w:right="1800" w:bottom="1440" w:left="1800" w:header="720" w:footer="960" w:gutter="0"/>
          <w:pgNumType w:start="1"/>
          <w:cols w:space="720"/>
          <w:titlePg/>
          <w:docGrid w:linePitch="272"/>
        </w:sectPr>
      </w:pPr>
    </w:p>
    <w:p w:rsidR="001B61D9" w:rsidRDefault="001B61D9">
      <w:pPr>
        <w:pStyle w:val="Date"/>
      </w:pPr>
      <w:r>
        <w:br w:type="page"/>
      </w:r>
    </w:p>
    <w:p w:rsidR="001B61D9" w:rsidRDefault="001B61D9"/>
    <w:p w:rsidR="001B61D9" w:rsidRDefault="001B61D9">
      <w:pPr>
        <w:pStyle w:val="BodyText"/>
      </w:pPr>
      <w:bookmarkStart w:id="1" w:name="_Toc502317803"/>
      <w:bookmarkStart w:id="2" w:name="_Toc527781361"/>
      <w:bookmarkEnd w:id="0"/>
    </w:p>
    <w:p w:rsidR="001B61D9" w:rsidRDefault="001B61D9">
      <w:pPr>
        <w:pStyle w:val="BodyText"/>
      </w:pPr>
      <w:r>
        <w:br w:type="page"/>
      </w: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odyText"/>
      </w:pPr>
    </w:p>
    <w:p w:rsidR="001B61D9" w:rsidRDefault="001B61D9">
      <w:pPr>
        <w:pStyle w:val="Blocdecitation"/>
        <w:ind w:left="2800"/>
      </w:pPr>
      <w:r>
        <w:t xml:space="preserve">Nous tenons à remercier </w:t>
      </w:r>
      <w:r>
        <w:rPr>
          <w:b/>
          <w:bCs/>
        </w:rPr>
        <w:t>Benoît Beliaeff</w:t>
      </w:r>
      <w:r>
        <w:t xml:space="preserve"> (</w:t>
      </w:r>
      <w:r>
        <w:rPr>
          <w:b/>
          <w:bCs/>
        </w:rPr>
        <w:t>IFREMER Nantes</w:t>
      </w:r>
      <w:r>
        <w:t xml:space="preserve">) pour son soutien sans faille, et surtout pour ses bonnes idées qui ont permis d'arriver au résultat actuel. L'idée de traduire les algorithmes du logiciel PASSTEC 2000 en une librairie S+ est sienne, de même que d'autres suggestions pertinentes à divers niveaux. C'est d'une collaboration étroite avec Benoît pendant deux années dans la gestion de ce projet que PASTECS a pu naître en France au sein du </w:t>
      </w:r>
      <w:r>
        <w:rPr>
          <w:b/>
          <w:bCs/>
        </w:rPr>
        <w:t>PNEC</w:t>
      </w:r>
      <w:r>
        <w:t xml:space="preserve"> (Programme National d'Ecologie Côtière), et plus particulièrement au sein de "l'</w:t>
      </w:r>
      <w:r>
        <w:rPr>
          <w:b/>
          <w:bCs/>
        </w:rPr>
        <w:t>ART4</w:t>
      </w:r>
      <w:r>
        <w:t>". Enfin, Benoît a été le principal et le plus efficace "beta-testeur" tout au long de la phase de développement.</w:t>
      </w:r>
      <w:r>
        <w:tab/>
      </w:r>
      <w:r>
        <w:br/>
      </w:r>
    </w:p>
    <w:p w:rsidR="001B61D9" w:rsidRDefault="001B61D9">
      <w:pPr>
        <w:pStyle w:val="Blocdecitation"/>
        <w:ind w:left="2800"/>
      </w:pPr>
      <w:r>
        <w:t xml:space="preserve">Nous remercions également </w:t>
      </w:r>
      <w:r>
        <w:rPr>
          <w:b/>
          <w:bCs/>
        </w:rPr>
        <w:t>Michèle Etienne</w:t>
      </w:r>
      <w:r>
        <w:t xml:space="preserve"> (</w:t>
      </w:r>
      <w:r>
        <w:rPr>
          <w:b/>
          <w:bCs/>
        </w:rPr>
        <w:t>Laboratoire Océanologique de Villefranche-sur-mer</w:t>
      </w:r>
      <w:r>
        <w:t>) pour sa contribution à la programmation des algorithmes de PASSTEC 2000 duquel la librairie PASTECS s'est inspirée. Nos remerciements vont également aux nombreux étudiants d'IUT qui ont contribué à la réalisation de PASSTEC 2000 pour la même raison.</w:t>
      </w:r>
    </w:p>
    <w:p w:rsidR="001B61D9" w:rsidRDefault="001B61D9">
      <w:pPr>
        <w:pStyle w:val="BodyText"/>
        <w:ind w:left="0"/>
      </w:pPr>
    </w:p>
    <w:p w:rsidR="001B61D9" w:rsidRDefault="001B61D9">
      <w:pPr>
        <w:pStyle w:val="BodyText"/>
        <w:ind w:left="0"/>
      </w:pPr>
      <w:r>
        <w:tab/>
      </w:r>
      <w:r>
        <w:br w:type="page"/>
      </w:r>
    </w:p>
    <w:p w:rsidR="001B61D9" w:rsidRDefault="001B61D9">
      <w:pPr>
        <w:pStyle w:val="Heading1"/>
      </w:pPr>
      <w:bookmarkStart w:id="3" w:name="_Toc24897856"/>
      <w:r>
        <w:t>Table des matières</w:t>
      </w:r>
      <w:bookmarkEnd w:id="1"/>
      <w:bookmarkEnd w:id="2"/>
      <w:bookmarkEnd w:id="3"/>
    </w:p>
    <w:p w:rsidR="001B61D9" w:rsidRDefault="001B61D9">
      <w:pPr>
        <w:pStyle w:val="TOC1"/>
        <w:tabs>
          <w:tab w:val="right" w:leader="dot" w:pos="8297"/>
        </w:tabs>
        <w:rPr>
          <w:b w:val="0"/>
          <w:bCs w:val="0"/>
          <w:i w:val="0"/>
          <w:iCs w:val="0"/>
          <w:noProof/>
          <w:sz w:val="24"/>
          <w:szCs w:val="24"/>
          <w:lang w:val="en-GB"/>
        </w:rPr>
      </w:pPr>
      <w:r>
        <w:fldChar w:fldCharType="begin"/>
      </w:r>
      <w:r>
        <w:instrText xml:space="preserve"> TOC \o "1-3" \h \z </w:instrText>
      </w:r>
      <w:r>
        <w:fldChar w:fldCharType="separate"/>
      </w:r>
      <w:hyperlink w:anchor="_Toc24897856" w:history="1">
        <w:r>
          <w:rPr>
            <w:rStyle w:val="Hyperlink"/>
            <w:noProof/>
          </w:rPr>
          <w:t>Table des matières</w:t>
        </w:r>
        <w:r>
          <w:rPr>
            <w:noProof/>
            <w:webHidden/>
          </w:rPr>
          <w:tab/>
        </w:r>
        <w:r>
          <w:rPr>
            <w:noProof/>
            <w:webHidden/>
          </w:rPr>
          <w:fldChar w:fldCharType="begin"/>
        </w:r>
        <w:r>
          <w:rPr>
            <w:noProof/>
            <w:webHidden/>
          </w:rPr>
          <w:instrText xml:space="preserve"> PAGEREF _Toc24897856 \h </w:instrText>
        </w:r>
        <w:r>
          <w:rPr>
            <w:noProof/>
          </w:rPr>
        </w:r>
        <w:r>
          <w:rPr>
            <w:noProof/>
            <w:webHidden/>
          </w:rPr>
          <w:fldChar w:fldCharType="separate"/>
        </w:r>
        <w:r>
          <w:rPr>
            <w:noProof/>
            <w:webHidden/>
          </w:rPr>
          <w:t>4</w:t>
        </w:r>
        <w:r>
          <w:rPr>
            <w:noProof/>
            <w:webHidden/>
          </w:rPr>
          <w:fldChar w:fldCharType="end"/>
        </w:r>
      </w:hyperlink>
    </w:p>
    <w:p w:rsidR="001B61D9" w:rsidRDefault="001B61D9">
      <w:pPr>
        <w:pStyle w:val="TOC1"/>
        <w:tabs>
          <w:tab w:val="right" w:leader="dot" w:pos="8297"/>
        </w:tabs>
        <w:rPr>
          <w:b w:val="0"/>
          <w:bCs w:val="0"/>
          <w:i w:val="0"/>
          <w:iCs w:val="0"/>
          <w:noProof/>
          <w:sz w:val="24"/>
          <w:szCs w:val="24"/>
          <w:lang w:val="en-GB"/>
        </w:rPr>
      </w:pPr>
      <w:hyperlink w:anchor="_Toc24897857" w:history="1">
        <w:r>
          <w:rPr>
            <w:rStyle w:val="Hyperlink"/>
            <w:noProof/>
          </w:rPr>
          <w:t>Introduction</w:t>
        </w:r>
        <w:r>
          <w:rPr>
            <w:noProof/>
            <w:webHidden/>
          </w:rPr>
          <w:tab/>
        </w:r>
        <w:r>
          <w:rPr>
            <w:noProof/>
            <w:webHidden/>
          </w:rPr>
          <w:fldChar w:fldCharType="begin"/>
        </w:r>
        <w:r>
          <w:rPr>
            <w:noProof/>
            <w:webHidden/>
          </w:rPr>
          <w:instrText xml:space="preserve"> PAGEREF _Toc24897857 \h </w:instrText>
        </w:r>
        <w:r>
          <w:rPr>
            <w:noProof/>
          </w:rPr>
        </w:r>
        <w:r>
          <w:rPr>
            <w:noProof/>
            <w:webHidden/>
          </w:rPr>
          <w:fldChar w:fldCharType="separate"/>
        </w:r>
        <w:r>
          <w:rPr>
            <w:noProof/>
            <w:webHidden/>
          </w:rPr>
          <w:t>7</w:t>
        </w:r>
        <w:r>
          <w:rPr>
            <w:noProof/>
            <w:webHidden/>
          </w:rPr>
          <w:fldChar w:fldCharType="end"/>
        </w:r>
      </w:hyperlink>
    </w:p>
    <w:p w:rsidR="001B61D9" w:rsidRDefault="001B61D9">
      <w:pPr>
        <w:pStyle w:val="TOC1"/>
        <w:tabs>
          <w:tab w:val="right" w:leader="dot" w:pos="8297"/>
        </w:tabs>
        <w:rPr>
          <w:b w:val="0"/>
          <w:bCs w:val="0"/>
          <w:i w:val="0"/>
          <w:iCs w:val="0"/>
          <w:noProof/>
          <w:sz w:val="24"/>
          <w:szCs w:val="24"/>
          <w:lang w:val="en-GB"/>
        </w:rPr>
      </w:pPr>
      <w:hyperlink w:anchor="_Toc24897858" w:history="1">
        <w:r>
          <w:rPr>
            <w:rStyle w:val="Hyperlink"/>
            <w:noProof/>
          </w:rPr>
          <w:t>Organisation de ce document</w:t>
        </w:r>
        <w:r>
          <w:rPr>
            <w:noProof/>
            <w:webHidden/>
          </w:rPr>
          <w:tab/>
        </w:r>
        <w:r>
          <w:rPr>
            <w:noProof/>
            <w:webHidden/>
          </w:rPr>
          <w:fldChar w:fldCharType="begin"/>
        </w:r>
        <w:r>
          <w:rPr>
            <w:noProof/>
            <w:webHidden/>
          </w:rPr>
          <w:instrText xml:space="preserve"> PAGEREF _Toc24897858 \h </w:instrText>
        </w:r>
        <w:r>
          <w:rPr>
            <w:noProof/>
          </w:rPr>
        </w:r>
        <w:r>
          <w:rPr>
            <w:noProof/>
            <w:webHidden/>
          </w:rPr>
          <w:fldChar w:fldCharType="separate"/>
        </w:r>
        <w:r>
          <w:rPr>
            <w:noProof/>
            <w:webHidden/>
          </w:rPr>
          <w:t>8</w:t>
        </w:r>
        <w:r>
          <w:rPr>
            <w:noProof/>
            <w:webHidden/>
          </w:rPr>
          <w:fldChar w:fldCharType="end"/>
        </w:r>
      </w:hyperlink>
    </w:p>
    <w:p w:rsidR="001B61D9" w:rsidRDefault="001B61D9">
      <w:pPr>
        <w:pStyle w:val="TOC1"/>
        <w:tabs>
          <w:tab w:val="right" w:leader="dot" w:pos="8297"/>
        </w:tabs>
        <w:rPr>
          <w:b w:val="0"/>
          <w:bCs w:val="0"/>
          <w:i w:val="0"/>
          <w:iCs w:val="0"/>
          <w:noProof/>
          <w:sz w:val="24"/>
          <w:szCs w:val="24"/>
          <w:lang w:val="en-GB"/>
        </w:rPr>
      </w:pPr>
      <w:hyperlink w:anchor="_Toc24897859" w:history="1">
        <w:r>
          <w:rPr>
            <w:rStyle w:val="Hyperlink"/>
            <w:noProof/>
          </w:rPr>
          <w:t>Licence de la librairie PASTECS</w:t>
        </w:r>
        <w:r>
          <w:rPr>
            <w:noProof/>
            <w:webHidden/>
          </w:rPr>
          <w:tab/>
        </w:r>
        <w:r>
          <w:rPr>
            <w:noProof/>
            <w:webHidden/>
          </w:rPr>
          <w:fldChar w:fldCharType="begin"/>
        </w:r>
        <w:r>
          <w:rPr>
            <w:noProof/>
            <w:webHidden/>
          </w:rPr>
          <w:instrText xml:space="preserve"> PAGEREF _Toc24897859 \h </w:instrText>
        </w:r>
        <w:r>
          <w:rPr>
            <w:noProof/>
          </w:rPr>
        </w:r>
        <w:r>
          <w:rPr>
            <w:noProof/>
            <w:webHidden/>
          </w:rPr>
          <w:fldChar w:fldCharType="separate"/>
        </w:r>
        <w:r>
          <w:rPr>
            <w:noProof/>
            <w:webHidden/>
          </w:rPr>
          <w:t>9</w:t>
        </w:r>
        <w:r>
          <w:rPr>
            <w:noProof/>
            <w:webHidden/>
          </w:rPr>
          <w:fldChar w:fldCharType="end"/>
        </w:r>
      </w:hyperlink>
    </w:p>
    <w:p w:rsidR="001B61D9" w:rsidRDefault="001B61D9">
      <w:pPr>
        <w:pStyle w:val="TOC1"/>
        <w:tabs>
          <w:tab w:val="right" w:leader="dot" w:pos="8297"/>
        </w:tabs>
        <w:rPr>
          <w:b w:val="0"/>
          <w:bCs w:val="0"/>
          <w:i w:val="0"/>
          <w:iCs w:val="0"/>
          <w:noProof/>
          <w:sz w:val="24"/>
          <w:szCs w:val="24"/>
          <w:lang w:val="en-GB"/>
        </w:rPr>
      </w:pPr>
      <w:hyperlink w:anchor="_Toc24897860" w:history="1">
        <w:r>
          <w:rPr>
            <w:rStyle w:val="Hyperlink"/>
            <w:noProof/>
          </w:rPr>
          <w:t>En cas de problèmes…</w:t>
        </w:r>
        <w:r>
          <w:rPr>
            <w:noProof/>
            <w:webHidden/>
          </w:rPr>
          <w:tab/>
        </w:r>
        <w:r>
          <w:rPr>
            <w:noProof/>
            <w:webHidden/>
          </w:rPr>
          <w:fldChar w:fldCharType="begin"/>
        </w:r>
        <w:r>
          <w:rPr>
            <w:noProof/>
            <w:webHidden/>
          </w:rPr>
          <w:instrText xml:space="preserve"> PAGEREF _Toc24897860 \h </w:instrText>
        </w:r>
        <w:r>
          <w:rPr>
            <w:noProof/>
          </w:rPr>
        </w:r>
        <w:r>
          <w:rPr>
            <w:noProof/>
            <w:webHidden/>
          </w:rPr>
          <w:fldChar w:fldCharType="separate"/>
        </w:r>
        <w:r>
          <w:rPr>
            <w:noProof/>
            <w:webHidden/>
          </w:rPr>
          <w:t>10</w:t>
        </w:r>
        <w:r>
          <w:rPr>
            <w:noProof/>
            <w:webHidden/>
          </w:rPr>
          <w:fldChar w:fldCharType="end"/>
        </w:r>
      </w:hyperlink>
    </w:p>
    <w:p w:rsidR="001B61D9" w:rsidRDefault="001B61D9">
      <w:pPr>
        <w:pStyle w:val="TOC1"/>
        <w:tabs>
          <w:tab w:val="right" w:leader="dot" w:pos="8297"/>
        </w:tabs>
        <w:rPr>
          <w:b w:val="0"/>
          <w:bCs w:val="0"/>
          <w:i w:val="0"/>
          <w:iCs w:val="0"/>
          <w:noProof/>
          <w:sz w:val="24"/>
          <w:szCs w:val="24"/>
          <w:lang w:val="en-GB"/>
        </w:rPr>
      </w:pPr>
      <w:hyperlink w:anchor="_Toc24897861" w:history="1">
        <w:r>
          <w:rPr>
            <w:rStyle w:val="Hyperlink"/>
            <w:noProof/>
            <w:sz w:val="36"/>
          </w:rPr>
          <w:t>Partie I: utilisation de la librairie PASTECS</w:t>
        </w:r>
        <w:r>
          <w:rPr>
            <w:noProof/>
            <w:webHidden/>
          </w:rPr>
          <w:tab/>
        </w:r>
        <w:r>
          <w:rPr>
            <w:noProof/>
            <w:webHidden/>
          </w:rPr>
          <w:fldChar w:fldCharType="begin"/>
        </w:r>
        <w:r>
          <w:rPr>
            <w:noProof/>
            <w:webHidden/>
          </w:rPr>
          <w:instrText xml:space="preserve"> PAGEREF _Toc24897861 \h </w:instrText>
        </w:r>
        <w:r>
          <w:rPr>
            <w:noProof/>
          </w:rPr>
        </w:r>
        <w:r>
          <w:rPr>
            <w:noProof/>
            <w:webHidden/>
          </w:rPr>
          <w:fldChar w:fldCharType="separate"/>
        </w:r>
        <w:r>
          <w:rPr>
            <w:noProof/>
            <w:webHidden/>
          </w:rPr>
          <w:t>11</w:t>
        </w:r>
        <w:r>
          <w:rPr>
            <w:noProof/>
            <w:webHidden/>
          </w:rPr>
          <w:fldChar w:fldCharType="end"/>
        </w:r>
      </w:hyperlink>
    </w:p>
    <w:p w:rsidR="001B61D9" w:rsidRDefault="001B61D9">
      <w:pPr>
        <w:pStyle w:val="TOC1"/>
        <w:tabs>
          <w:tab w:val="right" w:leader="dot" w:pos="8297"/>
        </w:tabs>
        <w:rPr>
          <w:b w:val="0"/>
          <w:bCs w:val="0"/>
          <w:i w:val="0"/>
          <w:iCs w:val="0"/>
          <w:noProof/>
          <w:sz w:val="24"/>
          <w:szCs w:val="24"/>
          <w:lang w:val="en-GB"/>
        </w:rPr>
      </w:pPr>
      <w:hyperlink w:anchor="_Toc24897862" w:history="1">
        <w:r>
          <w:rPr>
            <w:rStyle w:val="Hyperlink"/>
            <w:noProof/>
          </w:rPr>
          <w:t>Organisation de la librairie PASTECS</w:t>
        </w:r>
        <w:r>
          <w:rPr>
            <w:noProof/>
            <w:webHidden/>
          </w:rPr>
          <w:tab/>
        </w:r>
        <w:r>
          <w:rPr>
            <w:noProof/>
            <w:webHidden/>
          </w:rPr>
          <w:fldChar w:fldCharType="begin"/>
        </w:r>
        <w:r>
          <w:rPr>
            <w:noProof/>
            <w:webHidden/>
          </w:rPr>
          <w:instrText xml:space="preserve"> PAGEREF _Toc24897862 \h </w:instrText>
        </w:r>
        <w:r>
          <w:rPr>
            <w:noProof/>
          </w:rPr>
        </w:r>
        <w:r>
          <w:rPr>
            <w:noProof/>
            <w:webHidden/>
          </w:rPr>
          <w:fldChar w:fldCharType="separate"/>
        </w:r>
        <w:r>
          <w:rPr>
            <w:noProof/>
            <w:webHidden/>
          </w:rPr>
          <w:t>11</w:t>
        </w:r>
        <w:r>
          <w:rPr>
            <w:noProof/>
            <w:webHidden/>
          </w:rPr>
          <w:fldChar w:fldCharType="end"/>
        </w:r>
      </w:hyperlink>
    </w:p>
    <w:p w:rsidR="001B61D9" w:rsidRDefault="001B61D9">
      <w:pPr>
        <w:pStyle w:val="TOC1"/>
        <w:tabs>
          <w:tab w:val="right" w:leader="dot" w:pos="8297"/>
        </w:tabs>
        <w:rPr>
          <w:b w:val="0"/>
          <w:bCs w:val="0"/>
          <w:i w:val="0"/>
          <w:iCs w:val="0"/>
          <w:noProof/>
          <w:sz w:val="24"/>
          <w:szCs w:val="24"/>
          <w:lang w:val="en-GB"/>
        </w:rPr>
      </w:pPr>
      <w:hyperlink w:anchor="_Toc24897863" w:history="1">
        <w:r>
          <w:rPr>
            <w:rStyle w:val="Hyperlink"/>
            <w:noProof/>
          </w:rPr>
          <w:t>Jeux de données exemples de la librairie PASTECS</w:t>
        </w:r>
        <w:r>
          <w:rPr>
            <w:noProof/>
            <w:webHidden/>
          </w:rPr>
          <w:tab/>
        </w:r>
        <w:r>
          <w:rPr>
            <w:noProof/>
            <w:webHidden/>
          </w:rPr>
          <w:fldChar w:fldCharType="begin"/>
        </w:r>
        <w:r>
          <w:rPr>
            <w:noProof/>
            <w:webHidden/>
          </w:rPr>
          <w:instrText xml:space="preserve"> PAGEREF _Toc24897863 \h </w:instrText>
        </w:r>
        <w:r>
          <w:rPr>
            <w:noProof/>
          </w:rPr>
        </w:r>
        <w:r>
          <w:rPr>
            <w:noProof/>
            <w:webHidden/>
          </w:rPr>
          <w:fldChar w:fldCharType="separate"/>
        </w:r>
        <w:r>
          <w:rPr>
            <w:noProof/>
            <w:webHidden/>
          </w:rPr>
          <w:t>14</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864" w:history="1">
        <w:r>
          <w:rPr>
            <w:rStyle w:val="Hyperlink"/>
            <w:i/>
            <w:iCs/>
            <w:noProof/>
            <w:szCs w:val="22"/>
          </w:rPr>
          <w:t>bnr</w:t>
        </w:r>
        <w:r>
          <w:rPr>
            <w:rStyle w:val="Hyperlink"/>
            <w:noProof/>
            <w:szCs w:val="22"/>
          </w:rPr>
          <w:t>, 163 espèces dénombrées dans une communauté animale benthique le long d'un transect</w:t>
        </w:r>
        <w:r>
          <w:rPr>
            <w:noProof/>
            <w:webHidden/>
          </w:rPr>
          <w:tab/>
        </w:r>
        <w:r>
          <w:rPr>
            <w:noProof/>
            <w:webHidden/>
          </w:rPr>
          <w:fldChar w:fldCharType="begin"/>
        </w:r>
        <w:r>
          <w:rPr>
            <w:noProof/>
            <w:webHidden/>
          </w:rPr>
          <w:instrText xml:space="preserve"> PAGEREF _Toc24897864 \h </w:instrText>
        </w:r>
        <w:r>
          <w:rPr>
            <w:noProof/>
          </w:rPr>
        </w:r>
        <w:r>
          <w:rPr>
            <w:noProof/>
            <w:webHidden/>
          </w:rPr>
          <w:fldChar w:fldCharType="separate"/>
        </w:r>
        <w:r>
          <w:rPr>
            <w:noProof/>
            <w:webHidden/>
          </w:rPr>
          <w:t>14</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865" w:history="1">
        <w:r>
          <w:rPr>
            <w:rStyle w:val="Hyperlink"/>
            <w:i/>
            <w:iCs/>
            <w:noProof/>
            <w:szCs w:val="22"/>
          </w:rPr>
          <w:t>marbio</w:t>
        </w:r>
        <w:r>
          <w:rPr>
            <w:rStyle w:val="Hyperlink"/>
            <w:noProof/>
            <w:szCs w:val="22"/>
          </w:rPr>
          <w:t>, zooplancton observé le long d'un transect à travers un front</w:t>
        </w:r>
        <w:r>
          <w:rPr>
            <w:noProof/>
            <w:webHidden/>
          </w:rPr>
          <w:tab/>
        </w:r>
        <w:r>
          <w:rPr>
            <w:noProof/>
            <w:webHidden/>
          </w:rPr>
          <w:fldChar w:fldCharType="begin"/>
        </w:r>
        <w:r>
          <w:rPr>
            <w:noProof/>
            <w:webHidden/>
          </w:rPr>
          <w:instrText xml:space="preserve"> PAGEREF _Toc24897865 \h </w:instrText>
        </w:r>
        <w:r>
          <w:rPr>
            <w:noProof/>
          </w:rPr>
        </w:r>
        <w:r>
          <w:rPr>
            <w:noProof/>
            <w:webHidden/>
          </w:rPr>
          <w:fldChar w:fldCharType="separate"/>
        </w:r>
        <w:r>
          <w:rPr>
            <w:noProof/>
            <w:webHidden/>
          </w:rPr>
          <w:t>14</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866" w:history="1">
        <w:r>
          <w:rPr>
            <w:rStyle w:val="Hyperlink"/>
            <w:i/>
            <w:iCs/>
            <w:noProof/>
            <w:szCs w:val="22"/>
          </w:rPr>
          <w:t>marphy</w:t>
        </w:r>
        <w:r>
          <w:rPr>
            <w:rStyle w:val="Hyperlink"/>
            <w:noProof/>
            <w:szCs w:val="22"/>
          </w:rPr>
          <w:t xml:space="preserve">, caractéristiques des masses d'eaux à travers un front aux mêmes stations que </w:t>
        </w:r>
        <w:r>
          <w:rPr>
            <w:rStyle w:val="Hyperlink"/>
            <w:i/>
            <w:iCs/>
            <w:noProof/>
            <w:szCs w:val="22"/>
          </w:rPr>
          <w:t>marbio</w:t>
        </w:r>
        <w:r>
          <w:rPr>
            <w:noProof/>
            <w:webHidden/>
          </w:rPr>
          <w:tab/>
        </w:r>
        <w:r>
          <w:rPr>
            <w:noProof/>
            <w:webHidden/>
          </w:rPr>
          <w:fldChar w:fldCharType="begin"/>
        </w:r>
        <w:r>
          <w:rPr>
            <w:noProof/>
            <w:webHidden/>
          </w:rPr>
          <w:instrText xml:space="preserve"> PAGEREF _Toc24897866 \h </w:instrText>
        </w:r>
        <w:r>
          <w:rPr>
            <w:noProof/>
          </w:rPr>
        </w:r>
        <w:r>
          <w:rPr>
            <w:noProof/>
            <w:webHidden/>
          </w:rPr>
          <w:fldChar w:fldCharType="separate"/>
        </w:r>
        <w:r>
          <w:rPr>
            <w:noProof/>
            <w:webHidden/>
          </w:rPr>
          <w:t>15</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867" w:history="1">
        <w:r>
          <w:rPr>
            <w:rStyle w:val="Hyperlink"/>
            <w:i/>
            <w:iCs/>
            <w:noProof/>
            <w:szCs w:val="22"/>
          </w:rPr>
          <w:t>releve</w:t>
        </w:r>
        <w:r>
          <w:rPr>
            <w:rStyle w:val="Hyperlink"/>
            <w:noProof/>
            <w:szCs w:val="22"/>
          </w:rPr>
          <w:t>, six taxa phytoplanctoniques suivis au cours du temps à une seule station</w:t>
        </w:r>
        <w:r>
          <w:rPr>
            <w:noProof/>
            <w:webHidden/>
          </w:rPr>
          <w:tab/>
        </w:r>
        <w:r>
          <w:rPr>
            <w:noProof/>
            <w:webHidden/>
          </w:rPr>
          <w:fldChar w:fldCharType="begin"/>
        </w:r>
        <w:r>
          <w:rPr>
            <w:noProof/>
            <w:webHidden/>
          </w:rPr>
          <w:instrText xml:space="preserve"> PAGEREF _Toc24897867 \h </w:instrText>
        </w:r>
        <w:r>
          <w:rPr>
            <w:noProof/>
          </w:rPr>
        </w:r>
        <w:r>
          <w:rPr>
            <w:noProof/>
            <w:webHidden/>
          </w:rPr>
          <w:fldChar w:fldCharType="separate"/>
        </w:r>
        <w:r>
          <w:rPr>
            <w:noProof/>
            <w:webHidden/>
          </w:rPr>
          <w:t>16</w:t>
        </w:r>
        <w:r>
          <w:rPr>
            <w:noProof/>
            <w:webHidden/>
          </w:rPr>
          <w:fldChar w:fldCharType="end"/>
        </w:r>
      </w:hyperlink>
    </w:p>
    <w:p w:rsidR="001B61D9" w:rsidRDefault="001B61D9">
      <w:pPr>
        <w:pStyle w:val="TOC1"/>
        <w:tabs>
          <w:tab w:val="right" w:leader="dot" w:pos="8297"/>
        </w:tabs>
        <w:rPr>
          <w:b w:val="0"/>
          <w:bCs w:val="0"/>
          <w:i w:val="0"/>
          <w:iCs w:val="0"/>
          <w:noProof/>
          <w:sz w:val="24"/>
          <w:szCs w:val="24"/>
          <w:lang w:val="en-GB"/>
        </w:rPr>
      </w:pPr>
      <w:hyperlink w:anchor="_Toc24897868" w:history="1">
        <w:r>
          <w:rPr>
            <w:rStyle w:val="Hyperlink"/>
            <w:noProof/>
          </w:rPr>
          <w:t>Diagramme décisionnel des méthodes d'analyse</w:t>
        </w:r>
        <w:r>
          <w:rPr>
            <w:noProof/>
            <w:webHidden/>
          </w:rPr>
          <w:tab/>
        </w:r>
        <w:r>
          <w:rPr>
            <w:noProof/>
            <w:webHidden/>
          </w:rPr>
          <w:fldChar w:fldCharType="begin"/>
        </w:r>
        <w:r>
          <w:rPr>
            <w:noProof/>
            <w:webHidden/>
          </w:rPr>
          <w:instrText xml:space="preserve"> PAGEREF _Toc24897868 \h </w:instrText>
        </w:r>
        <w:r>
          <w:rPr>
            <w:noProof/>
          </w:rPr>
        </w:r>
        <w:r>
          <w:rPr>
            <w:noProof/>
            <w:webHidden/>
          </w:rPr>
          <w:fldChar w:fldCharType="separate"/>
        </w:r>
        <w:r>
          <w:rPr>
            <w:noProof/>
            <w:webHidden/>
          </w:rPr>
          <w:t>17</w:t>
        </w:r>
        <w:r>
          <w:rPr>
            <w:noProof/>
            <w:webHidden/>
          </w:rPr>
          <w:fldChar w:fldCharType="end"/>
        </w:r>
      </w:hyperlink>
    </w:p>
    <w:p w:rsidR="001B61D9" w:rsidRDefault="001B61D9">
      <w:pPr>
        <w:pStyle w:val="TOC1"/>
        <w:tabs>
          <w:tab w:val="right" w:leader="dot" w:pos="8297"/>
        </w:tabs>
        <w:rPr>
          <w:b w:val="0"/>
          <w:bCs w:val="0"/>
          <w:i w:val="0"/>
          <w:iCs w:val="0"/>
          <w:noProof/>
          <w:sz w:val="24"/>
          <w:szCs w:val="24"/>
          <w:lang w:val="en-GB"/>
        </w:rPr>
      </w:pPr>
      <w:hyperlink w:anchor="_Toc24897869" w:history="1">
        <w:r>
          <w:rPr>
            <w:rStyle w:val="Hyperlink"/>
            <w:noProof/>
          </w:rPr>
          <w:t>Equivalence entre PASSTEC 2000 et PASTECS</w:t>
        </w:r>
        <w:r>
          <w:rPr>
            <w:noProof/>
            <w:webHidden/>
          </w:rPr>
          <w:tab/>
        </w:r>
        <w:r>
          <w:rPr>
            <w:noProof/>
            <w:webHidden/>
          </w:rPr>
          <w:fldChar w:fldCharType="begin"/>
        </w:r>
        <w:r>
          <w:rPr>
            <w:noProof/>
            <w:webHidden/>
          </w:rPr>
          <w:instrText xml:space="preserve"> PAGEREF _Toc24897869 \h </w:instrText>
        </w:r>
        <w:r>
          <w:rPr>
            <w:noProof/>
          </w:rPr>
        </w:r>
        <w:r>
          <w:rPr>
            <w:noProof/>
            <w:webHidden/>
          </w:rPr>
          <w:fldChar w:fldCharType="separate"/>
        </w:r>
        <w:r>
          <w:rPr>
            <w:noProof/>
            <w:webHidden/>
          </w:rPr>
          <w:t>21</w:t>
        </w:r>
        <w:r>
          <w:rPr>
            <w:noProof/>
            <w:webHidden/>
          </w:rPr>
          <w:fldChar w:fldCharType="end"/>
        </w:r>
      </w:hyperlink>
    </w:p>
    <w:p w:rsidR="001B61D9" w:rsidRDefault="001B61D9">
      <w:pPr>
        <w:pStyle w:val="TOC1"/>
        <w:tabs>
          <w:tab w:val="right" w:leader="dot" w:pos="8297"/>
        </w:tabs>
        <w:rPr>
          <w:b w:val="0"/>
          <w:bCs w:val="0"/>
          <w:i w:val="0"/>
          <w:iCs w:val="0"/>
          <w:noProof/>
          <w:sz w:val="24"/>
          <w:szCs w:val="24"/>
          <w:lang w:val="en-GB"/>
        </w:rPr>
      </w:pPr>
      <w:hyperlink w:anchor="_Toc24897870" w:history="1">
        <w:r>
          <w:rPr>
            <w:rStyle w:val="Hyperlink"/>
            <w:noProof/>
          </w:rPr>
          <w:t>Description des fonctions de PASTECS</w:t>
        </w:r>
        <w:r>
          <w:rPr>
            <w:noProof/>
            <w:webHidden/>
          </w:rPr>
          <w:tab/>
        </w:r>
        <w:r>
          <w:rPr>
            <w:noProof/>
            <w:webHidden/>
          </w:rPr>
          <w:fldChar w:fldCharType="begin"/>
        </w:r>
        <w:r>
          <w:rPr>
            <w:noProof/>
            <w:webHidden/>
          </w:rPr>
          <w:instrText xml:space="preserve"> PAGEREF _Toc24897870 \h </w:instrText>
        </w:r>
        <w:r>
          <w:rPr>
            <w:noProof/>
          </w:rPr>
        </w:r>
        <w:r>
          <w:rPr>
            <w:noProof/>
            <w:webHidden/>
          </w:rPr>
          <w:fldChar w:fldCharType="separate"/>
        </w:r>
        <w:r>
          <w:rPr>
            <w:noProof/>
            <w:webHidden/>
          </w:rPr>
          <w:t>25</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871" w:history="1">
        <w:r>
          <w:rPr>
            <w:rStyle w:val="Hyperlink"/>
            <w:noProof/>
            <w:szCs w:val="22"/>
          </w:rPr>
          <w:t>Fonctions de base du langage S et routines diverses PASTECS</w:t>
        </w:r>
        <w:r>
          <w:rPr>
            <w:noProof/>
            <w:webHidden/>
          </w:rPr>
          <w:tab/>
        </w:r>
        <w:r>
          <w:rPr>
            <w:noProof/>
            <w:webHidden/>
          </w:rPr>
          <w:fldChar w:fldCharType="begin"/>
        </w:r>
        <w:r>
          <w:rPr>
            <w:noProof/>
            <w:webHidden/>
          </w:rPr>
          <w:instrText xml:space="preserve"> PAGEREF _Toc24897871 \h </w:instrText>
        </w:r>
        <w:r>
          <w:rPr>
            <w:noProof/>
          </w:rPr>
        </w:r>
        <w:r>
          <w:rPr>
            <w:noProof/>
            <w:webHidden/>
          </w:rPr>
          <w:fldChar w:fldCharType="separate"/>
        </w:r>
        <w:r>
          <w:rPr>
            <w:noProof/>
            <w:webHidden/>
          </w:rPr>
          <w:t>25</w:t>
        </w:r>
        <w:r>
          <w:rPr>
            <w:noProof/>
            <w:webHidden/>
          </w:rPr>
          <w:fldChar w:fldCharType="end"/>
        </w:r>
      </w:hyperlink>
    </w:p>
    <w:p w:rsidR="001B61D9" w:rsidRDefault="001B61D9">
      <w:pPr>
        <w:pStyle w:val="TOC3"/>
        <w:tabs>
          <w:tab w:val="right" w:leader="dot" w:pos="8297"/>
        </w:tabs>
        <w:rPr>
          <w:noProof/>
          <w:sz w:val="24"/>
          <w:lang w:val="en-GB"/>
        </w:rPr>
      </w:pPr>
      <w:hyperlink w:anchor="_Toc24897872" w:history="1">
        <w:r>
          <w:rPr>
            <w:rStyle w:val="Hyperlink"/>
            <w:noProof/>
            <w:szCs w:val="22"/>
          </w:rPr>
          <w:t>Obtenir de l'aide sur une fonction</w:t>
        </w:r>
        <w:r>
          <w:rPr>
            <w:noProof/>
            <w:webHidden/>
          </w:rPr>
          <w:tab/>
        </w:r>
        <w:r>
          <w:rPr>
            <w:noProof/>
            <w:webHidden/>
          </w:rPr>
          <w:fldChar w:fldCharType="begin"/>
        </w:r>
        <w:r>
          <w:rPr>
            <w:noProof/>
            <w:webHidden/>
          </w:rPr>
          <w:instrText xml:space="preserve"> PAGEREF _Toc24897872 \h </w:instrText>
        </w:r>
        <w:r>
          <w:rPr>
            <w:noProof/>
          </w:rPr>
        </w:r>
        <w:r>
          <w:rPr>
            <w:noProof/>
            <w:webHidden/>
          </w:rPr>
          <w:fldChar w:fldCharType="separate"/>
        </w:r>
        <w:r>
          <w:rPr>
            <w:noProof/>
            <w:webHidden/>
          </w:rPr>
          <w:t>25</w:t>
        </w:r>
        <w:r>
          <w:rPr>
            <w:noProof/>
            <w:webHidden/>
          </w:rPr>
          <w:fldChar w:fldCharType="end"/>
        </w:r>
      </w:hyperlink>
    </w:p>
    <w:p w:rsidR="001B61D9" w:rsidRDefault="001B61D9">
      <w:pPr>
        <w:pStyle w:val="TOC3"/>
        <w:tabs>
          <w:tab w:val="right" w:leader="dot" w:pos="8297"/>
        </w:tabs>
        <w:rPr>
          <w:noProof/>
          <w:sz w:val="24"/>
          <w:lang w:val="en-GB"/>
        </w:rPr>
      </w:pPr>
      <w:hyperlink w:anchor="_Toc24897873" w:history="1">
        <w:r>
          <w:rPr>
            <w:rStyle w:val="Hyperlink"/>
            <w:noProof/>
            <w:szCs w:val="22"/>
          </w:rPr>
          <w:t>Importation de données dans un 'data frame'</w:t>
        </w:r>
        <w:r>
          <w:rPr>
            <w:noProof/>
            <w:webHidden/>
          </w:rPr>
          <w:tab/>
        </w:r>
        <w:r>
          <w:rPr>
            <w:noProof/>
            <w:webHidden/>
          </w:rPr>
          <w:fldChar w:fldCharType="begin"/>
        </w:r>
        <w:r>
          <w:rPr>
            <w:noProof/>
            <w:webHidden/>
          </w:rPr>
          <w:instrText xml:space="preserve"> PAGEREF _Toc24897873 \h </w:instrText>
        </w:r>
        <w:r>
          <w:rPr>
            <w:noProof/>
          </w:rPr>
        </w:r>
        <w:r>
          <w:rPr>
            <w:noProof/>
            <w:webHidden/>
          </w:rPr>
          <w:fldChar w:fldCharType="separate"/>
        </w:r>
        <w:r>
          <w:rPr>
            <w:noProof/>
            <w:webHidden/>
          </w:rPr>
          <w:t>26</w:t>
        </w:r>
        <w:r>
          <w:rPr>
            <w:noProof/>
            <w:webHidden/>
          </w:rPr>
          <w:fldChar w:fldCharType="end"/>
        </w:r>
      </w:hyperlink>
    </w:p>
    <w:p w:rsidR="001B61D9" w:rsidRDefault="001B61D9">
      <w:pPr>
        <w:pStyle w:val="TOC3"/>
        <w:tabs>
          <w:tab w:val="right" w:leader="dot" w:pos="8297"/>
        </w:tabs>
        <w:rPr>
          <w:noProof/>
          <w:sz w:val="24"/>
          <w:lang w:val="en-GB"/>
        </w:rPr>
      </w:pPr>
      <w:hyperlink w:anchor="_Toc24897874" w:history="1">
        <w:r>
          <w:rPr>
            <w:rStyle w:val="Hyperlink"/>
            <w:noProof/>
            <w:szCs w:val="22"/>
          </w:rPr>
          <w:t>Gestion des variables, des environnements de travail et des scripts</w:t>
        </w:r>
        <w:r>
          <w:rPr>
            <w:noProof/>
            <w:webHidden/>
          </w:rPr>
          <w:tab/>
        </w:r>
        <w:r>
          <w:rPr>
            <w:noProof/>
            <w:webHidden/>
          </w:rPr>
          <w:fldChar w:fldCharType="begin"/>
        </w:r>
        <w:r>
          <w:rPr>
            <w:noProof/>
            <w:webHidden/>
          </w:rPr>
          <w:instrText xml:space="preserve"> PAGEREF _Toc24897874 \h </w:instrText>
        </w:r>
        <w:r>
          <w:rPr>
            <w:noProof/>
          </w:rPr>
        </w:r>
        <w:r>
          <w:rPr>
            <w:noProof/>
            <w:webHidden/>
          </w:rPr>
          <w:fldChar w:fldCharType="separate"/>
        </w:r>
        <w:r>
          <w:rPr>
            <w:noProof/>
            <w:webHidden/>
          </w:rPr>
          <w:t>27</w:t>
        </w:r>
        <w:r>
          <w:rPr>
            <w:noProof/>
            <w:webHidden/>
          </w:rPr>
          <w:fldChar w:fldCharType="end"/>
        </w:r>
      </w:hyperlink>
    </w:p>
    <w:p w:rsidR="001B61D9" w:rsidRDefault="001B61D9">
      <w:pPr>
        <w:pStyle w:val="TOC3"/>
        <w:tabs>
          <w:tab w:val="right" w:leader="dot" w:pos="8297"/>
        </w:tabs>
        <w:rPr>
          <w:noProof/>
          <w:sz w:val="24"/>
          <w:lang w:val="en-GB"/>
        </w:rPr>
      </w:pPr>
      <w:hyperlink w:anchor="_Toc24897875" w:history="1">
        <w:r>
          <w:rPr>
            <w:rStyle w:val="Hyperlink"/>
            <w:noProof/>
            <w:szCs w:val="22"/>
          </w:rPr>
          <w:t>Créer ses propres fonctions en langage S</w:t>
        </w:r>
        <w:r>
          <w:rPr>
            <w:noProof/>
            <w:webHidden/>
          </w:rPr>
          <w:tab/>
        </w:r>
        <w:r>
          <w:rPr>
            <w:noProof/>
            <w:webHidden/>
          </w:rPr>
          <w:fldChar w:fldCharType="begin"/>
        </w:r>
        <w:r>
          <w:rPr>
            <w:noProof/>
            <w:webHidden/>
          </w:rPr>
          <w:instrText xml:space="preserve"> PAGEREF _Toc24897875 \h </w:instrText>
        </w:r>
        <w:r>
          <w:rPr>
            <w:noProof/>
          </w:rPr>
        </w:r>
        <w:r>
          <w:rPr>
            <w:noProof/>
            <w:webHidden/>
          </w:rPr>
          <w:fldChar w:fldCharType="separate"/>
        </w:r>
        <w:r>
          <w:rPr>
            <w:noProof/>
            <w:webHidden/>
          </w:rPr>
          <w:t>29</w:t>
        </w:r>
        <w:r>
          <w:rPr>
            <w:noProof/>
            <w:webHidden/>
          </w:rPr>
          <w:fldChar w:fldCharType="end"/>
        </w:r>
      </w:hyperlink>
    </w:p>
    <w:p w:rsidR="001B61D9" w:rsidRDefault="001B61D9">
      <w:pPr>
        <w:pStyle w:val="TOC3"/>
        <w:tabs>
          <w:tab w:val="right" w:leader="dot" w:pos="8297"/>
        </w:tabs>
        <w:rPr>
          <w:noProof/>
          <w:sz w:val="24"/>
          <w:lang w:val="en-GB"/>
        </w:rPr>
      </w:pPr>
      <w:hyperlink w:anchor="_Toc24897876" w:history="1">
        <w:r>
          <w:rPr>
            <w:rStyle w:val="Hyperlink"/>
            <w:noProof/>
            <w:szCs w:val="22"/>
          </w:rPr>
          <w:t>Exploration et manipulation des données d'un 'data frame'</w:t>
        </w:r>
        <w:r>
          <w:rPr>
            <w:noProof/>
            <w:webHidden/>
          </w:rPr>
          <w:tab/>
        </w:r>
        <w:r>
          <w:rPr>
            <w:noProof/>
            <w:webHidden/>
          </w:rPr>
          <w:fldChar w:fldCharType="begin"/>
        </w:r>
        <w:r>
          <w:rPr>
            <w:noProof/>
            <w:webHidden/>
          </w:rPr>
          <w:instrText xml:space="preserve"> PAGEREF _Toc24897876 \h </w:instrText>
        </w:r>
        <w:r>
          <w:rPr>
            <w:noProof/>
          </w:rPr>
        </w:r>
        <w:r>
          <w:rPr>
            <w:noProof/>
            <w:webHidden/>
          </w:rPr>
          <w:fldChar w:fldCharType="separate"/>
        </w:r>
        <w:r>
          <w:rPr>
            <w:noProof/>
            <w:webHidden/>
          </w:rPr>
          <w:t>30</w:t>
        </w:r>
        <w:r>
          <w:rPr>
            <w:noProof/>
            <w:webHidden/>
          </w:rPr>
          <w:fldChar w:fldCharType="end"/>
        </w:r>
      </w:hyperlink>
    </w:p>
    <w:p w:rsidR="001B61D9" w:rsidRDefault="001B61D9">
      <w:pPr>
        <w:pStyle w:val="TOC3"/>
        <w:tabs>
          <w:tab w:val="right" w:leader="dot" w:pos="8297"/>
        </w:tabs>
        <w:rPr>
          <w:noProof/>
          <w:sz w:val="24"/>
          <w:lang w:val="en-GB"/>
        </w:rPr>
      </w:pPr>
      <w:hyperlink w:anchor="_Toc24897877" w:history="1">
        <w:r>
          <w:rPr>
            <w:rStyle w:val="Hyperlink"/>
            <w:noProof/>
            <w:szCs w:val="22"/>
          </w:rPr>
          <w:t>Le codage en classes et le tableau de Buys-Ballot</w:t>
        </w:r>
        <w:r>
          <w:rPr>
            <w:noProof/>
            <w:webHidden/>
          </w:rPr>
          <w:tab/>
        </w:r>
        <w:r>
          <w:rPr>
            <w:noProof/>
            <w:webHidden/>
          </w:rPr>
          <w:fldChar w:fldCharType="begin"/>
        </w:r>
        <w:r>
          <w:rPr>
            <w:noProof/>
            <w:webHidden/>
          </w:rPr>
          <w:instrText xml:space="preserve"> PAGEREF _Toc24897877 \h </w:instrText>
        </w:r>
        <w:r>
          <w:rPr>
            <w:noProof/>
          </w:rPr>
        </w:r>
        <w:r>
          <w:rPr>
            <w:noProof/>
            <w:webHidden/>
          </w:rPr>
          <w:fldChar w:fldCharType="separate"/>
        </w:r>
        <w:r>
          <w:rPr>
            <w:noProof/>
            <w:webHidden/>
          </w:rPr>
          <w:t>34</w:t>
        </w:r>
        <w:r>
          <w:rPr>
            <w:noProof/>
            <w:webHidden/>
          </w:rPr>
          <w:fldChar w:fldCharType="end"/>
        </w:r>
      </w:hyperlink>
    </w:p>
    <w:p w:rsidR="001B61D9" w:rsidRDefault="001B61D9">
      <w:pPr>
        <w:pStyle w:val="TOC3"/>
        <w:tabs>
          <w:tab w:val="right" w:leader="dot" w:pos="8297"/>
        </w:tabs>
        <w:rPr>
          <w:noProof/>
          <w:sz w:val="24"/>
          <w:lang w:val="en-GB"/>
        </w:rPr>
      </w:pPr>
      <w:hyperlink w:anchor="_Toc24897878" w:history="1">
        <w:r>
          <w:rPr>
            <w:rStyle w:val="Hyperlink"/>
            <w:noProof/>
            <w:szCs w:val="22"/>
          </w:rPr>
          <w:t>Organisation objet des routines PASTECS</w:t>
        </w:r>
        <w:r>
          <w:rPr>
            <w:noProof/>
            <w:webHidden/>
          </w:rPr>
          <w:tab/>
        </w:r>
        <w:r>
          <w:rPr>
            <w:noProof/>
            <w:webHidden/>
          </w:rPr>
          <w:fldChar w:fldCharType="begin"/>
        </w:r>
        <w:r>
          <w:rPr>
            <w:noProof/>
            <w:webHidden/>
          </w:rPr>
          <w:instrText xml:space="preserve"> PAGEREF _Toc24897878 \h </w:instrText>
        </w:r>
        <w:r>
          <w:rPr>
            <w:noProof/>
          </w:rPr>
        </w:r>
        <w:r>
          <w:rPr>
            <w:noProof/>
            <w:webHidden/>
          </w:rPr>
          <w:fldChar w:fldCharType="separate"/>
        </w:r>
        <w:r>
          <w:rPr>
            <w:noProof/>
            <w:webHidden/>
          </w:rPr>
          <w:t>38</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879" w:history="1">
        <w:r>
          <w:rPr>
            <w:rStyle w:val="Hyperlink"/>
            <w:noProof/>
            <w:szCs w:val="22"/>
          </w:rPr>
          <w:t>Statistiques descriptives</w:t>
        </w:r>
        <w:r>
          <w:rPr>
            <w:noProof/>
            <w:webHidden/>
          </w:rPr>
          <w:tab/>
        </w:r>
        <w:r>
          <w:rPr>
            <w:noProof/>
            <w:webHidden/>
          </w:rPr>
          <w:fldChar w:fldCharType="begin"/>
        </w:r>
        <w:r>
          <w:rPr>
            <w:noProof/>
            <w:webHidden/>
          </w:rPr>
          <w:instrText xml:space="preserve"> PAGEREF _Toc24897879 \h </w:instrText>
        </w:r>
        <w:r>
          <w:rPr>
            <w:noProof/>
          </w:rPr>
        </w:r>
        <w:r>
          <w:rPr>
            <w:noProof/>
            <w:webHidden/>
          </w:rPr>
          <w:fldChar w:fldCharType="separate"/>
        </w:r>
        <w:r>
          <w:rPr>
            <w:noProof/>
            <w:webHidden/>
          </w:rPr>
          <w:t>40</w:t>
        </w:r>
        <w:r>
          <w:rPr>
            <w:noProof/>
            <w:webHidden/>
          </w:rPr>
          <w:fldChar w:fldCharType="end"/>
        </w:r>
      </w:hyperlink>
    </w:p>
    <w:p w:rsidR="001B61D9" w:rsidRDefault="001B61D9">
      <w:pPr>
        <w:pStyle w:val="TOC3"/>
        <w:tabs>
          <w:tab w:val="right" w:leader="dot" w:pos="8297"/>
        </w:tabs>
        <w:rPr>
          <w:noProof/>
          <w:sz w:val="24"/>
          <w:lang w:val="en-GB"/>
        </w:rPr>
      </w:pPr>
      <w:hyperlink w:anchor="_Toc24897880" w:history="1">
        <w:r>
          <w:rPr>
            <w:rStyle w:val="Hyperlink"/>
            <w:noProof/>
            <w:szCs w:val="22"/>
          </w:rPr>
          <w:t>Estimateur de Pennington</w:t>
        </w:r>
        <w:r>
          <w:rPr>
            <w:noProof/>
            <w:webHidden/>
          </w:rPr>
          <w:tab/>
        </w:r>
        <w:r>
          <w:rPr>
            <w:noProof/>
            <w:webHidden/>
          </w:rPr>
          <w:fldChar w:fldCharType="begin"/>
        </w:r>
        <w:r>
          <w:rPr>
            <w:noProof/>
            <w:webHidden/>
          </w:rPr>
          <w:instrText xml:space="preserve"> PAGEREF _Toc24897880 \h </w:instrText>
        </w:r>
        <w:r>
          <w:rPr>
            <w:noProof/>
          </w:rPr>
        </w:r>
        <w:r>
          <w:rPr>
            <w:noProof/>
            <w:webHidden/>
          </w:rPr>
          <w:fldChar w:fldCharType="separate"/>
        </w:r>
        <w:r>
          <w:rPr>
            <w:noProof/>
            <w:webHidden/>
          </w:rPr>
          <w:t>41</w:t>
        </w:r>
        <w:r>
          <w:rPr>
            <w:noProof/>
            <w:webHidden/>
          </w:rPr>
          <w:fldChar w:fldCharType="end"/>
        </w:r>
      </w:hyperlink>
    </w:p>
    <w:p w:rsidR="001B61D9" w:rsidRDefault="001B61D9">
      <w:pPr>
        <w:pStyle w:val="TOC3"/>
        <w:tabs>
          <w:tab w:val="right" w:leader="dot" w:pos="8297"/>
        </w:tabs>
        <w:rPr>
          <w:noProof/>
          <w:sz w:val="24"/>
          <w:lang w:val="en-GB"/>
        </w:rPr>
      </w:pPr>
      <w:hyperlink w:anchor="_Toc24897881" w:history="1">
        <w:r>
          <w:rPr>
            <w:rStyle w:val="Hyperlink"/>
            <w:noProof/>
            <w:szCs w:val="22"/>
          </w:rPr>
          <w:t>Statistiques glissantes</w:t>
        </w:r>
        <w:r>
          <w:rPr>
            <w:noProof/>
            <w:webHidden/>
          </w:rPr>
          <w:tab/>
        </w:r>
        <w:r>
          <w:rPr>
            <w:noProof/>
            <w:webHidden/>
          </w:rPr>
          <w:fldChar w:fldCharType="begin"/>
        </w:r>
        <w:r>
          <w:rPr>
            <w:noProof/>
            <w:webHidden/>
          </w:rPr>
          <w:instrText xml:space="preserve"> PAGEREF _Toc24897881 \h </w:instrText>
        </w:r>
        <w:r>
          <w:rPr>
            <w:noProof/>
          </w:rPr>
        </w:r>
        <w:r>
          <w:rPr>
            <w:noProof/>
            <w:webHidden/>
          </w:rPr>
          <w:fldChar w:fldCharType="separate"/>
        </w:r>
        <w:r>
          <w:rPr>
            <w:noProof/>
            <w:webHidden/>
          </w:rPr>
          <w:t>43</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882" w:history="1">
        <w:r>
          <w:rPr>
            <w:rStyle w:val="Hyperlink"/>
            <w:noProof/>
            <w:szCs w:val="22"/>
          </w:rPr>
          <w:t>Sélection des descripteurs</w:t>
        </w:r>
        <w:r>
          <w:rPr>
            <w:noProof/>
            <w:webHidden/>
          </w:rPr>
          <w:tab/>
        </w:r>
        <w:r>
          <w:rPr>
            <w:noProof/>
            <w:webHidden/>
          </w:rPr>
          <w:fldChar w:fldCharType="begin"/>
        </w:r>
        <w:r>
          <w:rPr>
            <w:noProof/>
            <w:webHidden/>
          </w:rPr>
          <w:instrText xml:space="preserve"> PAGEREF _Toc24897882 \h </w:instrText>
        </w:r>
        <w:r>
          <w:rPr>
            <w:noProof/>
          </w:rPr>
        </w:r>
        <w:r>
          <w:rPr>
            <w:noProof/>
            <w:webHidden/>
          </w:rPr>
          <w:fldChar w:fldCharType="separate"/>
        </w:r>
        <w:r>
          <w:rPr>
            <w:noProof/>
            <w:webHidden/>
          </w:rPr>
          <w:t>47</w:t>
        </w:r>
        <w:r>
          <w:rPr>
            <w:noProof/>
            <w:webHidden/>
          </w:rPr>
          <w:fldChar w:fldCharType="end"/>
        </w:r>
      </w:hyperlink>
    </w:p>
    <w:p w:rsidR="001B61D9" w:rsidRDefault="001B61D9">
      <w:pPr>
        <w:pStyle w:val="TOC3"/>
        <w:tabs>
          <w:tab w:val="right" w:leader="dot" w:pos="8297"/>
        </w:tabs>
        <w:rPr>
          <w:noProof/>
          <w:sz w:val="24"/>
          <w:lang w:val="en-GB"/>
        </w:rPr>
      </w:pPr>
      <w:hyperlink w:anchor="_Toc24897883" w:history="1">
        <w:r>
          <w:rPr>
            <w:rStyle w:val="Hyperlink"/>
            <w:noProof/>
            <w:szCs w:val="22"/>
          </w:rPr>
          <w:t>Méthode d’Escoufier</w:t>
        </w:r>
        <w:r>
          <w:rPr>
            <w:noProof/>
            <w:webHidden/>
          </w:rPr>
          <w:tab/>
        </w:r>
        <w:r>
          <w:rPr>
            <w:noProof/>
            <w:webHidden/>
          </w:rPr>
          <w:fldChar w:fldCharType="begin"/>
        </w:r>
        <w:r>
          <w:rPr>
            <w:noProof/>
            <w:webHidden/>
          </w:rPr>
          <w:instrText xml:space="preserve"> PAGEREF _Toc24897883 \h </w:instrText>
        </w:r>
        <w:r>
          <w:rPr>
            <w:noProof/>
          </w:rPr>
        </w:r>
        <w:r>
          <w:rPr>
            <w:noProof/>
            <w:webHidden/>
          </w:rPr>
          <w:fldChar w:fldCharType="separate"/>
        </w:r>
        <w:r>
          <w:rPr>
            <w:noProof/>
            <w:webHidden/>
          </w:rPr>
          <w:t>47</w:t>
        </w:r>
        <w:r>
          <w:rPr>
            <w:noProof/>
            <w:webHidden/>
          </w:rPr>
          <w:fldChar w:fldCharType="end"/>
        </w:r>
      </w:hyperlink>
    </w:p>
    <w:p w:rsidR="001B61D9" w:rsidRDefault="001B61D9">
      <w:pPr>
        <w:pStyle w:val="TOC3"/>
        <w:tabs>
          <w:tab w:val="right" w:leader="dot" w:pos="8297"/>
        </w:tabs>
        <w:rPr>
          <w:noProof/>
          <w:sz w:val="24"/>
          <w:lang w:val="en-GB"/>
        </w:rPr>
      </w:pPr>
      <w:hyperlink w:anchor="_Toc24897884" w:history="1">
        <w:r>
          <w:rPr>
            <w:rStyle w:val="Hyperlink"/>
            <w:noProof/>
            <w:szCs w:val="22"/>
          </w:rPr>
          <w:t>Tri par ordre d’abondance</w:t>
        </w:r>
        <w:r>
          <w:rPr>
            <w:noProof/>
            <w:webHidden/>
          </w:rPr>
          <w:tab/>
        </w:r>
        <w:r>
          <w:rPr>
            <w:noProof/>
            <w:webHidden/>
          </w:rPr>
          <w:fldChar w:fldCharType="begin"/>
        </w:r>
        <w:r>
          <w:rPr>
            <w:noProof/>
            <w:webHidden/>
          </w:rPr>
          <w:instrText xml:space="preserve"> PAGEREF _Toc24897884 \h </w:instrText>
        </w:r>
        <w:r>
          <w:rPr>
            <w:noProof/>
          </w:rPr>
        </w:r>
        <w:r>
          <w:rPr>
            <w:noProof/>
            <w:webHidden/>
          </w:rPr>
          <w:fldChar w:fldCharType="separate"/>
        </w:r>
        <w:r>
          <w:rPr>
            <w:noProof/>
            <w:webHidden/>
          </w:rPr>
          <w:t>53</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885" w:history="1">
        <w:r>
          <w:rPr>
            <w:rStyle w:val="Hyperlink"/>
            <w:noProof/>
            <w:szCs w:val="22"/>
          </w:rPr>
          <w:t>Régularisation</w:t>
        </w:r>
        <w:r>
          <w:rPr>
            <w:noProof/>
            <w:webHidden/>
          </w:rPr>
          <w:tab/>
        </w:r>
        <w:r>
          <w:rPr>
            <w:noProof/>
            <w:webHidden/>
          </w:rPr>
          <w:fldChar w:fldCharType="begin"/>
        </w:r>
        <w:r>
          <w:rPr>
            <w:noProof/>
            <w:webHidden/>
          </w:rPr>
          <w:instrText xml:space="preserve"> PAGEREF _Toc24897885 \h </w:instrText>
        </w:r>
        <w:r>
          <w:rPr>
            <w:noProof/>
          </w:rPr>
        </w:r>
        <w:r>
          <w:rPr>
            <w:noProof/>
            <w:webHidden/>
          </w:rPr>
          <w:fldChar w:fldCharType="separate"/>
        </w:r>
        <w:r>
          <w:rPr>
            <w:noProof/>
            <w:webHidden/>
          </w:rPr>
          <w:t>57</w:t>
        </w:r>
        <w:r>
          <w:rPr>
            <w:noProof/>
            <w:webHidden/>
          </w:rPr>
          <w:fldChar w:fldCharType="end"/>
        </w:r>
      </w:hyperlink>
    </w:p>
    <w:p w:rsidR="001B61D9" w:rsidRDefault="001B61D9">
      <w:pPr>
        <w:pStyle w:val="TOC3"/>
        <w:tabs>
          <w:tab w:val="right" w:leader="dot" w:pos="8297"/>
        </w:tabs>
        <w:rPr>
          <w:noProof/>
          <w:sz w:val="24"/>
          <w:lang w:val="en-GB"/>
        </w:rPr>
      </w:pPr>
      <w:hyperlink w:anchor="_Toc24897886" w:history="1">
        <w:r>
          <w:rPr>
            <w:rStyle w:val="Hyperlink"/>
            <w:noProof/>
            <w:szCs w:val="22"/>
          </w:rPr>
          <w:t>Choix du pas de temps pour la régularisation</w:t>
        </w:r>
        <w:r>
          <w:rPr>
            <w:noProof/>
            <w:webHidden/>
          </w:rPr>
          <w:tab/>
        </w:r>
        <w:r>
          <w:rPr>
            <w:noProof/>
            <w:webHidden/>
          </w:rPr>
          <w:fldChar w:fldCharType="begin"/>
        </w:r>
        <w:r>
          <w:rPr>
            <w:noProof/>
            <w:webHidden/>
          </w:rPr>
          <w:instrText xml:space="preserve"> PAGEREF _Toc24897886 \h </w:instrText>
        </w:r>
        <w:r>
          <w:rPr>
            <w:noProof/>
          </w:rPr>
        </w:r>
        <w:r>
          <w:rPr>
            <w:noProof/>
            <w:webHidden/>
          </w:rPr>
          <w:fldChar w:fldCharType="separate"/>
        </w:r>
        <w:r>
          <w:rPr>
            <w:noProof/>
            <w:webHidden/>
          </w:rPr>
          <w:t>57</w:t>
        </w:r>
        <w:r>
          <w:rPr>
            <w:noProof/>
            <w:webHidden/>
          </w:rPr>
          <w:fldChar w:fldCharType="end"/>
        </w:r>
      </w:hyperlink>
    </w:p>
    <w:p w:rsidR="001B61D9" w:rsidRDefault="001B61D9">
      <w:pPr>
        <w:pStyle w:val="TOC3"/>
        <w:tabs>
          <w:tab w:val="right" w:leader="dot" w:pos="8297"/>
        </w:tabs>
        <w:rPr>
          <w:noProof/>
          <w:sz w:val="24"/>
          <w:lang w:val="en-GB"/>
        </w:rPr>
      </w:pPr>
      <w:hyperlink w:anchor="_Toc24897887" w:history="1">
        <w:r>
          <w:rPr>
            <w:rStyle w:val="Hyperlink"/>
            <w:noProof/>
            <w:szCs w:val="22"/>
          </w:rPr>
          <w:t>Fonction générale de régularisation regul()</w:t>
        </w:r>
        <w:r>
          <w:rPr>
            <w:noProof/>
            <w:webHidden/>
          </w:rPr>
          <w:tab/>
        </w:r>
        <w:r>
          <w:rPr>
            <w:noProof/>
            <w:webHidden/>
          </w:rPr>
          <w:fldChar w:fldCharType="begin"/>
        </w:r>
        <w:r>
          <w:rPr>
            <w:noProof/>
            <w:webHidden/>
          </w:rPr>
          <w:instrText xml:space="preserve"> PAGEREF _Toc24897887 \h </w:instrText>
        </w:r>
        <w:r>
          <w:rPr>
            <w:noProof/>
          </w:rPr>
        </w:r>
        <w:r>
          <w:rPr>
            <w:noProof/>
            <w:webHidden/>
          </w:rPr>
          <w:fldChar w:fldCharType="separate"/>
        </w:r>
        <w:r>
          <w:rPr>
            <w:noProof/>
            <w:webHidden/>
          </w:rPr>
          <w:t>57</w:t>
        </w:r>
        <w:r>
          <w:rPr>
            <w:noProof/>
            <w:webHidden/>
          </w:rPr>
          <w:fldChar w:fldCharType="end"/>
        </w:r>
      </w:hyperlink>
    </w:p>
    <w:p w:rsidR="001B61D9" w:rsidRDefault="001B61D9">
      <w:pPr>
        <w:pStyle w:val="TOC3"/>
        <w:tabs>
          <w:tab w:val="right" w:leader="dot" w:pos="8297"/>
        </w:tabs>
        <w:rPr>
          <w:noProof/>
          <w:sz w:val="24"/>
          <w:lang w:val="en-GB"/>
        </w:rPr>
      </w:pPr>
      <w:hyperlink w:anchor="_Toc24897888" w:history="1">
        <w:r>
          <w:rPr>
            <w:rStyle w:val="Hyperlink"/>
            <w:noProof/>
            <w:szCs w:val="22"/>
          </w:rPr>
          <w:t>Régularisation par valeur constante regconst()</w:t>
        </w:r>
        <w:r>
          <w:rPr>
            <w:noProof/>
            <w:webHidden/>
          </w:rPr>
          <w:tab/>
        </w:r>
        <w:r>
          <w:rPr>
            <w:noProof/>
            <w:webHidden/>
          </w:rPr>
          <w:fldChar w:fldCharType="begin"/>
        </w:r>
        <w:r>
          <w:rPr>
            <w:noProof/>
            <w:webHidden/>
          </w:rPr>
          <w:instrText xml:space="preserve"> PAGEREF _Toc24897888 \h </w:instrText>
        </w:r>
        <w:r>
          <w:rPr>
            <w:noProof/>
          </w:rPr>
        </w:r>
        <w:r>
          <w:rPr>
            <w:noProof/>
            <w:webHidden/>
          </w:rPr>
          <w:fldChar w:fldCharType="separate"/>
        </w:r>
        <w:r>
          <w:rPr>
            <w:noProof/>
            <w:webHidden/>
          </w:rPr>
          <w:t>70</w:t>
        </w:r>
        <w:r>
          <w:rPr>
            <w:noProof/>
            <w:webHidden/>
          </w:rPr>
          <w:fldChar w:fldCharType="end"/>
        </w:r>
      </w:hyperlink>
    </w:p>
    <w:p w:rsidR="001B61D9" w:rsidRDefault="001B61D9">
      <w:pPr>
        <w:pStyle w:val="TOC3"/>
        <w:tabs>
          <w:tab w:val="right" w:leader="dot" w:pos="8297"/>
        </w:tabs>
        <w:rPr>
          <w:noProof/>
          <w:sz w:val="24"/>
          <w:lang w:val="en-GB"/>
        </w:rPr>
      </w:pPr>
      <w:hyperlink w:anchor="_Toc24897889" w:history="1">
        <w:r>
          <w:rPr>
            <w:rStyle w:val="Hyperlink"/>
            <w:noProof/>
            <w:szCs w:val="22"/>
          </w:rPr>
          <w:t>Régularisation linéaire reglin()</w:t>
        </w:r>
        <w:r>
          <w:rPr>
            <w:noProof/>
            <w:webHidden/>
          </w:rPr>
          <w:tab/>
        </w:r>
        <w:r>
          <w:rPr>
            <w:noProof/>
            <w:webHidden/>
          </w:rPr>
          <w:fldChar w:fldCharType="begin"/>
        </w:r>
        <w:r>
          <w:rPr>
            <w:noProof/>
            <w:webHidden/>
          </w:rPr>
          <w:instrText xml:space="preserve"> PAGEREF _Toc24897889 \h </w:instrText>
        </w:r>
        <w:r>
          <w:rPr>
            <w:noProof/>
          </w:rPr>
        </w:r>
        <w:r>
          <w:rPr>
            <w:noProof/>
            <w:webHidden/>
          </w:rPr>
          <w:fldChar w:fldCharType="separate"/>
        </w:r>
        <w:r>
          <w:rPr>
            <w:noProof/>
            <w:webHidden/>
          </w:rPr>
          <w:t>72</w:t>
        </w:r>
        <w:r>
          <w:rPr>
            <w:noProof/>
            <w:webHidden/>
          </w:rPr>
          <w:fldChar w:fldCharType="end"/>
        </w:r>
      </w:hyperlink>
    </w:p>
    <w:p w:rsidR="001B61D9" w:rsidRDefault="001B61D9">
      <w:pPr>
        <w:pStyle w:val="TOC3"/>
        <w:tabs>
          <w:tab w:val="right" w:leader="dot" w:pos="8297"/>
        </w:tabs>
        <w:rPr>
          <w:noProof/>
          <w:sz w:val="24"/>
          <w:lang w:val="en-GB"/>
        </w:rPr>
      </w:pPr>
      <w:hyperlink w:anchor="_Toc24897890" w:history="1">
        <w:r>
          <w:rPr>
            <w:rStyle w:val="Hyperlink"/>
            <w:noProof/>
            <w:szCs w:val="22"/>
          </w:rPr>
          <w:t>Régularisation par courbes splines regspline()</w:t>
        </w:r>
        <w:r>
          <w:rPr>
            <w:noProof/>
            <w:webHidden/>
          </w:rPr>
          <w:tab/>
        </w:r>
        <w:r>
          <w:rPr>
            <w:noProof/>
            <w:webHidden/>
          </w:rPr>
          <w:fldChar w:fldCharType="begin"/>
        </w:r>
        <w:r>
          <w:rPr>
            <w:noProof/>
            <w:webHidden/>
          </w:rPr>
          <w:instrText xml:space="preserve"> PAGEREF _Toc24897890 \h </w:instrText>
        </w:r>
        <w:r>
          <w:rPr>
            <w:noProof/>
          </w:rPr>
        </w:r>
        <w:r>
          <w:rPr>
            <w:noProof/>
            <w:webHidden/>
          </w:rPr>
          <w:fldChar w:fldCharType="separate"/>
        </w:r>
        <w:r>
          <w:rPr>
            <w:noProof/>
            <w:webHidden/>
          </w:rPr>
          <w:t>74</w:t>
        </w:r>
        <w:r>
          <w:rPr>
            <w:noProof/>
            <w:webHidden/>
          </w:rPr>
          <w:fldChar w:fldCharType="end"/>
        </w:r>
      </w:hyperlink>
    </w:p>
    <w:p w:rsidR="001B61D9" w:rsidRDefault="001B61D9">
      <w:pPr>
        <w:pStyle w:val="TOC3"/>
        <w:tabs>
          <w:tab w:val="right" w:leader="dot" w:pos="8297"/>
        </w:tabs>
        <w:rPr>
          <w:noProof/>
          <w:sz w:val="24"/>
          <w:lang w:val="en-GB"/>
        </w:rPr>
      </w:pPr>
      <w:hyperlink w:anchor="_Toc24897891" w:history="1">
        <w:r>
          <w:rPr>
            <w:rStyle w:val="Hyperlink"/>
            <w:noProof/>
            <w:szCs w:val="22"/>
          </w:rPr>
          <w:t>Régularisation par la méthode des aires regarea()</w:t>
        </w:r>
        <w:r>
          <w:rPr>
            <w:noProof/>
            <w:webHidden/>
          </w:rPr>
          <w:tab/>
        </w:r>
        <w:r>
          <w:rPr>
            <w:noProof/>
            <w:webHidden/>
          </w:rPr>
          <w:fldChar w:fldCharType="begin"/>
        </w:r>
        <w:r>
          <w:rPr>
            <w:noProof/>
            <w:webHidden/>
          </w:rPr>
          <w:instrText xml:space="preserve"> PAGEREF _Toc24897891 \h </w:instrText>
        </w:r>
        <w:r>
          <w:rPr>
            <w:noProof/>
          </w:rPr>
        </w:r>
        <w:r>
          <w:rPr>
            <w:noProof/>
            <w:webHidden/>
          </w:rPr>
          <w:fldChar w:fldCharType="separate"/>
        </w:r>
        <w:r>
          <w:rPr>
            <w:noProof/>
            <w:webHidden/>
          </w:rPr>
          <w:t>77</w:t>
        </w:r>
        <w:r>
          <w:rPr>
            <w:noProof/>
            <w:webHidden/>
          </w:rPr>
          <w:fldChar w:fldCharType="end"/>
        </w:r>
      </w:hyperlink>
    </w:p>
    <w:p w:rsidR="001B61D9" w:rsidRDefault="001B61D9">
      <w:pPr>
        <w:pStyle w:val="TOC3"/>
        <w:tabs>
          <w:tab w:val="right" w:leader="dot" w:pos="8297"/>
        </w:tabs>
        <w:rPr>
          <w:noProof/>
          <w:sz w:val="24"/>
          <w:lang w:val="en-GB"/>
        </w:rPr>
      </w:pPr>
      <w:hyperlink w:anchor="_Toc24897892" w:history="1">
        <w:r>
          <w:rPr>
            <w:rStyle w:val="Hyperlink"/>
            <w:noProof/>
            <w:szCs w:val="22"/>
          </w:rPr>
          <w:t>Conversion d’objets ‘regul’ en séries régulières</w:t>
        </w:r>
        <w:r>
          <w:rPr>
            <w:noProof/>
            <w:webHidden/>
          </w:rPr>
          <w:tab/>
        </w:r>
        <w:r>
          <w:rPr>
            <w:noProof/>
            <w:webHidden/>
          </w:rPr>
          <w:fldChar w:fldCharType="begin"/>
        </w:r>
        <w:r>
          <w:rPr>
            <w:noProof/>
            <w:webHidden/>
          </w:rPr>
          <w:instrText xml:space="preserve"> PAGEREF _Toc24897892 \h </w:instrText>
        </w:r>
        <w:r>
          <w:rPr>
            <w:noProof/>
          </w:rPr>
        </w:r>
        <w:r>
          <w:rPr>
            <w:noProof/>
            <w:webHidden/>
          </w:rPr>
          <w:fldChar w:fldCharType="separate"/>
        </w:r>
        <w:r>
          <w:rPr>
            <w:noProof/>
            <w:webHidden/>
          </w:rPr>
          <w:t>81</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893" w:history="1">
        <w:r>
          <w:rPr>
            <w:rStyle w:val="Hyperlink"/>
            <w:noProof/>
            <w:szCs w:val="22"/>
          </w:rPr>
          <w:t xml:space="preserve">Manipulations de base des séries régulières </w:t>
        </w:r>
        <w:r>
          <w:rPr>
            <w:rStyle w:val="Hyperlink"/>
            <w:i/>
            <w:iCs/>
            <w:noProof/>
            <w:szCs w:val="22"/>
          </w:rPr>
          <w:t>‘rts’</w:t>
        </w:r>
        <w:r>
          <w:rPr>
            <w:rStyle w:val="Hyperlink"/>
            <w:noProof/>
            <w:szCs w:val="22"/>
          </w:rPr>
          <w:t xml:space="preserve"> et </w:t>
        </w:r>
        <w:r>
          <w:rPr>
            <w:rStyle w:val="Hyperlink"/>
            <w:i/>
            <w:iCs/>
            <w:noProof/>
            <w:szCs w:val="22"/>
          </w:rPr>
          <w:t>‘ts’</w:t>
        </w:r>
        <w:r>
          <w:rPr>
            <w:noProof/>
            <w:webHidden/>
          </w:rPr>
          <w:tab/>
        </w:r>
        <w:r>
          <w:rPr>
            <w:noProof/>
            <w:webHidden/>
          </w:rPr>
          <w:fldChar w:fldCharType="begin"/>
        </w:r>
        <w:r>
          <w:rPr>
            <w:noProof/>
            <w:webHidden/>
          </w:rPr>
          <w:instrText xml:space="preserve"> PAGEREF _Toc24897893 \h </w:instrText>
        </w:r>
        <w:r>
          <w:rPr>
            <w:noProof/>
          </w:rPr>
        </w:r>
        <w:r>
          <w:rPr>
            <w:noProof/>
            <w:webHidden/>
          </w:rPr>
          <w:fldChar w:fldCharType="separate"/>
        </w:r>
        <w:r>
          <w:rPr>
            <w:noProof/>
            <w:webHidden/>
          </w:rPr>
          <w:t>83</w:t>
        </w:r>
        <w:r>
          <w:rPr>
            <w:noProof/>
            <w:webHidden/>
          </w:rPr>
          <w:fldChar w:fldCharType="end"/>
        </w:r>
      </w:hyperlink>
    </w:p>
    <w:p w:rsidR="001B61D9" w:rsidRDefault="001B61D9">
      <w:pPr>
        <w:pStyle w:val="TOC3"/>
        <w:tabs>
          <w:tab w:val="right" w:leader="dot" w:pos="8297"/>
        </w:tabs>
        <w:rPr>
          <w:noProof/>
          <w:sz w:val="24"/>
          <w:lang w:val="en-GB"/>
        </w:rPr>
      </w:pPr>
      <w:hyperlink w:anchor="_Toc24897894" w:history="1">
        <w:r>
          <w:rPr>
            <w:rStyle w:val="Hyperlink"/>
            <w:noProof/>
            <w:szCs w:val="22"/>
          </w:rPr>
          <w:t>Création et représentation graphique d'une série</w:t>
        </w:r>
        <w:r>
          <w:rPr>
            <w:noProof/>
            <w:webHidden/>
          </w:rPr>
          <w:tab/>
        </w:r>
        <w:r>
          <w:rPr>
            <w:noProof/>
            <w:webHidden/>
          </w:rPr>
          <w:fldChar w:fldCharType="begin"/>
        </w:r>
        <w:r>
          <w:rPr>
            <w:noProof/>
            <w:webHidden/>
          </w:rPr>
          <w:instrText xml:space="preserve"> PAGEREF _Toc24897894 \h </w:instrText>
        </w:r>
        <w:r>
          <w:rPr>
            <w:noProof/>
          </w:rPr>
        </w:r>
        <w:r>
          <w:rPr>
            <w:noProof/>
            <w:webHidden/>
          </w:rPr>
          <w:fldChar w:fldCharType="separate"/>
        </w:r>
        <w:r>
          <w:rPr>
            <w:noProof/>
            <w:webHidden/>
          </w:rPr>
          <w:t>83</w:t>
        </w:r>
        <w:r>
          <w:rPr>
            <w:noProof/>
            <w:webHidden/>
          </w:rPr>
          <w:fldChar w:fldCharType="end"/>
        </w:r>
      </w:hyperlink>
    </w:p>
    <w:p w:rsidR="001B61D9" w:rsidRDefault="001B61D9">
      <w:pPr>
        <w:pStyle w:val="TOC3"/>
        <w:tabs>
          <w:tab w:val="right" w:leader="dot" w:pos="8297"/>
        </w:tabs>
        <w:rPr>
          <w:noProof/>
          <w:sz w:val="24"/>
          <w:lang w:val="en-GB"/>
        </w:rPr>
      </w:pPr>
      <w:hyperlink w:anchor="_Toc24897895" w:history="1">
        <w:r>
          <w:rPr>
            <w:rStyle w:val="Hyperlink"/>
            <w:noProof/>
            <w:szCs w:val="22"/>
          </w:rPr>
          <w:t>Manipulation des paramètres temporels d'une série</w:t>
        </w:r>
        <w:r>
          <w:rPr>
            <w:noProof/>
            <w:webHidden/>
          </w:rPr>
          <w:tab/>
        </w:r>
        <w:r>
          <w:rPr>
            <w:noProof/>
            <w:webHidden/>
          </w:rPr>
          <w:fldChar w:fldCharType="begin"/>
        </w:r>
        <w:r>
          <w:rPr>
            <w:noProof/>
            <w:webHidden/>
          </w:rPr>
          <w:instrText xml:space="preserve"> PAGEREF _Toc24897895 \h </w:instrText>
        </w:r>
        <w:r>
          <w:rPr>
            <w:noProof/>
          </w:rPr>
        </w:r>
        <w:r>
          <w:rPr>
            <w:noProof/>
            <w:webHidden/>
          </w:rPr>
          <w:fldChar w:fldCharType="separate"/>
        </w:r>
        <w:r>
          <w:rPr>
            <w:noProof/>
            <w:webHidden/>
          </w:rPr>
          <w:t>86</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896" w:history="1">
        <w:r>
          <w:rPr>
            <w:rStyle w:val="Hyperlink"/>
            <w:noProof/>
            <w:szCs w:val="22"/>
          </w:rPr>
          <w:t>Analyse de séries spatio-temporelles</w:t>
        </w:r>
        <w:r>
          <w:rPr>
            <w:noProof/>
            <w:webHidden/>
          </w:rPr>
          <w:tab/>
        </w:r>
        <w:r>
          <w:rPr>
            <w:noProof/>
            <w:webHidden/>
          </w:rPr>
          <w:fldChar w:fldCharType="begin"/>
        </w:r>
        <w:r>
          <w:rPr>
            <w:noProof/>
            <w:webHidden/>
          </w:rPr>
          <w:instrText xml:space="preserve"> PAGEREF _Toc24897896 \h </w:instrText>
        </w:r>
        <w:r>
          <w:rPr>
            <w:noProof/>
          </w:rPr>
        </w:r>
        <w:r>
          <w:rPr>
            <w:noProof/>
            <w:webHidden/>
          </w:rPr>
          <w:fldChar w:fldCharType="separate"/>
        </w:r>
        <w:r>
          <w:rPr>
            <w:noProof/>
            <w:webHidden/>
          </w:rPr>
          <w:t>89</w:t>
        </w:r>
        <w:r>
          <w:rPr>
            <w:noProof/>
            <w:webHidden/>
          </w:rPr>
          <w:fldChar w:fldCharType="end"/>
        </w:r>
      </w:hyperlink>
    </w:p>
    <w:p w:rsidR="001B61D9" w:rsidRDefault="001B61D9">
      <w:pPr>
        <w:pStyle w:val="TOC3"/>
        <w:tabs>
          <w:tab w:val="right" w:leader="dot" w:pos="8297"/>
        </w:tabs>
        <w:rPr>
          <w:noProof/>
          <w:sz w:val="24"/>
          <w:lang w:val="en-GB"/>
        </w:rPr>
      </w:pPr>
      <w:hyperlink w:anchor="_Toc24897897" w:history="1">
        <w:r>
          <w:rPr>
            <w:rStyle w:val="Hyperlink"/>
            <w:noProof/>
            <w:szCs w:val="22"/>
          </w:rPr>
          <w:t>Autocorrélation, autocovariance, cross-corrélation et cross-covariance</w:t>
        </w:r>
        <w:r>
          <w:rPr>
            <w:noProof/>
            <w:webHidden/>
          </w:rPr>
          <w:tab/>
        </w:r>
        <w:r>
          <w:rPr>
            <w:noProof/>
            <w:webHidden/>
          </w:rPr>
          <w:fldChar w:fldCharType="begin"/>
        </w:r>
        <w:r>
          <w:rPr>
            <w:noProof/>
            <w:webHidden/>
          </w:rPr>
          <w:instrText xml:space="preserve"> PAGEREF _Toc24897897 \h </w:instrText>
        </w:r>
        <w:r>
          <w:rPr>
            <w:noProof/>
          </w:rPr>
        </w:r>
        <w:r>
          <w:rPr>
            <w:noProof/>
            <w:webHidden/>
          </w:rPr>
          <w:fldChar w:fldCharType="separate"/>
        </w:r>
        <w:r>
          <w:rPr>
            <w:noProof/>
            <w:webHidden/>
          </w:rPr>
          <w:t>89</w:t>
        </w:r>
        <w:r>
          <w:rPr>
            <w:noProof/>
            <w:webHidden/>
          </w:rPr>
          <w:fldChar w:fldCharType="end"/>
        </w:r>
      </w:hyperlink>
    </w:p>
    <w:p w:rsidR="001B61D9" w:rsidRDefault="001B61D9">
      <w:pPr>
        <w:pStyle w:val="TOC3"/>
        <w:tabs>
          <w:tab w:val="right" w:leader="dot" w:pos="8297"/>
        </w:tabs>
        <w:rPr>
          <w:noProof/>
          <w:sz w:val="24"/>
          <w:lang w:val="en-GB"/>
        </w:rPr>
      </w:pPr>
      <w:hyperlink w:anchor="_Toc24897898" w:history="1">
        <w:r>
          <w:rPr>
            <w:rStyle w:val="Hyperlink"/>
            <w:noProof/>
            <w:szCs w:val="22"/>
          </w:rPr>
          <w:t>Autocorrelation multiple (autoD2, crossD2 et D2 au centre)</w:t>
        </w:r>
        <w:r>
          <w:rPr>
            <w:noProof/>
            <w:webHidden/>
          </w:rPr>
          <w:tab/>
        </w:r>
        <w:r>
          <w:rPr>
            <w:noProof/>
            <w:webHidden/>
          </w:rPr>
          <w:fldChar w:fldCharType="begin"/>
        </w:r>
        <w:r>
          <w:rPr>
            <w:noProof/>
            <w:webHidden/>
          </w:rPr>
          <w:instrText xml:space="preserve"> PAGEREF _Toc24897898 \h </w:instrText>
        </w:r>
        <w:r>
          <w:rPr>
            <w:noProof/>
          </w:rPr>
        </w:r>
        <w:r>
          <w:rPr>
            <w:noProof/>
            <w:webHidden/>
          </w:rPr>
          <w:fldChar w:fldCharType="separate"/>
        </w:r>
        <w:r>
          <w:rPr>
            <w:noProof/>
            <w:webHidden/>
          </w:rPr>
          <w:t>91</w:t>
        </w:r>
        <w:r>
          <w:rPr>
            <w:noProof/>
            <w:webHidden/>
          </w:rPr>
          <w:fldChar w:fldCharType="end"/>
        </w:r>
      </w:hyperlink>
    </w:p>
    <w:p w:rsidR="001B61D9" w:rsidRDefault="001B61D9">
      <w:pPr>
        <w:pStyle w:val="TOC3"/>
        <w:tabs>
          <w:tab w:val="right" w:leader="dot" w:pos="8297"/>
        </w:tabs>
        <w:rPr>
          <w:noProof/>
          <w:sz w:val="24"/>
          <w:lang w:val="en-GB"/>
        </w:rPr>
      </w:pPr>
      <w:hyperlink w:anchor="_Toc24897899" w:history="1">
        <w:r>
          <w:rPr>
            <w:rStyle w:val="Hyperlink"/>
            <w:noProof/>
            <w:szCs w:val="22"/>
          </w:rPr>
          <w:t>Analyse harmonique et analyse spectrale</w:t>
        </w:r>
        <w:r>
          <w:rPr>
            <w:noProof/>
            <w:webHidden/>
          </w:rPr>
          <w:tab/>
        </w:r>
        <w:r>
          <w:rPr>
            <w:noProof/>
            <w:webHidden/>
          </w:rPr>
          <w:fldChar w:fldCharType="begin"/>
        </w:r>
        <w:r>
          <w:rPr>
            <w:noProof/>
            <w:webHidden/>
          </w:rPr>
          <w:instrText xml:space="preserve"> PAGEREF _Toc24897899 \h </w:instrText>
        </w:r>
        <w:r>
          <w:rPr>
            <w:noProof/>
          </w:rPr>
        </w:r>
        <w:r>
          <w:rPr>
            <w:noProof/>
            <w:webHidden/>
          </w:rPr>
          <w:fldChar w:fldCharType="separate"/>
        </w:r>
        <w:r>
          <w:rPr>
            <w:noProof/>
            <w:webHidden/>
          </w:rPr>
          <w:t>97</w:t>
        </w:r>
        <w:r>
          <w:rPr>
            <w:noProof/>
            <w:webHidden/>
          </w:rPr>
          <w:fldChar w:fldCharType="end"/>
        </w:r>
      </w:hyperlink>
    </w:p>
    <w:p w:rsidR="001B61D9" w:rsidRDefault="001B61D9">
      <w:pPr>
        <w:pStyle w:val="TOC3"/>
        <w:tabs>
          <w:tab w:val="right" w:leader="dot" w:pos="8297"/>
        </w:tabs>
        <w:rPr>
          <w:noProof/>
          <w:sz w:val="24"/>
          <w:lang w:val="en-GB"/>
        </w:rPr>
      </w:pPr>
      <w:hyperlink w:anchor="_Toc24897900" w:history="1">
        <w:r>
          <w:rPr>
            <w:rStyle w:val="Hyperlink"/>
            <w:noProof/>
            <w:szCs w:val="22"/>
          </w:rPr>
          <w:t>Analyse spectrale croisée</w:t>
        </w:r>
        <w:r>
          <w:rPr>
            <w:noProof/>
            <w:webHidden/>
          </w:rPr>
          <w:tab/>
        </w:r>
        <w:r>
          <w:rPr>
            <w:noProof/>
            <w:webHidden/>
          </w:rPr>
          <w:fldChar w:fldCharType="begin"/>
        </w:r>
        <w:r>
          <w:rPr>
            <w:noProof/>
            <w:webHidden/>
          </w:rPr>
          <w:instrText xml:space="preserve"> PAGEREF _Toc24897900 \h </w:instrText>
        </w:r>
        <w:r>
          <w:rPr>
            <w:noProof/>
          </w:rPr>
        </w:r>
        <w:r>
          <w:rPr>
            <w:noProof/>
            <w:webHidden/>
          </w:rPr>
          <w:fldChar w:fldCharType="separate"/>
        </w:r>
        <w:r>
          <w:rPr>
            <w:noProof/>
            <w:webHidden/>
          </w:rPr>
          <w:t>103</w:t>
        </w:r>
        <w:r>
          <w:rPr>
            <w:noProof/>
            <w:webHidden/>
          </w:rPr>
          <w:fldChar w:fldCharType="end"/>
        </w:r>
      </w:hyperlink>
    </w:p>
    <w:p w:rsidR="001B61D9" w:rsidRDefault="001B61D9">
      <w:pPr>
        <w:pStyle w:val="TOC3"/>
        <w:tabs>
          <w:tab w:val="right" w:leader="dot" w:pos="8297"/>
        </w:tabs>
        <w:rPr>
          <w:noProof/>
          <w:sz w:val="24"/>
          <w:lang w:val="en-GB"/>
        </w:rPr>
      </w:pPr>
      <w:hyperlink w:anchor="_Toc24897901" w:history="1">
        <w:r>
          <w:rPr>
            <w:rStyle w:val="Hyperlink"/>
            <w:noProof/>
            <w:szCs w:val="22"/>
          </w:rPr>
          <w:t>Points de retournement</w:t>
        </w:r>
        <w:r>
          <w:rPr>
            <w:noProof/>
            <w:webHidden/>
          </w:rPr>
          <w:tab/>
        </w:r>
        <w:r>
          <w:rPr>
            <w:noProof/>
            <w:webHidden/>
          </w:rPr>
          <w:fldChar w:fldCharType="begin"/>
        </w:r>
        <w:r>
          <w:rPr>
            <w:noProof/>
            <w:webHidden/>
          </w:rPr>
          <w:instrText xml:space="preserve"> PAGEREF _Toc24897901 \h </w:instrText>
        </w:r>
        <w:r>
          <w:rPr>
            <w:noProof/>
          </w:rPr>
        </w:r>
        <w:r>
          <w:rPr>
            <w:noProof/>
            <w:webHidden/>
          </w:rPr>
          <w:fldChar w:fldCharType="separate"/>
        </w:r>
        <w:r>
          <w:rPr>
            <w:noProof/>
            <w:webHidden/>
          </w:rPr>
          <w:t>106</w:t>
        </w:r>
        <w:r>
          <w:rPr>
            <w:noProof/>
            <w:webHidden/>
          </w:rPr>
          <w:fldChar w:fldCharType="end"/>
        </w:r>
      </w:hyperlink>
    </w:p>
    <w:p w:rsidR="001B61D9" w:rsidRDefault="001B61D9">
      <w:pPr>
        <w:pStyle w:val="TOC3"/>
        <w:tabs>
          <w:tab w:val="right" w:leader="dot" w:pos="8297"/>
        </w:tabs>
        <w:rPr>
          <w:noProof/>
          <w:sz w:val="24"/>
          <w:lang w:val="en-GB"/>
        </w:rPr>
      </w:pPr>
      <w:hyperlink w:anchor="_Toc24897902" w:history="1">
        <w:r>
          <w:rPr>
            <w:rStyle w:val="Hyperlink"/>
            <w:noProof/>
            <w:szCs w:val="22"/>
          </w:rPr>
          <w:t>Tournogramme</w:t>
        </w:r>
        <w:r>
          <w:rPr>
            <w:noProof/>
            <w:webHidden/>
          </w:rPr>
          <w:tab/>
        </w:r>
        <w:r>
          <w:rPr>
            <w:noProof/>
            <w:webHidden/>
          </w:rPr>
          <w:fldChar w:fldCharType="begin"/>
        </w:r>
        <w:r>
          <w:rPr>
            <w:noProof/>
            <w:webHidden/>
          </w:rPr>
          <w:instrText xml:space="preserve"> PAGEREF _Toc24897902 \h </w:instrText>
        </w:r>
        <w:r>
          <w:rPr>
            <w:noProof/>
          </w:rPr>
        </w:r>
        <w:r>
          <w:rPr>
            <w:noProof/>
            <w:webHidden/>
          </w:rPr>
          <w:fldChar w:fldCharType="separate"/>
        </w:r>
        <w:r>
          <w:rPr>
            <w:noProof/>
            <w:webHidden/>
          </w:rPr>
          <w:t>111</w:t>
        </w:r>
        <w:r>
          <w:rPr>
            <w:noProof/>
            <w:webHidden/>
          </w:rPr>
          <w:fldChar w:fldCharType="end"/>
        </w:r>
      </w:hyperlink>
    </w:p>
    <w:p w:rsidR="001B61D9" w:rsidRDefault="001B61D9">
      <w:pPr>
        <w:pStyle w:val="TOC3"/>
        <w:tabs>
          <w:tab w:val="right" w:leader="dot" w:pos="8297"/>
        </w:tabs>
        <w:rPr>
          <w:noProof/>
          <w:sz w:val="24"/>
          <w:lang w:val="en-GB"/>
        </w:rPr>
      </w:pPr>
      <w:hyperlink w:anchor="_Toc24897903" w:history="1">
        <w:r>
          <w:rPr>
            <w:rStyle w:val="Hyperlink"/>
            <w:noProof/>
            <w:szCs w:val="22"/>
          </w:rPr>
          <w:t>Variogramme</w:t>
        </w:r>
        <w:r>
          <w:rPr>
            <w:noProof/>
            <w:webHidden/>
          </w:rPr>
          <w:tab/>
        </w:r>
        <w:r>
          <w:rPr>
            <w:noProof/>
            <w:webHidden/>
          </w:rPr>
          <w:fldChar w:fldCharType="begin"/>
        </w:r>
        <w:r>
          <w:rPr>
            <w:noProof/>
            <w:webHidden/>
          </w:rPr>
          <w:instrText xml:space="preserve"> PAGEREF _Toc24897903 \h </w:instrText>
        </w:r>
        <w:r>
          <w:rPr>
            <w:noProof/>
          </w:rPr>
        </w:r>
        <w:r>
          <w:rPr>
            <w:noProof/>
            <w:webHidden/>
          </w:rPr>
          <w:fldChar w:fldCharType="separate"/>
        </w:r>
        <w:r>
          <w:rPr>
            <w:noProof/>
            <w:webHidden/>
          </w:rPr>
          <w:t>118</w:t>
        </w:r>
        <w:r>
          <w:rPr>
            <w:noProof/>
            <w:webHidden/>
          </w:rPr>
          <w:fldChar w:fldCharType="end"/>
        </w:r>
      </w:hyperlink>
    </w:p>
    <w:p w:rsidR="001B61D9" w:rsidRDefault="001B61D9">
      <w:pPr>
        <w:pStyle w:val="TOC3"/>
        <w:tabs>
          <w:tab w:val="right" w:leader="dot" w:pos="8297"/>
        </w:tabs>
        <w:rPr>
          <w:noProof/>
          <w:sz w:val="24"/>
          <w:lang w:val="en-GB"/>
        </w:rPr>
      </w:pPr>
      <w:hyperlink w:anchor="_Toc24897904" w:history="1">
        <w:r>
          <w:rPr>
            <w:rStyle w:val="Hyperlink"/>
            <w:noProof/>
            <w:szCs w:val="22"/>
          </w:rPr>
          <w:t>Distogramme</w:t>
        </w:r>
        <w:r>
          <w:rPr>
            <w:noProof/>
            <w:webHidden/>
          </w:rPr>
          <w:tab/>
        </w:r>
        <w:r>
          <w:rPr>
            <w:noProof/>
            <w:webHidden/>
          </w:rPr>
          <w:fldChar w:fldCharType="begin"/>
        </w:r>
        <w:r>
          <w:rPr>
            <w:noProof/>
            <w:webHidden/>
          </w:rPr>
          <w:instrText xml:space="preserve"> PAGEREF _Toc24897904 \h </w:instrText>
        </w:r>
        <w:r>
          <w:rPr>
            <w:noProof/>
          </w:rPr>
        </w:r>
        <w:r>
          <w:rPr>
            <w:noProof/>
            <w:webHidden/>
          </w:rPr>
          <w:fldChar w:fldCharType="separate"/>
        </w:r>
        <w:r>
          <w:rPr>
            <w:noProof/>
            <w:webHidden/>
          </w:rPr>
          <w:t>120</w:t>
        </w:r>
        <w:r>
          <w:rPr>
            <w:noProof/>
            <w:webHidden/>
          </w:rPr>
          <w:fldChar w:fldCharType="end"/>
        </w:r>
      </w:hyperlink>
    </w:p>
    <w:p w:rsidR="001B61D9" w:rsidRDefault="001B61D9">
      <w:pPr>
        <w:pStyle w:val="TOC3"/>
        <w:tabs>
          <w:tab w:val="right" w:leader="dot" w:pos="8297"/>
        </w:tabs>
        <w:rPr>
          <w:noProof/>
          <w:sz w:val="24"/>
          <w:lang w:val="en-GB"/>
        </w:rPr>
      </w:pPr>
      <w:hyperlink w:anchor="_Toc24897905" w:history="1">
        <w:r>
          <w:rPr>
            <w:rStyle w:val="Hyperlink"/>
            <w:noProof/>
            <w:szCs w:val="22"/>
          </w:rPr>
          <w:t>Tendance générale</w:t>
        </w:r>
        <w:r>
          <w:rPr>
            <w:noProof/>
            <w:webHidden/>
          </w:rPr>
          <w:tab/>
        </w:r>
        <w:r>
          <w:rPr>
            <w:noProof/>
            <w:webHidden/>
          </w:rPr>
          <w:fldChar w:fldCharType="begin"/>
        </w:r>
        <w:r>
          <w:rPr>
            <w:noProof/>
            <w:webHidden/>
          </w:rPr>
          <w:instrText xml:space="preserve"> PAGEREF _Toc24897905 \h </w:instrText>
        </w:r>
        <w:r>
          <w:rPr>
            <w:noProof/>
          </w:rPr>
        </w:r>
        <w:r>
          <w:rPr>
            <w:noProof/>
            <w:webHidden/>
          </w:rPr>
          <w:fldChar w:fldCharType="separate"/>
        </w:r>
        <w:r>
          <w:rPr>
            <w:noProof/>
            <w:webHidden/>
          </w:rPr>
          <w:t>122</w:t>
        </w:r>
        <w:r>
          <w:rPr>
            <w:noProof/>
            <w:webHidden/>
          </w:rPr>
          <w:fldChar w:fldCharType="end"/>
        </w:r>
      </w:hyperlink>
    </w:p>
    <w:p w:rsidR="001B61D9" w:rsidRDefault="001B61D9">
      <w:pPr>
        <w:pStyle w:val="TOC3"/>
        <w:tabs>
          <w:tab w:val="right" w:leader="dot" w:pos="8297"/>
        </w:tabs>
        <w:rPr>
          <w:noProof/>
          <w:sz w:val="24"/>
          <w:lang w:val="en-GB"/>
        </w:rPr>
      </w:pPr>
      <w:hyperlink w:anchor="_Toc24897906" w:history="1">
        <w:r>
          <w:rPr>
            <w:rStyle w:val="Hyperlink"/>
            <w:noProof/>
            <w:szCs w:val="22"/>
          </w:rPr>
          <w:t>Tendance locale (méthode des sommes cumulées)</w:t>
        </w:r>
        <w:r>
          <w:rPr>
            <w:noProof/>
            <w:webHidden/>
          </w:rPr>
          <w:tab/>
        </w:r>
        <w:r>
          <w:rPr>
            <w:noProof/>
            <w:webHidden/>
          </w:rPr>
          <w:fldChar w:fldCharType="begin"/>
        </w:r>
        <w:r>
          <w:rPr>
            <w:noProof/>
            <w:webHidden/>
          </w:rPr>
          <w:instrText xml:space="preserve"> PAGEREF _Toc24897906 \h </w:instrText>
        </w:r>
        <w:r>
          <w:rPr>
            <w:noProof/>
          </w:rPr>
        </w:r>
        <w:r>
          <w:rPr>
            <w:noProof/>
            <w:webHidden/>
          </w:rPr>
          <w:fldChar w:fldCharType="separate"/>
        </w:r>
        <w:r>
          <w:rPr>
            <w:noProof/>
            <w:webHidden/>
          </w:rPr>
          <w:t>125</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907" w:history="1">
        <w:r>
          <w:rPr>
            <w:rStyle w:val="Hyperlink"/>
            <w:noProof/>
            <w:szCs w:val="22"/>
          </w:rPr>
          <w:t>Décomposition de séries spatio-temporelles</w:t>
        </w:r>
        <w:r>
          <w:rPr>
            <w:noProof/>
            <w:webHidden/>
          </w:rPr>
          <w:tab/>
        </w:r>
        <w:r>
          <w:rPr>
            <w:noProof/>
            <w:webHidden/>
          </w:rPr>
          <w:fldChar w:fldCharType="begin"/>
        </w:r>
        <w:r>
          <w:rPr>
            <w:noProof/>
            <w:webHidden/>
          </w:rPr>
          <w:instrText xml:space="preserve"> PAGEREF _Toc24897907 \h </w:instrText>
        </w:r>
        <w:r>
          <w:rPr>
            <w:noProof/>
          </w:rPr>
        </w:r>
        <w:r>
          <w:rPr>
            <w:noProof/>
            <w:webHidden/>
          </w:rPr>
          <w:fldChar w:fldCharType="separate"/>
        </w:r>
        <w:r>
          <w:rPr>
            <w:noProof/>
            <w:webHidden/>
          </w:rPr>
          <w:t>127</w:t>
        </w:r>
        <w:r>
          <w:rPr>
            <w:noProof/>
            <w:webHidden/>
          </w:rPr>
          <w:fldChar w:fldCharType="end"/>
        </w:r>
      </w:hyperlink>
    </w:p>
    <w:p w:rsidR="001B61D9" w:rsidRDefault="001B61D9">
      <w:pPr>
        <w:pStyle w:val="TOC3"/>
        <w:tabs>
          <w:tab w:val="right" w:leader="dot" w:pos="8297"/>
        </w:tabs>
        <w:rPr>
          <w:noProof/>
          <w:sz w:val="24"/>
          <w:lang w:val="en-GB"/>
        </w:rPr>
      </w:pPr>
      <w:hyperlink w:anchor="_Toc24897908" w:history="1">
        <w:r>
          <w:rPr>
            <w:rStyle w:val="Hyperlink"/>
            <w:noProof/>
            <w:szCs w:val="22"/>
          </w:rPr>
          <w:t>Fonction générale de décomposition tsd()</w:t>
        </w:r>
        <w:r>
          <w:rPr>
            <w:noProof/>
            <w:webHidden/>
          </w:rPr>
          <w:tab/>
        </w:r>
        <w:r>
          <w:rPr>
            <w:noProof/>
            <w:webHidden/>
          </w:rPr>
          <w:fldChar w:fldCharType="begin"/>
        </w:r>
        <w:r>
          <w:rPr>
            <w:noProof/>
            <w:webHidden/>
          </w:rPr>
          <w:instrText xml:space="preserve"> PAGEREF _Toc24897908 \h </w:instrText>
        </w:r>
        <w:r>
          <w:rPr>
            <w:noProof/>
          </w:rPr>
        </w:r>
        <w:r>
          <w:rPr>
            <w:noProof/>
            <w:webHidden/>
          </w:rPr>
          <w:fldChar w:fldCharType="separate"/>
        </w:r>
        <w:r>
          <w:rPr>
            <w:noProof/>
            <w:webHidden/>
          </w:rPr>
          <w:t>127</w:t>
        </w:r>
        <w:r>
          <w:rPr>
            <w:noProof/>
            <w:webHidden/>
          </w:rPr>
          <w:fldChar w:fldCharType="end"/>
        </w:r>
      </w:hyperlink>
    </w:p>
    <w:p w:rsidR="001B61D9" w:rsidRDefault="001B61D9">
      <w:pPr>
        <w:pStyle w:val="TOC3"/>
        <w:tabs>
          <w:tab w:val="right" w:leader="dot" w:pos="8297"/>
        </w:tabs>
        <w:rPr>
          <w:noProof/>
          <w:sz w:val="24"/>
          <w:lang w:val="en-GB"/>
        </w:rPr>
      </w:pPr>
      <w:hyperlink w:anchor="_Toc24897909" w:history="1">
        <w:r>
          <w:rPr>
            <w:rStyle w:val="Hyperlink"/>
            <w:noProof/>
            <w:szCs w:val="22"/>
          </w:rPr>
          <w:t>Filtrage d’une série spatio-temporelle</w:t>
        </w:r>
        <w:r>
          <w:rPr>
            <w:noProof/>
            <w:webHidden/>
          </w:rPr>
          <w:tab/>
        </w:r>
        <w:r>
          <w:rPr>
            <w:noProof/>
            <w:webHidden/>
          </w:rPr>
          <w:fldChar w:fldCharType="begin"/>
        </w:r>
        <w:r>
          <w:rPr>
            <w:noProof/>
            <w:webHidden/>
          </w:rPr>
          <w:instrText xml:space="preserve"> PAGEREF _Toc24897909 \h </w:instrText>
        </w:r>
        <w:r>
          <w:rPr>
            <w:noProof/>
          </w:rPr>
        </w:r>
        <w:r>
          <w:rPr>
            <w:noProof/>
            <w:webHidden/>
          </w:rPr>
          <w:fldChar w:fldCharType="separate"/>
        </w:r>
        <w:r>
          <w:rPr>
            <w:noProof/>
            <w:webHidden/>
          </w:rPr>
          <w:t>132</w:t>
        </w:r>
        <w:r>
          <w:rPr>
            <w:noProof/>
            <w:webHidden/>
          </w:rPr>
          <w:fldChar w:fldCharType="end"/>
        </w:r>
      </w:hyperlink>
    </w:p>
    <w:p w:rsidR="001B61D9" w:rsidRDefault="001B61D9">
      <w:pPr>
        <w:pStyle w:val="TOC3"/>
        <w:tabs>
          <w:tab w:val="right" w:leader="dot" w:pos="8297"/>
        </w:tabs>
        <w:rPr>
          <w:noProof/>
          <w:sz w:val="24"/>
          <w:lang w:val="en-GB"/>
        </w:rPr>
      </w:pPr>
      <w:hyperlink w:anchor="_Toc24897910" w:history="1">
        <w:r>
          <w:rPr>
            <w:rStyle w:val="Hyperlink"/>
            <w:noProof/>
            <w:szCs w:val="22"/>
          </w:rPr>
          <w:t>Filtrage linéaire par la méthode des différences decdiff()</w:t>
        </w:r>
        <w:r>
          <w:rPr>
            <w:noProof/>
            <w:webHidden/>
          </w:rPr>
          <w:tab/>
        </w:r>
        <w:r>
          <w:rPr>
            <w:noProof/>
            <w:webHidden/>
          </w:rPr>
          <w:fldChar w:fldCharType="begin"/>
        </w:r>
        <w:r>
          <w:rPr>
            <w:noProof/>
            <w:webHidden/>
          </w:rPr>
          <w:instrText xml:space="preserve"> PAGEREF _Toc24897910 \h </w:instrText>
        </w:r>
        <w:r>
          <w:rPr>
            <w:noProof/>
          </w:rPr>
        </w:r>
        <w:r>
          <w:rPr>
            <w:noProof/>
            <w:webHidden/>
          </w:rPr>
          <w:fldChar w:fldCharType="separate"/>
        </w:r>
        <w:r>
          <w:rPr>
            <w:noProof/>
            <w:webHidden/>
          </w:rPr>
          <w:t>133</w:t>
        </w:r>
        <w:r>
          <w:rPr>
            <w:noProof/>
            <w:webHidden/>
          </w:rPr>
          <w:fldChar w:fldCharType="end"/>
        </w:r>
      </w:hyperlink>
    </w:p>
    <w:p w:rsidR="001B61D9" w:rsidRDefault="001B61D9">
      <w:pPr>
        <w:pStyle w:val="TOC3"/>
        <w:tabs>
          <w:tab w:val="right" w:leader="dot" w:pos="8297"/>
        </w:tabs>
        <w:rPr>
          <w:noProof/>
          <w:sz w:val="24"/>
          <w:lang w:val="en-GB"/>
        </w:rPr>
      </w:pPr>
      <w:hyperlink w:anchor="_Toc24897911" w:history="1">
        <w:r>
          <w:rPr>
            <w:rStyle w:val="Hyperlink"/>
            <w:noProof/>
            <w:szCs w:val="22"/>
          </w:rPr>
          <w:t>Filtrage linéaire par les moyennes mobiles decaverage()</w:t>
        </w:r>
        <w:r>
          <w:rPr>
            <w:noProof/>
            <w:webHidden/>
          </w:rPr>
          <w:tab/>
        </w:r>
        <w:r>
          <w:rPr>
            <w:noProof/>
            <w:webHidden/>
          </w:rPr>
          <w:fldChar w:fldCharType="begin"/>
        </w:r>
        <w:r>
          <w:rPr>
            <w:noProof/>
            <w:webHidden/>
          </w:rPr>
          <w:instrText xml:space="preserve"> PAGEREF _Toc24897911 \h </w:instrText>
        </w:r>
        <w:r>
          <w:rPr>
            <w:noProof/>
          </w:rPr>
        </w:r>
        <w:r>
          <w:rPr>
            <w:noProof/>
            <w:webHidden/>
          </w:rPr>
          <w:fldChar w:fldCharType="separate"/>
        </w:r>
        <w:r>
          <w:rPr>
            <w:noProof/>
            <w:webHidden/>
          </w:rPr>
          <w:t>135</w:t>
        </w:r>
        <w:r>
          <w:rPr>
            <w:noProof/>
            <w:webHidden/>
          </w:rPr>
          <w:fldChar w:fldCharType="end"/>
        </w:r>
      </w:hyperlink>
    </w:p>
    <w:p w:rsidR="001B61D9" w:rsidRDefault="001B61D9">
      <w:pPr>
        <w:pStyle w:val="TOC3"/>
        <w:tabs>
          <w:tab w:val="right" w:leader="dot" w:pos="8297"/>
        </w:tabs>
        <w:rPr>
          <w:noProof/>
          <w:sz w:val="24"/>
          <w:lang w:val="en-GB"/>
        </w:rPr>
      </w:pPr>
      <w:hyperlink w:anchor="_Toc24897912" w:history="1">
        <w:r>
          <w:rPr>
            <w:rStyle w:val="Hyperlink"/>
            <w:noProof/>
            <w:szCs w:val="22"/>
          </w:rPr>
          <w:t>Filtrage non linéaire par les médianes mobiles decmedian()</w:t>
        </w:r>
        <w:r>
          <w:rPr>
            <w:noProof/>
            <w:webHidden/>
          </w:rPr>
          <w:tab/>
        </w:r>
        <w:r>
          <w:rPr>
            <w:noProof/>
            <w:webHidden/>
          </w:rPr>
          <w:fldChar w:fldCharType="begin"/>
        </w:r>
        <w:r>
          <w:rPr>
            <w:noProof/>
            <w:webHidden/>
          </w:rPr>
          <w:instrText xml:space="preserve"> PAGEREF _Toc24897912 \h </w:instrText>
        </w:r>
        <w:r>
          <w:rPr>
            <w:noProof/>
          </w:rPr>
        </w:r>
        <w:r>
          <w:rPr>
            <w:noProof/>
            <w:webHidden/>
          </w:rPr>
          <w:fldChar w:fldCharType="separate"/>
        </w:r>
        <w:r>
          <w:rPr>
            <w:noProof/>
            <w:webHidden/>
          </w:rPr>
          <w:t>141</w:t>
        </w:r>
        <w:r>
          <w:rPr>
            <w:noProof/>
            <w:webHidden/>
          </w:rPr>
          <w:fldChar w:fldCharType="end"/>
        </w:r>
      </w:hyperlink>
    </w:p>
    <w:p w:rsidR="001B61D9" w:rsidRDefault="001B61D9">
      <w:pPr>
        <w:pStyle w:val="TOC3"/>
        <w:tabs>
          <w:tab w:val="right" w:leader="dot" w:pos="8297"/>
        </w:tabs>
        <w:rPr>
          <w:noProof/>
          <w:sz w:val="24"/>
          <w:lang w:val="en-GB"/>
        </w:rPr>
      </w:pPr>
      <w:hyperlink w:anchor="_Toc24897913" w:history="1">
        <w:r>
          <w:rPr>
            <w:rStyle w:val="Hyperlink"/>
            <w:noProof/>
            <w:szCs w:val="22"/>
          </w:rPr>
          <w:t>Filtrage par les vecteurs propres decevf()</w:t>
        </w:r>
        <w:r>
          <w:rPr>
            <w:noProof/>
            <w:webHidden/>
          </w:rPr>
          <w:tab/>
        </w:r>
        <w:r>
          <w:rPr>
            <w:noProof/>
            <w:webHidden/>
          </w:rPr>
          <w:fldChar w:fldCharType="begin"/>
        </w:r>
        <w:r>
          <w:rPr>
            <w:noProof/>
            <w:webHidden/>
          </w:rPr>
          <w:instrText xml:space="preserve"> PAGEREF _Toc24897913 \h </w:instrText>
        </w:r>
        <w:r>
          <w:rPr>
            <w:noProof/>
          </w:rPr>
        </w:r>
        <w:r>
          <w:rPr>
            <w:noProof/>
            <w:webHidden/>
          </w:rPr>
          <w:fldChar w:fldCharType="separate"/>
        </w:r>
        <w:r>
          <w:rPr>
            <w:noProof/>
            <w:webHidden/>
          </w:rPr>
          <w:t>144</w:t>
        </w:r>
        <w:r>
          <w:rPr>
            <w:noProof/>
            <w:webHidden/>
          </w:rPr>
          <w:fldChar w:fldCharType="end"/>
        </w:r>
      </w:hyperlink>
    </w:p>
    <w:p w:rsidR="001B61D9" w:rsidRDefault="001B61D9">
      <w:pPr>
        <w:pStyle w:val="TOC3"/>
        <w:tabs>
          <w:tab w:val="right" w:leader="dot" w:pos="8297"/>
        </w:tabs>
        <w:rPr>
          <w:noProof/>
          <w:sz w:val="24"/>
          <w:lang w:val="en-GB"/>
        </w:rPr>
      </w:pPr>
      <w:hyperlink w:anchor="_Toc24897914" w:history="1">
        <w:r>
          <w:rPr>
            <w:rStyle w:val="Hyperlink"/>
            <w:noProof/>
            <w:szCs w:val="22"/>
          </w:rPr>
          <w:t>Estimation de la tendance par régression decreg()</w:t>
        </w:r>
        <w:r>
          <w:rPr>
            <w:noProof/>
            <w:webHidden/>
          </w:rPr>
          <w:tab/>
        </w:r>
        <w:r>
          <w:rPr>
            <w:noProof/>
            <w:webHidden/>
          </w:rPr>
          <w:fldChar w:fldCharType="begin"/>
        </w:r>
        <w:r>
          <w:rPr>
            <w:noProof/>
            <w:webHidden/>
          </w:rPr>
          <w:instrText xml:space="preserve"> PAGEREF _Toc24897914 \h </w:instrText>
        </w:r>
        <w:r>
          <w:rPr>
            <w:noProof/>
          </w:rPr>
        </w:r>
        <w:r>
          <w:rPr>
            <w:noProof/>
            <w:webHidden/>
          </w:rPr>
          <w:fldChar w:fldCharType="separate"/>
        </w:r>
        <w:r>
          <w:rPr>
            <w:noProof/>
            <w:webHidden/>
          </w:rPr>
          <w:t>148</w:t>
        </w:r>
        <w:r>
          <w:rPr>
            <w:noProof/>
            <w:webHidden/>
          </w:rPr>
          <w:fldChar w:fldCharType="end"/>
        </w:r>
      </w:hyperlink>
    </w:p>
    <w:p w:rsidR="001B61D9" w:rsidRDefault="001B61D9">
      <w:pPr>
        <w:pStyle w:val="TOC3"/>
        <w:tabs>
          <w:tab w:val="right" w:leader="dot" w:pos="8297"/>
        </w:tabs>
        <w:rPr>
          <w:noProof/>
          <w:sz w:val="24"/>
          <w:lang w:val="en-GB"/>
        </w:rPr>
      </w:pPr>
      <w:hyperlink w:anchor="_Toc24897915" w:history="1">
        <w:r>
          <w:rPr>
            <w:rStyle w:val="Hyperlink"/>
            <w:noProof/>
            <w:szCs w:val="22"/>
          </w:rPr>
          <w:t>Décomposition par CENSUS II deccensus()</w:t>
        </w:r>
        <w:r>
          <w:rPr>
            <w:noProof/>
            <w:webHidden/>
          </w:rPr>
          <w:tab/>
        </w:r>
        <w:r>
          <w:rPr>
            <w:noProof/>
            <w:webHidden/>
          </w:rPr>
          <w:fldChar w:fldCharType="begin"/>
        </w:r>
        <w:r>
          <w:rPr>
            <w:noProof/>
            <w:webHidden/>
          </w:rPr>
          <w:instrText xml:space="preserve"> PAGEREF _Toc24897915 \h </w:instrText>
        </w:r>
        <w:r>
          <w:rPr>
            <w:noProof/>
          </w:rPr>
        </w:r>
        <w:r>
          <w:rPr>
            <w:noProof/>
            <w:webHidden/>
          </w:rPr>
          <w:fldChar w:fldCharType="separate"/>
        </w:r>
        <w:r>
          <w:rPr>
            <w:noProof/>
            <w:webHidden/>
          </w:rPr>
          <w:t>157</w:t>
        </w:r>
        <w:r>
          <w:rPr>
            <w:noProof/>
            <w:webHidden/>
          </w:rPr>
          <w:fldChar w:fldCharType="end"/>
        </w:r>
      </w:hyperlink>
    </w:p>
    <w:p w:rsidR="001B61D9" w:rsidRDefault="001B61D9">
      <w:pPr>
        <w:pStyle w:val="TOC3"/>
        <w:tabs>
          <w:tab w:val="right" w:leader="dot" w:pos="8297"/>
        </w:tabs>
        <w:rPr>
          <w:noProof/>
          <w:sz w:val="24"/>
          <w:lang w:val="en-GB"/>
        </w:rPr>
      </w:pPr>
      <w:hyperlink w:anchor="_Toc24897916" w:history="1">
        <w:r>
          <w:rPr>
            <w:rStyle w:val="Hyperlink"/>
            <w:noProof/>
            <w:szCs w:val="22"/>
          </w:rPr>
          <w:t>Décomposition par LOESS decloess()</w:t>
        </w:r>
        <w:r>
          <w:rPr>
            <w:noProof/>
            <w:webHidden/>
          </w:rPr>
          <w:tab/>
        </w:r>
        <w:r>
          <w:rPr>
            <w:noProof/>
            <w:webHidden/>
          </w:rPr>
          <w:fldChar w:fldCharType="begin"/>
        </w:r>
        <w:r>
          <w:rPr>
            <w:noProof/>
            <w:webHidden/>
          </w:rPr>
          <w:instrText xml:space="preserve"> PAGEREF _Toc24897916 \h </w:instrText>
        </w:r>
        <w:r>
          <w:rPr>
            <w:noProof/>
          </w:rPr>
        </w:r>
        <w:r>
          <w:rPr>
            <w:noProof/>
            <w:webHidden/>
          </w:rPr>
          <w:fldChar w:fldCharType="separate"/>
        </w:r>
        <w:r>
          <w:rPr>
            <w:noProof/>
            <w:webHidden/>
          </w:rPr>
          <w:t>160</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917" w:history="1">
        <w:r>
          <w:rPr>
            <w:rStyle w:val="Hyperlink"/>
            <w:noProof/>
            <w:szCs w:val="22"/>
          </w:rPr>
          <w:t>Méthodes d’ordination et de classification de données multivariées</w:t>
        </w:r>
        <w:r>
          <w:rPr>
            <w:noProof/>
            <w:webHidden/>
          </w:rPr>
          <w:tab/>
        </w:r>
        <w:r>
          <w:rPr>
            <w:noProof/>
            <w:webHidden/>
          </w:rPr>
          <w:fldChar w:fldCharType="begin"/>
        </w:r>
        <w:r>
          <w:rPr>
            <w:noProof/>
            <w:webHidden/>
          </w:rPr>
          <w:instrText xml:space="preserve"> PAGEREF _Toc24897917 \h </w:instrText>
        </w:r>
        <w:r>
          <w:rPr>
            <w:noProof/>
          </w:rPr>
        </w:r>
        <w:r>
          <w:rPr>
            <w:noProof/>
            <w:webHidden/>
          </w:rPr>
          <w:fldChar w:fldCharType="separate"/>
        </w:r>
        <w:r>
          <w:rPr>
            <w:noProof/>
            <w:webHidden/>
          </w:rPr>
          <w:t>165</w:t>
        </w:r>
        <w:r>
          <w:rPr>
            <w:noProof/>
            <w:webHidden/>
          </w:rPr>
          <w:fldChar w:fldCharType="end"/>
        </w:r>
      </w:hyperlink>
    </w:p>
    <w:p w:rsidR="001B61D9" w:rsidRDefault="001B61D9">
      <w:pPr>
        <w:pStyle w:val="TOC3"/>
        <w:tabs>
          <w:tab w:val="right" w:leader="dot" w:pos="8297"/>
        </w:tabs>
        <w:rPr>
          <w:noProof/>
          <w:sz w:val="24"/>
          <w:lang w:val="en-GB"/>
        </w:rPr>
      </w:pPr>
      <w:hyperlink w:anchor="_Toc24897918" w:history="1">
        <w:r>
          <w:rPr>
            <w:rStyle w:val="Hyperlink"/>
            <w:noProof/>
            <w:szCs w:val="22"/>
          </w:rPr>
          <w:t>Analyse en composantes principales (ACP)</w:t>
        </w:r>
        <w:r>
          <w:rPr>
            <w:noProof/>
            <w:webHidden/>
          </w:rPr>
          <w:tab/>
        </w:r>
        <w:r>
          <w:rPr>
            <w:noProof/>
            <w:webHidden/>
          </w:rPr>
          <w:fldChar w:fldCharType="begin"/>
        </w:r>
        <w:r>
          <w:rPr>
            <w:noProof/>
            <w:webHidden/>
          </w:rPr>
          <w:instrText xml:space="preserve"> PAGEREF _Toc24897918 \h </w:instrText>
        </w:r>
        <w:r>
          <w:rPr>
            <w:noProof/>
          </w:rPr>
        </w:r>
        <w:r>
          <w:rPr>
            <w:noProof/>
            <w:webHidden/>
          </w:rPr>
          <w:fldChar w:fldCharType="separate"/>
        </w:r>
        <w:r>
          <w:rPr>
            <w:noProof/>
            <w:webHidden/>
          </w:rPr>
          <w:t>165</w:t>
        </w:r>
        <w:r>
          <w:rPr>
            <w:noProof/>
            <w:webHidden/>
          </w:rPr>
          <w:fldChar w:fldCharType="end"/>
        </w:r>
      </w:hyperlink>
    </w:p>
    <w:p w:rsidR="001B61D9" w:rsidRDefault="001B61D9">
      <w:pPr>
        <w:pStyle w:val="TOC3"/>
        <w:tabs>
          <w:tab w:val="right" w:leader="dot" w:pos="8297"/>
        </w:tabs>
        <w:rPr>
          <w:noProof/>
          <w:sz w:val="24"/>
          <w:lang w:val="en-GB"/>
        </w:rPr>
      </w:pPr>
      <w:hyperlink w:anchor="_Toc24897919" w:history="1">
        <w:r>
          <w:rPr>
            <w:rStyle w:val="Hyperlink"/>
            <w:noProof/>
            <w:szCs w:val="22"/>
          </w:rPr>
          <w:t>Analyse en composantes principales biplot</w:t>
        </w:r>
        <w:r>
          <w:rPr>
            <w:noProof/>
            <w:webHidden/>
          </w:rPr>
          <w:tab/>
        </w:r>
        <w:r>
          <w:rPr>
            <w:noProof/>
            <w:webHidden/>
          </w:rPr>
          <w:fldChar w:fldCharType="begin"/>
        </w:r>
        <w:r>
          <w:rPr>
            <w:noProof/>
            <w:webHidden/>
          </w:rPr>
          <w:instrText xml:space="preserve"> PAGEREF _Toc24897919 \h </w:instrText>
        </w:r>
        <w:r>
          <w:rPr>
            <w:noProof/>
          </w:rPr>
        </w:r>
        <w:r>
          <w:rPr>
            <w:noProof/>
            <w:webHidden/>
          </w:rPr>
          <w:fldChar w:fldCharType="separate"/>
        </w:r>
        <w:r>
          <w:rPr>
            <w:noProof/>
            <w:webHidden/>
          </w:rPr>
          <w:t>168</w:t>
        </w:r>
        <w:r>
          <w:rPr>
            <w:noProof/>
            <w:webHidden/>
          </w:rPr>
          <w:fldChar w:fldCharType="end"/>
        </w:r>
      </w:hyperlink>
    </w:p>
    <w:p w:rsidR="001B61D9" w:rsidRDefault="001B61D9">
      <w:pPr>
        <w:pStyle w:val="TOC3"/>
        <w:tabs>
          <w:tab w:val="right" w:leader="dot" w:pos="8297"/>
        </w:tabs>
        <w:rPr>
          <w:noProof/>
          <w:sz w:val="24"/>
          <w:lang w:val="en-GB"/>
        </w:rPr>
      </w:pPr>
      <w:hyperlink w:anchor="_Toc24897920" w:history="1">
        <w:r>
          <w:rPr>
            <w:rStyle w:val="Hyperlink"/>
            <w:noProof/>
            <w:szCs w:val="22"/>
          </w:rPr>
          <w:t>Autres méthodes d'ordination (AFC, ACP-VI, ACC, RDA,…)</w:t>
        </w:r>
        <w:r>
          <w:rPr>
            <w:noProof/>
            <w:webHidden/>
          </w:rPr>
          <w:tab/>
        </w:r>
        <w:r>
          <w:rPr>
            <w:noProof/>
            <w:webHidden/>
          </w:rPr>
          <w:fldChar w:fldCharType="begin"/>
        </w:r>
        <w:r>
          <w:rPr>
            <w:noProof/>
            <w:webHidden/>
          </w:rPr>
          <w:instrText xml:space="preserve"> PAGEREF _Toc24897920 \h </w:instrText>
        </w:r>
        <w:r>
          <w:rPr>
            <w:noProof/>
          </w:rPr>
        </w:r>
        <w:r>
          <w:rPr>
            <w:noProof/>
            <w:webHidden/>
          </w:rPr>
          <w:fldChar w:fldCharType="separate"/>
        </w:r>
        <w:r>
          <w:rPr>
            <w:noProof/>
            <w:webHidden/>
          </w:rPr>
          <w:t>170</w:t>
        </w:r>
        <w:r>
          <w:rPr>
            <w:noProof/>
            <w:webHidden/>
          </w:rPr>
          <w:fldChar w:fldCharType="end"/>
        </w:r>
      </w:hyperlink>
    </w:p>
    <w:p w:rsidR="001B61D9" w:rsidRDefault="001B61D9">
      <w:pPr>
        <w:pStyle w:val="TOC3"/>
        <w:tabs>
          <w:tab w:val="right" w:leader="dot" w:pos="8297"/>
        </w:tabs>
        <w:rPr>
          <w:noProof/>
          <w:sz w:val="24"/>
          <w:lang w:val="en-GB"/>
        </w:rPr>
      </w:pPr>
      <w:hyperlink w:anchor="_Toc24897921" w:history="1">
        <w:r>
          <w:rPr>
            <w:rStyle w:val="Hyperlink"/>
            <w:noProof/>
            <w:szCs w:val="22"/>
          </w:rPr>
          <w:t>Classification: matrice de distance &amp; dendrogramme</w:t>
        </w:r>
        <w:r>
          <w:rPr>
            <w:noProof/>
            <w:webHidden/>
          </w:rPr>
          <w:tab/>
        </w:r>
        <w:r>
          <w:rPr>
            <w:noProof/>
            <w:webHidden/>
          </w:rPr>
          <w:fldChar w:fldCharType="begin"/>
        </w:r>
        <w:r>
          <w:rPr>
            <w:noProof/>
            <w:webHidden/>
          </w:rPr>
          <w:instrText xml:space="preserve"> PAGEREF _Toc24897921 \h </w:instrText>
        </w:r>
        <w:r>
          <w:rPr>
            <w:noProof/>
          </w:rPr>
        </w:r>
        <w:r>
          <w:rPr>
            <w:noProof/>
            <w:webHidden/>
          </w:rPr>
          <w:fldChar w:fldCharType="separate"/>
        </w:r>
        <w:r>
          <w:rPr>
            <w:noProof/>
            <w:webHidden/>
          </w:rPr>
          <w:t>171</w:t>
        </w:r>
        <w:r>
          <w:rPr>
            <w:noProof/>
            <w:webHidden/>
          </w:rPr>
          <w:fldChar w:fldCharType="end"/>
        </w:r>
      </w:hyperlink>
    </w:p>
    <w:p w:rsidR="001B61D9" w:rsidRDefault="001B61D9">
      <w:pPr>
        <w:pStyle w:val="TOC3"/>
        <w:tabs>
          <w:tab w:val="right" w:leader="dot" w:pos="8297"/>
        </w:tabs>
        <w:rPr>
          <w:noProof/>
          <w:sz w:val="24"/>
          <w:lang w:val="en-GB"/>
        </w:rPr>
      </w:pPr>
      <w:hyperlink w:anchor="_Toc24897922" w:history="1">
        <w:r>
          <w:rPr>
            <w:rStyle w:val="Hyperlink"/>
            <w:noProof/>
            <w:szCs w:val="22"/>
          </w:rPr>
          <w:t>Cadrage multidimensionnel (MDS)</w:t>
        </w:r>
        <w:r>
          <w:rPr>
            <w:noProof/>
            <w:webHidden/>
          </w:rPr>
          <w:tab/>
        </w:r>
        <w:r>
          <w:rPr>
            <w:noProof/>
            <w:webHidden/>
          </w:rPr>
          <w:fldChar w:fldCharType="begin"/>
        </w:r>
        <w:r>
          <w:rPr>
            <w:noProof/>
            <w:webHidden/>
          </w:rPr>
          <w:instrText xml:space="preserve"> PAGEREF _Toc24897922 \h </w:instrText>
        </w:r>
        <w:r>
          <w:rPr>
            <w:noProof/>
          </w:rPr>
        </w:r>
        <w:r>
          <w:rPr>
            <w:noProof/>
            <w:webHidden/>
          </w:rPr>
          <w:fldChar w:fldCharType="separate"/>
        </w:r>
        <w:r>
          <w:rPr>
            <w:noProof/>
            <w:webHidden/>
          </w:rPr>
          <w:t>177</w:t>
        </w:r>
        <w:r>
          <w:rPr>
            <w:noProof/>
            <w:webHidden/>
          </w:rPr>
          <w:fldChar w:fldCharType="end"/>
        </w:r>
      </w:hyperlink>
    </w:p>
    <w:p w:rsidR="001B61D9" w:rsidRDefault="001B61D9">
      <w:pPr>
        <w:pStyle w:val="TOC1"/>
        <w:tabs>
          <w:tab w:val="right" w:leader="dot" w:pos="8297"/>
        </w:tabs>
        <w:rPr>
          <w:b w:val="0"/>
          <w:bCs w:val="0"/>
          <w:i w:val="0"/>
          <w:iCs w:val="0"/>
          <w:noProof/>
          <w:sz w:val="24"/>
          <w:szCs w:val="24"/>
          <w:lang w:val="en-GB"/>
        </w:rPr>
      </w:pPr>
      <w:hyperlink w:anchor="_Toc24897923" w:history="1">
        <w:r>
          <w:rPr>
            <w:rStyle w:val="Hyperlink"/>
            <w:noProof/>
            <w:sz w:val="36"/>
          </w:rPr>
          <w:t>Partie II: fonctions de PASTECS</w:t>
        </w:r>
        <w:r>
          <w:rPr>
            <w:noProof/>
            <w:webHidden/>
          </w:rPr>
          <w:tab/>
        </w:r>
        <w:r>
          <w:rPr>
            <w:noProof/>
            <w:webHidden/>
          </w:rPr>
          <w:fldChar w:fldCharType="begin"/>
        </w:r>
        <w:r>
          <w:rPr>
            <w:noProof/>
            <w:webHidden/>
          </w:rPr>
          <w:instrText xml:space="preserve"> PAGEREF _Toc24897923 \h </w:instrText>
        </w:r>
        <w:r>
          <w:rPr>
            <w:noProof/>
          </w:rPr>
        </w:r>
        <w:r>
          <w:rPr>
            <w:noProof/>
            <w:webHidden/>
          </w:rPr>
          <w:fldChar w:fldCharType="separate"/>
        </w:r>
        <w:r>
          <w:rPr>
            <w:noProof/>
            <w:webHidden/>
          </w:rPr>
          <w:t>181</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924" w:history="1">
        <w:r>
          <w:rPr>
            <w:rStyle w:val="Hyperlink"/>
            <w:noProof/>
            <w:szCs w:val="22"/>
          </w:rPr>
          <w:t>Description des fonctions par ordre alphabétique</w:t>
        </w:r>
        <w:r>
          <w:rPr>
            <w:noProof/>
            <w:webHidden/>
          </w:rPr>
          <w:tab/>
        </w:r>
        <w:r>
          <w:rPr>
            <w:noProof/>
            <w:webHidden/>
          </w:rPr>
          <w:fldChar w:fldCharType="begin"/>
        </w:r>
        <w:r>
          <w:rPr>
            <w:noProof/>
            <w:webHidden/>
          </w:rPr>
          <w:instrText xml:space="preserve"> PAGEREF _Toc24897924 \h </w:instrText>
        </w:r>
        <w:r>
          <w:rPr>
            <w:noProof/>
          </w:rPr>
        </w:r>
        <w:r>
          <w:rPr>
            <w:noProof/>
            <w:webHidden/>
          </w:rPr>
          <w:fldChar w:fldCharType="separate"/>
        </w:r>
        <w:r>
          <w:rPr>
            <w:noProof/>
            <w:webHidden/>
          </w:rPr>
          <w:t>181</w:t>
        </w:r>
        <w:r>
          <w:rPr>
            <w:noProof/>
            <w:webHidden/>
          </w:rPr>
          <w:fldChar w:fldCharType="end"/>
        </w:r>
      </w:hyperlink>
    </w:p>
    <w:p w:rsidR="001B61D9" w:rsidRDefault="001B61D9">
      <w:pPr>
        <w:pStyle w:val="TOC1"/>
        <w:tabs>
          <w:tab w:val="right" w:leader="dot" w:pos="8297"/>
        </w:tabs>
        <w:rPr>
          <w:b w:val="0"/>
          <w:bCs w:val="0"/>
          <w:i w:val="0"/>
          <w:iCs w:val="0"/>
          <w:noProof/>
          <w:sz w:val="24"/>
          <w:szCs w:val="24"/>
          <w:lang w:val="en-GB"/>
        </w:rPr>
      </w:pPr>
      <w:hyperlink w:anchor="_Toc24897925" w:history="1">
        <w:r>
          <w:rPr>
            <w:rStyle w:val="Hyperlink"/>
            <w:noProof/>
          </w:rPr>
          <w:t>Annexe</w:t>
        </w:r>
        <w:r>
          <w:rPr>
            <w:noProof/>
            <w:webHidden/>
          </w:rPr>
          <w:tab/>
        </w:r>
        <w:r>
          <w:rPr>
            <w:noProof/>
            <w:webHidden/>
          </w:rPr>
          <w:fldChar w:fldCharType="begin"/>
        </w:r>
        <w:r>
          <w:rPr>
            <w:noProof/>
            <w:webHidden/>
          </w:rPr>
          <w:instrText xml:space="preserve"> PAGEREF _Toc24897925 \h </w:instrText>
        </w:r>
        <w:r>
          <w:rPr>
            <w:noProof/>
          </w:rPr>
        </w:r>
        <w:r>
          <w:rPr>
            <w:noProof/>
            <w:webHidden/>
          </w:rPr>
          <w:fldChar w:fldCharType="separate"/>
        </w:r>
        <w:r>
          <w:rPr>
            <w:noProof/>
            <w:webHidden/>
          </w:rPr>
          <w:t>279</w:t>
        </w:r>
        <w:r>
          <w:rPr>
            <w:noProof/>
            <w:webHidden/>
          </w:rPr>
          <w:fldChar w:fldCharType="end"/>
        </w:r>
      </w:hyperlink>
    </w:p>
    <w:p w:rsidR="001B61D9" w:rsidRDefault="001B61D9">
      <w:pPr>
        <w:pStyle w:val="TOC2"/>
        <w:tabs>
          <w:tab w:val="right" w:leader="dot" w:pos="8297"/>
        </w:tabs>
        <w:rPr>
          <w:b w:val="0"/>
          <w:bCs w:val="0"/>
          <w:noProof/>
          <w:sz w:val="24"/>
          <w:szCs w:val="24"/>
          <w:lang w:val="en-GB"/>
        </w:rPr>
      </w:pPr>
      <w:hyperlink w:anchor="_Toc24897926" w:history="1">
        <w:r>
          <w:rPr>
            <w:rStyle w:val="Hyperlink"/>
            <w:noProof/>
            <w:szCs w:val="22"/>
          </w:rPr>
          <w:t>License Publique Générale GNU</w:t>
        </w:r>
        <w:r>
          <w:rPr>
            <w:noProof/>
            <w:webHidden/>
          </w:rPr>
          <w:tab/>
        </w:r>
        <w:r>
          <w:rPr>
            <w:noProof/>
            <w:webHidden/>
          </w:rPr>
          <w:fldChar w:fldCharType="begin"/>
        </w:r>
        <w:r>
          <w:rPr>
            <w:noProof/>
            <w:webHidden/>
          </w:rPr>
          <w:instrText xml:space="preserve"> PAGEREF _Toc24897926 \h </w:instrText>
        </w:r>
        <w:r>
          <w:rPr>
            <w:noProof/>
          </w:rPr>
        </w:r>
        <w:r>
          <w:rPr>
            <w:noProof/>
            <w:webHidden/>
          </w:rPr>
          <w:fldChar w:fldCharType="separate"/>
        </w:r>
        <w:r>
          <w:rPr>
            <w:noProof/>
            <w:webHidden/>
          </w:rPr>
          <w:t>279</w:t>
        </w:r>
        <w:r>
          <w:rPr>
            <w:noProof/>
            <w:webHidden/>
          </w:rPr>
          <w:fldChar w:fldCharType="end"/>
        </w:r>
      </w:hyperlink>
    </w:p>
    <w:p w:rsidR="001B61D9" w:rsidRDefault="001B61D9">
      <w:pPr>
        <w:pStyle w:val="TOC3"/>
        <w:tabs>
          <w:tab w:val="right" w:leader="dot" w:pos="8297"/>
        </w:tabs>
        <w:rPr>
          <w:noProof/>
          <w:sz w:val="24"/>
          <w:lang w:val="en-GB"/>
        </w:rPr>
      </w:pPr>
      <w:hyperlink w:anchor="_Toc24897927" w:history="1">
        <w:r>
          <w:rPr>
            <w:rStyle w:val="Hyperlink"/>
            <w:noProof/>
            <w:szCs w:val="22"/>
          </w:rPr>
          <w:t>Préambule</w:t>
        </w:r>
        <w:r>
          <w:rPr>
            <w:noProof/>
            <w:webHidden/>
          </w:rPr>
          <w:tab/>
        </w:r>
        <w:r>
          <w:rPr>
            <w:noProof/>
            <w:webHidden/>
          </w:rPr>
          <w:fldChar w:fldCharType="begin"/>
        </w:r>
        <w:r>
          <w:rPr>
            <w:noProof/>
            <w:webHidden/>
          </w:rPr>
          <w:instrText xml:space="preserve"> PAGEREF _Toc24897927 \h </w:instrText>
        </w:r>
        <w:r>
          <w:rPr>
            <w:noProof/>
          </w:rPr>
        </w:r>
        <w:r>
          <w:rPr>
            <w:noProof/>
            <w:webHidden/>
          </w:rPr>
          <w:fldChar w:fldCharType="separate"/>
        </w:r>
        <w:r>
          <w:rPr>
            <w:noProof/>
            <w:webHidden/>
          </w:rPr>
          <w:t>279</w:t>
        </w:r>
        <w:r>
          <w:rPr>
            <w:noProof/>
            <w:webHidden/>
          </w:rPr>
          <w:fldChar w:fldCharType="end"/>
        </w:r>
      </w:hyperlink>
    </w:p>
    <w:p w:rsidR="001B61D9" w:rsidRDefault="001B61D9">
      <w:pPr>
        <w:pStyle w:val="TOC3"/>
        <w:tabs>
          <w:tab w:val="right" w:leader="dot" w:pos="8297"/>
        </w:tabs>
        <w:rPr>
          <w:noProof/>
          <w:sz w:val="24"/>
          <w:lang w:val="en-GB"/>
        </w:rPr>
      </w:pPr>
      <w:hyperlink w:anchor="_Toc24897928" w:history="1">
        <w:r>
          <w:rPr>
            <w:rStyle w:val="Hyperlink"/>
            <w:noProof/>
            <w:szCs w:val="22"/>
          </w:rPr>
          <w:t>Conditions d'exploitation portant sur la duplication, la distribution et la modification</w:t>
        </w:r>
        <w:r>
          <w:rPr>
            <w:noProof/>
            <w:webHidden/>
          </w:rPr>
          <w:tab/>
        </w:r>
        <w:r>
          <w:rPr>
            <w:noProof/>
            <w:webHidden/>
          </w:rPr>
          <w:fldChar w:fldCharType="begin"/>
        </w:r>
        <w:r>
          <w:rPr>
            <w:noProof/>
            <w:webHidden/>
          </w:rPr>
          <w:instrText xml:space="preserve"> PAGEREF _Toc24897928 \h </w:instrText>
        </w:r>
        <w:r>
          <w:rPr>
            <w:noProof/>
          </w:rPr>
        </w:r>
        <w:r>
          <w:rPr>
            <w:noProof/>
            <w:webHidden/>
          </w:rPr>
          <w:fldChar w:fldCharType="separate"/>
        </w:r>
        <w:r>
          <w:rPr>
            <w:noProof/>
            <w:webHidden/>
          </w:rPr>
          <w:t>280</w:t>
        </w:r>
        <w:r>
          <w:rPr>
            <w:noProof/>
            <w:webHidden/>
          </w:rPr>
          <w:fldChar w:fldCharType="end"/>
        </w:r>
      </w:hyperlink>
    </w:p>
    <w:p w:rsidR="001B61D9" w:rsidRDefault="001B61D9">
      <w:pPr>
        <w:pStyle w:val="TOC3"/>
        <w:tabs>
          <w:tab w:val="right" w:leader="dot" w:pos="8297"/>
        </w:tabs>
        <w:rPr>
          <w:noProof/>
          <w:sz w:val="24"/>
          <w:lang w:val="en-GB"/>
        </w:rPr>
      </w:pPr>
      <w:hyperlink w:anchor="_Toc24897929" w:history="1">
        <w:r>
          <w:rPr>
            <w:rStyle w:val="Hyperlink"/>
            <w:noProof/>
            <w:szCs w:val="22"/>
          </w:rPr>
          <w:t>Absence de garantie</w:t>
        </w:r>
        <w:r>
          <w:rPr>
            <w:noProof/>
            <w:webHidden/>
          </w:rPr>
          <w:tab/>
        </w:r>
        <w:r>
          <w:rPr>
            <w:noProof/>
            <w:webHidden/>
          </w:rPr>
          <w:fldChar w:fldCharType="begin"/>
        </w:r>
        <w:r>
          <w:rPr>
            <w:noProof/>
            <w:webHidden/>
          </w:rPr>
          <w:instrText xml:space="preserve"> PAGEREF _Toc24897929 \h </w:instrText>
        </w:r>
        <w:r>
          <w:rPr>
            <w:noProof/>
          </w:rPr>
        </w:r>
        <w:r>
          <w:rPr>
            <w:noProof/>
            <w:webHidden/>
          </w:rPr>
          <w:fldChar w:fldCharType="separate"/>
        </w:r>
        <w:r>
          <w:rPr>
            <w:noProof/>
            <w:webHidden/>
          </w:rPr>
          <w:t>283</w:t>
        </w:r>
        <w:r>
          <w:rPr>
            <w:noProof/>
            <w:webHidden/>
          </w:rPr>
          <w:fldChar w:fldCharType="end"/>
        </w:r>
      </w:hyperlink>
    </w:p>
    <w:p w:rsidR="001B61D9" w:rsidRDefault="001B61D9">
      <w:pPr>
        <w:pStyle w:val="TOC1"/>
        <w:tabs>
          <w:tab w:val="right" w:leader="dot" w:pos="8297"/>
        </w:tabs>
        <w:rPr>
          <w:b w:val="0"/>
          <w:bCs w:val="0"/>
          <w:i w:val="0"/>
          <w:iCs w:val="0"/>
          <w:noProof/>
          <w:sz w:val="24"/>
          <w:szCs w:val="24"/>
          <w:lang w:val="en-GB"/>
        </w:rPr>
      </w:pPr>
      <w:hyperlink w:anchor="_Toc24897930" w:history="1">
        <w:r>
          <w:rPr>
            <w:rStyle w:val="Hyperlink"/>
            <w:noProof/>
          </w:rPr>
          <w:t>Index</w:t>
        </w:r>
        <w:r>
          <w:rPr>
            <w:noProof/>
            <w:webHidden/>
          </w:rPr>
          <w:tab/>
        </w:r>
        <w:r>
          <w:rPr>
            <w:noProof/>
            <w:webHidden/>
          </w:rPr>
          <w:fldChar w:fldCharType="begin"/>
        </w:r>
        <w:r>
          <w:rPr>
            <w:noProof/>
            <w:webHidden/>
          </w:rPr>
          <w:instrText xml:space="preserve"> PAGEREF _Toc24897930 \h </w:instrText>
        </w:r>
        <w:r>
          <w:rPr>
            <w:noProof/>
          </w:rPr>
        </w:r>
        <w:r>
          <w:rPr>
            <w:noProof/>
            <w:webHidden/>
          </w:rPr>
          <w:fldChar w:fldCharType="separate"/>
        </w:r>
        <w:r>
          <w:rPr>
            <w:noProof/>
            <w:webHidden/>
          </w:rPr>
          <w:t>285</w:t>
        </w:r>
        <w:r>
          <w:rPr>
            <w:noProof/>
            <w:webHidden/>
          </w:rPr>
          <w:fldChar w:fldCharType="end"/>
        </w:r>
      </w:hyperlink>
    </w:p>
    <w:p w:rsidR="001B61D9" w:rsidRDefault="001B61D9">
      <w:pPr>
        <w:pStyle w:val="BodyText"/>
        <w:rPr>
          <w:szCs w:val="28"/>
        </w:rPr>
      </w:pPr>
      <w:r>
        <w:rPr>
          <w:szCs w:val="28"/>
        </w:rPr>
        <w:fldChar w:fldCharType="end"/>
      </w:r>
    </w:p>
    <w:p w:rsidR="001B61D9" w:rsidRDefault="001B61D9">
      <w:pPr>
        <w:pStyle w:val="BodyText"/>
      </w:pPr>
      <w:r>
        <w:rPr>
          <w:szCs w:val="28"/>
        </w:rPr>
        <w:br w:type="page"/>
      </w:r>
    </w:p>
    <w:p w:rsidR="001B61D9" w:rsidRDefault="001B61D9">
      <w:pPr>
        <w:pStyle w:val="BodyText"/>
      </w:pPr>
      <w:r>
        <w:br w:type="page"/>
      </w:r>
    </w:p>
    <w:p w:rsidR="001B61D9" w:rsidRDefault="001B61D9">
      <w:pPr>
        <w:pStyle w:val="Title"/>
        <w:spacing w:line="540" w:lineRule="exact"/>
        <w:rPr>
          <w:rFonts w:ascii="Staccato222 BT" w:hAnsi="Staccato222 BT"/>
          <w:sz w:val="96"/>
        </w:rPr>
      </w:pPr>
      <w:r>
        <w:rPr>
          <w:rFonts w:ascii="Staccato222 BT" w:hAnsi="Staccato222 BT"/>
          <w:sz w:val="96"/>
        </w:rPr>
        <w:t>PASTECS</w:t>
      </w:r>
    </w:p>
    <w:p w:rsidR="001B61D9" w:rsidRDefault="001B61D9">
      <w:pPr>
        <w:pStyle w:val="Subtitle"/>
        <w:ind w:right="7"/>
      </w:pPr>
      <w:r>
        <w:t>Manuel de l'utilisateur de la librairie</w:t>
      </w:r>
      <w:r>
        <w:br/>
        <w:t>de fonctions pour R et pour S+</w:t>
      </w:r>
    </w:p>
    <w:p w:rsidR="001B61D9" w:rsidRDefault="001B61D9">
      <w:pPr>
        <w:pStyle w:val="BodyText"/>
      </w:pPr>
    </w:p>
    <w:p w:rsidR="001B61D9" w:rsidRDefault="001B61D9">
      <w:pPr>
        <w:pStyle w:val="Heading1"/>
      </w:pPr>
      <w:bookmarkStart w:id="4" w:name="_Toc502317804"/>
      <w:bookmarkStart w:id="5" w:name="_Toc527781362"/>
      <w:bookmarkStart w:id="6" w:name="_Toc24897857"/>
      <w:r>
        <w:t>Introduction</w:t>
      </w:r>
      <w:bookmarkEnd w:id="4"/>
      <w:bookmarkEnd w:id="5"/>
      <w:bookmarkEnd w:id="6"/>
    </w:p>
    <w:p w:rsidR="001B61D9" w:rsidRDefault="001B61D9">
      <w:pPr>
        <w:pStyle w:val="BodyText"/>
      </w:pPr>
      <w:r>
        <w:t xml:space="preserve">Plusieurs progiciels d’analyse de données en écologie ont été développés dans des laboratoires scientifiques; on notera par exemple l’existence du progiciel </w:t>
      </w:r>
      <w:r>
        <w:rPr>
          <w:b/>
          <w:bCs/>
        </w:rPr>
        <w:t>PRIMER</w:t>
      </w:r>
      <w:r>
        <w:rPr>
          <w:b/>
          <w:bCs/>
        </w:rPr>
        <w:fldChar w:fldCharType="begin"/>
      </w:r>
      <w:r>
        <w:instrText xml:space="preserve"> XE "PRIMER" </w:instrText>
      </w:r>
      <w:r>
        <w:rPr>
          <w:b/>
          <w:bCs/>
        </w:rPr>
        <w:fldChar w:fldCharType="end"/>
      </w:r>
      <w:r>
        <w:t xml:space="preserve"> (Plymouth Routines In Multivariate Ecological Research) en Angleterre, plus particulièrement orienté vers le traitement des données benthiques marines, consécutivement à la demande des spécialistes du domaine. De manière analogue, en réponse à une demande des participants du PNOC SLT (Programme National en Océanographie Côtière, thème « séries à long-terme ») en France, la conception du Progiciel </w:t>
      </w:r>
      <w:r>
        <w:rPr>
          <w:b/>
          <w:bCs/>
        </w:rPr>
        <w:t>PASSTEC</w:t>
      </w:r>
      <w:r>
        <w:fldChar w:fldCharType="begin"/>
      </w:r>
      <w:r>
        <w:instrText xml:space="preserve"> XE "PASSTEC" </w:instrText>
      </w:r>
      <w:r>
        <w:fldChar w:fldCharType="end"/>
      </w:r>
      <w:r>
        <w:t xml:space="preserve"> (Programme d’Analyse des Séries Spatio-Temporelles en Ecologie Côtière, disponible auprès de Frédéric Ibanez, </w:t>
      </w:r>
      <w:hyperlink r:id="rId12" w:history="1">
        <w:r>
          <w:rPr>
            <w:rStyle w:val="Hyperlink"/>
          </w:rPr>
          <w:t>ibanez@obs-vlfr.fr</w:t>
        </w:r>
      </w:hyperlink>
      <w:r>
        <w:t xml:space="preserve">) a démarré dès 1993. L’ensemble de ses applications est axé sur l’analyse des séries chronologiques hydro-climatiques et biologiques. F. Ibanez et M. Etienne (Laboratoire Océanologique de Villefranche-sur-mer) ont développé plusieurs dizaines d’applications en Fortran ou en Basic, et en ont assuré progressivement l’implantation en Visual Basic dans l'environnement PC-Windows. Ce travail s’est essentiellement effectué avec la collaboration d’étudiants stagiaires en informatique de l’Institut Universitaire de Technologie de Nice - Sophia Antipolis. </w:t>
      </w:r>
    </w:p>
    <w:p w:rsidR="001B61D9" w:rsidRDefault="001B61D9">
      <w:pPr>
        <w:pStyle w:val="BodyText"/>
      </w:pPr>
      <w:r>
        <w:t xml:space="preserve">Compte tenu de la nécessité actuelle de synthèse des enregistrements hydro-climatiques fournis par les réseaux d’observation, et de la valorisation de toutes les données biologiques récoltées par les laboratoires côtiers, PASSTEC a mis à la disposition des écologistes non informaticiens, un outil performant permettant de traiter les séries chronologiques. Après une large diffusion du progiciel auprès des participants du PNOC SLT, PASSTEC a été mis à la disposition de nombreux chercheurs de la communauté océanographique française et étrangère (notamment à l’occasion du cours européen NAME (Numerical Analysis in Marine Ecology, juillet 1996, Villefranche sur Mer). </w:t>
      </w:r>
    </w:p>
    <w:p w:rsidR="001B61D9" w:rsidRDefault="001B61D9">
      <w:pPr>
        <w:pStyle w:val="BodyText"/>
      </w:pPr>
      <w:r>
        <w:t>Avec le temps, les limitations imposées par le choix de Visual Basic comme langage de programmation du logiciel, ainsi que l'évolution de langages de troisième génération spécialisés dans le calcul scientifique, tels que S+, R ou Matlab, ont fait apparaître la nécessité de réécrire l'ensemble des routines dans un langage plus performant pour le calcul matriciel. Cette librairie aurait pu s'appeler logiquement PASSTEC+, mais comme le nom "PassTec" est déjà enregistré pour un autre programme, nous avons décidé de le modifier légèrement tout en anglicisant son acronyme (puisque la bibliothèque est écrite en anglais, comme toutes les librairies Splus ou les packages R). Le nom de cette librairie devient ainsi PASTECS pour "Package for Analysis of Space-Time Ecological Series". L’ouverture de l'ancien PASSTEC prioritairement donnée aux non-spécialistes numériciens sera maintenue et développée ultérieurement, mais les besoins précis d’écologistes plus spécialisés, notamment dans le cadre du PNEC Art4 en France, sont également pris en compte dans PASTECS.</w:t>
      </w:r>
    </w:p>
    <w:p w:rsidR="001B61D9" w:rsidRDefault="001B61D9">
      <w:pPr>
        <w:pStyle w:val="BodyText"/>
      </w:pPr>
      <w:bookmarkStart w:id="7" w:name="_Toc502317807"/>
      <w:bookmarkStart w:id="8" w:name="_Toc527781365"/>
      <w:r>
        <w:t xml:space="preserve">La librairie PASTECS reprend le concept développé dans l'ancien PASSTEC: rassembler dans un même progiciel des analyses –originales pour certaines– utiles au biologiste écologiste numéricien qui travaille sur des séries spatio-temporelles. PASTECS offre cependant la possibilité aux programmeurs d’inclure ces méthodes au sein de routines </w:t>
      </w:r>
      <w:r>
        <w:lastRenderedPageBreak/>
        <w:t>personnelles en langage S. Il est donc, de ce point de vue, infiniment plus souple et puissant que l'ancien PASSTEC. Etant donné que des versions de S+ ou de R sont exécutables sur de nombreuses plate-formes différentes (PC, Mac, stations Unix), PASTECS peut être également utilisé en dehors du couple PC-Windows, absolument indispensable pour exécuter l'ancien PASSTEC.</w:t>
      </w:r>
    </w:p>
    <w:p w:rsidR="001B61D9" w:rsidRDefault="001B61D9">
      <w:pPr>
        <w:pStyle w:val="BodyText"/>
      </w:pPr>
      <w:r>
        <w:t>En séparant totalement les routines de calcul (librairie ‘pastecs’) de l’interface utilisateur, cette nouvelle version donne libre court au développement d’interfaces personnelles, éventuellement plus adaptées à un traitement donné. Ainsi à l'avenir, l’utilisateur aura le choix entre au moins 2 interfaces différentes: la fenêtre en ligne de commande de S+ ou R, et une interface graphique à menus et boites de dialogues qui se rapproche de celle disponible sous l'ancien PASSTEC dans sa version 2000 (et il pourra même mixer les deux interfaces librement).</w:t>
      </w:r>
    </w:p>
    <w:p w:rsidR="001B61D9" w:rsidRDefault="001B61D9">
      <w:pPr>
        <w:pStyle w:val="BodyText"/>
      </w:pPr>
      <w:r>
        <w:t>Enfin, le code source de la librairie PASTECS est distribué librement, alors que l'ancien PASSTEC n'était distribué que sous forme binaire. De plus, PASTECS étant programmé en langage matriciel, cela permet d’avoir un code plus compact et plus proche de la formulation mathématique du traitement, et donc, plus lisible. Les avantages sont triples. Tout d’abord, l’utilisateur peut vérifier lui-même le code pour s’assurer que le traitement effectué correspond bien à ce qu’il désire faire. Ensuite, il peut corriger les bugs lui-même lorsqu’il en découvre (</w:t>
      </w:r>
      <w:r>
        <w:rPr>
          <w:b/>
          <w:bCs/>
        </w:rPr>
        <w:t>aucun</w:t>
      </w:r>
      <w:r>
        <w:t xml:space="preserve"> logiciel n’est totalement exempt de bugs!). Cette caractéristique est vitale pour un logiciel non commercial qui ne dispose par d’un service technique « après-vente » structuré. Enfin, les utilisateurs peuvent adapter le code et étendre les fonctions eux-même, au gré de leurs besoins personnels, voire de l’évolution des connaissances dans le domaine du traitement des données. Comme cela a été déjà démontré maintes fois pour les logiciels du domaine public ou ceux diffusés en « open source », une telle approche garantit l’évolution du logiciel et sa relative pérennisation.</w:t>
      </w:r>
    </w:p>
    <w:p w:rsidR="001B61D9" w:rsidRDefault="001B61D9">
      <w:pPr>
        <w:pStyle w:val="BodyText"/>
      </w:pPr>
      <w:r>
        <w:t>En définitive, la librairie PASTECS offre beaucoup plus de liberté à l’utilisateur quant à la façon dont il peut utiliser les routines d’analyse disponibles. Sans compter que, étant intégré dans un environnement S+ ou R, des milliers de fonctions statistiques, mathématiques ou graphiques propres à cet environnement ou disponibles à partir d’autres librairies sont également présentes pour le traitement des données.</w:t>
      </w:r>
    </w:p>
    <w:p w:rsidR="001B61D9" w:rsidRDefault="001B61D9">
      <w:pPr>
        <w:pStyle w:val="Blocdecitation"/>
      </w:pPr>
      <w:r>
        <w:t xml:space="preserve">Le présent manuel a pour but de permettre l'utilisation des fonctions de la librairie PASTECS, soit à partir de la fenêtre de commande, soit encore dans un script en langage S. Il ne présente pas l'interface utilisateur graphique de PASTECS. Il s'adresse donc aux utilisateurs </w:t>
      </w:r>
      <w:r>
        <w:rPr>
          <w:b/>
          <w:bCs/>
        </w:rPr>
        <w:t>qui ont au moins des notions élémentaires du langage S</w:t>
      </w:r>
      <w:r>
        <w:t xml:space="preserve"> (nous rappelerons cependant les notions clefs au fur et à mesure de leur apparition dans ce manuel), et qui veulent tirer le maximum des analyses en ayant accès à toutes les fonctions, directement en entrant du code.</w:t>
      </w:r>
    </w:p>
    <w:bookmarkEnd w:id="7"/>
    <w:bookmarkEnd w:id="8"/>
    <w:p w:rsidR="001B61D9" w:rsidRDefault="001B61D9">
      <w:pPr>
        <w:pStyle w:val="BodyText"/>
      </w:pPr>
    </w:p>
    <w:p w:rsidR="001B61D9" w:rsidRDefault="001B61D9">
      <w:pPr>
        <w:pStyle w:val="Heading1"/>
      </w:pPr>
      <w:bookmarkStart w:id="9" w:name="_Toc502317809"/>
      <w:bookmarkStart w:id="10" w:name="_Toc527781367"/>
      <w:bookmarkStart w:id="11" w:name="_Toc24897858"/>
      <w:r>
        <w:t>Organisation de ce document</w:t>
      </w:r>
      <w:bookmarkEnd w:id="9"/>
      <w:bookmarkEnd w:id="10"/>
      <w:bookmarkEnd w:id="11"/>
    </w:p>
    <w:p w:rsidR="001B61D9" w:rsidRDefault="001B61D9">
      <w:pPr>
        <w:pStyle w:val="BodyText"/>
      </w:pPr>
      <w:r>
        <w:t>Le présent manuel détaille toutes les fonctions de la librairie PASTECS, version 1.</w:t>
      </w:r>
      <w:r w:rsidR="00A4565D">
        <w:t>2-0</w:t>
      </w:r>
      <w:r>
        <w:t xml:space="preserve"> sous R et 1.0-1 sous S+ 2000. Ces fonctions se présentent de manière identique entre les deux versions S+ et R. Seules quelques subtiles différences existent entre ces deux implémentations de la librairie. Elles sont signalées dans le texte. La première partie est une brève introduction théorique des différentes méthodes d'analyse reprises dans les fonctions de PASTECS, suivie d'application de ces méthodes sur des exemples pratiques. Ces exemples correspondent, pour l'essentiel, à ceux présentés dans l'aide en ligne de la librairie de fonction. La seconde partie, plus technique, présente les différentes fonctions de la librarie par ordre alphabétique, et détaille la signification des différents arguments des fonctions. Cette partie est quasiment la traduction en français de l'aide en ligne en anglais de la librairie. </w:t>
      </w:r>
    </w:p>
    <w:p w:rsidR="001B61D9" w:rsidRDefault="001B61D9">
      <w:pPr>
        <w:pStyle w:val="BodyText"/>
      </w:pPr>
      <w:r>
        <w:lastRenderedPageBreak/>
        <w:t>Les conventions typographiques adoptées dans ce manuel sont les suivantes. Le code à entrer à la ligne de commande est présenté en police non proportionnelle (courrier) et en rouge, précédé du prompt ('&gt;' affiché par le programme en début de ligne de commande, et qu'il ne faut pas taper soi-même). Les résultats textuels retournés par le moteur de calcul dans la fenêtre de commande sont présentés dans la même police, mais en bleu. L'exemple suivant illustre une ligne de code entrée à la ligne de commande, avec son prompt, suivie d'une ligne de résultat textuel retourné par le moteur de calcul:</w:t>
      </w:r>
    </w:p>
    <w:p w:rsidR="001B61D9" w:rsidRDefault="001B61D9">
      <w:pPr>
        <w:pStyle w:val="Lignedecommande"/>
        <w:rPr>
          <w:lang w:val="fr-FR"/>
        </w:rPr>
      </w:pPr>
      <w:r>
        <w:rPr>
          <w:lang w:val="fr-FR"/>
        </w:rPr>
        <w:t>&gt; (1:3)^2</w:t>
      </w:r>
    </w:p>
    <w:p w:rsidR="001B61D9" w:rsidRDefault="001B61D9">
      <w:pPr>
        <w:pStyle w:val="Lignedecommande"/>
        <w:rPr>
          <w:lang w:val="fr-FR"/>
        </w:rPr>
      </w:pPr>
      <w:r>
        <w:rPr>
          <w:color w:val="000080"/>
          <w:lang w:val="fr-FR"/>
        </w:rPr>
        <w:t>[1] 1 4 9</w:t>
      </w:r>
    </w:p>
    <w:p w:rsidR="001B61D9" w:rsidRDefault="001B61D9">
      <w:pPr>
        <w:pStyle w:val="BodyText"/>
      </w:pPr>
      <w:r>
        <w:t xml:space="preserve">A noter qu'il est permit de rentrer une ligne de commande très longue sur plusieurs lignes </w:t>
      </w:r>
      <w:r>
        <w:rPr>
          <w:b/>
          <w:bCs/>
        </w:rPr>
        <w:t>à condition que la commande soit syntaxiquement incomplète</w:t>
      </w:r>
      <w:r>
        <w:t xml:space="preserve"> avant de taper &lt;enter&gt;. Le logiciel comprend alors qu'il doit attendre la suite avant de traiter la commande et le signale par un prompt modifié, en forme de signe '+' à la place du pompt '&gt;' classique. Naturellement, ce signe '+' ne doit pas non plus être tapé: il est également renvoyé automatiquement par le programme en début de ligne de commande, tout comme le '&gt;':</w:t>
      </w:r>
    </w:p>
    <w:p w:rsidR="001B61D9" w:rsidRDefault="001B61D9">
      <w:pPr>
        <w:pStyle w:val="Lignedecommande"/>
        <w:rPr>
          <w:lang w:val="fr-FR"/>
        </w:rPr>
      </w:pPr>
      <w:r>
        <w:rPr>
          <w:lang w:val="fr-FR"/>
        </w:rPr>
        <w:t>&gt; (1:3</w:t>
      </w:r>
      <w:r>
        <w:rPr>
          <w:lang w:val="fr-FR"/>
        </w:rPr>
        <w:br/>
        <w:t>+ )^2</w:t>
      </w:r>
    </w:p>
    <w:p w:rsidR="001B61D9" w:rsidRDefault="001B61D9">
      <w:pPr>
        <w:pStyle w:val="Lignedecommande"/>
        <w:rPr>
          <w:lang w:val="fr-FR"/>
        </w:rPr>
      </w:pPr>
      <w:r>
        <w:rPr>
          <w:color w:val="000080"/>
          <w:lang w:val="fr-FR"/>
        </w:rPr>
        <w:t>[1] 1 4 9</w:t>
      </w:r>
    </w:p>
    <w:p w:rsidR="001B61D9" w:rsidRDefault="001B61D9">
      <w:pPr>
        <w:pStyle w:val="BodyText"/>
      </w:pPr>
      <w:r>
        <w:t xml:space="preserve">Dans le texte, le nom des fonctions est présenté en gras et italique, suivi de parenthèses comme: </w:t>
      </w:r>
      <w:r>
        <w:rPr>
          <w:b/>
          <w:bCs/>
          <w:i/>
          <w:iCs/>
        </w:rPr>
        <w:t>une.fonction()</w:t>
      </w:r>
      <w:r>
        <w:t xml:space="preserve">. Les noms de variables sont également en gras italique, mais non suivis de parenthèses, comme </w:t>
      </w:r>
      <w:r>
        <w:rPr>
          <w:b/>
          <w:bCs/>
          <w:i/>
          <w:iCs/>
        </w:rPr>
        <w:t>ma.variable</w:t>
      </w:r>
      <w:r>
        <w:t xml:space="preserve">. Les noms de classes d'objets S apparaissent en italique dans le texte, éventuellement entourés de guillements simples s'il s'agit de leur première définition, ou pour insister sur leur nature, comme dans </w:t>
      </w:r>
      <w:r>
        <w:rPr>
          <w:i/>
          <w:iCs/>
        </w:rPr>
        <w:t>'classe'</w:t>
      </w:r>
      <w:r>
        <w:t xml:space="preserve">. Les arguments de fonction sont présentés en gras: </w:t>
      </w:r>
      <w:r>
        <w:rPr>
          <w:b/>
          <w:bCs/>
        </w:rPr>
        <w:t>un.argument = 1</w:t>
      </w:r>
      <w:r>
        <w:t xml:space="preserve">. Enfin, les entrées de menus sont présentées en gras, italique et en couleur brune, comme </w:t>
      </w:r>
      <w:r>
        <w:rPr>
          <w:b/>
          <w:bCs/>
          <w:i/>
          <w:iCs/>
          <w:color w:val="800000"/>
        </w:rPr>
        <w:t>File -&gt; Open…</w:t>
      </w:r>
      <w:r>
        <w:t xml:space="preserve"> qui signifie: sélectionner le menu "File", et cliquer sur l'élément de sous-menu "Open…".</w:t>
      </w:r>
      <w:r>
        <w:rPr>
          <w:b/>
          <w:bCs/>
          <w:i/>
          <w:iCs/>
          <w:color w:val="800000"/>
        </w:rPr>
        <w:t xml:space="preserve"> </w:t>
      </w:r>
    </w:p>
    <w:p w:rsidR="001B61D9" w:rsidRDefault="001B61D9">
      <w:pPr>
        <w:pStyle w:val="BodyText"/>
        <w:ind w:left="0"/>
        <w:rPr>
          <w:highlight w:val="yellow"/>
        </w:rPr>
      </w:pPr>
    </w:p>
    <w:p w:rsidR="001B61D9" w:rsidRDefault="001B61D9">
      <w:pPr>
        <w:pStyle w:val="Heading1"/>
      </w:pPr>
      <w:bookmarkStart w:id="12" w:name="_Toc502317810"/>
      <w:bookmarkStart w:id="13" w:name="_Toc527781368"/>
      <w:bookmarkStart w:id="14" w:name="_Toc24897859"/>
      <w:r>
        <w:t>Licence de la librairie PASTEC</w:t>
      </w:r>
      <w:bookmarkEnd w:id="12"/>
      <w:bookmarkEnd w:id="13"/>
      <w:r>
        <w:t>S</w:t>
      </w:r>
      <w:bookmarkEnd w:id="14"/>
    </w:p>
    <w:p w:rsidR="001B61D9" w:rsidRDefault="001B61D9">
      <w:pPr>
        <w:pStyle w:val="BodyText"/>
      </w:pPr>
      <w:r>
        <w:t xml:space="preserve">PASTECS se démarque de l'ancien PASSTEC par le fait que le code source est distribué librement. Ainsi, tout utilisateur peut télécharger le logiciel et/ou son code source (voir le site web </w:t>
      </w:r>
      <w:hyperlink r:id="rId13" w:history="1">
        <w:r>
          <w:rPr>
            <w:rStyle w:val="Hyperlink"/>
          </w:rPr>
          <w:t>http://www.sciviews.org/pastecs</w:t>
        </w:r>
      </w:hyperlink>
      <w:r>
        <w:t>) et l’adapter à ses propres besoins librement, à condition qu’il respecte la « </w:t>
      </w:r>
      <w:r>
        <w:rPr>
          <w:b/>
          <w:bCs/>
        </w:rPr>
        <w:t>GNU General Public License</w:t>
      </w:r>
      <w:r>
        <w:rPr>
          <w:b/>
          <w:bCs/>
        </w:rPr>
        <w:fldChar w:fldCharType="begin"/>
      </w:r>
      <w:r>
        <w:instrText xml:space="preserve"> XE "GNU General Public License" </w:instrText>
      </w:r>
      <w:r>
        <w:rPr>
          <w:b/>
          <w:bCs/>
        </w:rPr>
        <w:fldChar w:fldCharType="end"/>
      </w:r>
      <w:r>
        <w:t xml:space="preserve"> » version 2 ou ultérieure sous laquelle la librairie PASTECS est distribuée. Cette licence impose notamment à l’utilisateur de redistribuer le fruit de son travail sous la même licence s’il effectue des modifications à PASTECS. Les termes de la licence originale, rédigée en anglais, sont disponibles à: </w:t>
      </w:r>
      <w:hyperlink r:id="rId14" w:history="1">
        <w:r>
          <w:rPr>
            <w:rStyle w:val="Hyperlink"/>
          </w:rPr>
          <w:t>http://www.gnu.org/copyleft/gpl.html</w:t>
        </w:r>
      </w:hyperlink>
      <w:r>
        <w:t>. Le lecteur intéressé trouvera une traduction en français de cette license en annexe. Il va sans dire que seule la version officielle en anglais établi les termes légaux de la distribution de logiciels sous license GPL</w:t>
      </w:r>
      <w:r>
        <w:fldChar w:fldCharType="begin"/>
      </w:r>
      <w:r>
        <w:instrText xml:space="preserve"> XE "GPL" \t "</w:instrText>
      </w:r>
      <w:r>
        <w:rPr>
          <w:i/>
        </w:rPr>
        <w:instrText>Voir</w:instrText>
      </w:r>
      <w:r>
        <w:instrText xml:space="preserve"> GNU General Public License" </w:instrText>
      </w:r>
      <w:r>
        <w:fldChar w:fldCharType="end"/>
      </w:r>
      <w:r>
        <w:t xml:space="preserve">. </w:t>
      </w:r>
    </w:p>
    <w:p w:rsidR="001B61D9" w:rsidRDefault="001B61D9">
      <w:pPr>
        <w:pStyle w:val="Blocdecitation"/>
        <w:rPr>
          <w:highlight w:val="yellow"/>
        </w:rPr>
      </w:pPr>
      <w:r>
        <w:t xml:space="preserve">Outre les dispositions relatives à la GNU General Public License, tout utilisateur qui emploie une ou plusieurs fonctions de la librairie PASTECS pour réaliser une analyse qu’il publie ensuite (que ce soit sous forme d’un article scientifique, d’un chapitre ou d’un livre en entier, ou d’un rapport public ou confidentiel) </w:t>
      </w:r>
      <w:r>
        <w:rPr>
          <w:b/>
          <w:bCs/>
        </w:rPr>
        <w:t>est expressément tenu de citer le programme PASTECS dans le document en question</w:t>
      </w:r>
      <w:r>
        <w:t>, et d’indiquer où il est possible de se le procurer (adresse du site Web).</w:t>
      </w:r>
    </w:p>
    <w:p w:rsidR="001B61D9" w:rsidRDefault="001B61D9">
      <w:pPr>
        <w:pStyle w:val="BodyText"/>
        <w:ind w:left="0"/>
      </w:pPr>
    </w:p>
    <w:p w:rsidR="001B61D9" w:rsidRDefault="001B61D9">
      <w:pPr>
        <w:pStyle w:val="Heading1"/>
      </w:pPr>
      <w:bookmarkStart w:id="15" w:name="_Toc502317818"/>
      <w:bookmarkStart w:id="16" w:name="_Toc527781376"/>
      <w:bookmarkStart w:id="17" w:name="_Toc24897860"/>
      <w:r>
        <w:lastRenderedPageBreak/>
        <w:t>En cas de problèmes…</w:t>
      </w:r>
      <w:bookmarkEnd w:id="15"/>
      <w:bookmarkEnd w:id="16"/>
      <w:bookmarkEnd w:id="17"/>
    </w:p>
    <w:p w:rsidR="001B61D9" w:rsidRDefault="001B61D9">
      <w:pPr>
        <w:pStyle w:val="BodyText"/>
      </w:pPr>
      <w:r>
        <w:t>Si vous avez des difficultés à installer ou à utiliser la librairie PASTECS, référez-vous en tout premier lieu à son site web (</w:t>
      </w:r>
      <w:hyperlink r:id="rId15" w:history="1">
        <w:r>
          <w:rPr>
            <w:rStyle w:val="Hyperlink"/>
          </w:rPr>
          <w:t>http://www.sciviews.org/pastecs</w:t>
        </w:r>
      </w:hyperlink>
      <w:r>
        <w:t>), et en particulier, vérifiez s'il n'y a pas un fichier 'ReadMe' ou 'FAQ' (Foire Aux Questions, ou Frequently Asked Questions, en anglais) récent qui répondrait à votre question. Si votre première recherche est infructueuse, vous pouvez contacter Frédéric Ibanez (</w:t>
      </w:r>
      <w:hyperlink r:id="rId16" w:history="1">
        <w:r>
          <w:rPr>
            <w:rStyle w:val="Hyperlink"/>
          </w:rPr>
          <w:t>ibanez@obs-vlfr.fr</w:t>
        </w:r>
      </w:hyperlink>
      <w:r>
        <w:t>) pour les aspects méthodologiques, Benoit Beliaeff (</w:t>
      </w:r>
      <w:hyperlink r:id="rId17" w:history="1">
        <w:r>
          <w:rPr>
            <w:rStyle w:val="Hyperlink"/>
          </w:rPr>
          <w:t>benoit.beliaeff@ifremer.fr</w:t>
        </w:r>
      </w:hyperlink>
      <w:r>
        <w:t>) pour la gestion du projet ou Philippe Grosjean (</w:t>
      </w:r>
      <w:hyperlink r:id="rId18" w:history="1">
        <w:r>
          <w:rPr>
            <w:rStyle w:val="Hyperlink"/>
          </w:rPr>
          <w:t>phgrosjean@sciviews.org</w:t>
        </w:r>
      </w:hyperlink>
      <w:r>
        <w:t xml:space="preserve">) pour des questions techniques ou concernant le code source de l'application. Notez que vous pouvez aussi remplir des formulaires de </w:t>
      </w:r>
      <w:r>
        <w:rPr>
          <w:b/>
          <w:bCs/>
        </w:rPr>
        <w:t>suggestion</w:t>
      </w:r>
      <w:r>
        <w:t xml:space="preserve"> ou de </w:t>
      </w:r>
      <w:r>
        <w:rPr>
          <w:b/>
          <w:bCs/>
        </w:rPr>
        <w:t>rapport de bug</w:t>
      </w:r>
      <w:r>
        <w:t xml:space="preserve"> directement sur le site web (dans la section EXCHANGE de </w:t>
      </w:r>
      <w:hyperlink r:id="rId19" w:history="1">
        <w:r>
          <w:rPr>
            <w:rStyle w:val="Hyperlink"/>
          </w:rPr>
          <w:t>http://www.sciviews.org</w:t>
        </w:r>
      </w:hyperlink>
      <w:r>
        <w:t>).</w:t>
      </w:r>
    </w:p>
    <w:p w:rsidR="001B61D9" w:rsidRDefault="001B61D9">
      <w:pPr>
        <w:pStyle w:val="BodyText"/>
      </w:pPr>
      <w:r>
        <w:br w:type="page"/>
      </w:r>
    </w:p>
    <w:p w:rsidR="001B61D9" w:rsidRDefault="001B61D9">
      <w:pPr>
        <w:pStyle w:val="Heading1"/>
        <w:rPr>
          <w:rFonts w:ascii="Times New Roman" w:hAnsi="Times New Roman"/>
          <w:i/>
          <w:iCs/>
          <w:sz w:val="36"/>
        </w:rPr>
      </w:pPr>
      <w:bookmarkStart w:id="18" w:name="_Toc502317820"/>
      <w:bookmarkStart w:id="19" w:name="_Toc527781378"/>
      <w:bookmarkStart w:id="20" w:name="_Toc24897861"/>
      <w:r>
        <w:rPr>
          <w:rFonts w:ascii="Times New Roman" w:hAnsi="Times New Roman"/>
          <w:i/>
          <w:iCs/>
          <w:sz w:val="36"/>
        </w:rPr>
        <w:t>Partie I: utilisation de la librairie PASTEC</w:t>
      </w:r>
      <w:bookmarkEnd w:id="18"/>
      <w:bookmarkEnd w:id="19"/>
      <w:r>
        <w:rPr>
          <w:rFonts w:ascii="Times New Roman" w:hAnsi="Times New Roman"/>
          <w:i/>
          <w:iCs/>
          <w:sz w:val="36"/>
        </w:rPr>
        <w:t>S</w:t>
      </w:r>
      <w:bookmarkEnd w:id="20"/>
    </w:p>
    <w:p w:rsidR="001B61D9" w:rsidRDefault="001B61D9">
      <w:pPr>
        <w:pStyle w:val="BodyText"/>
      </w:pPr>
      <w:r>
        <w:t xml:space="preserve">Les différentes fonctions qui constituent la librairie PASTECS sont décrites ici. Elles sont présentées par thème de manière à regrouper dans un même paragraphe toutes les fonctions apparentées. De plus, une courte synthèse théorique des méthodes statistiques traitées introduit chaque chapitre. Pour un descriptif complet de chaque fonction, veuillez vous référer à la </w:t>
      </w:r>
      <w:hyperlink w:anchor="_Partie_II:_fonctions" w:history="1">
        <w:r>
          <w:rPr>
            <w:rStyle w:val="Hyperlink"/>
          </w:rPr>
          <w:t>partie II, 'fonctions de PASTECS'</w:t>
        </w:r>
      </w:hyperlink>
      <w:r>
        <w:t>.</w:t>
      </w:r>
    </w:p>
    <w:p w:rsidR="001B61D9" w:rsidRDefault="001B61D9">
      <w:pPr>
        <w:pStyle w:val="BodyText"/>
      </w:pPr>
    </w:p>
    <w:p w:rsidR="001B61D9" w:rsidRDefault="001B61D9">
      <w:pPr>
        <w:pStyle w:val="Heading1"/>
      </w:pPr>
      <w:bookmarkStart w:id="21" w:name="_Toc502317821"/>
      <w:bookmarkStart w:id="22" w:name="_Toc527781379"/>
      <w:bookmarkStart w:id="23" w:name="_Toc24897862"/>
      <w:r>
        <w:t>Organisation de la librairie PA</w:t>
      </w:r>
      <w:r>
        <w:t>STEC</w:t>
      </w:r>
      <w:bookmarkEnd w:id="21"/>
      <w:bookmarkEnd w:id="22"/>
      <w:r>
        <w:t>S</w:t>
      </w:r>
      <w:bookmarkEnd w:id="23"/>
    </w:p>
    <w:p w:rsidR="001B61D9" w:rsidRDefault="001B61D9">
      <w:pPr>
        <w:pStyle w:val="BodyText"/>
      </w:pPr>
      <w:r>
        <w:t>L’ensemble du code de traitement statistique de PASTECS</w:t>
      </w:r>
      <w:r>
        <w:fldChar w:fldCharType="begin"/>
      </w:r>
      <w:r>
        <w:instrText xml:space="preserve"> XE "PASTECS" </w:instrText>
      </w:r>
      <w:r>
        <w:fldChar w:fldCharType="end"/>
      </w:r>
      <w:r>
        <w:t xml:space="preserve">  est regroupé dans la librairie S+ ou le package R ‘pastecs’, tous deux communément dénommés ici « librairie PASTECS ». L’interface utilisateur graphique, donc, les menus et boites de dialogue ne sont pas contenus dans cette librairie. La motivation de cette séparation est essentiellement de regrouper les fonctions de traitement qui peuvent s’exécuter sur tout système (versions PC sous Windows ou Linux,  versions Unix sur stations de travail, versions Macintosh) dans la librairie PASTECS. L’interface utilisateur graphique étant beaucoup plus « système-dépendante », elle est plus limitée au niveau de la compatibilité des systèmes. Cette organisation permet également de concevoir facilement des interfaces utilisateur alternatives (spécialisées pour un traitement donné ou pour une équipe de recherche spécifique), sans toucher à la librairie de fonctions sous-jacente. Il est également possible qu’au cours du développement, d’autres subdivisions s’avèrent nécessaires.</w:t>
      </w:r>
    </w:p>
    <w:p w:rsidR="001B61D9" w:rsidRDefault="001B61D9">
      <w:pPr>
        <w:pStyle w:val="BodyText"/>
      </w:pPr>
      <w:r>
        <w:t>Ce manuel présente uniquement les fonctions qui se retrouvent dans la librairie PASTECS. Les différentes fonctions implémentées dans la version actuelle de la librairie (version 1.</w:t>
      </w:r>
      <w:r w:rsidR="00A4565D">
        <w:t>2-0</w:t>
      </w:r>
      <w:r>
        <w:t xml:space="preserve"> sous R et 1.0-1 sous S+ 2000) sont résumées dans le tableau I.</w:t>
      </w:r>
    </w:p>
    <w:p w:rsidR="001B61D9" w:rsidRDefault="001B61D9">
      <w:pPr>
        <w:pStyle w:val="BodyText"/>
      </w:pPr>
    </w:p>
    <w:p w:rsidR="001B61D9" w:rsidRDefault="001B61D9">
      <w:pPr>
        <w:pStyle w:val="Caption"/>
      </w:pPr>
      <w:r>
        <w:rPr>
          <w:b/>
          <w:bCs/>
        </w:rPr>
        <w:br w:type="page"/>
      </w:r>
      <w:r>
        <w:rPr>
          <w:b/>
          <w:bCs/>
        </w:rPr>
        <w:lastRenderedPageBreak/>
        <w:t>Tableau I:</w:t>
      </w:r>
      <w:r>
        <w:t xml:space="preserve"> fonctions implémentées dans la librairie PASTECS, regroupées par thème.</w:t>
      </w:r>
    </w:p>
    <w:tbl>
      <w:tblPr>
        <w:tblW w:w="0" w:type="auto"/>
        <w:jc w:val="right"/>
        <w:tblBorders>
          <w:top w:val="single" w:sz="48" w:space="0" w:color="FFFFFF"/>
          <w:insideH w:val="single" w:sz="18" w:space="0" w:color="FFFFFF"/>
          <w:insideV w:val="single" w:sz="18" w:space="0" w:color="FFFFFF"/>
        </w:tblBorders>
        <w:tblLayout w:type="fixed"/>
        <w:tblLook w:val="0000" w:firstRow="0" w:lastRow="0" w:firstColumn="0" w:lastColumn="0" w:noHBand="0" w:noVBand="0"/>
      </w:tblPr>
      <w:tblGrid>
        <w:gridCol w:w="2502"/>
        <w:gridCol w:w="1417"/>
        <w:gridCol w:w="4505"/>
      </w:tblGrid>
      <w:tr w:rsidR="001B61D9">
        <w:tblPrEx>
          <w:tblCellMar>
            <w:top w:w="0" w:type="dxa"/>
            <w:bottom w:w="0" w:type="dxa"/>
          </w:tblCellMar>
        </w:tblPrEx>
        <w:trPr>
          <w:trHeight w:val="278"/>
          <w:jc w:val="right"/>
        </w:trPr>
        <w:tc>
          <w:tcPr>
            <w:tcW w:w="2502" w:type="dxa"/>
            <w:tcBorders>
              <w:bottom w:val="single" w:sz="18" w:space="0" w:color="FFFFFF"/>
            </w:tcBorders>
            <w:shd w:val="pct20" w:color="auto" w:fill="auto"/>
          </w:tcPr>
          <w:p w:rsidR="001B61D9" w:rsidRDefault="001B61D9">
            <w:pPr>
              <w:spacing w:before="60" w:line="180" w:lineRule="atLeast"/>
              <w:ind w:left="307" w:hanging="307"/>
              <w:jc w:val="center"/>
              <w:rPr>
                <w:rFonts w:ascii="Arial" w:hAnsi="Arial"/>
                <w:b/>
                <w:sz w:val="18"/>
              </w:rPr>
            </w:pPr>
            <w:r>
              <w:rPr>
                <w:sz w:val="18"/>
              </w:rPr>
              <w:br w:type="page"/>
            </w:r>
            <w:r>
              <w:rPr>
                <w:rFonts w:ascii="Arial" w:hAnsi="Arial"/>
                <w:b/>
                <w:spacing w:val="-5"/>
                <w:sz w:val="18"/>
              </w:rPr>
              <w:t>Fonction PASTECS</w:t>
            </w:r>
          </w:p>
        </w:tc>
        <w:tc>
          <w:tcPr>
            <w:tcW w:w="1417" w:type="dxa"/>
            <w:tcBorders>
              <w:bottom w:val="single" w:sz="18" w:space="0" w:color="FFFFFF"/>
            </w:tcBorders>
            <w:shd w:val="pct20" w:color="auto" w:fill="auto"/>
          </w:tcPr>
          <w:p w:rsidR="001B61D9" w:rsidRDefault="001B61D9">
            <w:pPr>
              <w:spacing w:before="60" w:line="180" w:lineRule="atLeast"/>
              <w:ind w:left="307" w:hanging="307"/>
              <w:jc w:val="center"/>
              <w:rPr>
                <w:rFonts w:ascii="Arial" w:hAnsi="Arial"/>
                <w:b/>
                <w:sz w:val="18"/>
              </w:rPr>
            </w:pPr>
            <w:r>
              <w:rPr>
                <w:rFonts w:ascii="Arial" w:hAnsi="Arial"/>
                <w:b/>
                <w:spacing w:val="-5"/>
                <w:sz w:val="18"/>
              </w:rPr>
              <w:t>page</w:t>
            </w:r>
          </w:p>
        </w:tc>
        <w:tc>
          <w:tcPr>
            <w:tcW w:w="4505" w:type="dxa"/>
            <w:tcBorders>
              <w:bottom w:val="single" w:sz="18" w:space="0" w:color="FFFFFF"/>
            </w:tcBorders>
            <w:shd w:val="pct20" w:color="auto" w:fill="auto"/>
          </w:tcPr>
          <w:p w:rsidR="001B61D9" w:rsidRDefault="001B61D9">
            <w:pPr>
              <w:spacing w:before="60" w:line="180" w:lineRule="atLeast"/>
              <w:ind w:left="0"/>
              <w:jc w:val="center"/>
              <w:rPr>
                <w:rFonts w:ascii="Arial" w:hAnsi="Arial"/>
                <w:b/>
                <w:sz w:val="18"/>
                <w:lang w:val="en-GB"/>
              </w:rPr>
            </w:pPr>
            <w:r>
              <w:rPr>
                <w:rFonts w:ascii="Arial" w:hAnsi="Arial"/>
                <w:b/>
                <w:spacing w:val="-5"/>
                <w:sz w:val="18"/>
                <w:lang w:val="en-GB"/>
              </w:rPr>
              <w:t>Description</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daystoyears()</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_Ref1873252 \h </w:instrText>
            </w:r>
            <w:r>
              <w:rPr>
                <w:rFonts w:ascii="Arial" w:hAnsi="Arial"/>
                <w:sz w:val="18"/>
              </w:rPr>
            </w:r>
            <w:r>
              <w:rPr>
                <w:rFonts w:ascii="Arial" w:hAnsi="Arial"/>
                <w:sz w:val="18"/>
              </w:rPr>
              <w:fldChar w:fldCharType="separate"/>
            </w:r>
            <w:r>
              <w:rPr>
                <w:rFonts w:ascii="Arial" w:hAnsi="Arial"/>
                <w:noProof/>
                <w:sz w:val="18"/>
              </w:rPr>
              <w:t>189</w:t>
            </w:r>
            <w:r>
              <w:rPr>
                <w:rFonts w:ascii="Arial" w:hAnsi="Arial"/>
                <w:sz w:val="18"/>
              </w:rPr>
              <w:fldChar w:fldCharType="end"/>
            </w:r>
            <w:r>
              <w:rPr>
                <w:rFonts w:ascii="Arial" w:hAnsi="Arial"/>
                <w:sz w:val="18"/>
              </w:rPr>
              <w:t xml:space="preserve">     </w:t>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0"/>
              <w:jc w:val="center"/>
              <w:rPr>
                <w:rFonts w:ascii="Arial" w:hAnsi="Arial"/>
                <w:sz w:val="18"/>
              </w:rPr>
            </w:pPr>
            <w:r>
              <w:rPr>
                <w:rFonts w:ascii="Arial" w:hAnsi="Arial"/>
                <w:sz w:val="18"/>
              </w:rPr>
              <w:t>Converti les unités de temps de ‘days’ à ‘years’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yearstodays()</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_Ref1873307 \h </w:instrText>
            </w:r>
            <w:r>
              <w:rPr>
                <w:rFonts w:ascii="Arial" w:hAnsi="Arial"/>
                <w:sz w:val="18"/>
              </w:rPr>
            </w:r>
            <w:r>
              <w:rPr>
                <w:rFonts w:ascii="Arial" w:hAnsi="Arial"/>
                <w:sz w:val="18"/>
              </w:rPr>
              <w:fldChar w:fldCharType="separate"/>
            </w:r>
            <w:r>
              <w:rPr>
                <w:rFonts w:ascii="Arial" w:hAnsi="Arial"/>
                <w:noProof/>
                <w:sz w:val="18"/>
              </w:rPr>
              <w:t>278</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0"/>
              <w:jc w:val="center"/>
              <w:rPr>
                <w:rFonts w:ascii="Arial" w:hAnsi="Arial"/>
                <w:sz w:val="18"/>
              </w:rPr>
            </w:pPr>
            <w:r>
              <w:rPr>
                <w:rFonts w:ascii="Arial" w:hAnsi="Arial"/>
                <w:sz w:val="18"/>
              </w:rPr>
              <w:t>Converti les unités de temps de ‘years’ à ‘days’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disjoin()</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_Ref1873359 \h </w:instrText>
            </w:r>
            <w:r>
              <w:rPr>
                <w:rFonts w:ascii="Arial" w:hAnsi="Arial"/>
                <w:sz w:val="18"/>
              </w:rPr>
            </w:r>
            <w:r>
              <w:rPr>
                <w:rFonts w:ascii="Arial" w:hAnsi="Arial"/>
                <w:sz w:val="18"/>
              </w:rPr>
              <w:fldChar w:fldCharType="separate"/>
            </w:r>
            <w:r>
              <w:rPr>
                <w:rFonts w:ascii="Arial" w:hAnsi="Arial"/>
                <w:noProof/>
                <w:sz w:val="18"/>
              </w:rPr>
              <w:t>199</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0"/>
              <w:jc w:val="center"/>
              <w:rPr>
                <w:rFonts w:ascii="Arial" w:hAnsi="Arial"/>
                <w:sz w:val="18"/>
              </w:rPr>
            </w:pPr>
            <w:r>
              <w:rPr>
                <w:rFonts w:ascii="Arial" w:hAnsi="Arial"/>
                <w:sz w:val="18"/>
              </w:rPr>
              <w:t>Recodage disjonctif complet des données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buysbal()</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_Ref1873381 \h </w:instrText>
            </w:r>
            <w:r>
              <w:rPr>
                <w:rFonts w:ascii="Arial" w:hAnsi="Arial"/>
                <w:sz w:val="18"/>
              </w:rPr>
            </w:r>
            <w:r>
              <w:rPr>
                <w:rFonts w:ascii="Arial" w:hAnsi="Arial"/>
                <w:sz w:val="18"/>
              </w:rPr>
              <w:fldChar w:fldCharType="separate"/>
            </w:r>
            <w:r>
              <w:rPr>
                <w:rFonts w:ascii="Arial" w:hAnsi="Arial"/>
                <w:noProof/>
                <w:sz w:val="18"/>
              </w:rPr>
              <w:t>185</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0"/>
              <w:jc w:val="center"/>
              <w:rPr>
                <w:rFonts w:ascii="Arial" w:hAnsi="Arial"/>
                <w:sz w:val="18"/>
              </w:rPr>
            </w:pPr>
            <w:r>
              <w:rPr>
                <w:rFonts w:ascii="Arial" w:hAnsi="Arial"/>
                <w:sz w:val="18"/>
              </w:rPr>
              <w:t>Crée un tableau de Buys-Ballot</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stat.desc()</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_Ref1873410 \h </w:instrText>
            </w:r>
            <w:r>
              <w:rPr>
                <w:rFonts w:ascii="Arial" w:hAnsi="Arial"/>
                <w:sz w:val="18"/>
              </w:rPr>
            </w:r>
            <w:r>
              <w:rPr>
                <w:rFonts w:ascii="Arial" w:hAnsi="Arial"/>
                <w:sz w:val="18"/>
              </w:rPr>
              <w:fldChar w:fldCharType="separate"/>
            </w:r>
            <w:r>
              <w:rPr>
                <w:rFonts w:ascii="Arial" w:hAnsi="Arial"/>
                <w:noProof/>
                <w:sz w:val="18"/>
              </w:rPr>
              <w:t>261</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Statistiques descriptives classiques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stat.pen()</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_Ref1873429 \h </w:instrText>
            </w:r>
            <w:r>
              <w:rPr>
                <w:rFonts w:ascii="Arial" w:hAnsi="Arial"/>
                <w:sz w:val="18"/>
              </w:rPr>
            </w:r>
            <w:r>
              <w:rPr>
                <w:rFonts w:ascii="Arial" w:hAnsi="Arial"/>
                <w:sz w:val="18"/>
              </w:rPr>
              <w:fldChar w:fldCharType="separate"/>
            </w:r>
            <w:r>
              <w:rPr>
                <w:rFonts w:ascii="Arial" w:hAnsi="Arial"/>
                <w:noProof/>
                <w:sz w:val="18"/>
              </w:rPr>
              <w:t>262</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Statistiques descriptives de Pennington</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rPr>
            </w:pPr>
            <w:r>
              <w:rPr>
                <w:rFonts w:ascii="Arial" w:hAnsi="Arial"/>
                <w:sz w:val="18"/>
              </w:rPr>
              <w:t>pennington()</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_Ref1873445 \h </w:instrText>
            </w:r>
            <w:r>
              <w:rPr>
                <w:rFonts w:ascii="Arial" w:hAnsi="Arial"/>
                <w:sz w:val="18"/>
              </w:rPr>
            </w:r>
            <w:r>
              <w:rPr>
                <w:rFonts w:ascii="Arial" w:hAnsi="Arial"/>
                <w:sz w:val="18"/>
              </w:rPr>
              <w:fldChar w:fldCharType="separate"/>
            </w:r>
            <w:r>
              <w:rPr>
                <w:rFonts w:ascii="Arial" w:hAnsi="Arial"/>
                <w:noProof/>
                <w:sz w:val="18"/>
              </w:rPr>
              <w:t>226</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Estimateur de Pennington</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rPr>
            </w:pPr>
            <w:r>
              <w:rPr>
                <w:rFonts w:ascii="Arial" w:hAnsi="Arial"/>
                <w:sz w:val="18"/>
              </w:rPr>
              <w:t>stat.slide()</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_Ref1873472 \h </w:instrText>
            </w:r>
            <w:r>
              <w:rPr>
                <w:rFonts w:ascii="Arial" w:hAnsi="Arial"/>
                <w:sz w:val="18"/>
              </w:rPr>
            </w:r>
            <w:r>
              <w:rPr>
                <w:rFonts w:ascii="Arial" w:hAnsi="Arial"/>
                <w:sz w:val="18"/>
              </w:rPr>
              <w:fldChar w:fldCharType="separate"/>
            </w:r>
            <w:r>
              <w:rPr>
                <w:rFonts w:ascii="Arial" w:hAnsi="Arial"/>
                <w:noProof/>
                <w:sz w:val="18"/>
              </w:rPr>
              <w:t>263</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Statistiques glissantes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print.stat.slide()</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lang w:val="en-GB"/>
              </w:rPr>
              <w:fldChar w:fldCharType="begin"/>
            </w:r>
            <w:r>
              <w:rPr>
                <w:rFonts w:ascii="Arial" w:hAnsi="Arial"/>
                <w:sz w:val="18"/>
              </w:rPr>
              <w:instrText xml:space="preserve"> PAGEREF _Ref1873489 \h </w:instrText>
            </w:r>
            <w:r>
              <w:rPr>
                <w:rFonts w:ascii="Arial" w:hAnsi="Arial"/>
                <w:sz w:val="18"/>
                <w:lang w:val="en-GB"/>
              </w:rPr>
            </w:r>
            <w:r>
              <w:rPr>
                <w:rFonts w:ascii="Arial" w:hAnsi="Arial"/>
                <w:sz w:val="18"/>
                <w:lang w:val="en-GB"/>
              </w:rPr>
              <w:fldChar w:fldCharType="separate"/>
            </w:r>
            <w:r>
              <w:rPr>
                <w:rFonts w:ascii="Arial" w:hAnsi="Arial"/>
                <w:noProof/>
                <w:sz w:val="18"/>
              </w:rPr>
              <w:t>243</w:t>
            </w:r>
            <w:r>
              <w:rPr>
                <w:rFonts w:ascii="Arial" w:hAnsi="Arial"/>
                <w:sz w:val="18"/>
                <w:lang w:val="en-GB"/>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Résultat des statistiques glissantes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plot.stat.slide()</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lang w:val="en-GB"/>
              </w:rPr>
              <w:fldChar w:fldCharType="begin"/>
            </w:r>
            <w:r>
              <w:rPr>
                <w:rFonts w:ascii="Arial" w:hAnsi="Arial"/>
                <w:sz w:val="18"/>
              </w:rPr>
              <w:instrText xml:space="preserve"> PAGEREF _Ref1873502 \h </w:instrText>
            </w:r>
            <w:r>
              <w:rPr>
                <w:rFonts w:ascii="Arial" w:hAnsi="Arial"/>
                <w:sz w:val="18"/>
                <w:lang w:val="en-GB"/>
              </w:rPr>
            </w:r>
            <w:r>
              <w:rPr>
                <w:rFonts w:ascii="Arial" w:hAnsi="Arial"/>
                <w:sz w:val="18"/>
                <w:lang w:val="en-GB"/>
              </w:rPr>
              <w:fldChar w:fldCharType="separate"/>
            </w:r>
            <w:r>
              <w:rPr>
                <w:rFonts w:ascii="Arial" w:hAnsi="Arial"/>
                <w:noProof/>
                <w:sz w:val="18"/>
              </w:rPr>
              <w:t>234</w:t>
            </w:r>
            <w:r>
              <w:rPr>
                <w:rFonts w:ascii="Arial" w:hAnsi="Arial"/>
                <w:sz w:val="18"/>
                <w:lang w:val="en-GB"/>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Graphe des statistiques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lines.stat.slide()</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lang w:val="en-GB"/>
              </w:rPr>
              <w:fldChar w:fldCharType="begin"/>
            </w:r>
            <w:r>
              <w:rPr>
                <w:rFonts w:ascii="Arial" w:hAnsi="Arial"/>
                <w:sz w:val="18"/>
              </w:rPr>
              <w:instrText xml:space="preserve"> PAGEREF _Ref1873519 \h </w:instrText>
            </w:r>
            <w:r>
              <w:rPr>
                <w:rFonts w:ascii="Arial" w:hAnsi="Arial"/>
                <w:sz w:val="18"/>
                <w:lang w:val="en-GB"/>
              </w:rPr>
            </w:r>
            <w:r>
              <w:rPr>
                <w:rFonts w:ascii="Arial" w:hAnsi="Arial"/>
                <w:sz w:val="18"/>
                <w:lang w:val="en-GB"/>
              </w:rPr>
              <w:fldChar w:fldCharType="separate"/>
            </w:r>
            <w:r>
              <w:rPr>
                <w:rFonts w:ascii="Arial" w:hAnsi="Arial"/>
                <w:noProof/>
                <w:sz w:val="18"/>
              </w:rPr>
              <w:t>222</w:t>
            </w:r>
            <w:r>
              <w:rPr>
                <w:rFonts w:ascii="Arial" w:hAnsi="Arial"/>
                <w:sz w:val="18"/>
                <w:lang w:val="en-GB"/>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Ajoute un tracé au graphe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escouf()</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_Ref1873542 \h </w:instrText>
            </w:r>
            <w:r>
              <w:rPr>
                <w:rFonts w:ascii="Arial" w:hAnsi="Arial"/>
                <w:sz w:val="18"/>
              </w:rPr>
            </w:r>
            <w:r>
              <w:rPr>
                <w:rFonts w:ascii="Arial" w:hAnsi="Arial"/>
                <w:sz w:val="18"/>
              </w:rPr>
              <w:fldChar w:fldCharType="separate"/>
            </w:r>
            <w:r>
              <w:rPr>
                <w:rFonts w:ascii="Arial" w:hAnsi="Arial"/>
                <w:noProof/>
                <w:sz w:val="18"/>
              </w:rPr>
              <w:t>201</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Crée un objet ‘escouf’ (méthode d’Escoufier)</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print.escouf()</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_Ref1873558 \h </w:instrText>
            </w:r>
            <w:r>
              <w:rPr>
                <w:rFonts w:ascii="Arial" w:hAnsi="Arial"/>
                <w:sz w:val="18"/>
              </w:rPr>
            </w:r>
            <w:r>
              <w:rPr>
                <w:rFonts w:ascii="Arial" w:hAnsi="Arial"/>
                <w:sz w:val="18"/>
              </w:rPr>
              <w:fldChar w:fldCharType="separate"/>
            </w:r>
            <w:r>
              <w:rPr>
                <w:rFonts w:ascii="Arial" w:hAnsi="Arial"/>
                <w:noProof/>
                <w:sz w:val="18"/>
              </w:rPr>
              <w:t>241</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Résultats de l’analyse d’Escoufier</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summary.escouf()</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_Ref1874203 \h </w:instrText>
            </w:r>
            <w:r>
              <w:rPr>
                <w:rFonts w:ascii="Arial" w:hAnsi="Arial"/>
                <w:sz w:val="18"/>
              </w:rPr>
            </w:r>
            <w:r>
              <w:rPr>
                <w:rFonts w:ascii="Arial" w:hAnsi="Arial"/>
                <w:sz w:val="18"/>
              </w:rPr>
              <w:fldChar w:fldCharType="separate"/>
            </w:r>
            <w:r>
              <w:rPr>
                <w:rFonts w:ascii="Arial" w:hAnsi="Arial"/>
                <w:noProof/>
                <w:sz w:val="18"/>
              </w:rPr>
              <w:t>266</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Résultats détaillés de l’analyse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plot.escouf()</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_Ref1874221 \h </w:instrText>
            </w:r>
            <w:r>
              <w:rPr>
                <w:rFonts w:ascii="Arial" w:hAnsi="Arial"/>
                <w:sz w:val="18"/>
              </w:rPr>
            </w:r>
            <w:r>
              <w:rPr>
                <w:rFonts w:ascii="Arial" w:hAnsi="Arial"/>
                <w:sz w:val="18"/>
              </w:rPr>
              <w:fldChar w:fldCharType="separate"/>
            </w:r>
            <w:r>
              <w:rPr>
                <w:rFonts w:ascii="Arial" w:hAnsi="Arial"/>
                <w:noProof/>
                <w:sz w:val="18"/>
              </w:rPr>
              <w:t>230</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Graphe de l’analyse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lines.escouf()</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_Ref1874235 \h </w:instrText>
            </w:r>
            <w:r>
              <w:rPr>
                <w:rFonts w:ascii="Arial" w:hAnsi="Arial"/>
                <w:sz w:val="18"/>
              </w:rPr>
            </w:r>
            <w:r>
              <w:rPr>
                <w:rFonts w:ascii="Arial" w:hAnsi="Arial"/>
                <w:sz w:val="18"/>
              </w:rPr>
              <w:fldChar w:fldCharType="separate"/>
            </w:r>
            <w:r>
              <w:rPr>
                <w:rFonts w:ascii="Arial" w:hAnsi="Arial"/>
                <w:noProof/>
                <w:sz w:val="18"/>
              </w:rPr>
              <w:t>220</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Trace un seuil sur le graphique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identify.escouf()</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_Ref1874255 \h </w:instrText>
            </w:r>
            <w:r>
              <w:rPr>
                <w:rFonts w:ascii="Arial" w:hAnsi="Arial"/>
                <w:sz w:val="18"/>
              </w:rPr>
            </w:r>
            <w:r>
              <w:rPr>
                <w:rFonts w:ascii="Arial" w:hAnsi="Arial"/>
                <w:sz w:val="18"/>
              </w:rPr>
              <w:fldChar w:fldCharType="separate"/>
            </w:r>
            <w:r>
              <w:rPr>
                <w:rFonts w:ascii="Arial" w:hAnsi="Arial"/>
                <w:noProof/>
                <w:sz w:val="18"/>
              </w:rPr>
              <w:t>213</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Identification interactive d’un seuil sur le graphe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1"/>
              <w:rPr>
                <w:rFonts w:ascii="Arial" w:hAnsi="Arial"/>
                <w:sz w:val="18"/>
              </w:rPr>
            </w:pPr>
            <w:r>
              <w:rPr>
                <w:rFonts w:ascii="Arial" w:hAnsi="Arial"/>
                <w:sz w:val="18"/>
              </w:rPr>
              <w:t>extract.escouf()</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_Ref1874278 \h </w:instrText>
            </w:r>
            <w:r>
              <w:rPr>
                <w:rFonts w:ascii="Arial" w:hAnsi="Arial"/>
                <w:sz w:val="18"/>
              </w:rPr>
            </w:r>
            <w:r>
              <w:rPr>
                <w:rFonts w:ascii="Arial" w:hAnsi="Arial"/>
                <w:sz w:val="18"/>
              </w:rPr>
              <w:fldChar w:fldCharType="separate"/>
            </w:r>
            <w:r>
              <w:rPr>
                <w:rFonts w:ascii="Arial" w:hAnsi="Arial"/>
                <w:noProof/>
                <w:sz w:val="18"/>
              </w:rPr>
              <w:t>204</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Extrait les variables à un seuil donné</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abund()</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_Ref1874294 \h </w:instrText>
            </w:r>
            <w:r>
              <w:rPr>
                <w:rFonts w:ascii="Arial" w:hAnsi="Arial"/>
                <w:sz w:val="18"/>
              </w:rPr>
            </w:r>
            <w:r>
              <w:rPr>
                <w:rFonts w:ascii="Arial" w:hAnsi="Arial"/>
                <w:sz w:val="18"/>
              </w:rPr>
              <w:fldChar w:fldCharType="separate"/>
            </w:r>
            <w:r>
              <w:rPr>
                <w:rFonts w:ascii="Arial" w:hAnsi="Arial"/>
                <w:noProof/>
                <w:sz w:val="18"/>
              </w:rPr>
              <w:t>183</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Crée un objet ‘abund’ (tri par abondance)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1"/>
              <w:rPr>
                <w:rFonts w:ascii="Arial" w:hAnsi="Arial"/>
                <w:sz w:val="18"/>
                <w:lang w:val="de-DE"/>
              </w:rPr>
            </w:pPr>
            <w:r>
              <w:rPr>
                <w:rFonts w:ascii="Arial" w:hAnsi="Arial"/>
                <w:sz w:val="18"/>
                <w:lang w:val="de-DE"/>
              </w:rPr>
              <w:t>print.abund()</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lang w:val="de-DE"/>
              </w:rPr>
              <w:t xml:space="preserve">p. </w:t>
            </w:r>
            <w:r>
              <w:rPr>
                <w:rFonts w:ascii="Arial" w:hAnsi="Arial"/>
                <w:sz w:val="18"/>
              </w:rPr>
              <w:fldChar w:fldCharType="begin"/>
            </w:r>
            <w:r>
              <w:rPr>
                <w:rFonts w:ascii="Arial" w:hAnsi="Arial"/>
                <w:sz w:val="18"/>
                <w:lang w:val="de-DE"/>
              </w:rPr>
              <w:instrText xml:space="preserve"> PAGEREF _Ref1874313 \h </w:instrText>
            </w:r>
            <w:r>
              <w:rPr>
                <w:rFonts w:ascii="Arial" w:hAnsi="Arial"/>
                <w:sz w:val="18"/>
              </w:rPr>
            </w:r>
            <w:r>
              <w:rPr>
                <w:rFonts w:ascii="Arial" w:hAnsi="Arial"/>
                <w:sz w:val="18"/>
              </w:rPr>
              <w:fldChar w:fldCharType="separate"/>
            </w:r>
            <w:r>
              <w:rPr>
                <w:rFonts w:ascii="Arial" w:hAnsi="Arial"/>
                <w:noProof/>
                <w:sz w:val="18"/>
                <w:lang w:val="de-DE"/>
              </w:rPr>
              <w:t>240</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Résultats de l’analyse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summary.abund()</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_Ref1874339 \h </w:instrText>
            </w:r>
            <w:r>
              <w:rPr>
                <w:rFonts w:ascii="Arial" w:hAnsi="Arial"/>
                <w:sz w:val="18"/>
              </w:rPr>
            </w:r>
            <w:r>
              <w:rPr>
                <w:rFonts w:ascii="Arial" w:hAnsi="Arial"/>
                <w:sz w:val="18"/>
              </w:rPr>
              <w:fldChar w:fldCharType="separate"/>
            </w:r>
            <w:r>
              <w:rPr>
                <w:rFonts w:ascii="Arial" w:hAnsi="Arial"/>
                <w:noProof/>
                <w:sz w:val="18"/>
              </w:rPr>
              <w:t>265</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Résultats détaillés de l’analyse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lang w:val="de-DE"/>
              </w:rPr>
            </w:pPr>
            <w:r>
              <w:rPr>
                <w:rFonts w:ascii="Arial" w:hAnsi="Arial"/>
                <w:sz w:val="18"/>
                <w:lang w:val="de-DE"/>
              </w:rPr>
              <w:t>plot.abund()</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lang w:val="de-DE"/>
              </w:rPr>
              <w:t xml:space="preserve">p. </w:t>
            </w:r>
            <w:r>
              <w:rPr>
                <w:rFonts w:ascii="Arial" w:hAnsi="Arial"/>
                <w:sz w:val="18"/>
              </w:rPr>
              <w:fldChar w:fldCharType="begin"/>
            </w:r>
            <w:r>
              <w:rPr>
                <w:rFonts w:ascii="Arial" w:hAnsi="Arial"/>
                <w:sz w:val="18"/>
                <w:lang w:val="de-DE"/>
              </w:rPr>
              <w:instrText xml:space="preserve"> PAGEREF _Ref1874356 \h </w:instrText>
            </w:r>
            <w:r>
              <w:rPr>
                <w:rFonts w:ascii="Arial" w:hAnsi="Arial"/>
                <w:sz w:val="18"/>
              </w:rPr>
            </w:r>
            <w:r>
              <w:rPr>
                <w:rFonts w:ascii="Arial" w:hAnsi="Arial"/>
                <w:sz w:val="18"/>
              </w:rPr>
              <w:fldChar w:fldCharType="separate"/>
            </w:r>
            <w:r>
              <w:rPr>
                <w:rFonts w:ascii="Arial" w:hAnsi="Arial"/>
                <w:noProof/>
                <w:sz w:val="18"/>
                <w:lang w:val="de-DE"/>
              </w:rPr>
              <w:t>228</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Graphe de l’analyse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lang w:val="de-DE"/>
              </w:rPr>
            </w:pPr>
            <w:r>
              <w:rPr>
                <w:rFonts w:ascii="Arial" w:hAnsi="Arial"/>
                <w:sz w:val="18"/>
                <w:lang w:val="de-DE"/>
              </w:rPr>
              <w:t>lines.abund()</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lang w:val="de-DE"/>
              </w:rPr>
              <w:t xml:space="preserve">p. </w:t>
            </w:r>
            <w:r>
              <w:rPr>
                <w:rFonts w:ascii="Arial" w:hAnsi="Arial"/>
                <w:sz w:val="18"/>
              </w:rPr>
              <w:fldChar w:fldCharType="begin"/>
            </w:r>
            <w:r>
              <w:rPr>
                <w:rFonts w:ascii="Arial" w:hAnsi="Arial"/>
                <w:sz w:val="18"/>
                <w:lang w:val="de-DE"/>
              </w:rPr>
              <w:instrText xml:space="preserve"> PAGEREF _Ref1874373 \h </w:instrText>
            </w:r>
            <w:r>
              <w:rPr>
                <w:rFonts w:ascii="Arial" w:hAnsi="Arial"/>
                <w:sz w:val="18"/>
              </w:rPr>
            </w:r>
            <w:r>
              <w:rPr>
                <w:rFonts w:ascii="Arial" w:hAnsi="Arial"/>
                <w:sz w:val="18"/>
              </w:rPr>
              <w:fldChar w:fldCharType="separate"/>
            </w:r>
            <w:r>
              <w:rPr>
                <w:rFonts w:ascii="Arial" w:hAnsi="Arial"/>
                <w:noProof/>
                <w:sz w:val="18"/>
                <w:lang w:val="de-DE"/>
              </w:rPr>
              <w:t>219</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Trace un repère sur le graphique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1"/>
              <w:rPr>
                <w:rFonts w:ascii="Arial" w:hAnsi="Arial"/>
                <w:sz w:val="18"/>
              </w:rPr>
            </w:pPr>
            <w:r>
              <w:rPr>
                <w:rFonts w:ascii="Arial" w:hAnsi="Arial"/>
                <w:sz w:val="18"/>
              </w:rPr>
              <w:t>identify.abund()</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_Ref1874389 \h </w:instrText>
            </w:r>
            <w:r>
              <w:rPr>
                <w:rFonts w:ascii="Arial" w:hAnsi="Arial"/>
                <w:sz w:val="18"/>
              </w:rPr>
            </w:r>
            <w:r>
              <w:rPr>
                <w:rFonts w:ascii="Arial" w:hAnsi="Arial"/>
                <w:sz w:val="18"/>
              </w:rPr>
              <w:fldChar w:fldCharType="separate"/>
            </w:r>
            <w:r>
              <w:rPr>
                <w:rFonts w:ascii="Arial" w:hAnsi="Arial"/>
                <w:noProof/>
                <w:sz w:val="18"/>
              </w:rPr>
              <w:t>212</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Identification interactive d’un repère sur le graphe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extract.abund()</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_Ref1874411 \h </w:instrText>
            </w:r>
            <w:r>
              <w:rPr>
                <w:rFonts w:ascii="Arial" w:hAnsi="Arial"/>
                <w:sz w:val="18"/>
              </w:rPr>
            </w:r>
            <w:r>
              <w:rPr>
                <w:rFonts w:ascii="Arial" w:hAnsi="Arial"/>
                <w:sz w:val="18"/>
              </w:rPr>
              <w:fldChar w:fldCharType="separate"/>
            </w:r>
            <w:r>
              <w:rPr>
                <w:rFonts w:ascii="Arial" w:hAnsi="Arial"/>
                <w:noProof/>
                <w:sz w:val="18"/>
              </w:rPr>
              <w:t>203</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Extrait les variables les plus abondantes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rPr>
            </w:pPr>
            <w:r>
              <w:rPr>
                <w:rFonts w:ascii="Arial" w:hAnsi="Arial"/>
                <w:sz w:val="18"/>
              </w:rPr>
              <w:t>regul()</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_Ref1874426 \h </w:instrText>
            </w:r>
            <w:r>
              <w:rPr>
                <w:rFonts w:ascii="Arial" w:hAnsi="Arial"/>
                <w:sz w:val="18"/>
              </w:rPr>
            </w:r>
            <w:r>
              <w:rPr>
                <w:rFonts w:ascii="Arial" w:hAnsi="Arial"/>
                <w:sz w:val="18"/>
              </w:rPr>
              <w:fldChar w:fldCharType="separate"/>
            </w:r>
            <w:r>
              <w:rPr>
                <w:rFonts w:ascii="Arial" w:hAnsi="Arial"/>
                <w:noProof/>
                <w:sz w:val="18"/>
              </w:rPr>
              <w:t>252</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Régularise une série spatio-temporelle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print.regul()</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_Ref1874445 \h </w:instrText>
            </w:r>
            <w:r>
              <w:rPr>
                <w:rFonts w:ascii="Arial" w:hAnsi="Arial"/>
                <w:sz w:val="18"/>
              </w:rPr>
            </w:r>
            <w:r>
              <w:rPr>
                <w:rFonts w:ascii="Arial" w:hAnsi="Arial"/>
                <w:sz w:val="18"/>
              </w:rPr>
              <w:fldChar w:fldCharType="separate"/>
            </w:r>
            <w:r>
              <w:rPr>
                <w:rFonts w:ascii="Arial" w:hAnsi="Arial"/>
                <w:noProof/>
                <w:sz w:val="18"/>
              </w:rPr>
              <w:t>242</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Résultats de la régularisation</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lang w:val="en-GB"/>
              </w:rPr>
            </w:pPr>
            <w:r>
              <w:rPr>
                <w:rFonts w:ascii="Arial" w:hAnsi="Arial"/>
                <w:sz w:val="18"/>
                <w:lang w:val="en-GB"/>
              </w:rPr>
              <w:t>summary.regul()</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_Ref1874461 \h </w:instrText>
            </w:r>
            <w:r>
              <w:rPr>
                <w:rFonts w:ascii="Arial" w:hAnsi="Arial"/>
                <w:sz w:val="18"/>
              </w:rPr>
            </w:r>
            <w:r>
              <w:rPr>
                <w:rFonts w:ascii="Arial" w:hAnsi="Arial"/>
                <w:sz w:val="18"/>
              </w:rPr>
              <w:fldChar w:fldCharType="separate"/>
            </w:r>
            <w:r>
              <w:rPr>
                <w:rFonts w:ascii="Arial" w:hAnsi="Arial"/>
                <w:noProof/>
                <w:sz w:val="18"/>
              </w:rPr>
              <w:t>267</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Résultats détaillés de la régularisation</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specs.regul()</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_Ref1874480 \h </w:instrText>
            </w:r>
            <w:r>
              <w:rPr>
                <w:rFonts w:ascii="Arial" w:hAnsi="Arial"/>
                <w:sz w:val="18"/>
              </w:rPr>
            </w:r>
            <w:r>
              <w:rPr>
                <w:rFonts w:ascii="Arial" w:hAnsi="Arial"/>
                <w:sz w:val="18"/>
              </w:rPr>
              <w:fldChar w:fldCharType="separate"/>
            </w:r>
            <w:r>
              <w:rPr>
                <w:rFonts w:ascii="Arial" w:hAnsi="Arial"/>
                <w:noProof/>
                <w:sz w:val="18"/>
              </w:rPr>
              <w:t>259</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Récupère les paramètres d’une régularisation</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lang w:val="en-GB"/>
              </w:rPr>
            </w:pPr>
            <w:r>
              <w:rPr>
                <w:rFonts w:ascii="Arial" w:hAnsi="Arial"/>
                <w:sz w:val="18"/>
                <w:lang w:val="en-GB"/>
              </w:rPr>
              <w:t>plot.regul()</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_Ref1874493 \h </w:instrText>
            </w:r>
            <w:r>
              <w:rPr>
                <w:rFonts w:ascii="Arial" w:hAnsi="Arial"/>
                <w:sz w:val="18"/>
              </w:rPr>
            </w:r>
            <w:r>
              <w:rPr>
                <w:rFonts w:ascii="Arial" w:hAnsi="Arial"/>
                <w:sz w:val="18"/>
              </w:rPr>
              <w:fldChar w:fldCharType="separate"/>
            </w:r>
            <w:r>
              <w:rPr>
                <w:rFonts w:ascii="Arial" w:hAnsi="Arial"/>
                <w:noProof/>
                <w:sz w:val="18"/>
              </w:rPr>
              <w:t>232</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Graphe de la régularisation</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lines.regul()</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_Ref1874507 \h </w:instrText>
            </w:r>
            <w:r>
              <w:rPr>
                <w:rFonts w:ascii="Arial" w:hAnsi="Arial"/>
                <w:sz w:val="18"/>
              </w:rPr>
            </w:r>
            <w:r>
              <w:rPr>
                <w:rFonts w:ascii="Arial" w:hAnsi="Arial"/>
                <w:sz w:val="18"/>
              </w:rPr>
              <w:fldChar w:fldCharType="separate"/>
            </w:r>
            <w:r>
              <w:rPr>
                <w:rFonts w:ascii="Arial" w:hAnsi="Arial"/>
                <w:noProof/>
                <w:sz w:val="18"/>
              </w:rPr>
              <w:t>221</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Ajoute une régularisation sur un graphe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lang w:val="en-GB"/>
              </w:rPr>
            </w:pPr>
            <w:r>
              <w:rPr>
                <w:rFonts w:ascii="Arial" w:hAnsi="Arial"/>
                <w:sz w:val="18"/>
                <w:lang w:val="en-GB"/>
              </w:rPr>
              <w:t>identify.regul()</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_Ref1874523 \h </w:instrText>
            </w:r>
            <w:r>
              <w:rPr>
                <w:rFonts w:ascii="Arial" w:hAnsi="Arial"/>
                <w:sz w:val="18"/>
              </w:rPr>
            </w:r>
            <w:r>
              <w:rPr>
                <w:rFonts w:ascii="Arial" w:hAnsi="Arial"/>
                <w:sz w:val="18"/>
              </w:rPr>
              <w:fldChar w:fldCharType="separate"/>
            </w:r>
            <w:r>
              <w:rPr>
                <w:rFonts w:ascii="Arial" w:hAnsi="Arial"/>
                <w:noProof/>
                <w:sz w:val="18"/>
              </w:rPr>
              <w:t>215</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Identifie des points sur le graphe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hist.regul()</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_Ref1874539 \h </w:instrText>
            </w:r>
            <w:r>
              <w:rPr>
                <w:rFonts w:ascii="Arial" w:hAnsi="Arial"/>
                <w:sz w:val="18"/>
              </w:rPr>
            </w:r>
            <w:r>
              <w:rPr>
                <w:rFonts w:ascii="Arial" w:hAnsi="Arial"/>
                <w:sz w:val="18"/>
              </w:rPr>
              <w:fldChar w:fldCharType="separate"/>
            </w:r>
            <w:r>
              <w:rPr>
                <w:rFonts w:ascii="Arial" w:hAnsi="Arial"/>
                <w:noProof/>
                <w:sz w:val="18"/>
              </w:rPr>
              <w:t>211</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Histogramme des écarts dans le temps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lang w:val="en-GB"/>
              </w:rPr>
            </w:pPr>
            <w:r>
              <w:rPr>
                <w:rFonts w:ascii="Arial" w:hAnsi="Arial"/>
                <w:sz w:val="18"/>
                <w:lang w:val="en-GB"/>
              </w:rPr>
              <w:t>extract.regul()</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_Ref1874557 \h </w:instrText>
            </w:r>
            <w:r>
              <w:rPr>
                <w:rFonts w:ascii="Arial" w:hAnsi="Arial"/>
                <w:sz w:val="18"/>
              </w:rPr>
            </w:r>
            <w:r>
              <w:rPr>
                <w:rFonts w:ascii="Arial" w:hAnsi="Arial"/>
                <w:sz w:val="18"/>
              </w:rPr>
              <w:fldChar w:fldCharType="separate"/>
            </w:r>
            <w:r>
              <w:rPr>
                <w:rFonts w:ascii="Arial" w:hAnsi="Arial"/>
                <w:noProof/>
                <w:sz w:val="18"/>
              </w:rPr>
              <w:t>205</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Extrait une ou plusieurs séries régulières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match.tol()</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_Ref1874575 \h </w:instrText>
            </w:r>
            <w:r>
              <w:rPr>
                <w:rFonts w:ascii="Arial" w:hAnsi="Arial"/>
                <w:sz w:val="18"/>
              </w:rPr>
            </w:r>
            <w:r>
              <w:rPr>
                <w:rFonts w:ascii="Arial" w:hAnsi="Arial"/>
                <w:sz w:val="18"/>
              </w:rPr>
              <w:fldChar w:fldCharType="separate"/>
            </w:r>
            <w:r>
              <w:rPr>
                <w:rFonts w:ascii="Arial" w:hAnsi="Arial"/>
                <w:noProof/>
                <w:sz w:val="18"/>
              </w:rPr>
              <w:t>225</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Détermine les points qui coïncident entre séries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lang w:val="en-GB"/>
              </w:rPr>
            </w:pPr>
            <w:r>
              <w:rPr>
                <w:rFonts w:ascii="Arial" w:hAnsi="Arial"/>
                <w:sz w:val="18"/>
                <w:lang w:val="en-GB"/>
              </w:rPr>
              <w:t>regul.screen()</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_Ref1874590 \h </w:instrText>
            </w:r>
            <w:r>
              <w:rPr>
                <w:rFonts w:ascii="Arial" w:hAnsi="Arial"/>
                <w:sz w:val="18"/>
              </w:rPr>
            </w:r>
            <w:r>
              <w:rPr>
                <w:rFonts w:ascii="Arial" w:hAnsi="Arial"/>
                <w:sz w:val="18"/>
              </w:rPr>
              <w:fldChar w:fldCharType="separate"/>
            </w:r>
            <w:r>
              <w:rPr>
                <w:rFonts w:ascii="Arial" w:hAnsi="Arial"/>
                <w:noProof/>
                <w:sz w:val="18"/>
              </w:rPr>
              <w:t>257</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Détermine le meilleur pas de temps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regul.adj()</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_Ref1874609 \h </w:instrText>
            </w:r>
            <w:r>
              <w:rPr>
                <w:rFonts w:ascii="Arial" w:hAnsi="Arial"/>
                <w:sz w:val="18"/>
              </w:rPr>
            </w:r>
            <w:r>
              <w:rPr>
                <w:rFonts w:ascii="Arial" w:hAnsi="Arial"/>
                <w:sz w:val="18"/>
              </w:rPr>
              <w:fldChar w:fldCharType="separate"/>
            </w:r>
            <w:r>
              <w:rPr>
                <w:rFonts w:ascii="Arial" w:hAnsi="Arial"/>
                <w:noProof/>
                <w:sz w:val="18"/>
              </w:rPr>
              <w:t>255</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Histo. des écarts dans le temps avant traitement</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rPr>
            </w:pPr>
            <w:r>
              <w:rPr>
                <w:rFonts w:ascii="Arial" w:hAnsi="Arial"/>
                <w:sz w:val="18"/>
              </w:rPr>
              <w:t>tseries()</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_Ref1874622 \h </w:instrText>
            </w:r>
            <w:r>
              <w:rPr>
                <w:rFonts w:ascii="Arial" w:hAnsi="Arial"/>
                <w:sz w:val="18"/>
              </w:rPr>
            </w:r>
            <w:r>
              <w:rPr>
                <w:rFonts w:ascii="Arial" w:hAnsi="Arial"/>
                <w:sz w:val="18"/>
              </w:rPr>
              <w:fldChar w:fldCharType="separate"/>
            </w:r>
            <w:r>
              <w:rPr>
                <w:rFonts w:ascii="Arial" w:hAnsi="Arial"/>
                <w:noProof/>
                <w:sz w:val="18"/>
              </w:rPr>
              <w:t>273</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Convertit un objet ‘regul’ ou 'tsd' en ‘time series’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is.tseries()</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_Ref1874643 \h </w:instrText>
            </w:r>
            <w:r>
              <w:rPr>
                <w:rFonts w:ascii="Arial" w:hAnsi="Arial"/>
                <w:sz w:val="18"/>
              </w:rPr>
            </w:r>
            <w:r>
              <w:rPr>
                <w:rFonts w:ascii="Arial" w:hAnsi="Arial"/>
                <w:sz w:val="18"/>
              </w:rPr>
              <w:fldChar w:fldCharType="separate"/>
            </w:r>
            <w:r>
              <w:rPr>
                <w:rFonts w:ascii="Arial" w:hAnsi="Arial"/>
                <w:noProof/>
                <w:sz w:val="18"/>
              </w:rPr>
              <w:t>217</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L’objet est-il une ‘time series’?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rPr>
            </w:pPr>
            <w:r>
              <w:rPr>
                <w:rFonts w:ascii="Arial" w:hAnsi="Arial"/>
                <w:sz w:val="18"/>
              </w:rPr>
              <w:t>regconst()</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_Ref1874692 \h </w:instrText>
            </w:r>
            <w:r>
              <w:rPr>
                <w:rFonts w:ascii="Arial" w:hAnsi="Arial"/>
                <w:sz w:val="18"/>
              </w:rPr>
            </w:r>
            <w:r>
              <w:rPr>
                <w:rFonts w:ascii="Arial" w:hAnsi="Arial"/>
                <w:sz w:val="18"/>
              </w:rPr>
              <w:fldChar w:fldCharType="separate"/>
            </w:r>
            <w:r>
              <w:rPr>
                <w:rFonts w:ascii="Arial" w:hAnsi="Arial"/>
                <w:noProof/>
                <w:sz w:val="18"/>
              </w:rPr>
              <w:t>249</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Régularisation par la méthode constante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rPr>
            </w:pPr>
            <w:r>
              <w:rPr>
                <w:rFonts w:ascii="Arial" w:hAnsi="Arial"/>
                <w:sz w:val="18"/>
              </w:rPr>
              <w:lastRenderedPageBreak/>
              <w:t>reglin()</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_Ref1874707 \h </w:instrText>
            </w:r>
            <w:r>
              <w:rPr>
                <w:rFonts w:ascii="Arial" w:hAnsi="Arial"/>
                <w:sz w:val="18"/>
              </w:rPr>
            </w:r>
            <w:r>
              <w:rPr>
                <w:rFonts w:ascii="Arial" w:hAnsi="Arial"/>
                <w:sz w:val="18"/>
              </w:rPr>
              <w:fldChar w:fldCharType="separate"/>
            </w:r>
            <w:r>
              <w:rPr>
                <w:rFonts w:ascii="Arial" w:hAnsi="Arial"/>
                <w:noProof/>
                <w:sz w:val="18"/>
              </w:rPr>
              <w:t>250</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Régularisation linéaire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rPr>
            </w:pPr>
            <w:r>
              <w:rPr>
                <w:rFonts w:ascii="Arial" w:hAnsi="Arial"/>
                <w:sz w:val="18"/>
              </w:rPr>
              <w:t>regspline()</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_Ref1874725 \h </w:instrText>
            </w:r>
            <w:r>
              <w:rPr>
                <w:rFonts w:ascii="Arial" w:hAnsi="Arial"/>
                <w:sz w:val="18"/>
              </w:rPr>
            </w:r>
            <w:r>
              <w:rPr>
                <w:rFonts w:ascii="Arial" w:hAnsi="Arial"/>
                <w:sz w:val="18"/>
              </w:rPr>
              <w:fldChar w:fldCharType="separate"/>
            </w:r>
            <w:r>
              <w:rPr>
                <w:rFonts w:ascii="Arial" w:hAnsi="Arial"/>
                <w:noProof/>
                <w:sz w:val="18"/>
              </w:rPr>
              <w:t>251</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Régularisation par courbes splines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rPr>
            </w:pPr>
            <w:r>
              <w:rPr>
                <w:rFonts w:ascii="Arial" w:hAnsi="Arial"/>
                <w:sz w:val="18"/>
              </w:rPr>
              <w:t>regarea()</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_Ref1874745 \h </w:instrText>
            </w:r>
            <w:r>
              <w:rPr>
                <w:rFonts w:ascii="Arial" w:hAnsi="Arial"/>
                <w:sz w:val="18"/>
              </w:rPr>
            </w:r>
            <w:r>
              <w:rPr>
                <w:rFonts w:ascii="Arial" w:hAnsi="Arial"/>
                <w:sz w:val="18"/>
              </w:rPr>
              <w:fldChar w:fldCharType="separate"/>
            </w:r>
            <w:r>
              <w:rPr>
                <w:rFonts w:ascii="Arial" w:hAnsi="Arial"/>
                <w:noProof/>
                <w:sz w:val="18"/>
              </w:rPr>
              <w:t>247</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Régularisation par les aires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AutoD2()</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_Ref1874757 \h </w:instrText>
            </w:r>
            <w:r>
              <w:rPr>
                <w:rFonts w:ascii="Arial" w:hAnsi="Arial"/>
                <w:sz w:val="18"/>
              </w:rPr>
            </w:r>
            <w:r>
              <w:rPr>
                <w:rFonts w:ascii="Arial" w:hAnsi="Arial"/>
                <w:sz w:val="18"/>
              </w:rPr>
              <w:fldChar w:fldCharType="separate"/>
            </w:r>
            <w:r>
              <w:rPr>
                <w:rFonts w:ascii="Arial" w:hAnsi="Arial"/>
                <w:noProof/>
                <w:sz w:val="18"/>
              </w:rPr>
              <w:t>184</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Calcul et graphe de l'AutoD2</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CrossD2()</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_Ref1874774 \h </w:instrText>
            </w:r>
            <w:r>
              <w:rPr>
                <w:rFonts w:ascii="Arial" w:hAnsi="Arial"/>
                <w:sz w:val="18"/>
              </w:rPr>
            </w:r>
            <w:r>
              <w:rPr>
                <w:rFonts w:ascii="Arial" w:hAnsi="Arial"/>
                <w:sz w:val="18"/>
              </w:rPr>
              <w:fldChar w:fldCharType="separate"/>
            </w:r>
            <w:r>
              <w:rPr>
                <w:rFonts w:ascii="Arial" w:hAnsi="Arial"/>
                <w:noProof/>
                <w:sz w:val="18"/>
              </w:rPr>
              <w:t>188</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Calcul et graphe du CrossD2</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CenterD2()</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_Ref1874784 \h </w:instrText>
            </w:r>
            <w:r>
              <w:rPr>
                <w:rFonts w:ascii="Arial" w:hAnsi="Arial"/>
                <w:sz w:val="18"/>
              </w:rPr>
            </w:r>
            <w:r>
              <w:rPr>
                <w:rFonts w:ascii="Arial" w:hAnsi="Arial"/>
                <w:sz w:val="18"/>
              </w:rPr>
              <w:fldChar w:fldCharType="separate"/>
            </w:r>
            <w:r>
              <w:rPr>
                <w:rFonts w:ascii="Arial" w:hAnsi="Arial"/>
                <w:noProof/>
                <w:sz w:val="18"/>
              </w:rPr>
              <w:t>187</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Calcul et graph du D2 au centre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GetUnitText()</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_Ref1874803 \h </w:instrText>
            </w:r>
            <w:r>
              <w:rPr>
                <w:rFonts w:ascii="Arial" w:hAnsi="Arial"/>
                <w:sz w:val="18"/>
              </w:rPr>
            </w:r>
            <w:r>
              <w:rPr>
                <w:rFonts w:ascii="Arial" w:hAnsi="Arial"/>
                <w:sz w:val="18"/>
              </w:rPr>
              <w:fldChar w:fldCharType="separate"/>
            </w:r>
            <w:r>
              <w:rPr>
                <w:rFonts w:ascii="Arial" w:hAnsi="Arial"/>
                <w:noProof/>
                <w:sz w:val="18"/>
              </w:rPr>
              <w:t>210</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Formatte les unités de temps pour les graphes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rPr>
            </w:pPr>
            <w:r>
              <w:rPr>
                <w:rFonts w:ascii="Arial" w:hAnsi="Arial"/>
                <w:sz w:val="18"/>
              </w:rPr>
              <w:t>turnpoints()</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_Ref1874822 \h </w:instrText>
            </w:r>
            <w:r>
              <w:rPr>
                <w:rFonts w:ascii="Arial" w:hAnsi="Arial"/>
                <w:sz w:val="18"/>
              </w:rPr>
            </w:r>
            <w:r>
              <w:rPr>
                <w:rFonts w:ascii="Arial" w:hAnsi="Arial"/>
                <w:sz w:val="18"/>
              </w:rPr>
              <w:fldChar w:fldCharType="separate"/>
            </w:r>
            <w:r>
              <w:rPr>
                <w:rFonts w:ascii="Arial" w:hAnsi="Arial"/>
                <w:noProof/>
                <w:sz w:val="18"/>
              </w:rPr>
              <w:t>276</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Calcule les points de retournement (PR)</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rPr>
            </w:pPr>
            <w:r>
              <w:rPr>
                <w:rFonts w:ascii="Arial" w:hAnsi="Arial"/>
                <w:sz w:val="18"/>
              </w:rPr>
              <w:t>print.turnpoints()</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_Ref1874846 \h </w:instrText>
            </w:r>
            <w:r>
              <w:rPr>
                <w:rFonts w:ascii="Arial" w:hAnsi="Arial"/>
                <w:sz w:val="18"/>
              </w:rPr>
            </w:r>
            <w:r>
              <w:rPr>
                <w:rFonts w:ascii="Arial" w:hAnsi="Arial"/>
                <w:sz w:val="18"/>
              </w:rPr>
              <w:fldChar w:fldCharType="separate"/>
            </w:r>
            <w:r>
              <w:rPr>
                <w:rFonts w:ascii="Arial" w:hAnsi="Arial"/>
                <w:noProof/>
                <w:sz w:val="18"/>
              </w:rPr>
              <w:t>246</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Résultat du calcul des PR</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summary.turnpoints()</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_Ref1874864 \h </w:instrText>
            </w:r>
            <w:r>
              <w:rPr>
                <w:rFonts w:ascii="Arial" w:hAnsi="Arial"/>
                <w:sz w:val="18"/>
              </w:rPr>
            </w:r>
            <w:r>
              <w:rPr>
                <w:rFonts w:ascii="Arial" w:hAnsi="Arial"/>
                <w:sz w:val="18"/>
              </w:rPr>
              <w:fldChar w:fldCharType="separate"/>
            </w:r>
            <w:r>
              <w:rPr>
                <w:rFonts w:ascii="Arial" w:hAnsi="Arial"/>
                <w:noProof/>
                <w:sz w:val="18"/>
              </w:rPr>
              <w:t>270</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Résultat détaillé du calcul des PR</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plot.turnpoints()</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_Ref1874886 \h </w:instrText>
            </w:r>
            <w:r>
              <w:rPr>
                <w:rFonts w:ascii="Arial" w:hAnsi="Arial"/>
                <w:sz w:val="18"/>
              </w:rPr>
            </w:r>
            <w:r>
              <w:rPr>
                <w:rFonts w:ascii="Arial" w:hAnsi="Arial"/>
                <w:sz w:val="18"/>
              </w:rPr>
              <w:fldChar w:fldCharType="separate"/>
            </w:r>
            <w:r>
              <w:rPr>
                <w:rFonts w:ascii="Arial" w:hAnsi="Arial"/>
                <w:noProof/>
                <w:sz w:val="18"/>
              </w:rPr>
              <w:t>239</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Graphe de l'information associée aux PR</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lines.turnpoints()</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_Ref1874903 \h </w:instrText>
            </w:r>
            <w:r>
              <w:rPr>
                <w:rFonts w:ascii="Arial" w:hAnsi="Arial"/>
                <w:sz w:val="18"/>
              </w:rPr>
            </w:r>
            <w:r>
              <w:rPr>
                <w:rFonts w:ascii="Arial" w:hAnsi="Arial"/>
                <w:sz w:val="18"/>
              </w:rPr>
              <w:fldChar w:fldCharType="separate"/>
            </w:r>
            <w:r>
              <w:rPr>
                <w:rFonts w:ascii="Arial" w:hAnsi="Arial"/>
                <w:noProof/>
                <w:sz w:val="18"/>
              </w:rPr>
              <w:t>223</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Enveloppes maxi, mini et points médians des PR</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rPr>
            </w:pPr>
            <w:r>
              <w:rPr>
                <w:rFonts w:ascii="Arial" w:hAnsi="Arial"/>
                <w:sz w:val="18"/>
              </w:rPr>
              <w:t>extract.turnpoints()</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_Ref1874919 \h </w:instrText>
            </w:r>
            <w:r>
              <w:rPr>
                <w:rFonts w:ascii="Arial" w:hAnsi="Arial"/>
                <w:sz w:val="18"/>
              </w:rPr>
            </w:r>
            <w:r>
              <w:rPr>
                <w:rFonts w:ascii="Arial" w:hAnsi="Arial"/>
                <w:sz w:val="18"/>
              </w:rPr>
              <w:fldChar w:fldCharType="separate"/>
            </w:r>
            <w:r>
              <w:rPr>
                <w:rFonts w:ascii="Arial" w:hAnsi="Arial"/>
                <w:noProof/>
                <w:sz w:val="18"/>
              </w:rPr>
              <w:t>208</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Position des PR dans la série originelle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turnogram()</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_Ref1874941 \h </w:instrText>
            </w:r>
            <w:r>
              <w:rPr>
                <w:rFonts w:ascii="Arial" w:hAnsi="Arial"/>
                <w:sz w:val="18"/>
              </w:rPr>
            </w:r>
            <w:r>
              <w:rPr>
                <w:rFonts w:ascii="Arial" w:hAnsi="Arial"/>
                <w:sz w:val="18"/>
              </w:rPr>
              <w:fldChar w:fldCharType="separate"/>
            </w:r>
            <w:r>
              <w:rPr>
                <w:rFonts w:ascii="Arial" w:hAnsi="Arial"/>
                <w:noProof/>
                <w:sz w:val="18"/>
              </w:rPr>
              <w:t>274</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Calcule un turnogramme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print.turnogram()</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_Ref1874955 \h </w:instrText>
            </w:r>
            <w:r>
              <w:rPr>
                <w:rFonts w:ascii="Arial" w:hAnsi="Arial"/>
                <w:sz w:val="18"/>
              </w:rPr>
            </w:r>
            <w:r>
              <w:rPr>
                <w:rFonts w:ascii="Arial" w:hAnsi="Arial"/>
                <w:sz w:val="18"/>
              </w:rPr>
              <w:fldChar w:fldCharType="separate"/>
            </w:r>
            <w:r>
              <w:rPr>
                <w:rFonts w:ascii="Arial" w:hAnsi="Arial"/>
                <w:noProof/>
                <w:sz w:val="18"/>
              </w:rPr>
              <w:t>245</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Résultats du turnogramme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summary.turnogram()</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_Ref1875037 \h </w:instrText>
            </w:r>
            <w:r>
              <w:rPr>
                <w:rFonts w:ascii="Arial" w:hAnsi="Arial"/>
                <w:sz w:val="18"/>
              </w:rPr>
            </w:r>
            <w:r>
              <w:rPr>
                <w:rFonts w:ascii="Arial" w:hAnsi="Arial"/>
                <w:sz w:val="18"/>
              </w:rPr>
              <w:fldChar w:fldCharType="separate"/>
            </w:r>
            <w:r>
              <w:rPr>
                <w:rFonts w:ascii="Arial" w:hAnsi="Arial"/>
                <w:noProof/>
                <w:sz w:val="18"/>
              </w:rPr>
              <w:t>269</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Résultats détaillés du turnogramme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plot.turnogram()</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_Ref1875058 \h </w:instrText>
            </w:r>
            <w:r>
              <w:rPr>
                <w:rFonts w:ascii="Arial" w:hAnsi="Arial"/>
                <w:sz w:val="18"/>
              </w:rPr>
            </w:r>
            <w:r>
              <w:rPr>
                <w:rFonts w:ascii="Arial" w:hAnsi="Arial"/>
                <w:sz w:val="18"/>
              </w:rPr>
              <w:fldChar w:fldCharType="separate"/>
            </w:r>
            <w:r>
              <w:rPr>
                <w:rFonts w:ascii="Arial" w:hAnsi="Arial"/>
                <w:noProof/>
                <w:sz w:val="18"/>
              </w:rPr>
              <w:t>237</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Graphe du turnogramme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identify.turnogram()</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_Ref1875083 \h </w:instrText>
            </w:r>
            <w:r>
              <w:rPr>
                <w:rFonts w:ascii="Arial" w:hAnsi="Arial"/>
                <w:sz w:val="18"/>
              </w:rPr>
            </w:r>
            <w:r>
              <w:rPr>
                <w:rFonts w:ascii="Arial" w:hAnsi="Arial"/>
                <w:sz w:val="18"/>
              </w:rPr>
              <w:fldChar w:fldCharType="separate"/>
            </w:r>
            <w:r>
              <w:rPr>
                <w:rFonts w:ascii="Arial" w:hAnsi="Arial"/>
                <w:noProof/>
                <w:sz w:val="18"/>
              </w:rPr>
              <w:t>216</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Identifie un intervalle d'extraction sur le graphe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extract.turnogram()</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_Ref1875098 \h </w:instrText>
            </w:r>
            <w:r>
              <w:rPr>
                <w:rFonts w:ascii="Arial" w:hAnsi="Arial"/>
                <w:sz w:val="18"/>
              </w:rPr>
            </w:r>
            <w:r>
              <w:rPr>
                <w:rFonts w:ascii="Arial" w:hAnsi="Arial"/>
                <w:sz w:val="18"/>
              </w:rPr>
              <w:fldChar w:fldCharType="separate"/>
            </w:r>
            <w:r>
              <w:rPr>
                <w:rFonts w:ascii="Arial" w:hAnsi="Arial"/>
                <w:noProof/>
                <w:sz w:val="18"/>
              </w:rPr>
              <w:t>207</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Extrait (recalcule) la série avec un intervalle donné</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first()</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_Ref1875116 \h </w:instrText>
            </w:r>
            <w:r>
              <w:rPr>
                <w:rFonts w:ascii="Arial" w:hAnsi="Arial"/>
                <w:sz w:val="18"/>
              </w:rPr>
            </w:r>
            <w:r>
              <w:rPr>
                <w:rFonts w:ascii="Arial" w:hAnsi="Arial"/>
                <w:sz w:val="18"/>
              </w:rPr>
              <w:fldChar w:fldCharType="separate"/>
            </w:r>
            <w:r>
              <w:rPr>
                <w:rFonts w:ascii="Arial" w:hAnsi="Arial"/>
                <w:noProof/>
                <w:sz w:val="18"/>
              </w:rPr>
              <w:t>209</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Extrait le premier élément d'un vecteur</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last()</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_Ref1875132 \h </w:instrText>
            </w:r>
            <w:r>
              <w:rPr>
                <w:rFonts w:ascii="Arial" w:hAnsi="Arial"/>
                <w:sz w:val="18"/>
              </w:rPr>
            </w:r>
            <w:r>
              <w:rPr>
                <w:rFonts w:ascii="Arial" w:hAnsi="Arial"/>
                <w:sz w:val="18"/>
              </w:rPr>
              <w:fldChar w:fldCharType="separate"/>
            </w:r>
            <w:r>
              <w:rPr>
                <w:rFonts w:ascii="Arial" w:hAnsi="Arial"/>
                <w:noProof/>
                <w:sz w:val="18"/>
              </w:rPr>
              <w:t>218</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Extrait le dernier élément d'un vecteur</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pgleissberg()</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_Ref1875146 \h </w:instrText>
            </w:r>
            <w:r>
              <w:rPr>
                <w:rFonts w:ascii="Arial" w:hAnsi="Arial"/>
                <w:sz w:val="18"/>
              </w:rPr>
            </w:r>
            <w:r>
              <w:rPr>
                <w:rFonts w:ascii="Arial" w:hAnsi="Arial"/>
                <w:sz w:val="18"/>
              </w:rPr>
              <w:fldChar w:fldCharType="separate"/>
            </w:r>
            <w:r>
              <w:rPr>
                <w:rFonts w:ascii="Arial" w:hAnsi="Arial"/>
                <w:noProof/>
                <w:sz w:val="18"/>
              </w:rPr>
              <w:t>227</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Probabilité associée à une distribution de Gleissberg</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rPr>
            </w:pPr>
            <w:r>
              <w:rPr>
                <w:rFonts w:ascii="Arial" w:hAnsi="Arial"/>
                <w:sz w:val="18"/>
              </w:rPr>
              <w:t>vario()</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_Ref1875160 \h </w:instrText>
            </w:r>
            <w:r>
              <w:rPr>
                <w:rFonts w:ascii="Arial" w:hAnsi="Arial"/>
                <w:sz w:val="18"/>
              </w:rPr>
            </w:r>
            <w:r>
              <w:rPr>
                <w:rFonts w:ascii="Arial" w:hAnsi="Arial"/>
                <w:sz w:val="18"/>
              </w:rPr>
              <w:fldChar w:fldCharType="separate"/>
            </w:r>
            <w:r>
              <w:rPr>
                <w:rFonts w:ascii="Arial" w:hAnsi="Arial"/>
                <w:noProof/>
                <w:sz w:val="18"/>
              </w:rPr>
              <w:t>277</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Calcule et trace le semi-variogramme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rPr>
            </w:pPr>
            <w:r>
              <w:rPr>
                <w:rFonts w:ascii="Arial" w:hAnsi="Arial"/>
                <w:sz w:val="18"/>
              </w:rPr>
              <w:t>disto()</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_Ref1875180 \h </w:instrText>
            </w:r>
            <w:r>
              <w:rPr>
                <w:rFonts w:ascii="Arial" w:hAnsi="Arial"/>
                <w:sz w:val="18"/>
              </w:rPr>
            </w:r>
            <w:r>
              <w:rPr>
                <w:rFonts w:ascii="Arial" w:hAnsi="Arial"/>
                <w:sz w:val="18"/>
              </w:rPr>
              <w:fldChar w:fldCharType="separate"/>
            </w:r>
            <w:r>
              <w:rPr>
                <w:rFonts w:ascii="Arial" w:hAnsi="Arial"/>
                <w:noProof/>
                <w:sz w:val="18"/>
              </w:rPr>
              <w:t>200</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Calcule et trace un distogramme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trend.test()</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_Ref1875195 \h </w:instrText>
            </w:r>
            <w:r>
              <w:rPr>
                <w:rFonts w:ascii="Arial" w:hAnsi="Arial"/>
                <w:sz w:val="18"/>
              </w:rPr>
            </w:r>
            <w:r>
              <w:rPr>
                <w:rFonts w:ascii="Arial" w:hAnsi="Arial"/>
                <w:sz w:val="18"/>
              </w:rPr>
              <w:fldChar w:fldCharType="separate"/>
            </w:r>
            <w:r>
              <w:rPr>
                <w:rFonts w:ascii="Arial" w:hAnsi="Arial"/>
                <w:noProof/>
                <w:sz w:val="18"/>
              </w:rPr>
              <w:t>271</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Détermine s'il y a une tendance dans la série</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local.trend()</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_Ref1875213 \h </w:instrText>
            </w:r>
            <w:r>
              <w:rPr>
                <w:rFonts w:ascii="Arial" w:hAnsi="Arial"/>
                <w:sz w:val="18"/>
              </w:rPr>
            </w:r>
            <w:r>
              <w:rPr>
                <w:rFonts w:ascii="Arial" w:hAnsi="Arial"/>
                <w:sz w:val="18"/>
              </w:rPr>
              <w:fldChar w:fldCharType="separate"/>
            </w:r>
            <w:r>
              <w:rPr>
                <w:rFonts w:ascii="Arial" w:hAnsi="Arial"/>
                <w:noProof/>
                <w:sz w:val="18"/>
              </w:rPr>
              <w:t>224</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Mets en évidence des tendances locales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identify.local.trend()</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_Ref1875229 \h </w:instrText>
            </w:r>
            <w:r>
              <w:rPr>
                <w:rFonts w:ascii="Arial" w:hAnsi="Arial"/>
                <w:sz w:val="18"/>
              </w:rPr>
            </w:r>
            <w:r>
              <w:rPr>
                <w:rFonts w:ascii="Arial" w:hAnsi="Arial"/>
                <w:sz w:val="18"/>
              </w:rPr>
              <w:fldChar w:fldCharType="separate"/>
            </w:r>
            <w:r>
              <w:rPr>
                <w:rFonts w:ascii="Arial" w:hAnsi="Arial"/>
                <w:noProof/>
                <w:sz w:val="18"/>
              </w:rPr>
              <w:t>214</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Identifie interactivement des tendances locales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rPr>
            </w:pPr>
            <w:r>
              <w:rPr>
                <w:rFonts w:ascii="Arial" w:hAnsi="Arial"/>
                <w:sz w:val="18"/>
              </w:rPr>
              <w:t>tsd()</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_Ref1875242 \h </w:instrText>
            </w:r>
            <w:r>
              <w:rPr>
                <w:rFonts w:ascii="Arial" w:hAnsi="Arial"/>
                <w:sz w:val="18"/>
              </w:rPr>
            </w:r>
            <w:r>
              <w:rPr>
                <w:rFonts w:ascii="Arial" w:hAnsi="Arial"/>
                <w:sz w:val="18"/>
              </w:rPr>
              <w:fldChar w:fldCharType="separate"/>
            </w:r>
            <w:r>
              <w:rPr>
                <w:rFonts w:ascii="Arial" w:hAnsi="Arial"/>
                <w:noProof/>
                <w:sz w:val="18"/>
              </w:rPr>
              <w:t>272</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Décompose une ou plusieurs séries régulières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print.tsd()</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_Ref1875258 \h </w:instrText>
            </w:r>
            <w:r>
              <w:rPr>
                <w:rFonts w:ascii="Arial" w:hAnsi="Arial"/>
                <w:sz w:val="18"/>
              </w:rPr>
            </w:r>
            <w:r>
              <w:rPr>
                <w:rFonts w:ascii="Arial" w:hAnsi="Arial"/>
                <w:sz w:val="18"/>
              </w:rPr>
              <w:fldChar w:fldCharType="separate"/>
            </w:r>
            <w:r>
              <w:rPr>
                <w:rFonts w:ascii="Arial" w:hAnsi="Arial"/>
                <w:noProof/>
                <w:sz w:val="18"/>
              </w:rPr>
              <w:t>244</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Résultats de la décomposition</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lang w:val="en-GB"/>
              </w:rPr>
            </w:pPr>
            <w:r>
              <w:rPr>
                <w:rFonts w:ascii="Arial" w:hAnsi="Arial"/>
                <w:sz w:val="18"/>
                <w:lang w:val="en-GB"/>
              </w:rPr>
              <w:t>summary.tsd()</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_Ref1875274 \h </w:instrText>
            </w:r>
            <w:r>
              <w:rPr>
                <w:rFonts w:ascii="Arial" w:hAnsi="Arial"/>
                <w:sz w:val="18"/>
              </w:rPr>
            </w:r>
            <w:r>
              <w:rPr>
                <w:rFonts w:ascii="Arial" w:hAnsi="Arial"/>
                <w:sz w:val="18"/>
              </w:rPr>
              <w:fldChar w:fldCharType="separate"/>
            </w:r>
            <w:r>
              <w:rPr>
                <w:rFonts w:ascii="Arial" w:hAnsi="Arial"/>
                <w:noProof/>
                <w:sz w:val="18"/>
              </w:rPr>
              <w:t>268</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Résultats détaillés de la décomposition</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lang w:val="en-GB"/>
              </w:rPr>
            </w:pPr>
            <w:r>
              <w:rPr>
                <w:rFonts w:ascii="Arial" w:hAnsi="Arial"/>
                <w:sz w:val="18"/>
                <w:lang w:val="en-GB"/>
              </w:rPr>
              <w:t>specs.tsd()</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_Ref1875285 \h </w:instrText>
            </w:r>
            <w:r>
              <w:rPr>
                <w:rFonts w:ascii="Arial" w:hAnsi="Arial"/>
                <w:sz w:val="18"/>
              </w:rPr>
            </w:r>
            <w:r>
              <w:rPr>
                <w:rFonts w:ascii="Arial" w:hAnsi="Arial"/>
                <w:sz w:val="18"/>
              </w:rPr>
              <w:fldChar w:fldCharType="separate"/>
            </w:r>
            <w:r>
              <w:rPr>
                <w:rFonts w:ascii="Arial" w:hAnsi="Arial"/>
                <w:noProof/>
                <w:sz w:val="18"/>
              </w:rPr>
              <w:t>260</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Récupère les paramètres d’une décomposition</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lang w:val="en-GB"/>
              </w:rPr>
            </w:pPr>
            <w:r>
              <w:rPr>
                <w:rFonts w:ascii="Arial" w:hAnsi="Arial"/>
                <w:sz w:val="18"/>
                <w:lang w:val="en-GB"/>
              </w:rPr>
              <w:t>plot.tsd()</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lang w:val="en-GB"/>
              </w:rPr>
              <w:t xml:space="preserve">p. </w:t>
            </w:r>
            <w:r>
              <w:rPr>
                <w:rFonts w:ascii="Arial" w:hAnsi="Arial"/>
                <w:sz w:val="18"/>
              </w:rPr>
              <w:fldChar w:fldCharType="begin"/>
            </w:r>
            <w:r>
              <w:rPr>
                <w:rFonts w:ascii="Arial" w:hAnsi="Arial"/>
                <w:sz w:val="18"/>
                <w:lang w:val="en-GB"/>
              </w:rPr>
              <w:instrText xml:space="preserve"> PAGEREF _Ref1875303 \h </w:instrText>
            </w:r>
            <w:r>
              <w:rPr>
                <w:rFonts w:ascii="Arial" w:hAnsi="Arial"/>
                <w:sz w:val="18"/>
              </w:rPr>
            </w:r>
            <w:r>
              <w:rPr>
                <w:rFonts w:ascii="Arial" w:hAnsi="Arial"/>
                <w:sz w:val="18"/>
              </w:rPr>
              <w:fldChar w:fldCharType="separate"/>
            </w:r>
            <w:r>
              <w:rPr>
                <w:rFonts w:ascii="Arial" w:hAnsi="Arial"/>
                <w:noProof/>
                <w:sz w:val="18"/>
              </w:rPr>
              <w:t>235</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Graphe de la décomposition</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rPr>
            </w:pPr>
            <w:r>
              <w:rPr>
                <w:rFonts w:ascii="Arial" w:hAnsi="Arial"/>
                <w:sz w:val="18"/>
              </w:rPr>
              <w:t>extract.tsd()</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_Ref1875317 \h </w:instrText>
            </w:r>
            <w:r>
              <w:rPr>
                <w:rFonts w:ascii="Arial" w:hAnsi="Arial"/>
                <w:sz w:val="18"/>
              </w:rPr>
            </w:r>
            <w:r>
              <w:rPr>
                <w:rFonts w:ascii="Arial" w:hAnsi="Arial"/>
                <w:sz w:val="18"/>
              </w:rPr>
              <w:fldChar w:fldCharType="separate"/>
            </w:r>
            <w:r>
              <w:rPr>
                <w:rFonts w:ascii="Arial" w:hAnsi="Arial"/>
                <w:noProof/>
                <w:sz w:val="18"/>
              </w:rPr>
              <w:t>206</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 xml:space="preserve">Extrait une ou plusieurs séries régulières </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rPr>
            </w:pPr>
            <w:r>
              <w:rPr>
                <w:rFonts w:ascii="Arial" w:hAnsi="Arial"/>
                <w:sz w:val="18"/>
              </w:rPr>
              <w:t>decdiff()</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_Ref1875338 \h </w:instrText>
            </w:r>
            <w:r>
              <w:rPr>
                <w:rFonts w:ascii="Arial" w:hAnsi="Arial"/>
                <w:sz w:val="18"/>
              </w:rPr>
            </w:r>
            <w:r>
              <w:rPr>
                <w:rFonts w:ascii="Arial" w:hAnsi="Arial"/>
                <w:sz w:val="18"/>
              </w:rPr>
              <w:fldChar w:fldCharType="separate"/>
            </w:r>
            <w:r>
              <w:rPr>
                <w:rFonts w:ascii="Arial" w:hAnsi="Arial"/>
                <w:noProof/>
                <w:sz w:val="18"/>
              </w:rPr>
              <w:t>192</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Décomposition par la méthode des différences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rPr>
            </w:pPr>
            <w:r>
              <w:rPr>
                <w:rFonts w:ascii="Arial" w:hAnsi="Arial"/>
                <w:sz w:val="18"/>
              </w:rPr>
              <w:t>decaverage()</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_Ref1875350 \h </w:instrText>
            </w:r>
            <w:r>
              <w:rPr>
                <w:rFonts w:ascii="Arial" w:hAnsi="Arial"/>
                <w:sz w:val="18"/>
              </w:rPr>
            </w:r>
            <w:r>
              <w:rPr>
                <w:rFonts w:ascii="Arial" w:hAnsi="Arial"/>
                <w:sz w:val="18"/>
              </w:rPr>
              <w:fldChar w:fldCharType="separate"/>
            </w:r>
            <w:r>
              <w:rPr>
                <w:rFonts w:ascii="Arial" w:hAnsi="Arial"/>
                <w:noProof/>
                <w:sz w:val="18"/>
              </w:rPr>
              <w:t>190</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Décomposition par les moyennes mobiles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rPr>
            </w:pPr>
            <w:r>
              <w:rPr>
                <w:rFonts w:ascii="Arial" w:hAnsi="Arial"/>
                <w:sz w:val="18"/>
              </w:rPr>
              <w:t>decmedian()</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_Ref1875360 \h </w:instrText>
            </w:r>
            <w:r>
              <w:rPr>
                <w:rFonts w:ascii="Arial" w:hAnsi="Arial"/>
                <w:sz w:val="18"/>
              </w:rPr>
            </w:r>
            <w:r>
              <w:rPr>
                <w:rFonts w:ascii="Arial" w:hAnsi="Arial"/>
                <w:sz w:val="18"/>
              </w:rPr>
              <w:fldChar w:fldCharType="separate"/>
            </w:r>
            <w:r>
              <w:rPr>
                <w:rFonts w:ascii="Arial" w:hAnsi="Arial"/>
                <w:noProof/>
                <w:sz w:val="18"/>
              </w:rPr>
              <w:t>197</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Décomposition par les médianes mobiles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rPr>
                <w:rFonts w:ascii="Arial" w:hAnsi="Arial"/>
                <w:sz w:val="18"/>
              </w:rPr>
            </w:pPr>
            <w:r>
              <w:rPr>
                <w:rFonts w:ascii="Arial" w:hAnsi="Arial"/>
                <w:sz w:val="18"/>
              </w:rPr>
              <w:t>decevf()</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_Ref1875374 \h </w:instrText>
            </w:r>
            <w:r>
              <w:rPr>
                <w:rFonts w:ascii="Arial" w:hAnsi="Arial"/>
                <w:sz w:val="18"/>
              </w:rPr>
            </w:r>
            <w:r>
              <w:rPr>
                <w:rFonts w:ascii="Arial" w:hAnsi="Arial"/>
                <w:sz w:val="18"/>
              </w:rPr>
              <w:fldChar w:fldCharType="separate"/>
            </w:r>
            <w:r>
              <w:rPr>
                <w:rFonts w:ascii="Arial" w:hAnsi="Arial"/>
                <w:noProof/>
                <w:sz w:val="18"/>
              </w:rPr>
              <w:t>194</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Décomposition par les vecteurs propres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rPr>
            </w:pPr>
            <w:r>
              <w:rPr>
                <w:rFonts w:ascii="Arial" w:hAnsi="Arial"/>
                <w:sz w:val="18"/>
              </w:rPr>
              <w:t>decreg()</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_Ref1875391 \h </w:instrText>
            </w:r>
            <w:r>
              <w:rPr>
                <w:rFonts w:ascii="Arial" w:hAnsi="Arial"/>
                <w:sz w:val="18"/>
              </w:rPr>
            </w:r>
            <w:r>
              <w:rPr>
                <w:rFonts w:ascii="Arial" w:hAnsi="Arial"/>
                <w:sz w:val="18"/>
              </w:rPr>
              <w:fldChar w:fldCharType="separate"/>
            </w:r>
            <w:r>
              <w:rPr>
                <w:rFonts w:ascii="Arial" w:hAnsi="Arial"/>
                <w:noProof/>
                <w:sz w:val="18"/>
              </w:rPr>
              <w:t>198</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Décomposition par régression</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rPr>
            </w:pPr>
            <w:r>
              <w:rPr>
                <w:rFonts w:ascii="Arial" w:hAnsi="Arial"/>
                <w:sz w:val="18"/>
              </w:rPr>
              <w:t>decloess()</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_Ref1875402 \h </w:instrText>
            </w:r>
            <w:r>
              <w:rPr>
                <w:rFonts w:ascii="Arial" w:hAnsi="Arial"/>
                <w:sz w:val="18"/>
              </w:rPr>
            </w:r>
            <w:r>
              <w:rPr>
                <w:rFonts w:ascii="Arial" w:hAnsi="Arial"/>
                <w:sz w:val="18"/>
              </w:rPr>
              <w:fldChar w:fldCharType="separate"/>
            </w:r>
            <w:r>
              <w:rPr>
                <w:rFonts w:ascii="Arial" w:hAnsi="Arial"/>
                <w:noProof/>
                <w:sz w:val="18"/>
              </w:rPr>
              <w:t>195</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Décomposition par la méthode loess</w:t>
            </w:r>
          </w:p>
        </w:tc>
      </w:tr>
      <w:tr w:rsidR="001B61D9">
        <w:tblPrEx>
          <w:tblCellMar>
            <w:top w:w="0" w:type="dxa"/>
            <w:bottom w:w="0" w:type="dxa"/>
          </w:tblCellMar>
        </w:tblPrEx>
        <w:trPr>
          <w:trHeight w:val="278"/>
          <w:jc w:val="right"/>
        </w:trPr>
        <w:tc>
          <w:tcPr>
            <w:tcW w:w="2502" w:type="dxa"/>
            <w:tcBorders>
              <w:top w:val="single" w:sz="18" w:space="0" w:color="FFFFFF"/>
              <w:bottom w:val="single" w:sz="18" w:space="0" w:color="FFFFFF"/>
            </w:tcBorders>
            <w:shd w:val="pct20" w:color="auto" w:fill="auto"/>
          </w:tcPr>
          <w:p w:rsidR="001B61D9" w:rsidRDefault="001B61D9">
            <w:pPr>
              <w:spacing w:before="40" w:line="200" w:lineRule="atLeast"/>
              <w:ind w:left="1"/>
              <w:rPr>
                <w:rFonts w:ascii="Arial" w:hAnsi="Arial"/>
                <w:sz w:val="18"/>
                <w:vertAlign w:val="superscript"/>
              </w:rPr>
            </w:pPr>
            <w:r>
              <w:rPr>
                <w:rFonts w:ascii="Arial" w:hAnsi="Arial"/>
                <w:sz w:val="18"/>
              </w:rPr>
              <w:t>deccensus()*</w:t>
            </w:r>
          </w:p>
        </w:tc>
        <w:tc>
          <w:tcPr>
            <w:tcW w:w="1417" w:type="dxa"/>
            <w:tcBorders>
              <w:top w:val="single" w:sz="18" w:space="0" w:color="FFFFFF"/>
              <w:bottom w:val="single" w:sz="18" w:space="0" w:color="FFFFFF"/>
            </w:tcBorders>
            <w:shd w:val="pct2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deccensus \h  \* MERGEFORMAT </w:instrText>
            </w:r>
            <w:r>
              <w:rPr>
                <w:rFonts w:ascii="Arial" w:hAnsi="Arial"/>
                <w:sz w:val="18"/>
              </w:rPr>
            </w:r>
            <w:r>
              <w:rPr>
                <w:rFonts w:ascii="Arial" w:hAnsi="Arial"/>
                <w:sz w:val="18"/>
              </w:rPr>
              <w:fldChar w:fldCharType="separate"/>
            </w:r>
            <w:r>
              <w:rPr>
                <w:rFonts w:ascii="Arial" w:hAnsi="Arial"/>
                <w:noProof/>
                <w:sz w:val="18"/>
              </w:rPr>
              <w:t>192</w:t>
            </w:r>
            <w:r>
              <w:rPr>
                <w:rFonts w:ascii="Arial" w:hAnsi="Arial"/>
                <w:sz w:val="18"/>
              </w:rPr>
              <w:fldChar w:fldCharType="end"/>
            </w:r>
          </w:p>
        </w:tc>
        <w:tc>
          <w:tcPr>
            <w:tcW w:w="4505" w:type="dxa"/>
            <w:tcBorders>
              <w:top w:val="single" w:sz="18" w:space="0" w:color="FFFFFF"/>
              <w:bottom w:val="single" w:sz="18" w:space="0" w:color="FFFFFF"/>
            </w:tcBorders>
            <w:shd w:val="pct20" w:color="auto" w:fill="auto"/>
          </w:tcPr>
          <w:p w:rsidR="001B61D9" w:rsidRDefault="001B61D9">
            <w:pPr>
              <w:spacing w:before="40" w:line="200" w:lineRule="atLeast"/>
              <w:ind w:left="-18"/>
              <w:jc w:val="center"/>
              <w:rPr>
                <w:rFonts w:ascii="Arial" w:hAnsi="Arial"/>
                <w:sz w:val="18"/>
              </w:rPr>
            </w:pPr>
            <w:r>
              <w:rPr>
                <w:rFonts w:ascii="Arial" w:hAnsi="Arial"/>
                <w:sz w:val="18"/>
              </w:rPr>
              <w:t>Décomposition par la méthode census II</w:t>
            </w:r>
          </w:p>
        </w:tc>
      </w:tr>
    </w:tbl>
    <w:p w:rsidR="001B61D9" w:rsidRDefault="001B61D9">
      <w:pPr>
        <w:pStyle w:val="BodyText"/>
        <w:ind w:left="0"/>
        <w:rPr>
          <w:rStyle w:val="CommentReference"/>
          <w:i/>
          <w:iCs/>
          <w:sz w:val="20"/>
        </w:rPr>
      </w:pPr>
      <w:r>
        <w:rPr>
          <w:rStyle w:val="CommentReference"/>
          <w:i/>
          <w:iCs/>
          <w:sz w:val="20"/>
          <w:vertAlign w:val="superscript"/>
        </w:rPr>
        <w:t>*</w:t>
      </w:r>
      <w:r>
        <w:rPr>
          <w:rStyle w:val="CommentReference"/>
          <w:i/>
          <w:iCs/>
          <w:sz w:val="20"/>
        </w:rPr>
        <w:t xml:space="preserve"> Dans la version 1.</w:t>
      </w:r>
      <w:r w:rsidR="00A4565D">
        <w:rPr>
          <w:rStyle w:val="CommentReference"/>
          <w:i/>
          <w:iCs/>
          <w:sz w:val="20"/>
        </w:rPr>
        <w:t>2-0</w:t>
      </w:r>
      <w:r>
        <w:rPr>
          <w:rStyle w:val="CommentReference"/>
          <w:i/>
          <w:iCs/>
          <w:sz w:val="20"/>
        </w:rPr>
        <w:t xml:space="preserve"> sous R uniquement.</w:t>
      </w:r>
    </w:p>
    <w:p w:rsidR="001B61D9" w:rsidRDefault="001B61D9">
      <w:pPr>
        <w:pStyle w:val="BodyText"/>
        <w:ind w:left="0"/>
        <w:rPr>
          <w:rStyle w:val="CommentReference"/>
          <w:i/>
          <w:iCs/>
          <w:sz w:val="20"/>
        </w:rPr>
      </w:pPr>
    </w:p>
    <w:p w:rsidR="001B61D9" w:rsidRDefault="001B61D9">
      <w:pPr>
        <w:pStyle w:val="Heading1"/>
      </w:pPr>
      <w:bookmarkStart w:id="24" w:name="_Toc502317822"/>
      <w:bookmarkStart w:id="25" w:name="_Toc527781380"/>
      <w:bookmarkStart w:id="26" w:name="_Toc24897863"/>
      <w:r>
        <w:lastRenderedPageBreak/>
        <w:t>Jeux de données exemples de la librairie PASTECS</w:t>
      </w:r>
      <w:bookmarkEnd w:id="26"/>
    </w:p>
    <w:p w:rsidR="001B61D9" w:rsidRDefault="001B61D9">
      <w:pPr>
        <w:pStyle w:val="BodyText"/>
      </w:pPr>
      <w:r>
        <w:t xml:space="preserve">En plus des fonctions décrites dans le paragraphe précédent, la librairie PASTECS contient aussi quatre jeux de données d'exemple qui nous serviront à illustrer les différentes techniques d'analyse présentées dans ce manuel: </w:t>
      </w:r>
      <w:r>
        <w:rPr>
          <w:b/>
          <w:bCs/>
          <w:i/>
          <w:iCs/>
        </w:rPr>
        <w:t>bnr</w:t>
      </w:r>
      <w:r>
        <w:t xml:space="preserve">, </w:t>
      </w:r>
      <w:r>
        <w:rPr>
          <w:b/>
          <w:bCs/>
          <w:i/>
          <w:iCs/>
        </w:rPr>
        <w:t>marbio</w:t>
      </w:r>
      <w:r>
        <w:t xml:space="preserve">, </w:t>
      </w:r>
      <w:r>
        <w:rPr>
          <w:b/>
          <w:bCs/>
          <w:i/>
          <w:iCs/>
        </w:rPr>
        <w:t>marphy</w:t>
      </w:r>
      <w:r>
        <w:t xml:space="preserve"> et </w:t>
      </w:r>
      <w:r>
        <w:rPr>
          <w:b/>
          <w:bCs/>
          <w:i/>
          <w:iCs/>
        </w:rPr>
        <w:t>releve</w:t>
      </w:r>
      <w:r>
        <w:t>.</w:t>
      </w:r>
    </w:p>
    <w:p w:rsidR="001B61D9" w:rsidRDefault="001B61D9">
      <w:pPr>
        <w:pStyle w:val="BodyText"/>
      </w:pPr>
      <w:r>
        <w:t>Comme conséquence de son "origine océanologique" (le nom de l'ancien PASSTEC signifiait "Programme d'Analyse des Séries Spatio-Temporelles en Ecologie Côtière"), ces données d'exemple correspondent à des communautés animales ou végétales marines. Elles sont toutefois représentatives également du type de données que l'on rencontre en écologie de manière plus générale, y compris terrestre, puisqu'il s'agit de matrices d'abondance espèces/taxa x stations le long d'un transect (séries spatiales unidimensionnelles ou séries spatio-temporelles lorsque le temps nécessaire à la mesure des différentes stations ne peut pas être considéré comme négligeable) avec (</w:t>
      </w:r>
      <w:r>
        <w:rPr>
          <w:b/>
          <w:bCs/>
          <w:i/>
          <w:iCs/>
        </w:rPr>
        <w:t>marbio</w:t>
      </w:r>
      <w:r>
        <w:t xml:space="preserve"> / </w:t>
      </w:r>
      <w:r>
        <w:rPr>
          <w:b/>
          <w:bCs/>
          <w:i/>
          <w:iCs/>
        </w:rPr>
        <w:t>marphy</w:t>
      </w:r>
      <w:r>
        <w:t>) ou sans (</w:t>
      </w:r>
      <w:r>
        <w:rPr>
          <w:b/>
          <w:bCs/>
          <w:i/>
          <w:iCs/>
        </w:rPr>
        <w:t>bnr</w:t>
      </w:r>
      <w:r>
        <w:t xml:space="preserve">) mesures correspondantes du milieu, ou alors de mesures effectuées à différents moments à une seule station (séries temporelles, </w:t>
      </w:r>
      <w:r>
        <w:rPr>
          <w:b/>
          <w:bCs/>
          <w:i/>
          <w:iCs/>
        </w:rPr>
        <w:t>releve</w:t>
      </w:r>
      <w:r>
        <w:t>).</w:t>
      </w:r>
    </w:p>
    <w:p w:rsidR="001B61D9" w:rsidRDefault="001B61D9">
      <w:pPr>
        <w:pStyle w:val="BodyText"/>
      </w:pPr>
    </w:p>
    <w:p w:rsidR="001B61D9" w:rsidRDefault="001B61D9">
      <w:pPr>
        <w:pStyle w:val="Heading2"/>
      </w:pPr>
      <w:bookmarkStart w:id="27" w:name="_Toc24897864"/>
      <w:r>
        <w:rPr>
          <w:i/>
          <w:iCs/>
        </w:rPr>
        <w:t>bnr</w:t>
      </w:r>
      <w:r>
        <w:t>, 163 espèces dénombrées dans une communauté animale benthique le long d'un transect</w:t>
      </w:r>
      <w:bookmarkEnd w:id="27"/>
    </w:p>
    <w:p w:rsidR="001B61D9" w:rsidRDefault="001B61D9">
      <w:pPr>
        <w:pStyle w:val="BodyText"/>
      </w:pPr>
      <w:r>
        <w:t xml:space="preserve">Le </w:t>
      </w:r>
      <w:r>
        <w:rPr>
          <w:i/>
          <w:iCs/>
        </w:rPr>
        <w:t>data frame</w:t>
      </w:r>
      <w:r>
        <w:t xml:space="preserve"> </w:t>
      </w:r>
      <w:r>
        <w:rPr>
          <w:b/>
          <w:bCs/>
          <w:i/>
          <w:iCs/>
        </w:rPr>
        <w:t>bnr</w:t>
      </w:r>
      <w:r>
        <w:fldChar w:fldCharType="begin"/>
      </w:r>
      <w:r>
        <w:instrText xml:space="preserve"> XE "</w:instrText>
      </w:r>
      <w:r>
        <w:rPr>
          <w:b/>
          <w:bCs/>
          <w:i/>
          <w:iCs/>
        </w:rPr>
        <w:instrText>bnr:</w:instrText>
      </w:r>
      <w:r>
        <w:instrText xml:space="preserve">dataset" </w:instrText>
      </w:r>
      <w:r>
        <w:fldChar w:fldCharType="end"/>
      </w:r>
      <w:r>
        <w:t xml:space="preserve"> contient 163 colonnes et 103 lignes. Chaque colonne correspond à une espèce identifée dans une communauté benthique et numérotée "S1" à "S163". Les 103 lignes sont autant de stations de mesure régulièrement espacées le long d'un transect. La valeur dans chaque case est le nombre d'individus de l'espèce donnée observé dans un quadrat de la station correspondante (matrice type espèces x stations). Ces données ne sont pas publiées. Elles nous serviront principalement à illustrer la méthode de tri par abondance afin d'éliminer les espèces rares (présentant beaucoup de zéros), mais également à extraire les espèces rares mais localement abondantes (présentes en très peu de stations, mais lorsqu'elles sont présentes, elles le sont en grand nombre d'individus).</w:t>
      </w:r>
    </w:p>
    <w:p w:rsidR="001B61D9" w:rsidRDefault="001B61D9">
      <w:pPr>
        <w:pStyle w:val="BodyText"/>
      </w:pPr>
    </w:p>
    <w:p w:rsidR="001B61D9" w:rsidRDefault="001B61D9">
      <w:pPr>
        <w:pStyle w:val="Heading2"/>
      </w:pPr>
      <w:bookmarkStart w:id="28" w:name="_Toc24897865"/>
      <w:r>
        <w:rPr>
          <w:i/>
          <w:iCs/>
        </w:rPr>
        <w:t>marbio</w:t>
      </w:r>
      <w:r>
        <w:t>, zooplancton observé le long d'un transect à travers un front</w:t>
      </w:r>
      <w:bookmarkEnd w:id="28"/>
    </w:p>
    <w:p w:rsidR="001B61D9" w:rsidRDefault="001B61D9">
      <w:pPr>
        <w:pStyle w:val="BodyText"/>
      </w:pPr>
      <w:r>
        <w:t>Ce jeu de données</w:t>
      </w:r>
      <w:r>
        <w:fldChar w:fldCharType="begin"/>
      </w:r>
      <w:r>
        <w:instrText xml:space="preserve"> XE "</w:instrText>
      </w:r>
      <w:r>
        <w:rPr>
          <w:b/>
          <w:bCs/>
          <w:i/>
          <w:iCs/>
        </w:rPr>
        <w:instrText>marbio:</w:instrText>
      </w:r>
      <w:r>
        <w:instrText xml:space="preserve">dataset" </w:instrText>
      </w:r>
      <w:r>
        <w:fldChar w:fldCharType="end"/>
      </w:r>
      <w:r>
        <w:t xml:space="preserve"> de 24 colonnes (groupes taxonomiques de zooplancton) et 68 lignes (stations) échantillonné le long d'un transect à travers le front Liguro-Provençal en mer Méditerranée entre Nice (France) et Calvi (Corse). Le transect s'étend du Cap Ferrat (près de Nice) jusqu'à 65 km au large dans la direction de Calvi (cap de 123°). Les 68 stations sont régulièrement espacées le long de ce transect. Les abondances sont exprimées en nombre d'individus par mètre cube d'eau de mer. Les groupes taxonomiques identifiés sur des échantillons fixés sont les suivants:</w:t>
      </w:r>
    </w:p>
    <w:p w:rsidR="001B61D9" w:rsidRDefault="001B61D9">
      <w:pPr>
        <w:pStyle w:val="BodyText"/>
        <w:numPr>
          <w:ilvl w:val="0"/>
          <w:numId w:val="18"/>
        </w:numPr>
        <w:rPr>
          <w:lang w:val="en-US"/>
        </w:rPr>
      </w:pPr>
      <w:r>
        <w:rPr>
          <w:b/>
          <w:bCs/>
          <w:i/>
          <w:iCs/>
          <w:lang w:val="en-US"/>
        </w:rPr>
        <w:t>Acartia</w:t>
      </w:r>
      <w:r>
        <w:rPr>
          <w:lang w:val="en-US"/>
        </w:rPr>
        <w:t xml:space="preserve">: </w:t>
      </w:r>
      <w:r>
        <w:rPr>
          <w:i/>
          <w:iCs/>
          <w:lang w:val="en-US"/>
        </w:rPr>
        <w:t>Acartia clausi</w:t>
      </w:r>
      <w:r>
        <w:rPr>
          <w:lang w:val="en-US"/>
        </w:rPr>
        <w:t xml:space="preserve"> – herbivore,</w:t>
      </w:r>
    </w:p>
    <w:p w:rsidR="001B61D9" w:rsidRDefault="001B61D9">
      <w:pPr>
        <w:pStyle w:val="BodyText"/>
        <w:numPr>
          <w:ilvl w:val="0"/>
          <w:numId w:val="18"/>
        </w:numPr>
        <w:rPr>
          <w:lang w:val="en-US"/>
        </w:rPr>
      </w:pPr>
      <w:r>
        <w:rPr>
          <w:b/>
          <w:bCs/>
          <w:i/>
          <w:iCs/>
          <w:lang w:val="en-US"/>
        </w:rPr>
        <w:t>AdultsOfCalanus</w:t>
      </w:r>
      <w:r>
        <w:rPr>
          <w:lang w:val="en-US"/>
        </w:rPr>
        <w:t xml:space="preserve">: </w:t>
      </w:r>
      <w:r>
        <w:rPr>
          <w:i/>
          <w:iCs/>
          <w:lang w:val="en-US"/>
        </w:rPr>
        <w:t>Calanus helgolandicus</w:t>
      </w:r>
      <w:r>
        <w:rPr>
          <w:lang w:val="en-US"/>
        </w:rPr>
        <w:t xml:space="preserve"> (adults) – herbivore,</w:t>
      </w:r>
    </w:p>
    <w:p w:rsidR="001B61D9" w:rsidRDefault="001B61D9">
      <w:pPr>
        <w:pStyle w:val="BodyText"/>
        <w:numPr>
          <w:ilvl w:val="0"/>
          <w:numId w:val="18"/>
        </w:numPr>
        <w:rPr>
          <w:lang w:val="en-US"/>
        </w:rPr>
      </w:pPr>
      <w:r>
        <w:rPr>
          <w:b/>
          <w:bCs/>
          <w:i/>
          <w:iCs/>
          <w:lang w:val="en-US"/>
        </w:rPr>
        <w:t>Copepodits1</w:t>
      </w:r>
      <w:r>
        <w:rPr>
          <w:lang w:val="en-US"/>
        </w:rPr>
        <w:t>: idem (copépodites 1) – omnivore,</w:t>
      </w:r>
    </w:p>
    <w:p w:rsidR="001B61D9" w:rsidRDefault="001B61D9">
      <w:pPr>
        <w:pStyle w:val="BodyText"/>
        <w:numPr>
          <w:ilvl w:val="0"/>
          <w:numId w:val="18"/>
        </w:numPr>
        <w:rPr>
          <w:lang w:val="en-US"/>
        </w:rPr>
      </w:pPr>
      <w:r>
        <w:rPr>
          <w:b/>
          <w:bCs/>
          <w:i/>
          <w:iCs/>
          <w:lang w:val="en-US"/>
        </w:rPr>
        <w:t>Copepodits2</w:t>
      </w:r>
      <w:r>
        <w:rPr>
          <w:lang w:val="en-US"/>
        </w:rPr>
        <w:t>: idem (copépodites 2) – omnivore,</w:t>
      </w:r>
    </w:p>
    <w:p w:rsidR="001B61D9" w:rsidRDefault="001B61D9">
      <w:pPr>
        <w:pStyle w:val="BodyText"/>
        <w:numPr>
          <w:ilvl w:val="0"/>
          <w:numId w:val="18"/>
        </w:numPr>
      </w:pPr>
      <w:r>
        <w:rPr>
          <w:b/>
          <w:bCs/>
          <w:i/>
          <w:iCs/>
        </w:rPr>
        <w:t>Copepodits3</w:t>
      </w:r>
      <w:r>
        <w:t>: idem (copépodites 3) – omnivore,</w:t>
      </w:r>
    </w:p>
    <w:p w:rsidR="001B61D9" w:rsidRDefault="001B61D9">
      <w:pPr>
        <w:pStyle w:val="BodyText"/>
        <w:numPr>
          <w:ilvl w:val="0"/>
          <w:numId w:val="18"/>
        </w:numPr>
      </w:pPr>
      <w:r>
        <w:rPr>
          <w:b/>
          <w:bCs/>
          <w:i/>
          <w:iCs/>
        </w:rPr>
        <w:t>Copepodits4</w:t>
      </w:r>
      <w:r>
        <w:t>: idem (copépodites 4) – omnivore,</w:t>
      </w:r>
    </w:p>
    <w:p w:rsidR="001B61D9" w:rsidRDefault="001B61D9">
      <w:pPr>
        <w:pStyle w:val="BodyText"/>
        <w:numPr>
          <w:ilvl w:val="0"/>
          <w:numId w:val="18"/>
        </w:numPr>
      </w:pPr>
      <w:r>
        <w:rPr>
          <w:b/>
          <w:bCs/>
          <w:i/>
          <w:iCs/>
        </w:rPr>
        <w:t>Copepodits5</w:t>
      </w:r>
      <w:r>
        <w:t>: idem (copépodites 5) – omnivore,</w:t>
      </w:r>
    </w:p>
    <w:p w:rsidR="001B61D9" w:rsidRDefault="001B61D9">
      <w:pPr>
        <w:pStyle w:val="BodyText"/>
        <w:numPr>
          <w:ilvl w:val="0"/>
          <w:numId w:val="18"/>
        </w:numPr>
      </w:pPr>
      <w:r>
        <w:rPr>
          <w:b/>
          <w:bCs/>
          <w:i/>
          <w:iCs/>
        </w:rPr>
        <w:t>ClausocalanusA</w:t>
      </w:r>
      <w:r>
        <w:t xml:space="preserve">: </w:t>
      </w:r>
      <w:r>
        <w:rPr>
          <w:i/>
          <w:iCs/>
        </w:rPr>
        <w:t>Clausocalanus</w:t>
      </w:r>
      <w:r>
        <w:t xml:space="preserve"> (classe de taille A) – herbivore,</w:t>
      </w:r>
    </w:p>
    <w:p w:rsidR="001B61D9" w:rsidRDefault="001B61D9">
      <w:pPr>
        <w:pStyle w:val="BodyText"/>
        <w:numPr>
          <w:ilvl w:val="0"/>
          <w:numId w:val="18"/>
        </w:numPr>
      </w:pPr>
      <w:r>
        <w:rPr>
          <w:b/>
          <w:bCs/>
          <w:i/>
          <w:iCs/>
        </w:rPr>
        <w:t>ClausocalanusB</w:t>
      </w:r>
      <w:r>
        <w:t xml:space="preserve">: </w:t>
      </w:r>
      <w:r>
        <w:rPr>
          <w:i/>
          <w:iCs/>
        </w:rPr>
        <w:t>Clausocalanus</w:t>
      </w:r>
      <w:r>
        <w:t xml:space="preserve"> (classe de taille B) – herbivore,</w:t>
      </w:r>
    </w:p>
    <w:p w:rsidR="001B61D9" w:rsidRDefault="001B61D9">
      <w:pPr>
        <w:pStyle w:val="BodyText"/>
        <w:numPr>
          <w:ilvl w:val="0"/>
          <w:numId w:val="18"/>
        </w:numPr>
      </w:pPr>
      <w:r>
        <w:rPr>
          <w:b/>
          <w:bCs/>
          <w:i/>
          <w:iCs/>
        </w:rPr>
        <w:lastRenderedPageBreak/>
        <w:t>ClausocalanusC</w:t>
      </w:r>
      <w:r>
        <w:t xml:space="preserve">: </w:t>
      </w:r>
      <w:r>
        <w:rPr>
          <w:i/>
          <w:iCs/>
        </w:rPr>
        <w:t>Clausocalanus</w:t>
      </w:r>
      <w:r>
        <w:t xml:space="preserve"> (classe de taille C) – herbivore,</w:t>
      </w:r>
    </w:p>
    <w:p w:rsidR="001B61D9" w:rsidRDefault="001B61D9">
      <w:pPr>
        <w:pStyle w:val="BodyText"/>
        <w:numPr>
          <w:ilvl w:val="0"/>
          <w:numId w:val="18"/>
        </w:numPr>
      </w:pPr>
      <w:r>
        <w:rPr>
          <w:b/>
          <w:bCs/>
          <w:i/>
          <w:iCs/>
        </w:rPr>
        <w:t>AdultsOfCentropages</w:t>
      </w:r>
      <w:r>
        <w:t xml:space="preserve">: </w:t>
      </w:r>
      <w:r>
        <w:rPr>
          <w:i/>
          <w:iCs/>
        </w:rPr>
        <w:t>Centropages tipicus</w:t>
      </w:r>
      <w:r>
        <w:t xml:space="preserve"> (adultes) – omnivore,</w:t>
      </w:r>
    </w:p>
    <w:p w:rsidR="001B61D9" w:rsidRDefault="001B61D9">
      <w:pPr>
        <w:pStyle w:val="BodyText"/>
        <w:numPr>
          <w:ilvl w:val="0"/>
          <w:numId w:val="18"/>
        </w:numPr>
      </w:pPr>
      <w:r>
        <w:rPr>
          <w:b/>
          <w:bCs/>
          <w:i/>
          <w:iCs/>
        </w:rPr>
        <w:t>JuvenilesOfCentropages</w:t>
      </w:r>
      <w:r>
        <w:t xml:space="preserve">: </w:t>
      </w:r>
      <w:r>
        <w:rPr>
          <w:i/>
          <w:iCs/>
        </w:rPr>
        <w:t>Centropages typicus</w:t>
      </w:r>
      <w:r>
        <w:t xml:space="preserve"> (juvéniles) – omnivore,</w:t>
      </w:r>
    </w:p>
    <w:p w:rsidR="001B61D9" w:rsidRDefault="001B61D9">
      <w:pPr>
        <w:pStyle w:val="BodyText"/>
        <w:numPr>
          <w:ilvl w:val="0"/>
          <w:numId w:val="18"/>
        </w:numPr>
      </w:pPr>
      <w:r>
        <w:rPr>
          <w:b/>
          <w:bCs/>
          <w:i/>
          <w:iCs/>
        </w:rPr>
        <w:t>Nauplii</w:t>
      </w:r>
      <w:r>
        <w:t>: nauplies de copépodes – filtreur,</w:t>
      </w:r>
    </w:p>
    <w:p w:rsidR="001B61D9" w:rsidRDefault="001B61D9">
      <w:pPr>
        <w:pStyle w:val="BodyText"/>
        <w:numPr>
          <w:ilvl w:val="0"/>
          <w:numId w:val="18"/>
        </w:numPr>
        <w:rPr>
          <w:lang w:val="en-GB"/>
        </w:rPr>
      </w:pPr>
      <w:r>
        <w:rPr>
          <w:b/>
          <w:bCs/>
          <w:i/>
          <w:iCs/>
          <w:lang w:val="en-GB"/>
        </w:rPr>
        <w:t>Oithona</w:t>
      </w:r>
      <w:r>
        <w:rPr>
          <w:lang w:val="en-GB"/>
        </w:rPr>
        <w:t xml:space="preserve">: </w:t>
      </w:r>
      <w:r>
        <w:rPr>
          <w:i/>
          <w:iCs/>
          <w:lang w:val="en-GB"/>
        </w:rPr>
        <w:t>Oithona sp.</w:t>
      </w:r>
      <w:r>
        <w:rPr>
          <w:lang w:val="en-GB"/>
        </w:rPr>
        <w:t xml:space="preserve"> – carnivore,</w:t>
      </w:r>
    </w:p>
    <w:p w:rsidR="001B61D9" w:rsidRDefault="001B61D9">
      <w:pPr>
        <w:pStyle w:val="BodyText"/>
        <w:numPr>
          <w:ilvl w:val="0"/>
          <w:numId w:val="18"/>
        </w:numPr>
      </w:pPr>
      <w:r>
        <w:rPr>
          <w:b/>
          <w:bCs/>
          <w:i/>
          <w:iCs/>
        </w:rPr>
        <w:t>Acanthaires</w:t>
      </w:r>
      <w:r>
        <w:t>: différentes espèces d'acanthaires – misc,</w:t>
      </w:r>
    </w:p>
    <w:p w:rsidR="001B61D9" w:rsidRDefault="001B61D9">
      <w:pPr>
        <w:pStyle w:val="BodyText"/>
        <w:numPr>
          <w:ilvl w:val="0"/>
          <w:numId w:val="18"/>
        </w:numPr>
      </w:pPr>
      <w:r>
        <w:rPr>
          <w:b/>
          <w:bCs/>
          <w:i/>
          <w:iCs/>
        </w:rPr>
        <w:t>Cladocerans</w:t>
      </w:r>
      <w:r>
        <w:t>: différentes espèces de cladocères – carnivore,</w:t>
      </w:r>
    </w:p>
    <w:p w:rsidR="001B61D9" w:rsidRDefault="001B61D9">
      <w:pPr>
        <w:pStyle w:val="BodyText"/>
        <w:numPr>
          <w:ilvl w:val="0"/>
          <w:numId w:val="18"/>
        </w:numPr>
      </w:pPr>
      <w:r>
        <w:rPr>
          <w:b/>
          <w:bCs/>
          <w:i/>
          <w:iCs/>
        </w:rPr>
        <w:t>EchinodermsLarvae</w:t>
      </w:r>
      <w:r>
        <w:t>: larves d'échinodermes – filtreur,</w:t>
      </w:r>
    </w:p>
    <w:p w:rsidR="001B61D9" w:rsidRDefault="001B61D9">
      <w:pPr>
        <w:pStyle w:val="BodyText"/>
        <w:numPr>
          <w:ilvl w:val="0"/>
          <w:numId w:val="18"/>
        </w:numPr>
      </w:pPr>
      <w:r>
        <w:rPr>
          <w:b/>
          <w:bCs/>
          <w:i/>
          <w:iCs/>
        </w:rPr>
        <w:t>DecapodsLarvae</w:t>
      </w:r>
      <w:r>
        <w:t>: larves de décapodes – omnivore,</w:t>
      </w:r>
    </w:p>
    <w:p w:rsidR="001B61D9" w:rsidRDefault="001B61D9">
      <w:pPr>
        <w:pStyle w:val="BodyText"/>
        <w:numPr>
          <w:ilvl w:val="0"/>
          <w:numId w:val="18"/>
        </w:numPr>
      </w:pPr>
      <w:r>
        <w:rPr>
          <w:b/>
          <w:bCs/>
          <w:i/>
          <w:iCs/>
        </w:rPr>
        <w:t>GasteropodsLarvae</w:t>
      </w:r>
      <w:r>
        <w:t>: larves de gastéropodes – filtreur,</w:t>
      </w:r>
    </w:p>
    <w:p w:rsidR="001B61D9" w:rsidRDefault="001B61D9">
      <w:pPr>
        <w:pStyle w:val="BodyText"/>
        <w:numPr>
          <w:ilvl w:val="0"/>
          <w:numId w:val="18"/>
        </w:numPr>
      </w:pPr>
      <w:r>
        <w:rPr>
          <w:b/>
          <w:bCs/>
          <w:i/>
          <w:iCs/>
        </w:rPr>
        <w:t>EggsOfCrustaceans</w:t>
      </w:r>
      <w:r>
        <w:t>: oeufs de crustacés – misc,</w:t>
      </w:r>
    </w:p>
    <w:p w:rsidR="001B61D9" w:rsidRDefault="001B61D9">
      <w:pPr>
        <w:pStyle w:val="BodyText"/>
        <w:numPr>
          <w:ilvl w:val="0"/>
          <w:numId w:val="18"/>
        </w:numPr>
      </w:pPr>
      <w:r>
        <w:rPr>
          <w:b/>
          <w:bCs/>
          <w:i/>
          <w:iCs/>
        </w:rPr>
        <w:t>Ostracods</w:t>
      </w:r>
      <w:r>
        <w:t>: différentes espèces d'ostracodes – omnivore,</w:t>
      </w:r>
    </w:p>
    <w:p w:rsidR="001B61D9" w:rsidRDefault="001B61D9">
      <w:pPr>
        <w:pStyle w:val="BodyText"/>
        <w:numPr>
          <w:ilvl w:val="0"/>
          <w:numId w:val="18"/>
        </w:numPr>
      </w:pPr>
      <w:r>
        <w:rPr>
          <w:b/>
          <w:bCs/>
          <w:i/>
          <w:iCs/>
        </w:rPr>
        <w:t>Pteropods</w:t>
      </w:r>
      <w:r>
        <w:t>: différentes espèces de ptéropodes – herbivore,</w:t>
      </w:r>
    </w:p>
    <w:p w:rsidR="001B61D9" w:rsidRDefault="001B61D9">
      <w:pPr>
        <w:pStyle w:val="BodyText"/>
        <w:numPr>
          <w:ilvl w:val="0"/>
          <w:numId w:val="18"/>
        </w:numPr>
      </w:pPr>
      <w:r>
        <w:rPr>
          <w:b/>
          <w:bCs/>
          <w:i/>
          <w:iCs/>
        </w:rPr>
        <w:t>Siphonophores</w:t>
      </w:r>
      <w:r>
        <w:t>: différentes espèces de siphonophores – carnivore,</w:t>
      </w:r>
    </w:p>
    <w:p w:rsidR="001B61D9" w:rsidRDefault="001B61D9">
      <w:pPr>
        <w:pStyle w:val="BodyText"/>
        <w:numPr>
          <w:ilvl w:val="0"/>
          <w:numId w:val="18"/>
        </w:numPr>
      </w:pPr>
      <w:r>
        <w:rPr>
          <w:b/>
          <w:bCs/>
          <w:i/>
          <w:iCs/>
        </w:rPr>
        <w:t>BellsOfCalycophores</w:t>
      </w:r>
      <w:r>
        <w:t>: cloches de calycophores – misc.</w:t>
      </w:r>
    </w:p>
    <w:p w:rsidR="001B61D9" w:rsidRDefault="001B61D9">
      <w:pPr>
        <w:pStyle w:val="BodyText"/>
      </w:pPr>
      <w:r>
        <w:t xml:space="preserve">Pour les caractéristiques physico-chimiques des masses d'eaux aux stations correspondantes, voir </w:t>
      </w:r>
      <w:r>
        <w:rPr>
          <w:b/>
          <w:bCs/>
          <w:i/>
          <w:iCs/>
        </w:rPr>
        <w:t>marphy</w:t>
      </w:r>
      <w:r>
        <w:t xml:space="preserve"> (paragraphe suivant). Les données </w:t>
      </w:r>
      <w:r>
        <w:rPr>
          <w:b/>
          <w:bCs/>
          <w:i/>
          <w:iCs/>
        </w:rPr>
        <w:t>marbio</w:t>
      </w:r>
      <w:r>
        <w:t xml:space="preserve">, autant que </w:t>
      </w:r>
      <w:r>
        <w:rPr>
          <w:b/>
          <w:bCs/>
          <w:i/>
          <w:iCs/>
        </w:rPr>
        <w:t>marphy</w:t>
      </w:r>
      <w:r>
        <w:t xml:space="preserve"> seront utilisées pour illustrer plusieurs techniques, et notamment les méthodes d'identification de discontinuités dans les séries (correspondant aux différentes masses d'eaux rencontrées le long du transect, voir paragraphe suivant).</w:t>
      </w:r>
    </w:p>
    <w:p w:rsidR="001B61D9" w:rsidRDefault="001B61D9">
      <w:pPr>
        <w:pStyle w:val="BodyText"/>
      </w:pPr>
    </w:p>
    <w:p w:rsidR="001B61D9" w:rsidRDefault="001B61D9">
      <w:pPr>
        <w:pStyle w:val="Heading5"/>
        <w:rPr>
          <w:lang w:val="en-GB"/>
        </w:rPr>
      </w:pPr>
      <w:r>
        <w:rPr>
          <w:lang w:val="en-GB"/>
        </w:rPr>
        <w:t>Références:</w:t>
      </w:r>
    </w:p>
    <w:p w:rsidR="001B61D9" w:rsidRDefault="001B61D9">
      <w:pPr>
        <w:pStyle w:val="BodyText"/>
        <w:ind w:left="1800" w:hanging="720"/>
        <w:rPr>
          <w:lang w:val="en-GB"/>
        </w:rPr>
      </w:pPr>
      <w:r>
        <w:rPr>
          <w:lang w:val="en-GB"/>
        </w:rPr>
        <w:t xml:space="preserve">Boucher, J., F. Ibanez &amp; L. Prieur (1987) Daily and seasonal variations in the spatial distribution of zooplankton populations in relation to the physical structure in the Ligurian Sea Front. </w:t>
      </w:r>
      <w:r>
        <w:rPr>
          <w:i/>
          <w:iCs/>
          <w:lang w:val="en-GB"/>
        </w:rPr>
        <w:t>Journal of Marine Research</w:t>
      </w:r>
      <w:r>
        <w:rPr>
          <w:lang w:val="en-GB"/>
        </w:rPr>
        <w:t>, 45:133-173.</w:t>
      </w:r>
    </w:p>
    <w:p w:rsidR="001B61D9" w:rsidRDefault="001B61D9">
      <w:pPr>
        <w:pStyle w:val="BodyText"/>
        <w:ind w:left="1800" w:hanging="720"/>
        <w:rPr>
          <w:lang w:val="en-GB"/>
        </w:rPr>
      </w:pPr>
      <w:r>
        <w:rPr>
          <w:lang w:val="en-GB"/>
        </w:rPr>
        <w:t xml:space="preserve">Fromentin, J.-M., F. Ibanez &amp; P. Legendre (1993) A phytosociological method for interpreting plankton data. </w:t>
      </w:r>
      <w:r>
        <w:rPr>
          <w:i/>
          <w:iCs/>
          <w:lang w:val="en-GB"/>
        </w:rPr>
        <w:t>Marine Ecology Progress Series</w:t>
      </w:r>
      <w:r>
        <w:rPr>
          <w:lang w:val="en-GB"/>
        </w:rPr>
        <w:t>, 93:285-306.</w:t>
      </w:r>
    </w:p>
    <w:p w:rsidR="001B61D9" w:rsidRDefault="001B61D9">
      <w:pPr>
        <w:pStyle w:val="BodyText"/>
        <w:rPr>
          <w:lang w:val="en-GB"/>
        </w:rPr>
      </w:pPr>
    </w:p>
    <w:p w:rsidR="001B61D9" w:rsidRDefault="001B61D9">
      <w:pPr>
        <w:pStyle w:val="Heading2"/>
        <w:rPr>
          <w:i/>
          <w:iCs/>
        </w:rPr>
      </w:pPr>
      <w:bookmarkStart w:id="29" w:name="_Toc24897866"/>
      <w:r>
        <w:rPr>
          <w:i/>
          <w:iCs/>
        </w:rPr>
        <w:t>marphy</w:t>
      </w:r>
      <w:r>
        <w:t xml:space="preserve">, caractéristiques des masses d'eaux à travers un front aux mêmes stations que </w:t>
      </w:r>
      <w:r>
        <w:rPr>
          <w:i/>
          <w:iCs/>
        </w:rPr>
        <w:t>marbio</w:t>
      </w:r>
      <w:bookmarkEnd w:id="29"/>
    </w:p>
    <w:p w:rsidR="001B61D9" w:rsidRDefault="001B61D9">
      <w:pPr>
        <w:pStyle w:val="BodyText"/>
      </w:pPr>
      <w:r>
        <w:t xml:space="preserve">Le </w:t>
      </w:r>
      <w:r>
        <w:rPr>
          <w:i/>
          <w:iCs/>
        </w:rPr>
        <w:t>data frame</w:t>
      </w:r>
      <w:r>
        <w:t xml:space="preserve"> </w:t>
      </w:r>
      <w:r>
        <w:rPr>
          <w:b/>
          <w:bCs/>
          <w:i/>
          <w:iCs/>
        </w:rPr>
        <w:t>marphy</w:t>
      </w:r>
      <w:r>
        <w:fldChar w:fldCharType="begin"/>
      </w:r>
      <w:r>
        <w:instrText xml:space="preserve"> XE "</w:instrText>
      </w:r>
      <w:r>
        <w:rPr>
          <w:b/>
          <w:bCs/>
          <w:i/>
          <w:iCs/>
        </w:rPr>
        <w:instrText>marphy:</w:instrText>
      </w:r>
      <w:r>
        <w:instrText xml:space="preserve">dataset" </w:instrText>
      </w:r>
      <w:r>
        <w:fldChar w:fldCharType="end"/>
      </w:r>
      <w:r>
        <w:t xml:space="preserve"> a 68 lignes (stations) et 4 colonnes. Il s'agit de mesures de l'eau de mer à une profondeur variant entre 3 et 7 m aux mêmes stations que le jeu de données </w:t>
      </w:r>
      <w:r>
        <w:rPr>
          <w:b/>
          <w:bCs/>
          <w:i/>
          <w:iCs/>
        </w:rPr>
        <w:t>marbio</w:t>
      </w:r>
      <w:r>
        <w:t>. Les 4 mesures sont:</w:t>
      </w:r>
    </w:p>
    <w:p w:rsidR="001B61D9" w:rsidRDefault="001B61D9">
      <w:pPr>
        <w:pStyle w:val="BodyText"/>
        <w:numPr>
          <w:ilvl w:val="0"/>
          <w:numId w:val="19"/>
        </w:numPr>
      </w:pPr>
      <w:r>
        <w:rPr>
          <w:b/>
          <w:bCs/>
          <w:i/>
          <w:iCs/>
        </w:rPr>
        <w:t>Temperature</w:t>
      </w:r>
      <w:r>
        <w:t>: la température de l'eau de mer, exprimée en °C,</w:t>
      </w:r>
    </w:p>
    <w:p w:rsidR="001B61D9" w:rsidRDefault="001B61D9">
      <w:pPr>
        <w:pStyle w:val="BodyText"/>
        <w:numPr>
          <w:ilvl w:val="0"/>
          <w:numId w:val="19"/>
        </w:numPr>
      </w:pPr>
      <w:r>
        <w:rPr>
          <w:b/>
          <w:bCs/>
          <w:i/>
          <w:iCs/>
        </w:rPr>
        <w:t>Salinity</w:t>
      </w:r>
      <w:r>
        <w:t>: la salinité en g/kg,</w:t>
      </w:r>
    </w:p>
    <w:p w:rsidR="001B61D9" w:rsidRDefault="001B61D9">
      <w:pPr>
        <w:pStyle w:val="BodyText"/>
        <w:numPr>
          <w:ilvl w:val="0"/>
          <w:numId w:val="19"/>
        </w:numPr>
      </w:pPr>
      <w:r>
        <w:rPr>
          <w:b/>
          <w:bCs/>
          <w:i/>
          <w:iCs/>
        </w:rPr>
        <w:t>Fluorescence</w:t>
      </w:r>
      <w:r>
        <w:t xml:space="preserve">: la fluorescence de la chlorophylle </w:t>
      </w:r>
      <w:r>
        <w:rPr>
          <w:rFonts w:ascii="Symbol" w:hAnsi="Symbol"/>
        </w:rPr>
        <w:t></w:t>
      </w:r>
      <w:r>
        <w:t xml:space="preserve"> (indication de la densité du phytoplancton),</w:t>
      </w:r>
    </w:p>
    <w:p w:rsidR="001B61D9" w:rsidRDefault="001B61D9">
      <w:pPr>
        <w:pStyle w:val="BodyText"/>
        <w:numPr>
          <w:ilvl w:val="0"/>
          <w:numId w:val="19"/>
        </w:numPr>
      </w:pPr>
      <w:r>
        <w:rPr>
          <w:b/>
          <w:bCs/>
          <w:i/>
          <w:iCs/>
        </w:rPr>
        <w:t>Density</w:t>
      </w:r>
      <w:r>
        <w:t>: l'excès de masse volumique de l'eau de mer, en g/l (notez que cette mesure est "redondante" avec la salinité; elle a été mesurée de manière indépendante de cette dernière).</w:t>
      </w:r>
    </w:p>
    <w:p w:rsidR="001B61D9" w:rsidRDefault="001B61D9">
      <w:pPr>
        <w:pStyle w:val="BodyText"/>
      </w:pPr>
      <w:r>
        <w:t>Les masses d'eaux sont identifiées comme suit (voir figures dans Boucher et al, 1987):</w:t>
      </w:r>
    </w:p>
    <w:p w:rsidR="001B61D9" w:rsidRDefault="001B61D9">
      <w:pPr>
        <w:pStyle w:val="BodyText"/>
        <w:numPr>
          <w:ilvl w:val="0"/>
          <w:numId w:val="20"/>
        </w:numPr>
      </w:pPr>
      <w:r>
        <w:t>stations 1 à 17: zone périphérique,</w:t>
      </w:r>
    </w:p>
    <w:p w:rsidR="001B61D9" w:rsidRDefault="001B61D9">
      <w:pPr>
        <w:pStyle w:val="BodyText"/>
        <w:numPr>
          <w:ilvl w:val="0"/>
          <w:numId w:val="20"/>
        </w:numPr>
      </w:pPr>
      <w:r>
        <w:t>stations 17 à 25: D1 (zone de divergence 1),</w:t>
      </w:r>
    </w:p>
    <w:p w:rsidR="001B61D9" w:rsidRDefault="001B61D9">
      <w:pPr>
        <w:pStyle w:val="BodyText"/>
        <w:numPr>
          <w:ilvl w:val="0"/>
          <w:numId w:val="20"/>
        </w:numPr>
      </w:pPr>
      <w:r>
        <w:t>stations 25 à 30: C (zone de convergence),</w:t>
      </w:r>
    </w:p>
    <w:p w:rsidR="001B61D9" w:rsidRDefault="001B61D9">
      <w:pPr>
        <w:pStyle w:val="BodyText"/>
        <w:numPr>
          <w:ilvl w:val="0"/>
          <w:numId w:val="20"/>
        </w:numPr>
      </w:pPr>
      <w:r>
        <w:t>stations 30 à 41: zone frontale,</w:t>
      </w:r>
    </w:p>
    <w:p w:rsidR="001B61D9" w:rsidRDefault="001B61D9">
      <w:pPr>
        <w:pStyle w:val="BodyText"/>
        <w:numPr>
          <w:ilvl w:val="0"/>
          <w:numId w:val="20"/>
        </w:numPr>
      </w:pPr>
      <w:r>
        <w:t>stations 41 à 46: D2 (zone de divergence 2),</w:t>
      </w:r>
    </w:p>
    <w:p w:rsidR="001B61D9" w:rsidRDefault="001B61D9">
      <w:pPr>
        <w:pStyle w:val="BodyText"/>
        <w:numPr>
          <w:ilvl w:val="0"/>
          <w:numId w:val="20"/>
        </w:numPr>
      </w:pPr>
      <w:r>
        <w:t>stations 46 à 68: zone centrale.</w:t>
      </w:r>
    </w:p>
    <w:p w:rsidR="001B61D9" w:rsidRDefault="001B61D9">
      <w:pPr>
        <w:pStyle w:val="BodyText"/>
      </w:pPr>
    </w:p>
    <w:p w:rsidR="001B61D9" w:rsidRDefault="001B61D9">
      <w:pPr>
        <w:pStyle w:val="Heading5"/>
        <w:rPr>
          <w:lang w:val="en-GB"/>
        </w:rPr>
      </w:pPr>
      <w:r>
        <w:rPr>
          <w:lang w:val="en-GB"/>
        </w:rPr>
        <w:t>Référence:</w:t>
      </w:r>
    </w:p>
    <w:p w:rsidR="001B61D9" w:rsidRDefault="001B61D9">
      <w:pPr>
        <w:pStyle w:val="BodyText"/>
        <w:ind w:left="1800" w:hanging="720"/>
        <w:rPr>
          <w:lang w:val="en-GB"/>
        </w:rPr>
      </w:pPr>
      <w:r>
        <w:rPr>
          <w:lang w:val="en-GB"/>
        </w:rPr>
        <w:t xml:space="preserve">Boucher, J., F. Ibanez &amp; L. Prieur (1987) Daily and seasonal variations in the spatial distribution of zooplankton populations in relation to the physical structure in the Ligurian Sea Front. </w:t>
      </w:r>
      <w:r>
        <w:rPr>
          <w:i/>
          <w:iCs/>
          <w:lang w:val="en-GB"/>
        </w:rPr>
        <w:t>Journal of Marine Research</w:t>
      </w:r>
      <w:r>
        <w:rPr>
          <w:lang w:val="en-GB"/>
        </w:rPr>
        <w:t>, 45:133-173.</w:t>
      </w:r>
    </w:p>
    <w:p w:rsidR="001B61D9" w:rsidRDefault="001B61D9">
      <w:pPr>
        <w:pStyle w:val="BodyText"/>
        <w:rPr>
          <w:lang w:val="en-GB"/>
        </w:rPr>
      </w:pPr>
    </w:p>
    <w:p w:rsidR="001B61D9" w:rsidRDefault="001B61D9">
      <w:pPr>
        <w:pStyle w:val="Heading2"/>
      </w:pPr>
      <w:bookmarkStart w:id="30" w:name="_Toc24897867"/>
      <w:r>
        <w:rPr>
          <w:i/>
          <w:iCs/>
        </w:rPr>
        <w:t>releve</w:t>
      </w:r>
      <w:r>
        <w:t>, six taxa phytoplanctoniques suivis au cours du temps à une seule station</w:t>
      </w:r>
      <w:bookmarkEnd w:id="30"/>
    </w:p>
    <w:p w:rsidR="001B61D9" w:rsidRDefault="001B61D9">
      <w:pPr>
        <w:pStyle w:val="BodyText"/>
      </w:pPr>
      <w:r>
        <w:t xml:space="preserve">Les séries </w:t>
      </w:r>
      <w:r>
        <w:rPr>
          <w:b/>
          <w:bCs/>
          <w:i/>
          <w:iCs/>
        </w:rPr>
        <w:t>releve</w:t>
      </w:r>
      <w:r>
        <w:fldChar w:fldCharType="begin"/>
      </w:r>
      <w:r>
        <w:instrText xml:space="preserve"> XE "</w:instrText>
      </w:r>
      <w:r>
        <w:rPr>
          <w:b/>
          <w:bCs/>
          <w:i/>
          <w:iCs/>
        </w:rPr>
        <w:instrText>releve:</w:instrText>
      </w:r>
      <w:r>
        <w:instrText xml:space="preserve">dataset" </w:instrText>
      </w:r>
      <w:r>
        <w:fldChar w:fldCharType="end"/>
      </w:r>
      <w:r>
        <w:t xml:space="preserve"> sont de réelles séries temporelles, mais observées de manière assez irrégulière. Elles nous serviront donc à illustrer les méthodes de régularisation, mais aussi de décomposition de séries. Le </w:t>
      </w:r>
      <w:r>
        <w:rPr>
          <w:i/>
          <w:iCs/>
        </w:rPr>
        <w:t>data frame</w:t>
      </w:r>
      <w:r>
        <w:t xml:space="preserve"> a 61 lignes (observations) pour 8 colonnes (le jour de l'observation, la date et six taxa phytoplanctoniques dénombrés).</w:t>
      </w:r>
    </w:p>
    <w:p w:rsidR="001B61D9" w:rsidRDefault="001B61D9">
      <w:pPr>
        <w:pStyle w:val="BodyText"/>
        <w:numPr>
          <w:ilvl w:val="0"/>
          <w:numId w:val="21"/>
        </w:numPr>
      </w:pPr>
      <w:r>
        <w:rPr>
          <w:b/>
          <w:bCs/>
          <w:i/>
          <w:iCs/>
        </w:rPr>
        <w:t>Day</w:t>
      </w:r>
      <w:r>
        <w:t>: le numéro du jour, la première observation étant effectuée au jour 1,</w:t>
      </w:r>
    </w:p>
    <w:p w:rsidR="001B61D9" w:rsidRDefault="001B61D9">
      <w:pPr>
        <w:pStyle w:val="BodyText"/>
        <w:numPr>
          <w:ilvl w:val="0"/>
          <w:numId w:val="21"/>
        </w:numPr>
      </w:pPr>
      <w:r>
        <w:rPr>
          <w:b/>
          <w:bCs/>
          <w:i/>
          <w:iCs/>
        </w:rPr>
        <w:t>Date</w:t>
      </w:r>
      <w:r>
        <w:t xml:space="preserve">: une chaine de caractère de type "dd/mm/yyyy" indiquant la date de l'observation (donc, au format "d/m/Y", voir la fonction </w:t>
      </w:r>
      <w:hyperlink w:anchor="_daystoyears(x,_datemin_=" w:history="1">
        <w:r>
          <w:rPr>
            <w:rStyle w:val="Hyperlink"/>
          </w:rPr>
          <w:t>daystoyears</w:t>
        </w:r>
      </w:hyperlink>
      <w:r>
        <w:t>),</w:t>
      </w:r>
    </w:p>
    <w:p w:rsidR="001B61D9" w:rsidRDefault="001B61D9">
      <w:pPr>
        <w:pStyle w:val="BodyText"/>
        <w:numPr>
          <w:ilvl w:val="0"/>
          <w:numId w:val="21"/>
        </w:numPr>
      </w:pPr>
      <w:r>
        <w:rPr>
          <w:b/>
          <w:bCs/>
          <w:i/>
          <w:iCs/>
        </w:rPr>
        <w:t>Astegla</w:t>
      </w:r>
      <w:r>
        <w:t xml:space="preserve">: l'abondance de </w:t>
      </w:r>
      <w:r>
        <w:rPr>
          <w:i/>
          <w:iCs/>
        </w:rPr>
        <w:t>Asterionella glacialis</w:t>
      </w:r>
      <w:r>
        <w:t>,</w:t>
      </w:r>
    </w:p>
    <w:p w:rsidR="001B61D9" w:rsidRDefault="001B61D9">
      <w:pPr>
        <w:pStyle w:val="BodyText"/>
        <w:numPr>
          <w:ilvl w:val="0"/>
          <w:numId w:val="21"/>
        </w:numPr>
      </w:pPr>
      <w:r>
        <w:rPr>
          <w:b/>
          <w:bCs/>
          <w:i/>
          <w:iCs/>
        </w:rPr>
        <w:t>Chae</w:t>
      </w:r>
      <w:r>
        <w:t xml:space="preserve">: l'abondance de </w:t>
      </w:r>
      <w:r>
        <w:rPr>
          <w:i/>
          <w:iCs/>
        </w:rPr>
        <w:t>Chaetoceros sp</w:t>
      </w:r>
      <w:r>
        <w:t>.,</w:t>
      </w:r>
    </w:p>
    <w:p w:rsidR="001B61D9" w:rsidRDefault="001B61D9">
      <w:pPr>
        <w:pStyle w:val="BodyText"/>
        <w:numPr>
          <w:ilvl w:val="0"/>
          <w:numId w:val="21"/>
        </w:numPr>
      </w:pPr>
      <w:r>
        <w:rPr>
          <w:b/>
          <w:bCs/>
          <w:i/>
          <w:iCs/>
        </w:rPr>
        <w:t>Dity</w:t>
      </w:r>
      <w:r>
        <w:t xml:space="preserve">: l'abondance de </w:t>
      </w:r>
      <w:r>
        <w:rPr>
          <w:i/>
          <w:iCs/>
        </w:rPr>
        <w:t>Ditylum sp</w:t>
      </w:r>
      <w:r>
        <w:t>.,</w:t>
      </w:r>
    </w:p>
    <w:p w:rsidR="001B61D9" w:rsidRDefault="001B61D9">
      <w:pPr>
        <w:pStyle w:val="BodyText"/>
        <w:numPr>
          <w:ilvl w:val="0"/>
          <w:numId w:val="21"/>
        </w:numPr>
      </w:pPr>
      <w:r>
        <w:rPr>
          <w:b/>
          <w:bCs/>
          <w:i/>
          <w:iCs/>
        </w:rPr>
        <w:t>Gymn</w:t>
      </w:r>
      <w:r>
        <w:t xml:space="preserve">: l'abondance de </w:t>
      </w:r>
      <w:r>
        <w:rPr>
          <w:i/>
          <w:iCs/>
        </w:rPr>
        <w:t>Gymnodinium sp</w:t>
      </w:r>
      <w:r>
        <w:t>.,</w:t>
      </w:r>
    </w:p>
    <w:p w:rsidR="001B61D9" w:rsidRDefault="001B61D9">
      <w:pPr>
        <w:pStyle w:val="BodyText"/>
        <w:numPr>
          <w:ilvl w:val="0"/>
          <w:numId w:val="21"/>
        </w:numPr>
      </w:pPr>
      <w:r>
        <w:rPr>
          <w:b/>
          <w:bCs/>
          <w:i/>
          <w:iCs/>
        </w:rPr>
        <w:t>Melosul</w:t>
      </w:r>
      <w:r>
        <w:t xml:space="preserve">: l'abondance de </w:t>
      </w:r>
      <w:r>
        <w:rPr>
          <w:i/>
          <w:iCs/>
        </w:rPr>
        <w:t>Melosira sulcata</w:t>
      </w:r>
      <w:r>
        <w:t xml:space="preserve"> + </w:t>
      </w:r>
      <w:r>
        <w:rPr>
          <w:i/>
          <w:iCs/>
        </w:rPr>
        <w:t>Paralia sulcata</w:t>
      </w:r>
      <w:r>
        <w:t>,</w:t>
      </w:r>
    </w:p>
    <w:p w:rsidR="001B61D9" w:rsidRDefault="001B61D9">
      <w:pPr>
        <w:pStyle w:val="BodyText"/>
        <w:numPr>
          <w:ilvl w:val="0"/>
          <w:numId w:val="21"/>
        </w:numPr>
      </w:pPr>
      <w:r>
        <w:rPr>
          <w:b/>
          <w:bCs/>
          <w:i/>
          <w:iCs/>
        </w:rPr>
        <w:t>Navi</w:t>
      </w:r>
      <w:r>
        <w:t xml:space="preserve">: l'abondance de </w:t>
      </w:r>
      <w:r>
        <w:rPr>
          <w:i/>
          <w:iCs/>
        </w:rPr>
        <w:t>Navicula sp</w:t>
      </w:r>
      <w:r>
        <w:t>.</w:t>
      </w:r>
    </w:p>
    <w:p w:rsidR="001B61D9" w:rsidRDefault="001B61D9">
      <w:pPr>
        <w:pStyle w:val="BodyText"/>
      </w:pPr>
      <w:r>
        <w:t>Ces comptages ont été effectués dans le cadre du suivi du phytoplancton toxique par l'IFREMER (programme REPHY; petit échantillon seulement de l'ensemble des données, voir Belin &amp; Raffin, 1998).</w:t>
      </w:r>
    </w:p>
    <w:p w:rsidR="001B61D9" w:rsidRDefault="001B61D9">
      <w:pPr>
        <w:pStyle w:val="BodyText"/>
      </w:pPr>
    </w:p>
    <w:p w:rsidR="001B61D9" w:rsidRDefault="001B61D9">
      <w:pPr>
        <w:pStyle w:val="Heading5"/>
      </w:pPr>
      <w:r>
        <w:t>Référence:</w:t>
      </w:r>
    </w:p>
    <w:p w:rsidR="001B61D9" w:rsidRDefault="001B61D9">
      <w:pPr>
        <w:pStyle w:val="BodyText"/>
        <w:ind w:left="1800" w:hanging="720"/>
      </w:pPr>
      <w:r>
        <w:t xml:space="preserve">Belin, C. &amp; B. Raffin, 1998. Les espèces phytoplanctoniques toxiques et nuisibles sur le littoral français de 1984 à 1995, résultats du REPHY (réseau de surveillance du phytoplancton et des phycotoxines). </w:t>
      </w:r>
      <w:r>
        <w:rPr>
          <w:lang w:val="en-GB"/>
        </w:rPr>
        <w:t xml:space="preserve">Rapport IFREMER, RST.DEL/MP-AO-98-16. </w:t>
      </w:r>
      <w:r>
        <w:t>IFREMER, France.</w:t>
      </w:r>
    </w:p>
    <w:p w:rsidR="001B61D9" w:rsidRDefault="001B61D9">
      <w:pPr>
        <w:pStyle w:val="BodyText"/>
      </w:pPr>
    </w:p>
    <w:p w:rsidR="001B61D9" w:rsidRDefault="001B61D9">
      <w:pPr>
        <w:pStyle w:val="BodyText"/>
      </w:pPr>
    </w:p>
    <w:p w:rsidR="001B61D9" w:rsidRDefault="001B61D9">
      <w:pPr>
        <w:pStyle w:val="Heading1"/>
      </w:pPr>
      <w:bookmarkStart w:id="31" w:name="_Toc24897868"/>
      <w:r>
        <w:t>Diagramme décisionnel des méthodes d'analyse</w:t>
      </w:r>
      <w:bookmarkEnd w:id="31"/>
    </w:p>
    <w:p w:rsidR="001B61D9" w:rsidRDefault="001B61D9">
      <w:pPr>
        <w:pStyle w:val="BodyText"/>
      </w:pPr>
      <w:r>
        <w:t>Le diagramme à la page suivante devrait faciliter le choix des méthodes</w:t>
      </w:r>
      <w:r>
        <w:fldChar w:fldCharType="begin"/>
      </w:r>
      <w:r>
        <w:instrText xml:space="preserve"> XE "choix des méthodes" </w:instrText>
      </w:r>
      <w:r>
        <w:fldChar w:fldCharType="end"/>
      </w:r>
      <w:r>
        <w:t xml:space="preserve"> d'analyse de PASTECS en fonction des objectifs de votre étude.</w:t>
      </w:r>
    </w:p>
    <w:p w:rsidR="001B61D9" w:rsidRDefault="001B61D9">
      <w:pPr>
        <w:pStyle w:val="BodyText"/>
      </w:pPr>
      <w:r>
        <w:t xml:space="preserve">En partant de </w:t>
      </w:r>
      <w:r>
        <w:rPr>
          <w:b/>
          <w:bCs/>
        </w:rPr>
        <w:t>données brutes</w:t>
      </w:r>
      <w:r>
        <w:t xml:space="preserve"> encodées (nous considèrerons qu'il s'agit d'un format de fichier supporté par S+ ou R; si les données sont dans un format non supporté, il faudra préalablement les convertir en un tableau ASCII à partir du logiciel qui a servi à les générer), nous aborderons d'abord très brièvement l'</w:t>
      </w:r>
      <w:hyperlink w:anchor="_Importation_de_données" w:history="1">
        <w:r>
          <w:rPr>
            <w:rStyle w:val="Hyperlink"/>
            <w:b/>
            <w:bCs/>
          </w:rPr>
          <w:t>importation</w:t>
        </w:r>
      </w:hyperlink>
      <w:r>
        <w:t xml:space="preserve"> des données pour nous focaliser sur le résultat de cette importation: un </w:t>
      </w:r>
      <w:r>
        <w:rPr>
          <w:i/>
          <w:iCs/>
        </w:rPr>
        <w:t>'</w:t>
      </w:r>
      <w:r>
        <w:rPr>
          <w:b/>
          <w:bCs/>
          <w:i/>
          <w:iCs/>
        </w:rPr>
        <w:t>data frame'</w:t>
      </w:r>
      <w:r>
        <w:t xml:space="preserve">. Nous verrons ainsi comment manipuler ce </w:t>
      </w:r>
      <w:r>
        <w:rPr>
          <w:i/>
          <w:iCs/>
        </w:rPr>
        <w:t>data frame</w:t>
      </w:r>
      <w:r>
        <w:t xml:space="preserve">, et comment éventuellement </w:t>
      </w:r>
      <w:hyperlink w:anchor="_Le_codage_en" w:history="1">
        <w:r>
          <w:rPr>
            <w:rStyle w:val="Hyperlink"/>
            <w:b/>
            <w:bCs/>
          </w:rPr>
          <w:t>recoder</w:t>
        </w:r>
      </w:hyperlink>
      <w:r>
        <w:t xml:space="preserve"> les données dans S+ ou R. Nous évoquerons aussi les différentes possibilités du logiciel en matière de présentation </w:t>
      </w:r>
      <w:hyperlink w:anchor="_Exploration_et_manipulation" w:history="1">
        <w:r>
          <w:rPr>
            <w:rStyle w:val="Hyperlink"/>
            <w:b/>
            <w:bCs/>
          </w:rPr>
          <w:t>graphique</w:t>
        </w:r>
      </w:hyperlink>
      <w:r>
        <w:t xml:space="preserve"> de ces mêmes données brutes, ainsi que les fonctions offertes tant part S+ ou R que par la librairie PASTECS pour obtenir des </w:t>
      </w:r>
      <w:hyperlink w:anchor="_Exploration_et_manipulation" w:history="1">
        <w:r>
          <w:rPr>
            <w:rStyle w:val="Hyperlink"/>
            <w:b/>
            <w:bCs/>
          </w:rPr>
          <w:t>statistiques descriptives</w:t>
        </w:r>
      </w:hyperlink>
      <w:r>
        <w:t>. Ces techniques (</w:t>
      </w:r>
      <w:r>
        <w:rPr>
          <w:b/>
          <w:bCs/>
        </w:rPr>
        <w:t>importation</w:t>
      </w:r>
      <w:r>
        <w:t xml:space="preserve">, </w:t>
      </w:r>
      <w:r>
        <w:rPr>
          <w:b/>
          <w:bCs/>
        </w:rPr>
        <w:t>recodage</w:t>
      </w:r>
      <w:r>
        <w:t xml:space="preserve"> et </w:t>
      </w:r>
      <w:r>
        <w:rPr>
          <w:b/>
          <w:bCs/>
        </w:rPr>
        <w:t>exploration des données</w:t>
      </w:r>
      <w:r>
        <w:t>) constituent des outils de base à connaître avant d'aborder l'analyse des séries spatio-temporelles proprement dites.</w:t>
      </w:r>
    </w:p>
    <w:p w:rsidR="001B61D9" w:rsidRDefault="001B61D9">
      <w:pPr>
        <w:pStyle w:val="BodyText"/>
      </w:pPr>
      <w:r>
        <w:t xml:space="preserve">La première question que l'on peut être amené à se poser face à un jeu de données brutes est de savoir si </w:t>
      </w:r>
      <w:r>
        <w:rPr>
          <w:b/>
          <w:bCs/>
          <w:i/>
          <w:iCs/>
        </w:rPr>
        <w:t>tous</w:t>
      </w:r>
      <w:r>
        <w:t xml:space="preserve"> les descripteurs sont pertinents, ou bien si l'on peut en éliminer certains parce qu'ils sont redondants (par exemple, deux mesures qui se rapportent à peu de choses près au même phénomène physique ou chimique) ou parce qu'ils sont peu porteurs d'information (citons le cas des espèces rares dans des études d'abondance sur des matrices espèces x stations). La librairie PASTECS propose deux méthodes pour </w:t>
      </w:r>
      <w:hyperlink w:anchor="_Sélection_des_descripteurs" w:history="1">
        <w:r>
          <w:rPr>
            <w:rStyle w:val="Hyperlink"/>
            <w:b/>
            <w:bCs/>
          </w:rPr>
          <w:t>sélectionner les descripteurs</w:t>
        </w:r>
      </w:hyperlink>
      <w:r>
        <w:t xml:space="preserve">: la méthode des </w:t>
      </w:r>
      <w:hyperlink w:anchor="_Méthode_d’Escoufier" w:history="1">
        <w:r>
          <w:rPr>
            <w:rStyle w:val="Hyperlink"/>
            <w:b/>
            <w:bCs/>
          </w:rPr>
          <w:t>vecteurs équivalents d'Escoufier</w:t>
        </w:r>
      </w:hyperlink>
      <w:r>
        <w:t xml:space="preserve"> qui va classer les descripteurs par ordre de leur contribution à la variance totale du jeu de données (au sens de l'ACP), et le </w:t>
      </w:r>
      <w:hyperlink w:anchor="_Tri_par_ordre" w:history="1">
        <w:r>
          <w:rPr>
            <w:rStyle w:val="Hyperlink"/>
            <w:b/>
            <w:bCs/>
          </w:rPr>
          <w:t>tri par abondance</w:t>
        </w:r>
      </w:hyperlink>
      <w:r>
        <w:t xml:space="preserve"> qui va permettre de repérer et d'éliminer les espèces rares. Ces deux méthodes permettent d'extraire un </w:t>
      </w:r>
      <w:r>
        <w:rPr>
          <w:i/>
          <w:iCs/>
        </w:rPr>
        <w:t>data frame</w:t>
      </w:r>
      <w:r>
        <w:t xml:space="preserve"> simplifié contenant moins de descripteurs, tout en conservant l'essentiel de l'information. Elles vont donc faciliter toutes les analyses ultérieures.</w:t>
      </w:r>
    </w:p>
    <w:p w:rsidR="001B61D9" w:rsidRDefault="001B61D9">
      <w:pPr>
        <w:pStyle w:val="BodyText"/>
      </w:pPr>
      <w:r>
        <w:t xml:space="preserve">Toutes les méthodes présentées jusqu'ici travaillent sur des </w:t>
      </w:r>
      <w:r>
        <w:rPr>
          <w:i/>
          <w:iCs/>
        </w:rPr>
        <w:t>data frames</w:t>
      </w:r>
      <w:r>
        <w:t xml:space="preserve">, c'est-à-dire, des tableaux généraux, alors que la librairie PASTECS est spécialisée dans l'analyse des séries spatio-temporelles. L'étape suivante, avant de pouvoir utiliser la grosse partie des fonctions de PASTECS qui ont trait aux séries sera donc de </w:t>
      </w:r>
      <w:r>
        <w:rPr>
          <w:b/>
          <w:bCs/>
        </w:rPr>
        <w:t>transformer</w:t>
      </w:r>
      <w:r>
        <w:t xml:space="preserve"> un ou plusieurs descripteurs du </w:t>
      </w:r>
      <w:r>
        <w:rPr>
          <w:i/>
          <w:iCs/>
        </w:rPr>
        <w:t>data frame</w:t>
      </w:r>
      <w:r>
        <w:t xml:space="preserve"> en un objet </w:t>
      </w:r>
      <w:r>
        <w:rPr>
          <w:i/>
          <w:iCs/>
        </w:rPr>
        <w:t>'time series'</w:t>
      </w:r>
      <w:r>
        <w:t xml:space="preserve"> (en fait, un objet </w:t>
      </w:r>
      <w:r>
        <w:rPr>
          <w:i/>
          <w:iCs/>
        </w:rPr>
        <w:t>'rts'</w:t>
      </w:r>
      <w:r>
        <w:t xml:space="preserve"> sous S+ ou </w:t>
      </w:r>
      <w:r>
        <w:rPr>
          <w:i/>
          <w:iCs/>
        </w:rPr>
        <w:t>'ts'</w:t>
      </w:r>
      <w:r>
        <w:t xml:space="preserve"> sous R, voir chapitre </w:t>
      </w:r>
      <w:hyperlink w:anchor="_Manipulations_de_base" w:history="1">
        <w:r>
          <w:rPr>
            <w:rStyle w:val="Hyperlink"/>
            <w:b/>
            <w:bCs/>
          </w:rPr>
          <w:t>manipulation de base des séries régulières</w:t>
        </w:r>
      </w:hyperlink>
      <w:r>
        <w:t xml:space="preserve">). Les séries spatio-temporelles manipulées par les fonction PASTECS doivent être </w:t>
      </w:r>
      <w:r>
        <w:rPr>
          <w:b/>
          <w:bCs/>
          <w:i/>
          <w:iCs/>
        </w:rPr>
        <w:t>régulières</w:t>
      </w:r>
      <w:r>
        <w:t xml:space="preserve">. Cela signifie que le pas d'échantillonnage doit être constant et que les séries ne peuvent pas présenter de </w:t>
      </w:r>
      <w:r>
        <w:rPr>
          <w:b/>
          <w:bCs/>
          <w:i/>
          <w:iCs/>
        </w:rPr>
        <w:t>trous</w:t>
      </w:r>
      <w:r>
        <w:t xml:space="preserve"> (i.e, de valeurs manquantes). Si l'intervalle d'échantillonnage dans le temps ou dans l'espace sont réguliers, la transformation d'un </w:t>
      </w:r>
      <w:r>
        <w:rPr>
          <w:i/>
          <w:iCs/>
        </w:rPr>
        <w:t>data frame</w:t>
      </w:r>
      <w:r>
        <w:t xml:space="preserve"> en un objet </w:t>
      </w:r>
      <w:r>
        <w:rPr>
          <w:i/>
          <w:iCs/>
        </w:rPr>
        <w:t>time series</w:t>
      </w:r>
      <w:r>
        <w:t xml:space="preserve"> est très facile. Sinon, PASTECS propose toute une panoplie de techniques pour </w:t>
      </w:r>
      <w:hyperlink w:anchor="_Régularisation" w:history="1">
        <w:r>
          <w:rPr>
            <w:rStyle w:val="Hyperlink"/>
            <w:b/>
            <w:bCs/>
          </w:rPr>
          <w:t>régulariser</w:t>
        </w:r>
      </w:hyperlink>
      <w:r>
        <w:t xml:space="preserve"> des séries irrégulières ou à trous. Il est en effet assez rare d'obtenir des séries spatio-temporelles parfaitement régulières en écologie et les méthodes de régularisation permettent de palier aux aléas de l'échantillonnage sur le terrain en "reconstruisant" les valeurs manquantes.</w:t>
      </w:r>
    </w:p>
    <w:p w:rsidR="001B61D9" w:rsidRDefault="001B61D9">
      <w:pPr>
        <w:pStyle w:val="BodyText"/>
      </w:pPr>
    </w:p>
    <w:p w:rsidR="001B61D9" w:rsidRDefault="007428D6">
      <w:pPr>
        <w:pStyle w:val="BodyText"/>
        <w:ind w:left="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9" type="#_x0000_t75" alt="" style="width:443.85pt;height:657.1pt;mso-width-percent:0;mso-height-percent:0;mso-width-percent:0;mso-height-percent:0" o:allowoverlap="f" fillcolor="black">
            <v:fill color2="black"/>
            <v:imagedata r:id="rId20" o:title=""/>
            <v:shadow color="black"/>
          </v:shape>
        </w:pict>
      </w:r>
    </w:p>
    <w:p w:rsidR="001B61D9" w:rsidRDefault="001B61D9">
      <w:pPr>
        <w:pStyle w:val="BodyText"/>
        <w:ind w:left="0"/>
        <w:jc w:val="left"/>
      </w:pPr>
      <w:r>
        <w:rPr>
          <w:i/>
          <w:iCs/>
        </w:rPr>
        <w:t>Choix des méthodes d'analyse dans PASTECS en fonction des objectifs.</w:t>
      </w:r>
      <w:r>
        <w:br w:type="page"/>
      </w:r>
    </w:p>
    <w:p w:rsidR="001B61D9" w:rsidRDefault="001B61D9">
      <w:pPr>
        <w:pStyle w:val="BodyText"/>
      </w:pPr>
      <w:r>
        <w:t xml:space="preserve">Une fois que l'on a une ou plusieurs séries spatio-temporelles chargées en mémoire dans des objets </w:t>
      </w:r>
      <w:r>
        <w:rPr>
          <w:i/>
          <w:iCs/>
        </w:rPr>
        <w:t>time series</w:t>
      </w:r>
      <w:r>
        <w:t>, différentes études sont envisageables: l'</w:t>
      </w:r>
      <w:r>
        <w:rPr>
          <w:b/>
          <w:bCs/>
        </w:rPr>
        <w:t>analyse de la série</w:t>
      </w:r>
      <w:r>
        <w:t xml:space="preserve">; la </w:t>
      </w:r>
      <w:r>
        <w:rPr>
          <w:b/>
          <w:bCs/>
        </w:rPr>
        <w:t>détection de discontinuité dans le temps ou dans l'espace</w:t>
      </w:r>
      <w:r>
        <w:t xml:space="preserve">, la </w:t>
      </w:r>
      <w:r>
        <w:rPr>
          <w:b/>
          <w:bCs/>
        </w:rPr>
        <w:t>recherche d'une structure dans des données multivariées</w:t>
      </w:r>
      <w:r>
        <w:t xml:space="preserve">, ou bien encore la </w:t>
      </w:r>
      <w:r>
        <w:rPr>
          <w:b/>
          <w:bCs/>
        </w:rPr>
        <w:t>décomposition</w:t>
      </w:r>
      <w:r>
        <w:t xml:space="preserve"> ou le </w:t>
      </w:r>
      <w:r>
        <w:rPr>
          <w:b/>
          <w:bCs/>
        </w:rPr>
        <w:t>lissage/filtrage</w:t>
      </w:r>
      <w:r>
        <w:t xml:space="preserve"> des séries.</w:t>
      </w:r>
    </w:p>
    <w:p w:rsidR="001B61D9" w:rsidRDefault="001B61D9">
      <w:pPr>
        <w:pStyle w:val="BodyText"/>
      </w:pPr>
      <w:r>
        <w:rPr>
          <w:b/>
          <w:bCs/>
        </w:rPr>
        <w:t>Selon l'axe temporel</w:t>
      </w:r>
      <w:r>
        <w:t xml:space="preserve">, on peut déterminer quelles sont les parties de la série qui sont riches en information et quelles sont, au contraire, les endroits où la série se rapproche d'une variation aléatoire peu porteuse d'information. Dans ce but, nous analyserons les </w:t>
      </w:r>
      <w:hyperlink w:anchor="_Points_de_retournement" w:history="1">
        <w:r>
          <w:rPr>
            <w:rStyle w:val="Hyperlink"/>
            <w:b/>
            <w:bCs/>
          </w:rPr>
          <w:t>points de retournement</w:t>
        </w:r>
      </w:hyperlink>
      <w:r>
        <w:t xml:space="preserve"> (c'est-à-dire la succession des extremas, pics ou creux, qui apparaissent dans la série). Issu également de la théorie de l'information et de l'étude des points de retournement, le </w:t>
      </w:r>
      <w:hyperlink w:anchor="_Tournogramme" w:history="1">
        <w:r>
          <w:rPr>
            <w:rStyle w:val="Hyperlink"/>
            <w:b/>
            <w:bCs/>
          </w:rPr>
          <w:t>tournogramme</w:t>
        </w:r>
      </w:hyperlink>
      <w:r>
        <w:t xml:space="preserve"> fournira des informations relatives à l'</w:t>
      </w:r>
      <w:r>
        <w:rPr>
          <w:b/>
          <w:bCs/>
        </w:rPr>
        <w:t xml:space="preserve">échelle caractéristique </w:t>
      </w:r>
      <w:r>
        <w:t>du phénomène étudié, c'est-à-dire qu'il répondra à la question: "quel est l'interval optimal entre deux mesures dans le temps pour optimiser la quantité d'information portée par la série?"</w:t>
      </w:r>
    </w:p>
    <w:p w:rsidR="001B61D9" w:rsidRDefault="001B61D9">
      <w:pPr>
        <w:pStyle w:val="BodyText"/>
      </w:pPr>
      <w:r>
        <w:t>Au niveau de l'</w:t>
      </w:r>
      <w:r>
        <w:rPr>
          <w:b/>
          <w:bCs/>
        </w:rPr>
        <w:t>analyse des descripteurs</w:t>
      </w:r>
      <w:r>
        <w:t>, S+ ou R proposent des fonctions classiques pour calculer et tracer le graphe de l'</w:t>
      </w:r>
      <w:hyperlink w:anchor="_Autocorrélation,_autocovariance,_cross-" w:history="1">
        <w:r>
          <w:rPr>
            <w:rStyle w:val="Hyperlink"/>
            <w:b/>
            <w:bCs/>
          </w:rPr>
          <w:t>autocorrelation</w:t>
        </w:r>
      </w:hyperlink>
      <w:r>
        <w:t xml:space="preserve">. En effet, une série est principalement caractérisée par le fait que les différentes observations ne sont pas indépendantes entre elles. Une observation réalisée au temps </w:t>
      </w:r>
      <w:r>
        <w:rPr>
          <w:i/>
          <w:iCs/>
        </w:rPr>
        <w:t>t</w:t>
      </w:r>
      <w:r>
        <w:t xml:space="preserve">+1 sera dépendante de celle faite au temps </w:t>
      </w:r>
      <w:r>
        <w:rPr>
          <w:i/>
          <w:iCs/>
        </w:rPr>
        <w:t>t</w:t>
      </w:r>
      <w:r>
        <w:t xml:space="preserve">, voir d'autres réalisées encore avant. Le graphe de l'autocorrelation est donc un outil de base qui sert à visualiser la dépendance plus ou moins forte entre les observations en fonction de l'écart temporel entre elles. De manière similaire, le </w:t>
      </w:r>
      <w:hyperlink w:anchor="_Variogramme" w:history="1">
        <w:r>
          <w:rPr>
            <w:rStyle w:val="Hyperlink"/>
            <w:b/>
            <w:bCs/>
          </w:rPr>
          <w:t>variogramme</w:t>
        </w:r>
      </w:hyperlink>
      <w:r>
        <w:t xml:space="preserve"> étudie la variation du descripteur pour différents décalages temporels. PASTECS offre aussi des formes multivariées (plusieurs descripteurs étudiés simultanément) assimilables au graphe de l'autocorrelation et au variogramme qui sont tous deux utilisables uniquement pour des séries univariées: il s'agit respectivement du </w:t>
      </w:r>
      <w:hyperlink w:anchor="_Distogramme" w:history="1">
        <w:r>
          <w:rPr>
            <w:rStyle w:val="Hyperlink"/>
            <w:b/>
            <w:bCs/>
          </w:rPr>
          <w:t>distogramme</w:t>
        </w:r>
      </w:hyperlink>
      <w:r>
        <w:t xml:space="preserve"> et de l'</w:t>
      </w:r>
      <w:hyperlink w:anchor="_Autocorrélation_multiple_(autoD2," w:history="1">
        <w:r>
          <w:rPr>
            <w:rStyle w:val="Hyperlink"/>
            <w:b/>
            <w:bCs/>
          </w:rPr>
          <w:t>AutoD2/CrossD2</w:t>
        </w:r>
      </w:hyperlink>
      <w:r>
        <w:t>. Ces méthodes sont nettement moins connues, mais néanmoins fort utiles à l'écologiste.</w:t>
      </w:r>
    </w:p>
    <w:p w:rsidR="001B61D9" w:rsidRDefault="001B61D9">
      <w:pPr>
        <w:pStyle w:val="BodyText"/>
      </w:pPr>
      <w:r>
        <w:t xml:space="preserve">Une variante de l'analyse des séries basée sur le D2 est le </w:t>
      </w:r>
      <w:hyperlink w:anchor="_Autocorrélation_multiple_(autoD2," w:history="1">
        <w:r>
          <w:rPr>
            <w:rStyle w:val="Hyperlink"/>
            <w:b/>
            <w:bCs/>
          </w:rPr>
          <w:t>D2 au centre</w:t>
        </w:r>
      </w:hyperlink>
      <w:r>
        <w:t xml:space="preserve">. Dans le cas de cette analyse, on va pouvoir </w:t>
      </w:r>
      <w:r>
        <w:rPr>
          <w:b/>
          <w:bCs/>
        </w:rPr>
        <w:t>détecter des discontinuités dans une série multivarié</w:t>
      </w:r>
      <w:r>
        <w:t xml:space="preserve"> (par exemple indiquant qu'un événement majeur mais ponctuel s'est produit dans le temps, ou marquant la frontière entre des zones de propriétés différentes dans l'espace). Avec des séries univariés, on pourra utiliser soit les </w:t>
      </w:r>
      <w:hyperlink w:anchor="_Filtrage_non_linéaire" w:history="1">
        <w:r>
          <w:rPr>
            <w:rStyle w:val="Hyperlink"/>
            <w:b/>
            <w:bCs/>
          </w:rPr>
          <w:t>médianes mobiles</w:t>
        </w:r>
      </w:hyperlink>
      <w:r>
        <w:t xml:space="preserve">, soit la méthode des </w:t>
      </w:r>
      <w:hyperlink w:anchor="_Tendance_locale_(méthode" w:history="1">
        <w:r>
          <w:rPr>
            <w:rStyle w:val="Hyperlink"/>
            <w:b/>
            <w:bCs/>
          </w:rPr>
          <w:t>sommes cumulées</w:t>
        </w:r>
      </w:hyperlink>
      <w:r>
        <w:t xml:space="preserve"> pour détecter des transitions (dans le second cas, il s'agit d'un changement dans la valeur moyenne des observations dans la série, c'est-à-dire, un changement de pente dans la tendance générale considérée comme linéaire). Une fois que les discontinuités sont identifiées, on pourra décrire chaque période séparément à l'aide de </w:t>
      </w:r>
      <w:hyperlink w:anchor="_Statistiques_glissantes" w:history="1">
        <w:r>
          <w:rPr>
            <w:rStyle w:val="Hyperlink"/>
            <w:b/>
            <w:bCs/>
          </w:rPr>
          <w:t>statistiques glissantes</w:t>
        </w:r>
      </w:hyperlink>
      <w:r>
        <w:t>.</w:t>
      </w:r>
    </w:p>
    <w:p w:rsidR="001B61D9" w:rsidRDefault="001B61D9">
      <w:pPr>
        <w:pStyle w:val="BodyText"/>
      </w:pPr>
      <w:r>
        <w:t xml:space="preserve">Si l'on a affaire à des données multivariées, on peut aussi </w:t>
      </w:r>
      <w:r>
        <w:rPr>
          <w:b/>
          <w:bCs/>
        </w:rPr>
        <w:t xml:space="preserve">rechercher une structure dans ces données </w:t>
      </w:r>
      <w:r>
        <w:t>à l'aide de</w:t>
      </w:r>
      <w:r>
        <w:rPr>
          <w:b/>
          <w:bCs/>
        </w:rPr>
        <w:t xml:space="preserve"> </w:t>
      </w:r>
      <w:hyperlink w:anchor="_Méthodes_d’ordination_et" w:history="1">
        <w:r>
          <w:rPr>
            <w:rStyle w:val="Hyperlink"/>
            <w:b/>
            <w:bCs/>
          </w:rPr>
          <w:t>méthodes d'ordination ou de classification</w:t>
        </w:r>
      </w:hyperlink>
      <w:r>
        <w:t xml:space="preserve"> (analyse en composantes principales, analyse factorielle des correspondances, dendrogramme, cadrage multidimensionnel…). Toutes ces techniques, qui ne sont pas spécifiques aux séries, ont pour but de réduire les dimensions du jeu de données, d'en effectuer la synthèse ou d'en ressortir des regroupements d'entités semblables, et ce tout en limitant le plus possible la perte d'information que génèrent ces simplifications.</w:t>
      </w:r>
    </w:p>
    <w:p w:rsidR="001B61D9" w:rsidRDefault="001B61D9">
      <w:pPr>
        <w:pStyle w:val="BodyText"/>
      </w:pPr>
      <w:r>
        <w:t xml:space="preserve">Une série peut aussi être le résultat d'une superposition de plusieurs effets; typiquement, une </w:t>
      </w:r>
      <w:r>
        <w:rPr>
          <w:b/>
          <w:bCs/>
        </w:rPr>
        <w:t>tendance</w:t>
      </w:r>
      <w:r>
        <w:t xml:space="preserve"> générale à long terme se superpose à un ou plusieurs </w:t>
      </w:r>
      <w:r>
        <w:rPr>
          <w:b/>
          <w:bCs/>
        </w:rPr>
        <w:t>cycles</w:t>
      </w:r>
      <w:r>
        <w:t xml:space="preserve"> (saisonnier, lunaire, circadien, ou autre) et à un bruit de fond constitué par une fluctuation aléatoire. On peut </w:t>
      </w:r>
      <w:hyperlink w:anchor="_Décomposition_de_séries" w:history="1">
        <w:r>
          <w:rPr>
            <w:rStyle w:val="Hyperlink"/>
            <w:b/>
            <w:bCs/>
          </w:rPr>
          <w:t>décomposer</w:t>
        </w:r>
      </w:hyperlink>
      <w:r>
        <w:t xml:space="preserve"> une série pour séparer ces différentes composantes qui pourront à leur tour être transformées en séries et être analysées, voire décomposées une nouvelle fois.</w:t>
      </w:r>
    </w:p>
    <w:p w:rsidR="001B61D9" w:rsidRDefault="001B61D9">
      <w:pPr>
        <w:pStyle w:val="BodyText"/>
      </w:pPr>
      <w:r>
        <w:t xml:space="preserve">Nous avons déjà évoqué la méthode des </w:t>
      </w:r>
      <w:hyperlink w:anchor="_Tendance_locale_(méthode" w:history="1">
        <w:r>
          <w:rPr>
            <w:rStyle w:val="Hyperlink"/>
            <w:b/>
            <w:bCs/>
          </w:rPr>
          <w:t>sommes cumulées</w:t>
        </w:r>
      </w:hyperlink>
      <w:r>
        <w:t xml:space="preserve"> pour l'étude de la </w:t>
      </w:r>
      <w:r>
        <w:rPr>
          <w:b/>
          <w:bCs/>
        </w:rPr>
        <w:t>tendance locale</w:t>
      </w:r>
      <w:r>
        <w:t xml:space="preserve">. Un test est proposé dans la librairie PASTECS pour </w:t>
      </w:r>
      <w:hyperlink w:anchor="_Tendance_générale" w:history="1">
        <w:r>
          <w:rPr>
            <w:rStyle w:val="Hyperlink"/>
            <w:b/>
            <w:bCs/>
          </w:rPr>
          <w:t>déterminer s'il existe une tendance générale significative</w:t>
        </w:r>
      </w:hyperlink>
      <w:r>
        <w:t xml:space="preserve"> croissante ou décroissante dans la série. Si cette tendance existe, on peut l'</w:t>
      </w:r>
      <w:r>
        <w:rPr>
          <w:b/>
          <w:bCs/>
        </w:rPr>
        <w:t>éliminer</w:t>
      </w:r>
      <w:r>
        <w:t xml:space="preserve"> par un </w:t>
      </w:r>
      <w:hyperlink w:anchor="_Filtrage_linéaire_par_1" w:history="1">
        <w:r>
          <w:rPr>
            <w:rStyle w:val="Hyperlink"/>
            <w:b/>
            <w:bCs/>
          </w:rPr>
          <w:t>filtrage avec la méthode des différences</w:t>
        </w:r>
      </w:hyperlink>
      <w:r>
        <w:t xml:space="preserve">. Si on a une idée assez précise de l'allure que doit avoir la tendance générale recherchée (linéaire, exponentielle, sigmoidale,…), il est possible de l'estimer par </w:t>
      </w:r>
      <w:hyperlink w:anchor="_Estimation_de_la" w:history="1">
        <w:r>
          <w:rPr>
            <w:rStyle w:val="Hyperlink"/>
            <w:b/>
            <w:bCs/>
          </w:rPr>
          <w:t>régression</w:t>
        </w:r>
      </w:hyperlink>
      <w:r>
        <w:rPr>
          <w:b/>
          <w:bCs/>
        </w:rPr>
        <w:t xml:space="preserve"> selon un modèle</w:t>
      </w:r>
      <w:r>
        <w:t xml:space="preserve"> donné. Si on a pas d'idée </w:t>
      </w:r>
      <w:r>
        <w:rPr>
          <w:i/>
          <w:iCs/>
        </w:rPr>
        <w:t>a priori</w:t>
      </w:r>
      <w:r>
        <w:t xml:space="preserve"> de sa forme, on peut utiliser des méthodes qui vont extraire une tendance générale de forme quelconque, telle que le </w:t>
      </w:r>
      <w:hyperlink w:anchor="_Filtrage_par_les" w:history="1">
        <w:r>
          <w:rPr>
            <w:rStyle w:val="Hyperlink"/>
            <w:b/>
            <w:bCs/>
          </w:rPr>
          <w:t>filtrage par les vecteurs propres</w:t>
        </w:r>
      </w:hyperlink>
      <w:r>
        <w:t xml:space="preserve"> (</w:t>
      </w:r>
      <w:r>
        <w:rPr>
          <w:b/>
          <w:bCs/>
        </w:rPr>
        <w:t>EVF</w:t>
      </w:r>
      <w:r>
        <w:t xml:space="preserve">) ou la </w:t>
      </w:r>
      <w:hyperlink w:anchor="_Décomposition_par_loess" w:history="1">
        <w:r>
          <w:rPr>
            <w:rStyle w:val="Hyperlink"/>
            <w:b/>
            <w:bCs/>
          </w:rPr>
          <w:t>décomposition par LOESS</w:t>
        </w:r>
      </w:hyperlink>
      <w:r>
        <w:t xml:space="preserve"> qui, sous R, permet aussi d'extraire une tendance générale en plus d'un cycle saisonnier. La version 1.</w:t>
      </w:r>
      <w:r w:rsidR="00A4565D">
        <w:t>2-0</w:t>
      </w:r>
      <w:r>
        <w:t xml:space="preserve"> de PASTECS permet aussi la </w:t>
      </w:r>
      <w:hyperlink w:anchor="_Décomposition_par_CENSUS" w:history="1">
        <w:r>
          <w:rPr>
            <w:rStyle w:val="Hyperlink"/>
            <w:b/>
            <w:bCs/>
          </w:rPr>
          <w:t>décomposition par CENSUS II</w:t>
        </w:r>
      </w:hyperlink>
      <w:r>
        <w:rPr>
          <w:b/>
          <w:bCs/>
        </w:rPr>
        <w:t>.</w:t>
      </w:r>
    </w:p>
    <w:p w:rsidR="001B61D9" w:rsidRDefault="001B61D9">
      <w:pPr>
        <w:pStyle w:val="BodyText"/>
      </w:pPr>
      <w:r>
        <w:t xml:space="preserve">Les </w:t>
      </w:r>
      <w:r>
        <w:rPr>
          <w:b/>
          <w:bCs/>
        </w:rPr>
        <w:t>cycles</w:t>
      </w:r>
      <w:r>
        <w:t xml:space="preserve"> sont étudiés par </w:t>
      </w:r>
      <w:hyperlink w:anchor="_Analyse_harmonique_et" w:history="1">
        <w:r>
          <w:rPr>
            <w:rStyle w:val="Hyperlink"/>
            <w:b/>
            <w:bCs/>
          </w:rPr>
          <w:t>analyse harmonique et spectrale</w:t>
        </w:r>
      </w:hyperlink>
      <w:r>
        <w:t>, une technique classique et déjà implémentée dans S+ ou R. La variation cyclique de deux séries l'une par rapport à l'autre (pour répondre aux questions: "est-ce que les deux séries présentent les mêmes variations cycliques –</w:t>
      </w:r>
      <w:r>
        <w:rPr>
          <w:b/>
          <w:bCs/>
        </w:rPr>
        <w:t>cohérence</w:t>
      </w:r>
      <w:r>
        <w:t>–, et est-ce que ces variations cycliques sont décalées l'une par rapport à l'autre dans le temps –</w:t>
      </w:r>
      <w:r>
        <w:rPr>
          <w:b/>
          <w:bCs/>
        </w:rPr>
        <w:t>déphasage</w:t>
      </w:r>
      <w:r>
        <w:t xml:space="preserve">–?") se fait grâce à l'étude du </w:t>
      </w:r>
      <w:hyperlink w:anchor="_Analyse_spectrale_croisée" w:history="1">
        <w:r>
          <w:rPr>
            <w:rStyle w:val="Hyperlink"/>
            <w:b/>
            <w:bCs/>
          </w:rPr>
          <w:t>cospectre</w:t>
        </w:r>
      </w:hyperlink>
      <w:r>
        <w:t xml:space="preserve"> ou encore appelée </w:t>
      </w:r>
      <w:r>
        <w:rPr>
          <w:b/>
          <w:bCs/>
        </w:rPr>
        <w:t>analyse spectrale croisée</w:t>
      </w:r>
      <w:r>
        <w:t xml:space="preserve">. Une fois qu'un ou plusieurs cycles ont été identifiés, on peut les </w:t>
      </w:r>
      <w:r>
        <w:rPr>
          <w:b/>
          <w:bCs/>
        </w:rPr>
        <w:t>éliminer</w:t>
      </w:r>
      <w:r>
        <w:t xml:space="preserve"> (par exemple par un lissage par </w:t>
      </w:r>
      <w:hyperlink w:anchor="_Filtrage_linéaire_par" w:history="1">
        <w:r>
          <w:rPr>
            <w:rStyle w:val="Hyperlink"/>
            <w:b/>
            <w:bCs/>
          </w:rPr>
          <w:t>moyennes mobiles</w:t>
        </w:r>
      </w:hyperlink>
      <w:r>
        <w:t xml:space="preserve">), ou alors on peut en estimer la forme (soit selon un </w:t>
      </w:r>
      <w:r>
        <w:rPr>
          <w:b/>
          <w:bCs/>
        </w:rPr>
        <w:t xml:space="preserve">modèle sinusoidal par </w:t>
      </w:r>
      <w:hyperlink w:anchor="_Estimation_de_la" w:history="1">
        <w:r>
          <w:rPr>
            <w:rStyle w:val="Hyperlink"/>
            <w:b/>
            <w:bCs/>
          </w:rPr>
          <w:t>régression</w:t>
        </w:r>
      </w:hyperlink>
      <w:r>
        <w:t xml:space="preserve">, soit sans </w:t>
      </w:r>
      <w:r>
        <w:rPr>
          <w:i/>
          <w:iCs/>
        </w:rPr>
        <w:t>a priori</w:t>
      </w:r>
      <w:r>
        <w:t xml:space="preserve"> sur sa forme à l'aide de la </w:t>
      </w:r>
      <w:hyperlink w:anchor="_Décomposition_par_loess" w:history="1">
        <w:r>
          <w:rPr>
            <w:rStyle w:val="Hyperlink"/>
            <w:b/>
            <w:bCs/>
          </w:rPr>
          <w:t>décomposition par LOESS</w:t>
        </w:r>
      </w:hyperlink>
      <w:r>
        <w:t>).</w:t>
      </w:r>
    </w:p>
    <w:p w:rsidR="001B61D9" w:rsidRDefault="001B61D9">
      <w:pPr>
        <w:pStyle w:val="BodyText"/>
      </w:pPr>
      <w:r>
        <w:t xml:space="preserve">Finalement, on peut être intéressé par un </w:t>
      </w:r>
      <w:r>
        <w:rPr>
          <w:b/>
          <w:bCs/>
        </w:rPr>
        <w:t>lissage</w:t>
      </w:r>
      <w:r>
        <w:t xml:space="preserve"> ou un </w:t>
      </w:r>
      <w:r>
        <w:rPr>
          <w:b/>
          <w:bCs/>
        </w:rPr>
        <w:t>filtrage</w:t>
      </w:r>
      <w:r>
        <w:t xml:space="preserve"> d'une manière générale pour une ou plusieurs séries présentant de très fortes fluctuations erratiques parasites. Nous avons déjà évoqué plus haut les 3 techniques principales proposées par PASTECS pour atteindre ce but: le lissage par les </w:t>
      </w:r>
      <w:hyperlink w:anchor="_Filtrage_linéaire_par" w:history="1">
        <w:r>
          <w:rPr>
            <w:rStyle w:val="Hyperlink"/>
            <w:b/>
            <w:bCs/>
          </w:rPr>
          <w:t>moyennes mobiles</w:t>
        </w:r>
      </w:hyperlink>
      <w:r>
        <w:t xml:space="preserve">, par les </w:t>
      </w:r>
      <w:hyperlink w:anchor="_Filtrage_non_linéaire" w:history="1">
        <w:r>
          <w:rPr>
            <w:rStyle w:val="Hyperlink"/>
            <w:b/>
            <w:bCs/>
          </w:rPr>
          <w:t>médianes mobiles</w:t>
        </w:r>
      </w:hyperlink>
      <w:r>
        <w:t xml:space="preserve">, et le </w:t>
      </w:r>
      <w:hyperlink w:anchor="_Filtrage_par_les" w:history="1">
        <w:r>
          <w:rPr>
            <w:rStyle w:val="Hyperlink"/>
            <w:b/>
            <w:bCs/>
          </w:rPr>
          <w:t>filtrage par les vecteurs propres</w:t>
        </w:r>
      </w:hyperlink>
      <w:r>
        <w:t xml:space="preserve">. </w:t>
      </w:r>
    </w:p>
    <w:p w:rsidR="001B61D9" w:rsidRDefault="001B61D9">
      <w:pPr>
        <w:pStyle w:val="BodyText"/>
      </w:pPr>
      <w:r>
        <w:br w:type="page"/>
      </w:r>
    </w:p>
    <w:p w:rsidR="001B61D9" w:rsidRDefault="001B61D9">
      <w:pPr>
        <w:pStyle w:val="Heading1"/>
      </w:pPr>
      <w:bookmarkStart w:id="32" w:name="_Toc24897869"/>
      <w:r>
        <w:t>Equivalence entre PASSTEC 2000 et PASTEC</w:t>
      </w:r>
      <w:bookmarkEnd w:id="24"/>
      <w:bookmarkEnd w:id="25"/>
      <w:r>
        <w:t>S</w:t>
      </w:r>
      <w:bookmarkEnd w:id="32"/>
    </w:p>
    <w:p w:rsidR="001B61D9" w:rsidRDefault="001B61D9">
      <w:pPr>
        <w:pStyle w:val="BodyText"/>
      </w:pPr>
      <w:r>
        <w:t>Afin de faciliter la transition pour les habitués de PASSTEC 2000, les équivalences entre les entrées de menu de PASSTEC 2000</w:t>
      </w:r>
      <w:r>
        <w:fldChar w:fldCharType="begin"/>
      </w:r>
      <w:r>
        <w:instrText xml:space="preserve"> XE "PASSTEC 2000" </w:instrText>
      </w:r>
      <w:r>
        <w:fldChar w:fldCharType="end"/>
      </w:r>
      <w:r>
        <w:t xml:space="preserve"> et les fonctions de PASTECS sont présentées dans le tableau II. Etant donné la façon dont les différentes routines sont implémentées dans chaque logiciel respectif, cette équivalence n’est pas toujours exacte. Certaines fonctions utilisent des algorithmes différents entre les programmes, et peuvent donc également renvoyer dans certains cas des résultats différents. Le lecteur est invité à consulter la description la plus à jour de chaque fonction directement dans l’aide en ligne respective de chaque logiciel.</w:t>
      </w:r>
    </w:p>
    <w:p w:rsidR="001B61D9" w:rsidRDefault="001B61D9">
      <w:pPr>
        <w:pStyle w:val="BodyText"/>
      </w:pPr>
      <w:r>
        <w:t>Dans sa version 1.</w:t>
      </w:r>
      <w:r w:rsidR="00A4565D">
        <w:t>2-0</w:t>
      </w:r>
      <w:r>
        <w:t>, la librairie PASTECS implémente déjà quasiment toutes les fonctions de l'ancien PASSTEC 2000 qui n'existaient pas encore dans S+ ou dans R. Toutefois, diverses fonctions, seront probablement ajoutées dans des versions ultérieures. Vérifiez de temps en temps sur le site web (</w:t>
      </w:r>
      <w:hyperlink r:id="rId21" w:history="1">
        <w:r>
          <w:rPr>
            <w:rStyle w:val="Hyperlink"/>
          </w:rPr>
          <w:t>http://www.sciviews.org/pastecs</w:t>
        </w:r>
      </w:hyperlink>
      <w:r>
        <w:t>) s'il n'apparaît pas une nouvelle version qui offrirait des possibilités supplémentaires à celle que vous possédez actuellement.</w:t>
      </w:r>
    </w:p>
    <w:p w:rsidR="001B61D9" w:rsidRDefault="001B61D9">
      <w:pPr>
        <w:pStyle w:val="BodyText"/>
      </w:pPr>
    </w:p>
    <w:p w:rsidR="001B61D9" w:rsidRDefault="001B61D9">
      <w:pPr>
        <w:pStyle w:val="Caption"/>
        <w:jc w:val="both"/>
      </w:pPr>
      <w:r>
        <w:rPr>
          <w:b/>
          <w:bCs/>
        </w:rPr>
        <w:br w:type="page"/>
        <w:t>Tableau II:</w:t>
      </w:r>
      <w:r>
        <w:t xml:space="preserve"> équivalences PASSTEC 2000 / PASTECS. (U) signifie une entrée de menu en mode univarié seulement dans PASSTEC 2000, (M) signifie une entrée de menu en mode multivarié seulement. NA signifie que la fonction est sans objet dans PASTECS et </w:t>
      </w:r>
      <w:r>
        <w:rPr>
          <w:vertAlign w:val="superscript"/>
        </w:rPr>
        <w:t>(+)</w:t>
      </w:r>
      <w:r>
        <w:t xml:space="preserve"> signifie que la fonction est décrite dans ce document. </w:t>
      </w:r>
    </w:p>
    <w:tbl>
      <w:tblPr>
        <w:tblW w:w="0" w:type="auto"/>
        <w:jc w:val="right"/>
        <w:tblBorders>
          <w:top w:val="single" w:sz="48" w:space="0" w:color="FFFFFF"/>
          <w:insideH w:val="single" w:sz="18" w:space="0" w:color="FFFFFF"/>
          <w:insideV w:val="single" w:sz="18" w:space="0" w:color="FFFFFF"/>
        </w:tblBorders>
        <w:tblLayout w:type="fixed"/>
        <w:tblLook w:val="0000" w:firstRow="0" w:lastRow="0" w:firstColumn="0" w:lastColumn="0" w:noHBand="0" w:noVBand="0"/>
      </w:tblPr>
      <w:tblGrid>
        <w:gridCol w:w="3187"/>
        <w:gridCol w:w="5175"/>
      </w:tblGrid>
      <w:tr w:rsidR="001B61D9">
        <w:tblPrEx>
          <w:tblCellMar>
            <w:top w:w="0" w:type="dxa"/>
            <w:bottom w:w="0" w:type="dxa"/>
          </w:tblCellMar>
        </w:tblPrEx>
        <w:trPr>
          <w:trHeight w:val="255"/>
          <w:jc w:val="right"/>
        </w:trPr>
        <w:tc>
          <w:tcPr>
            <w:tcW w:w="3187" w:type="dxa"/>
            <w:shd w:val="pct20" w:color="auto" w:fill="auto"/>
          </w:tcPr>
          <w:p w:rsidR="001B61D9" w:rsidRDefault="001B61D9">
            <w:pPr>
              <w:spacing w:before="40" w:line="200" w:lineRule="atLeast"/>
              <w:ind w:left="307" w:hanging="307"/>
              <w:jc w:val="both"/>
              <w:rPr>
                <w:rFonts w:ascii="Arial" w:hAnsi="Arial"/>
                <w:b/>
                <w:bCs/>
                <w:sz w:val="18"/>
              </w:rPr>
            </w:pPr>
            <w:r>
              <w:rPr>
                <w:rFonts w:ascii="Arial" w:hAnsi="Arial"/>
                <w:b/>
                <w:bCs/>
                <w:sz w:val="18"/>
              </w:rPr>
              <w:br w:type="page"/>
              <w:t>Entrées de menu PASSTEC 2000</w:t>
            </w:r>
          </w:p>
        </w:tc>
        <w:tc>
          <w:tcPr>
            <w:tcW w:w="5175" w:type="dxa"/>
            <w:shd w:val="pct20" w:color="auto" w:fill="auto"/>
          </w:tcPr>
          <w:p w:rsidR="001B61D9" w:rsidRDefault="001B61D9">
            <w:pPr>
              <w:spacing w:before="40" w:line="200" w:lineRule="atLeast"/>
              <w:ind w:left="307" w:hanging="307"/>
              <w:jc w:val="both"/>
              <w:rPr>
                <w:rFonts w:ascii="Arial" w:hAnsi="Arial"/>
                <w:b/>
                <w:bCs/>
                <w:sz w:val="18"/>
              </w:rPr>
            </w:pPr>
            <w:r>
              <w:rPr>
                <w:rFonts w:ascii="Arial" w:hAnsi="Arial"/>
                <w:b/>
                <w:bCs/>
                <w:sz w:val="18"/>
              </w:rPr>
              <w:t>Fonctions equivalentes dans PASTECS (ou langage S)</w:t>
            </w:r>
          </w:p>
        </w:tc>
      </w:tr>
      <w:tr w:rsidR="001B61D9">
        <w:tblPrEx>
          <w:tblCellMar>
            <w:top w:w="0" w:type="dxa"/>
            <w:bottom w:w="0" w:type="dxa"/>
          </w:tblCellMar>
        </w:tblPrEx>
        <w:trPr>
          <w:gridAfter w:val="1"/>
          <w:wAfter w:w="5175" w:type="dxa"/>
          <w:trHeight w:val="255"/>
          <w:jc w:val="right"/>
        </w:trPr>
        <w:tc>
          <w:tcPr>
            <w:tcW w:w="3187" w:type="dxa"/>
            <w:shd w:val="pct20" w:color="auto" w:fill="auto"/>
          </w:tcPr>
          <w:p w:rsidR="001B61D9" w:rsidRDefault="001B61D9">
            <w:pPr>
              <w:spacing w:before="40" w:line="200" w:lineRule="atLeast"/>
              <w:ind w:left="307" w:hanging="307"/>
              <w:jc w:val="both"/>
              <w:rPr>
                <w:rFonts w:ascii="Arial" w:hAnsi="Arial"/>
                <w:b/>
                <w:bCs/>
                <w:sz w:val="18"/>
              </w:rPr>
            </w:pPr>
            <w:r>
              <w:rPr>
                <w:rFonts w:ascii="Arial" w:hAnsi="Arial"/>
                <w:b/>
                <w:bCs/>
                <w:sz w:val="18"/>
              </w:rPr>
              <w:t>Menu Fichier</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Nouveau…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Data &lt;- c(….) ou Data &lt;- matrix(…)</w:t>
            </w:r>
            <w:r>
              <w:rPr>
                <w:rFonts w:ascii="Arial" w:hAnsi="Arial"/>
                <w:sz w:val="18"/>
                <w:vertAlign w:val="superscript"/>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Ouvrir Fichier Standard…</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read.table()</w:t>
            </w:r>
            <w:r>
              <w:rPr>
                <w:rFonts w:ascii="Arial" w:hAnsi="Arial"/>
                <w:sz w:val="18"/>
                <w:vertAlign w:val="superscript"/>
                <w:lang w:val="en-GB"/>
              </w:rPr>
              <w:t>(+)</w:t>
            </w:r>
            <w:r>
              <w:rPr>
                <w:rFonts w:ascii="Arial" w:hAnsi="Arial"/>
                <w:sz w:val="18"/>
                <w:lang w:val="en-GB"/>
              </w:rPr>
              <w:t xml:space="preserve"> ou menu</w:t>
            </w:r>
            <w:r>
              <w:rPr>
                <w:rFonts w:ascii="Arial" w:hAnsi="Arial"/>
                <w:color w:val="800000"/>
                <w:sz w:val="18"/>
                <w:lang w:val="en-GB"/>
              </w:rPr>
              <w:t xml:space="preserve"> </w:t>
            </w:r>
            <w:r>
              <w:rPr>
                <w:rFonts w:ascii="Arial" w:hAnsi="Arial"/>
                <w:b/>
                <w:bCs/>
                <w:i/>
                <w:iCs/>
                <w:color w:val="800000"/>
                <w:sz w:val="18"/>
                <w:lang w:val="en-GB"/>
              </w:rPr>
              <w:t>File -&gt; Import Data -&gt; From File</w:t>
            </w:r>
            <w:r>
              <w:rPr>
                <w:rFonts w:ascii="Arial" w:hAnsi="Arial"/>
                <w:color w:val="800000"/>
                <w:sz w:val="18"/>
                <w:lang w:val="en-GB"/>
              </w:rPr>
              <w:t xml:space="preserve"> </w:t>
            </w:r>
            <w:r>
              <w:rPr>
                <w:rFonts w:ascii="Arial" w:hAnsi="Arial"/>
                <w:sz w:val="18"/>
                <w:lang w:val="en-GB"/>
              </w:rPr>
              <w:t>(S+)</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Ouvrir Fichier Excel…</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menu</w:t>
            </w:r>
            <w:r>
              <w:rPr>
                <w:rFonts w:ascii="Arial" w:hAnsi="Arial"/>
                <w:color w:val="800000"/>
                <w:sz w:val="18"/>
                <w:lang w:val="en-GB"/>
              </w:rPr>
              <w:t xml:space="preserve"> </w:t>
            </w:r>
            <w:r>
              <w:rPr>
                <w:rFonts w:ascii="Arial" w:hAnsi="Arial"/>
                <w:b/>
                <w:bCs/>
                <w:i/>
                <w:iCs/>
                <w:color w:val="800000"/>
                <w:sz w:val="18"/>
                <w:lang w:val="en-GB"/>
              </w:rPr>
              <w:t>File -&gt; Import Data -&gt; From File</w:t>
            </w:r>
            <w:r>
              <w:rPr>
                <w:rFonts w:ascii="Arial" w:hAnsi="Arial"/>
                <w:color w:val="800000"/>
                <w:sz w:val="18"/>
                <w:lang w:val="en-GB"/>
              </w:rPr>
              <w:t xml:space="preserve"> </w:t>
            </w:r>
            <w:r>
              <w:rPr>
                <w:rFonts w:ascii="Arial" w:hAnsi="Arial"/>
                <w:sz w:val="18"/>
                <w:lang w:val="en-GB"/>
              </w:rPr>
              <w:t>(S+)</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en-GB"/>
              </w:rPr>
            </w:pPr>
            <w:r>
              <w:rPr>
                <w:rFonts w:ascii="Arial" w:hAnsi="Arial"/>
                <w:sz w:val="18"/>
                <w:lang w:val="en-GB"/>
              </w:rPr>
              <w:t>Importer</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read.table()</w:t>
            </w:r>
            <w:r>
              <w:rPr>
                <w:rFonts w:ascii="Arial" w:hAnsi="Arial"/>
                <w:sz w:val="18"/>
                <w:vertAlign w:val="superscript"/>
                <w:lang w:val="en-GB"/>
              </w:rPr>
              <w:t>(+)</w:t>
            </w:r>
            <w:r>
              <w:rPr>
                <w:rFonts w:ascii="Arial" w:hAnsi="Arial"/>
                <w:sz w:val="18"/>
                <w:lang w:val="en-GB"/>
              </w:rPr>
              <w:t xml:space="preserve"> ou menu</w:t>
            </w:r>
            <w:r>
              <w:rPr>
                <w:rFonts w:ascii="Arial" w:hAnsi="Arial"/>
                <w:color w:val="800000"/>
                <w:sz w:val="18"/>
                <w:lang w:val="en-GB"/>
              </w:rPr>
              <w:t xml:space="preserve"> </w:t>
            </w:r>
            <w:r>
              <w:rPr>
                <w:rFonts w:ascii="Arial" w:hAnsi="Arial"/>
                <w:b/>
                <w:bCs/>
                <w:i/>
                <w:iCs/>
                <w:color w:val="800000"/>
                <w:sz w:val="18"/>
                <w:lang w:val="en-GB"/>
              </w:rPr>
              <w:t>File -&gt; Import Data -&gt; From File</w:t>
            </w:r>
            <w:r>
              <w:rPr>
                <w:rFonts w:ascii="Arial" w:hAnsi="Arial"/>
                <w:sz w:val="18"/>
                <w:lang w:val="en-GB"/>
              </w:rPr>
              <w:t xml:space="preserve"> (S+)</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Enregistrer / Enregistrer sous</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nl-NL"/>
              </w:rPr>
            </w:pPr>
            <w:r>
              <w:rPr>
                <w:rFonts w:ascii="Arial" w:hAnsi="Arial"/>
                <w:sz w:val="18"/>
                <w:lang w:val="en-GB"/>
              </w:rPr>
              <w:t>write.table() ou menu</w:t>
            </w:r>
            <w:r>
              <w:rPr>
                <w:rFonts w:ascii="Arial" w:hAnsi="Arial"/>
                <w:color w:val="800000"/>
                <w:sz w:val="18"/>
                <w:lang w:val="en-GB"/>
              </w:rPr>
              <w:t xml:space="preserve"> </w:t>
            </w:r>
            <w:r>
              <w:rPr>
                <w:rFonts w:ascii="Arial" w:hAnsi="Arial"/>
                <w:b/>
                <w:bCs/>
                <w:i/>
                <w:iCs/>
                <w:color w:val="800000"/>
                <w:sz w:val="18"/>
                <w:lang w:val="en-GB"/>
              </w:rPr>
              <w:t>File -&gt; Workspace -&gt; Save…</w:t>
            </w:r>
            <w:r>
              <w:rPr>
                <w:rFonts w:ascii="Arial" w:hAnsi="Arial"/>
                <w:sz w:val="18"/>
                <w:lang w:val="en-GB"/>
              </w:rPr>
              <w:t xml:space="preserve"> </w:t>
            </w:r>
            <w:r>
              <w:rPr>
                <w:rFonts w:ascii="Arial" w:hAnsi="Arial"/>
                <w:sz w:val="18"/>
                <w:lang w:val="nl-NL"/>
              </w:rPr>
              <w:t>(S+)</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nl-NL"/>
              </w:rPr>
            </w:pPr>
            <w:r>
              <w:rPr>
                <w:rFonts w:ascii="Arial" w:hAnsi="Arial"/>
                <w:sz w:val="18"/>
                <w:lang w:val="nl-NL"/>
              </w:rPr>
              <w:t>Cacher</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nl-NL"/>
              </w:rPr>
            </w:pPr>
            <w:r>
              <w:rPr>
                <w:rFonts w:ascii="Arial" w:hAnsi="Arial"/>
                <w:sz w:val="18"/>
                <w:lang w:val="nl-NL"/>
              </w:rPr>
              <w:t>NA</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Quitter</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q()</w:t>
            </w:r>
          </w:p>
        </w:tc>
      </w:tr>
      <w:tr w:rsidR="001B61D9">
        <w:tblPrEx>
          <w:tblCellMar>
            <w:top w:w="0" w:type="dxa"/>
            <w:bottom w:w="0" w:type="dxa"/>
          </w:tblCellMar>
        </w:tblPrEx>
        <w:trPr>
          <w:gridAfter w:val="1"/>
          <w:wAfter w:w="5175" w:type="dxa"/>
          <w:trHeight w:val="255"/>
          <w:jc w:val="right"/>
        </w:trPr>
        <w:tc>
          <w:tcPr>
            <w:tcW w:w="3187" w:type="dxa"/>
            <w:shd w:val="pct20" w:color="auto" w:fill="auto"/>
          </w:tcPr>
          <w:p w:rsidR="001B61D9" w:rsidRDefault="001B61D9">
            <w:pPr>
              <w:spacing w:before="40" w:line="200" w:lineRule="atLeast"/>
              <w:ind w:left="307" w:hanging="307"/>
              <w:jc w:val="both"/>
            </w:pPr>
            <w:r>
              <w:rPr>
                <w:rFonts w:ascii="Arial" w:hAnsi="Arial"/>
                <w:b/>
                <w:bCs/>
                <w:sz w:val="18"/>
              </w:rPr>
              <w:t>Menu Afficher</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Barres d’outils</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NA</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Afficher Graphiques</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NA</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Afficher Tableur</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NA</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Afficher PressePapier</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NA</w:t>
            </w:r>
          </w:p>
        </w:tc>
      </w:tr>
      <w:tr w:rsidR="001B61D9">
        <w:tblPrEx>
          <w:tblCellMar>
            <w:top w:w="0" w:type="dxa"/>
            <w:bottom w:w="0" w:type="dxa"/>
          </w:tblCellMar>
        </w:tblPrEx>
        <w:trPr>
          <w:gridAfter w:val="1"/>
          <w:wAfter w:w="5175" w:type="dxa"/>
          <w:trHeight w:val="255"/>
          <w:jc w:val="right"/>
        </w:trPr>
        <w:tc>
          <w:tcPr>
            <w:tcW w:w="3187" w:type="dxa"/>
            <w:shd w:val="pct20" w:color="auto" w:fill="auto"/>
          </w:tcPr>
          <w:p w:rsidR="001B61D9" w:rsidRDefault="001B61D9">
            <w:pPr>
              <w:spacing w:before="40" w:line="200" w:lineRule="atLeast"/>
              <w:ind w:left="307" w:hanging="307"/>
              <w:jc w:val="both"/>
            </w:pPr>
            <w:r>
              <w:rPr>
                <w:rFonts w:ascii="Arial" w:hAnsi="Arial"/>
                <w:b/>
                <w:bCs/>
                <w:sz w:val="18"/>
              </w:rPr>
              <w:t>Menu Edition</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Centrer sur la cellule courante</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NA</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Vue sur…</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NA</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Sélection &gt; Effacer la zone</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Data[…] &lt;- NA</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Sélection &gt; Colonne courante</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Data[colnbr,]</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Sélection &gt; Observation courante</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Data[colnbr, rownbr]</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Sélection &gt; Toute une zone</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lang w:val="en-GB"/>
              </w:rPr>
            </w:pPr>
            <w:r>
              <w:rPr>
                <w:rFonts w:ascii="Arial" w:hAnsi="Arial"/>
                <w:sz w:val="18"/>
                <w:lang w:val="en-GB"/>
              </w:rPr>
              <w:t>Data[i:j,k:l]</w:t>
            </w:r>
            <w:r>
              <w:rPr>
                <w:rFonts w:ascii="Arial" w:hAnsi="Arial"/>
                <w:sz w:val="18"/>
                <w:vertAlign w:val="superscript"/>
                <w:lang w:val="en-GB"/>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Sélection &gt; Toute la matrice</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Data</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Options &gt; Renommer la feuille</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lang w:val="en-GB"/>
              </w:rPr>
            </w:pPr>
            <w:r>
              <w:rPr>
                <w:rFonts w:ascii="Arial" w:hAnsi="Arial"/>
                <w:sz w:val="18"/>
                <w:lang w:val="en-GB"/>
              </w:rPr>
              <w:t>Data2 &lt;- Data1; remove("Data1")</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Options &gt; Format &gt; Centré</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NA</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Options &gt; Format &gt; à Gauche</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NA</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Options &gt; Format &gt; à Droite</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NA</w:t>
            </w:r>
          </w:p>
        </w:tc>
      </w:tr>
      <w:tr w:rsidR="001B61D9">
        <w:tblPrEx>
          <w:tblCellMar>
            <w:top w:w="0" w:type="dxa"/>
            <w:bottom w:w="0" w:type="dxa"/>
          </w:tblCellMar>
        </w:tblPrEx>
        <w:trPr>
          <w:gridAfter w:val="1"/>
          <w:wAfter w:w="5175" w:type="dxa"/>
          <w:trHeight w:val="255"/>
          <w:jc w:val="right"/>
        </w:trPr>
        <w:tc>
          <w:tcPr>
            <w:tcW w:w="3187" w:type="dxa"/>
            <w:shd w:val="pct20" w:color="auto" w:fill="auto"/>
          </w:tcPr>
          <w:p w:rsidR="001B61D9" w:rsidRDefault="001B61D9">
            <w:pPr>
              <w:spacing w:before="40" w:line="200" w:lineRule="atLeast"/>
              <w:ind w:left="307" w:hanging="307"/>
              <w:jc w:val="both"/>
            </w:pPr>
            <w:r>
              <w:rPr>
                <w:rFonts w:ascii="Arial" w:hAnsi="Arial"/>
                <w:b/>
                <w:bCs/>
                <w:sz w:val="18"/>
              </w:rPr>
              <w:t>Menu Description</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Dates en entiers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daystoyears()</w:t>
            </w:r>
            <w:r>
              <w:rPr>
                <w:rFonts w:ascii="Arial" w:hAnsi="Arial"/>
                <w:sz w:val="18"/>
                <w:vertAlign w:val="superscript"/>
              </w:rPr>
              <w:t>(+)</w:t>
            </w:r>
            <w:r>
              <w:rPr>
                <w:rFonts w:ascii="Arial" w:hAnsi="Arial"/>
                <w:sz w:val="18"/>
              </w:rPr>
              <w:t>, yearstodays()</w:t>
            </w:r>
            <w:r>
              <w:rPr>
                <w:rFonts w:ascii="Arial" w:hAnsi="Arial"/>
                <w:sz w:val="18"/>
                <w:vertAlign w:val="superscript"/>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Découpage en classes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cut()</w:t>
            </w:r>
            <w:r>
              <w:rPr>
                <w:rFonts w:ascii="Arial" w:hAnsi="Arial"/>
                <w:sz w:val="18"/>
                <w:vertAlign w:val="superscript"/>
              </w:rPr>
              <w:t>(+)</w:t>
            </w:r>
            <w:r>
              <w:rPr>
                <w:rFonts w:ascii="Arial" w:hAnsi="Arial"/>
                <w:sz w:val="18"/>
              </w:rPr>
              <w:t>, disjoin()</w:t>
            </w:r>
            <w:r>
              <w:rPr>
                <w:rFonts w:ascii="Arial" w:hAnsi="Arial"/>
                <w:sz w:val="18"/>
                <w:vertAlign w:val="superscript"/>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Estimateurs de Pennington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lang w:val="en-GB"/>
              </w:rPr>
            </w:pPr>
            <w:r>
              <w:rPr>
                <w:rFonts w:ascii="Arial" w:hAnsi="Arial"/>
                <w:sz w:val="18"/>
                <w:lang w:val="en-GB"/>
              </w:rPr>
              <w:t>stat.pen()</w:t>
            </w:r>
            <w:r>
              <w:rPr>
                <w:rFonts w:ascii="Arial" w:hAnsi="Arial"/>
                <w:sz w:val="18"/>
                <w:vertAlign w:val="superscript"/>
                <w:lang w:val="en-GB"/>
              </w:rPr>
              <w:t>(+)</w:t>
            </w:r>
            <w:r>
              <w:rPr>
                <w:rFonts w:ascii="Arial" w:hAnsi="Arial"/>
                <w:sz w:val="18"/>
                <w:lang w:val="en-GB"/>
              </w:rPr>
              <w:t>, pennington()</w:t>
            </w:r>
            <w:r>
              <w:rPr>
                <w:rFonts w:ascii="Arial" w:hAnsi="Arial"/>
                <w:sz w:val="18"/>
                <w:vertAlign w:val="superscript"/>
                <w:lang w:val="en-GB"/>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Méthode d’Escoufier</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escouf()</w:t>
            </w:r>
            <w:r>
              <w:rPr>
                <w:rFonts w:ascii="Arial" w:hAnsi="Arial"/>
                <w:sz w:val="18"/>
                <w:vertAlign w:val="superscript"/>
              </w:rPr>
              <w:t>(+)</w:t>
            </w:r>
            <w:r>
              <w:rPr>
                <w:rFonts w:ascii="Arial" w:hAnsi="Arial"/>
                <w:sz w:val="18"/>
              </w:rPr>
              <w:t>, print()</w:t>
            </w:r>
            <w:r>
              <w:rPr>
                <w:rFonts w:ascii="Arial" w:hAnsi="Arial"/>
                <w:sz w:val="18"/>
                <w:vertAlign w:val="superscript"/>
              </w:rPr>
              <w:t>(+)</w:t>
            </w:r>
            <w:r>
              <w:rPr>
                <w:rFonts w:ascii="Arial" w:hAnsi="Arial"/>
                <w:sz w:val="18"/>
              </w:rPr>
              <w:t>, summary()</w:t>
            </w:r>
            <w:r>
              <w:rPr>
                <w:rFonts w:ascii="Arial" w:hAnsi="Arial"/>
                <w:sz w:val="18"/>
                <w:vertAlign w:val="superscript"/>
              </w:rPr>
              <w:t>(+)</w:t>
            </w:r>
            <w:r>
              <w:rPr>
                <w:rFonts w:ascii="Arial" w:hAnsi="Arial"/>
                <w:sz w:val="18"/>
              </w:rPr>
              <w:t>, plot()</w:t>
            </w:r>
            <w:r>
              <w:rPr>
                <w:rFonts w:ascii="Arial" w:hAnsi="Arial"/>
                <w:sz w:val="18"/>
                <w:vertAlign w:val="superscript"/>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Points de retournement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lang w:val="en-GB"/>
              </w:rPr>
            </w:pPr>
            <w:r>
              <w:rPr>
                <w:rFonts w:ascii="Arial" w:hAnsi="Arial"/>
                <w:sz w:val="18"/>
                <w:lang w:val="en-GB"/>
              </w:rPr>
              <w:t>turnpoints()</w:t>
            </w:r>
            <w:r>
              <w:rPr>
                <w:rFonts w:ascii="Arial" w:hAnsi="Arial"/>
                <w:sz w:val="18"/>
                <w:vertAlign w:val="superscript"/>
                <w:lang w:val="en-GB"/>
              </w:rPr>
              <w:t>(+)</w:t>
            </w:r>
            <w:r>
              <w:rPr>
                <w:rFonts w:ascii="Arial" w:hAnsi="Arial"/>
                <w:sz w:val="18"/>
                <w:lang w:val="en-GB"/>
              </w:rPr>
              <w:t>, print()</w:t>
            </w:r>
            <w:r>
              <w:rPr>
                <w:rFonts w:ascii="Arial" w:hAnsi="Arial"/>
                <w:sz w:val="18"/>
                <w:vertAlign w:val="superscript"/>
                <w:lang w:val="en-GB"/>
              </w:rPr>
              <w:t>(+)</w:t>
            </w:r>
            <w:r>
              <w:rPr>
                <w:rFonts w:ascii="Arial" w:hAnsi="Arial"/>
                <w:sz w:val="18"/>
                <w:lang w:val="en-GB"/>
              </w:rPr>
              <w:t>, summary()</w:t>
            </w:r>
            <w:r>
              <w:rPr>
                <w:rFonts w:ascii="Arial" w:hAnsi="Arial"/>
                <w:sz w:val="18"/>
                <w:vertAlign w:val="superscript"/>
                <w:lang w:val="en-GB"/>
              </w:rPr>
              <w:t>(+)</w:t>
            </w:r>
            <w:r>
              <w:rPr>
                <w:rFonts w:ascii="Arial" w:hAnsi="Arial"/>
                <w:sz w:val="18"/>
                <w:lang w:val="en-GB"/>
              </w:rPr>
              <w:t>, plot()</w:t>
            </w:r>
            <w:r>
              <w:rPr>
                <w:rFonts w:ascii="Arial" w:hAnsi="Arial"/>
                <w:sz w:val="18"/>
                <w:vertAlign w:val="superscript"/>
                <w:lang w:val="en-GB"/>
              </w:rPr>
              <w:t>(+)</w:t>
            </w:r>
            <w:r>
              <w:rPr>
                <w:rFonts w:ascii="Arial" w:hAnsi="Arial"/>
                <w:sz w:val="18"/>
                <w:lang w:val="en-GB"/>
              </w:rPr>
              <w:t>, lines()</w:t>
            </w:r>
            <w:r>
              <w:rPr>
                <w:rFonts w:ascii="Arial" w:hAnsi="Arial"/>
                <w:sz w:val="18"/>
                <w:vertAlign w:val="superscript"/>
                <w:lang w:val="en-GB"/>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tabs>
                <w:tab w:val="right" w:pos="2741"/>
              </w:tabs>
              <w:spacing w:before="40" w:line="200" w:lineRule="atLeast"/>
              <w:ind w:left="307" w:hanging="307"/>
              <w:jc w:val="both"/>
              <w:rPr>
                <w:rFonts w:ascii="Arial" w:hAnsi="Arial"/>
                <w:sz w:val="18"/>
              </w:rPr>
            </w:pPr>
            <w:r>
              <w:rPr>
                <w:rFonts w:ascii="Arial" w:hAnsi="Arial"/>
                <w:sz w:val="18"/>
              </w:rPr>
              <w:t>Statistiques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stat.desc()</w:t>
            </w:r>
            <w:r>
              <w:rPr>
                <w:rFonts w:ascii="Arial" w:hAnsi="Arial"/>
                <w:sz w:val="18"/>
                <w:vertAlign w:val="superscript"/>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Statistiques glissantes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stat.slide()</w:t>
            </w:r>
            <w:r>
              <w:rPr>
                <w:rFonts w:ascii="Arial" w:hAnsi="Arial"/>
                <w:sz w:val="18"/>
                <w:vertAlign w:val="superscript"/>
              </w:rPr>
              <w:t>(+)</w:t>
            </w:r>
            <w:r>
              <w:rPr>
                <w:rFonts w:ascii="Arial" w:hAnsi="Arial"/>
                <w:sz w:val="18"/>
              </w:rPr>
              <w:t>, print()</w:t>
            </w:r>
            <w:r>
              <w:rPr>
                <w:rFonts w:ascii="Arial" w:hAnsi="Arial"/>
                <w:sz w:val="18"/>
                <w:vertAlign w:val="superscript"/>
              </w:rPr>
              <w:t>(+)</w:t>
            </w:r>
            <w:r>
              <w:rPr>
                <w:rFonts w:ascii="Arial" w:hAnsi="Arial"/>
                <w:sz w:val="18"/>
              </w:rPr>
              <w:t>, plot()</w:t>
            </w:r>
            <w:r>
              <w:rPr>
                <w:rFonts w:ascii="Arial" w:hAnsi="Arial"/>
                <w:sz w:val="18"/>
                <w:vertAlign w:val="superscript"/>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Tournogramme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lang w:val="en-GB"/>
              </w:rPr>
            </w:pPr>
            <w:r>
              <w:rPr>
                <w:rFonts w:ascii="Arial" w:hAnsi="Arial"/>
                <w:sz w:val="18"/>
                <w:lang w:val="en-GB"/>
              </w:rPr>
              <w:t>turnogram()</w:t>
            </w:r>
            <w:r>
              <w:rPr>
                <w:rFonts w:ascii="Arial" w:hAnsi="Arial"/>
                <w:sz w:val="18"/>
                <w:vertAlign w:val="superscript"/>
                <w:lang w:val="en-GB"/>
              </w:rPr>
              <w:t>(+)</w:t>
            </w:r>
            <w:r>
              <w:rPr>
                <w:rFonts w:ascii="Arial" w:hAnsi="Arial"/>
                <w:sz w:val="18"/>
                <w:lang w:val="en-GB"/>
              </w:rPr>
              <w:t>, print()</w:t>
            </w:r>
            <w:r>
              <w:rPr>
                <w:rFonts w:ascii="Arial" w:hAnsi="Arial"/>
                <w:sz w:val="18"/>
                <w:vertAlign w:val="superscript"/>
                <w:lang w:val="en-GB"/>
              </w:rPr>
              <w:t>(+)</w:t>
            </w:r>
            <w:r>
              <w:rPr>
                <w:rFonts w:ascii="Arial" w:hAnsi="Arial"/>
                <w:sz w:val="18"/>
                <w:lang w:val="en-GB"/>
              </w:rPr>
              <w:t>, summary()</w:t>
            </w:r>
            <w:r>
              <w:rPr>
                <w:rFonts w:ascii="Arial" w:hAnsi="Arial"/>
                <w:sz w:val="18"/>
                <w:vertAlign w:val="superscript"/>
                <w:lang w:val="en-GB"/>
              </w:rPr>
              <w:t>(+)</w:t>
            </w:r>
            <w:r>
              <w:rPr>
                <w:rFonts w:ascii="Arial" w:hAnsi="Arial"/>
                <w:sz w:val="18"/>
                <w:lang w:val="en-GB"/>
              </w:rPr>
              <w:t>, plot()</w:t>
            </w:r>
            <w:r>
              <w:rPr>
                <w:rFonts w:ascii="Arial" w:hAnsi="Arial"/>
                <w:sz w:val="18"/>
                <w:vertAlign w:val="superscript"/>
                <w:lang w:val="en-GB"/>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nl-NL"/>
              </w:rPr>
            </w:pPr>
            <w:r>
              <w:rPr>
                <w:rFonts w:ascii="Arial" w:hAnsi="Arial"/>
                <w:sz w:val="18"/>
                <w:lang w:val="nl-NL"/>
              </w:rPr>
              <w:t>Variogramme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lang w:val="nl-NL"/>
              </w:rPr>
            </w:pPr>
            <w:r>
              <w:rPr>
                <w:rFonts w:ascii="Arial" w:hAnsi="Arial"/>
                <w:sz w:val="18"/>
                <w:lang w:val="nl-NL"/>
              </w:rPr>
              <w:t>vario()</w:t>
            </w:r>
            <w:r>
              <w:rPr>
                <w:rFonts w:ascii="Arial" w:hAnsi="Arial"/>
                <w:sz w:val="18"/>
                <w:vertAlign w:val="superscript"/>
                <w:lang w:val="nl-NL"/>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de-DE"/>
              </w:rPr>
            </w:pPr>
            <w:r>
              <w:rPr>
                <w:rFonts w:ascii="Arial" w:hAnsi="Arial"/>
                <w:sz w:val="18"/>
                <w:lang w:val="de-DE"/>
              </w:rPr>
              <w:t>Distogramme (M)</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lang w:val="de-DE"/>
              </w:rPr>
            </w:pPr>
            <w:r>
              <w:rPr>
                <w:rFonts w:ascii="Arial" w:hAnsi="Arial"/>
                <w:sz w:val="18"/>
                <w:lang w:val="de-DE"/>
              </w:rPr>
              <w:t>disto()</w:t>
            </w:r>
            <w:r>
              <w:rPr>
                <w:rFonts w:ascii="Arial" w:hAnsi="Arial"/>
                <w:sz w:val="18"/>
                <w:vertAlign w:val="superscript"/>
                <w:lang w:val="de-DE"/>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de-DE"/>
              </w:rPr>
            </w:pPr>
            <w:r>
              <w:rPr>
                <w:rFonts w:ascii="Arial" w:hAnsi="Arial"/>
                <w:sz w:val="18"/>
                <w:lang w:val="de-DE"/>
              </w:rPr>
              <w:t>Graphe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plot()</w:t>
            </w:r>
            <w:r>
              <w:rPr>
                <w:rFonts w:ascii="Arial" w:hAnsi="Arial"/>
                <w:sz w:val="18"/>
                <w:vertAlign w:val="superscript"/>
              </w:rPr>
              <w:t>(+)</w:t>
            </w:r>
          </w:p>
        </w:tc>
      </w:tr>
      <w:tr w:rsidR="001B61D9">
        <w:tblPrEx>
          <w:tblCellMar>
            <w:top w:w="0" w:type="dxa"/>
            <w:bottom w:w="0" w:type="dxa"/>
          </w:tblCellMar>
        </w:tblPrEx>
        <w:trPr>
          <w:gridAfter w:val="1"/>
          <w:wAfter w:w="5175" w:type="dxa"/>
          <w:trHeight w:val="255"/>
          <w:jc w:val="right"/>
        </w:trPr>
        <w:tc>
          <w:tcPr>
            <w:tcW w:w="3187" w:type="dxa"/>
            <w:shd w:val="pct20" w:color="auto" w:fill="auto"/>
          </w:tcPr>
          <w:p w:rsidR="001B61D9" w:rsidRDefault="001B61D9">
            <w:pPr>
              <w:spacing w:before="40" w:line="200" w:lineRule="atLeast"/>
              <w:ind w:left="307" w:hanging="307"/>
              <w:jc w:val="both"/>
            </w:pPr>
            <w:r>
              <w:rPr>
                <w:rFonts w:ascii="Arial" w:hAnsi="Arial"/>
                <w:b/>
                <w:bCs/>
                <w:sz w:val="18"/>
              </w:rPr>
              <w:t>Menu Tranformation</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Centrage</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scale()</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Renommer</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names(Data) &lt;- newnames</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Opérations &gt; Addition</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Data3[colnbr3,] &lt;- Data1[colnbr1,] + Data2[colnbr2,]</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Opérations &gt; Soustraction</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Data3[colnbr3,] &lt;- Data1[colnbr1,] - Data2[colnbr2,]</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Opérations &gt; Multiplication</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Data3[colnbr3,] &lt;- Data1[colnbr1,] * Data2[colnbr2,]</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tabs>
                <w:tab w:val="right" w:pos="2741"/>
              </w:tabs>
              <w:spacing w:before="40" w:line="200" w:lineRule="atLeast"/>
              <w:ind w:left="307" w:hanging="307"/>
              <w:jc w:val="both"/>
              <w:rPr>
                <w:rFonts w:ascii="Arial" w:hAnsi="Arial"/>
                <w:sz w:val="18"/>
              </w:rPr>
            </w:pPr>
            <w:r>
              <w:rPr>
                <w:rFonts w:ascii="Arial" w:hAnsi="Arial"/>
                <w:sz w:val="18"/>
              </w:rPr>
              <w:t>Opérations &gt; Division</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Data3[colnbr3,] &lt;- Data1[colnbr1,] / Data2[colnbr2,]</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Opérations &gt; Pourcentage</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Data2[colnbr2,] &lt;- Data1[colnbr1,] / 100</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Opérations &gt; Cumul (Sommation)</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Data2[colnbr2,] &lt;- cumsum(Data1[colnbr1,])</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Opérations &gt; Exponentielle</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Data2[colnbr2,] &lt;- exp(Data1[colnbr1,])</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Opérations &gt; Logarithme népérien</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lang w:val="en-GB"/>
              </w:rPr>
            </w:pPr>
            <w:r>
              <w:rPr>
                <w:rFonts w:ascii="Arial" w:hAnsi="Arial"/>
                <w:sz w:val="18"/>
                <w:lang w:val="en-GB"/>
              </w:rPr>
              <w:t>Data2[colnbr2,] &lt;- log(Data1[colnbr1,] + 1)</w:t>
            </w:r>
            <w:r>
              <w:rPr>
                <w:rFonts w:ascii="Arial" w:hAnsi="Arial"/>
                <w:sz w:val="18"/>
                <w:vertAlign w:val="superscript"/>
                <w:lang w:val="en-GB"/>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Valeurs aléatoires</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rnorm()</w:t>
            </w:r>
            <w:r>
              <w:rPr>
                <w:rFonts w:ascii="Arial" w:hAnsi="Arial"/>
                <w:sz w:val="18"/>
                <w:vertAlign w:val="superscript"/>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Valeurs manquantes</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Data[Data == codeValManquante] &lt;- NA</w:t>
            </w:r>
            <w:r>
              <w:rPr>
                <w:rFonts w:ascii="Arial" w:hAnsi="Arial"/>
                <w:sz w:val="18"/>
                <w:vertAlign w:val="superscript"/>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Réduction</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scale()</w:t>
            </w:r>
          </w:p>
        </w:tc>
      </w:tr>
      <w:tr w:rsidR="001B61D9">
        <w:tblPrEx>
          <w:tblCellMar>
            <w:top w:w="0" w:type="dxa"/>
            <w:bottom w:w="0" w:type="dxa"/>
          </w:tblCellMar>
        </w:tblPrEx>
        <w:trPr>
          <w:gridAfter w:val="1"/>
          <w:wAfter w:w="5175" w:type="dxa"/>
          <w:trHeight w:val="255"/>
          <w:jc w:val="right"/>
        </w:trPr>
        <w:tc>
          <w:tcPr>
            <w:tcW w:w="3187" w:type="dxa"/>
            <w:shd w:val="pct20" w:color="auto" w:fill="auto"/>
          </w:tcPr>
          <w:p w:rsidR="001B61D9" w:rsidRDefault="001B61D9">
            <w:pPr>
              <w:spacing w:before="40" w:line="200" w:lineRule="atLeast"/>
              <w:ind w:left="307" w:hanging="307"/>
              <w:jc w:val="both"/>
            </w:pPr>
            <w:r>
              <w:rPr>
                <w:rFonts w:ascii="Arial" w:hAnsi="Arial"/>
                <w:b/>
                <w:bCs/>
                <w:sz w:val="18"/>
              </w:rPr>
              <w:t>Menu Régulation</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Méthode des aires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regul()</w:t>
            </w:r>
            <w:r>
              <w:rPr>
                <w:rFonts w:ascii="Arial" w:hAnsi="Arial"/>
                <w:sz w:val="18"/>
                <w:vertAlign w:val="superscript"/>
                <w:lang w:val="en-GB"/>
              </w:rPr>
              <w:t>(+)</w:t>
            </w:r>
            <w:r>
              <w:rPr>
                <w:rFonts w:ascii="Arial" w:hAnsi="Arial"/>
                <w:sz w:val="18"/>
                <w:lang w:val="en-GB"/>
              </w:rPr>
              <w:t>, regarea()</w:t>
            </w:r>
            <w:r>
              <w:rPr>
                <w:rFonts w:ascii="Arial" w:hAnsi="Arial"/>
                <w:sz w:val="18"/>
                <w:vertAlign w:val="superscript"/>
                <w:lang w:val="en-GB"/>
              </w:rPr>
              <w:t>(+)</w:t>
            </w:r>
            <w:r>
              <w:rPr>
                <w:rFonts w:ascii="Arial" w:hAnsi="Arial"/>
                <w:sz w:val="18"/>
                <w:lang w:val="en-GB"/>
              </w:rPr>
              <w:t>, summary()</w:t>
            </w:r>
            <w:r>
              <w:rPr>
                <w:rFonts w:ascii="Arial" w:hAnsi="Arial"/>
                <w:sz w:val="18"/>
                <w:vertAlign w:val="superscript"/>
                <w:lang w:val="en-GB"/>
              </w:rPr>
              <w:t>(+)</w:t>
            </w:r>
            <w:r>
              <w:rPr>
                <w:rFonts w:ascii="Arial" w:hAnsi="Arial"/>
                <w:sz w:val="18"/>
                <w:lang w:val="en-GB"/>
              </w:rPr>
              <w:t>, plot()</w:t>
            </w:r>
            <w:r>
              <w:rPr>
                <w:rFonts w:ascii="Arial" w:hAnsi="Arial"/>
                <w:sz w:val="18"/>
                <w:vertAlign w:val="superscript"/>
                <w:lang w:val="en-GB"/>
              </w:rPr>
              <w:t>(+)</w:t>
            </w:r>
            <w:r>
              <w:rPr>
                <w:rFonts w:ascii="Arial" w:hAnsi="Arial"/>
                <w:sz w:val="18"/>
                <w:lang w:val="en-GB"/>
              </w:rPr>
              <w:t>, tseries()</w:t>
            </w:r>
            <w:r>
              <w:rPr>
                <w:rFonts w:ascii="Arial" w:hAnsi="Arial"/>
                <w:sz w:val="18"/>
                <w:vertAlign w:val="superscript"/>
                <w:lang w:val="en-GB"/>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en-GB"/>
              </w:rPr>
            </w:pPr>
            <w:r>
              <w:rPr>
                <w:rFonts w:ascii="Arial" w:hAnsi="Arial"/>
                <w:sz w:val="18"/>
                <w:lang w:val="en-GB"/>
              </w:rPr>
              <w:t>Splines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regul()</w:t>
            </w:r>
            <w:r>
              <w:rPr>
                <w:rFonts w:ascii="Arial" w:hAnsi="Arial"/>
                <w:sz w:val="18"/>
                <w:vertAlign w:val="superscript"/>
                <w:lang w:val="en-GB"/>
              </w:rPr>
              <w:t>(+)</w:t>
            </w:r>
            <w:r>
              <w:rPr>
                <w:rFonts w:ascii="Arial" w:hAnsi="Arial"/>
                <w:sz w:val="18"/>
                <w:lang w:val="en-GB"/>
              </w:rPr>
              <w:t>, regspline()</w:t>
            </w:r>
            <w:r>
              <w:rPr>
                <w:rFonts w:ascii="Arial" w:hAnsi="Arial"/>
                <w:sz w:val="18"/>
                <w:vertAlign w:val="superscript"/>
                <w:lang w:val="en-GB"/>
              </w:rPr>
              <w:t>(+)</w:t>
            </w:r>
            <w:r>
              <w:rPr>
                <w:rFonts w:ascii="Arial" w:hAnsi="Arial"/>
                <w:sz w:val="18"/>
                <w:lang w:val="en-GB"/>
              </w:rPr>
              <w:t>, summary()</w:t>
            </w:r>
            <w:r>
              <w:rPr>
                <w:rFonts w:ascii="Arial" w:hAnsi="Arial"/>
                <w:sz w:val="18"/>
                <w:vertAlign w:val="superscript"/>
                <w:lang w:val="en-GB"/>
              </w:rPr>
              <w:t>(+)</w:t>
            </w:r>
            <w:r>
              <w:rPr>
                <w:rFonts w:ascii="Arial" w:hAnsi="Arial"/>
                <w:sz w:val="18"/>
                <w:lang w:val="en-GB"/>
              </w:rPr>
              <w:t>, plot()</w:t>
            </w:r>
            <w:r>
              <w:rPr>
                <w:rFonts w:ascii="Arial" w:hAnsi="Arial"/>
                <w:sz w:val="18"/>
                <w:vertAlign w:val="superscript"/>
                <w:lang w:val="en-GB"/>
              </w:rPr>
              <w:t>(+)</w:t>
            </w:r>
            <w:r>
              <w:rPr>
                <w:rFonts w:ascii="Arial" w:hAnsi="Arial"/>
                <w:sz w:val="18"/>
                <w:lang w:val="en-GB"/>
              </w:rPr>
              <w:t>, tseries()</w:t>
            </w:r>
            <w:r>
              <w:rPr>
                <w:rFonts w:ascii="Arial" w:hAnsi="Arial"/>
                <w:sz w:val="18"/>
                <w:vertAlign w:val="superscript"/>
                <w:lang w:val="en-GB"/>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Méthode ZET (M)</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Pas encore implémenté</w:t>
            </w:r>
          </w:p>
        </w:tc>
      </w:tr>
      <w:tr w:rsidR="001B61D9">
        <w:tblPrEx>
          <w:tblCellMar>
            <w:top w:w="0" w:type="dxa"/>
            <w:bottom w:w="0" w:type="dxa"/>
          </w:tblCellMar>
        </w:tblPrEx>
        <w:trPr>
          <w:gridAfter w:val="1"/>
          <w:wAfter w:w="5175" w:type="dxa"/>
          <w:trHeight w:val="255"/>
          <w:jc w:val="right"/>
        </w:trPr>
        <w:tc>
          <w:tcPr>
            <w:tcW w:w="3187" w:type="dxa"/>
            <w:shd w:val="pct20" w:color="auto" w:fill="auto"/>
          </w:tcPr>
          <w:p w:rsidR="001B61D9" w:rsidRDefault="001B61D9">
            <w:pPr>
              <w:spacing w:before="40" w:line="200" w:lineRule="atLeast"/>
              <w:ind w:left="307" w:hanging="307"/>
              <w:jc w:val="both"/>
              <w:rPr>
                <w:rFonts w:ascii="Arial" w:hAnsi="Arial"/>
                <w:b/>
                <w:bCs/>
                <w:sz w:val="18"/>
              </w:rPr>
            </w:pPr>
            <w:r>
              <w:rPr>
                <w:rFonts w:ascii="Arial" w:hAnsi="Arial"/>
                <w:b/>
                <w:bCs/>
                <w:sz w:val="18"/>
              </w:rPr>
              <w:t>Menu Filtrage (U)</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en-GB"/>
              </w:rPr>
            </w:pPr>
            <w:r>
              <w:rPr>
                <w:rFonts w:ascii="Arial" w:hAnsi="Arial"/>
                <w:sz w:val="18"/>
                <w:lang w:val="en-GB"/>
              </w:rPr>
              <w:t>Buys Ballot + Census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lang w:val="en-GB"/>
              </w:rPr>
            </w:pPr>
            <w:r>
              <w:rPr>
                <w:rFonts w:ascii="Arial" w:hAnsi="Arial"/>
                <w:sz w:val="18"/>
                <w:lang w:val="en-GB"/>
              </w:rPr>
              <w:t>buysbal()</w:t>
            </w:r>
            <w:r>
              <w:rPr>
                <w:rFonts w:ascii="Arial" w:hAnsi="Arial"/>
                <w:sz w:val="18"/>
                <w:vertAlign w:val="superscript"/>
                <w:lang w:val="en-GB"/>
              </w:rPr>
              <w:t>(+)</w:t>
            </w:r>
            <w:r>
              <w:rPr>
                <w:rFonts w:ascii="Arial" w:hAnsi="Arial"/>
                <w:sz w:val="18"/>
                <w:lang w:val="en-GB"/>
              </w:rPr>
              <w:t>, tsd()</w:t>
            </w:r>
            <w:r>
              <w:rPr>
                <w:rFonts w:ascii="Arial" w:hAnsi="Arial"/>
                <w:sz w:val="18"/>
                <w:vertAlign w:val="superscript"/>
                <w:lang w:val="en-GB"/>
              </w:rPr>
              <w:t>(+)</w:t>
            </w:r>
            <w:r>
              <w:rPr>
                <w:rFonts w:ascii="Arial" w:hAnsi="Arial"/>
                <w:sz w:val="18"/>
                <w:lang w:val="en-GB"/>
              </w:rPr>
              <w:t>, plot.tsd()</w:t>
            </w:r>
            <w:r>
              <w:rPr>
                <w:rFonts w:ascii="Arial" w:hAnsi="Arial"/>
                <w:sz w:val="18"/>
                <w:vertAlign w:val="superscript"/>
                <w:lang w:val="en-GB"/>
              </w:rPr>
              <w:t>(+)</w:t>
            </w:r>
            <w:r>
              <w:rPr>
                <w:rFonts w:ascii="Arial" w:hAnsi="Arial"/>
                <w:sz w:val="18"/>
                <w:lang w:val="en-GB"/>
              </w:rPr>
              <w:t>, deccensus()</w:t>
            </w:r>
            <w:r>
              <w:rPr>
                <w:rFonts w:ascii="Arial" w:hAnsi="Arial"/>
                <w:sz w:val="18"/>
                <w:vertAlign w:val="superscript"/>
                <w:lang w:val="en-GB"/>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Census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tsd()</w:t>
            </w:r>
            <w:r>
              <w:rPr>
                <w:rFonts w:ascii="Arial" w:hAnsi="Arial"/>
                <w:sz w:val="18"/>
                <w:vertAlign w:val="superscript"/>
              </w:rPr>
              <w:t>(+)</w:t>
            </w:r>
            <w:r>
              <w:rPr>
                <w:rFonts w:ascii="Arial" w:hAnsi="Arial"/>
                <w:sz w:val="18"/>
              </w:rPr>
              <w:t>,deccensus()</w:t>
            </w:r>
            <w:r>
              <w:rPr>
                <w:rFonts w:ascii="Arial" w:hAnsi="Arial"/>
                <w:sz w:val="18"/>
                <w:vertAlign w:val="superscript"/>
              </w:rPr>
              <w:t>(+)</w:t>
            </w:r>
            <w:r>
              <w:rPr>
                <w:rFonts w:ascii="Arial" w:hAnsi="Arial"/>
                <w:sz w:val="18"/>
                <w:lang w:val="nl-NL"/>
              </w:rPr>
              <w:t xml:space="preserve"> (R)</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Elimin. de tendance ou de cycle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tsd()</w:t>
            </w:r>
            <w:r>
              <w:rPr>
                <w:rFonts w:ascii="Arial" w:hAnsi="Arial"/>
                <w:sz w:val="18"/>
                <w:vertAlign w:val="superscript"/>
                <w:lang w:val="en-GB"/>
              </w:rPr>
              <w:t>(+)</w:t>
            </w:r>
            <w:r>
              <w:rPr>
                <w:rFonts w:ascii="Arial" w:hAnsi="Arial"/>
                <w:sz w:val="18"/>
                <w:lang w:val="en-GB"/>
              </w:rPr>
              <w:t>,plot.tsd()</w:t>
            </w:r>
            <w:r>
              <w:rPr>
                <w:rFonts w:ascii="Arial" w:hAnsi="Arial"/>
                <w:sz w:val="18"/>
                <w:vertAlign w:val="superscript"/>
                <w:lang w:val="en-GB"/>
              </w:rPr>
              <w:t>(+)</w:t>
            </w:r>
            <w:r>
              <w:rPr>
                <w:rFonts w:ascii="Arial" w:hAnsi="Arial"/>
                <w:sz w:val="18"/>
                <w:lang w:val="en-GB"/>
              </w:rPr>
              <w:t>, decdiff()</w:t>
            </w:r>
            <w:r>
              <w:rPr>
                <w:rFonts w:ascii="Arial" w:hAnsi="Arial"/>
                <w:sz w:val="18"/>
                <w:vertAlign w:val="superscript"/>
                <w:lang w:val="en-GB"/>
              </w:rPr>
              <w:t>(+)</w:t>
            </w:r>
            <w:r>
              <w:rPr>
                <w:rFonts w:ascii="Arial" w:hAnsi="Arial"/>
                <w:sz w:val="18"/>
                <w:lang w:val="en-GB"/>
              </w:rPr>
              <w:t>, decaverage()</w:t>
            </w:r>
            <w:r>
              <w:rPr>
                <w:rFonts w:ascii="Arial" w:hAnsi="Arial"/>
                <w:sz w:val="18"/>
                <w:vertAlign w:val="superscript"/>
                <w:lang w:val="en-GB"/>
              </w:rPr>
              <w:t>(+)</w:t>
            </w:r>
            <w:r>
              <w:rPr>
                <w:rFonts w:ascii="Arial" w:hAnsi="Arial"/>
                <w:sz w:val="18"/>
                <w:lang w:val="en-GB"/>
              </w:rPr>
              <w:t>, decloess()</w:t>
            </w:r>
            <w:r>
              <w:rPr>
                <w:rFonts w:ascii="Arial" w:hAnsi="Arial"/>
                <w:sz w:val="18"/>
                <w:vertAlign w:val="superscript"/>
                <w:lang w:val="en-GB"/>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Filtrage par les vecteurs propres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tsd()</w:t>
            </w:r>
            <w:r>
              <w:rPr>
                <w:rFonts w:ascii="Arial" w:hAnsi="Arial"/>
                <w:sz w:val="18"/>
                <w:vertAlign w:val="superscript"/>
                <w:lang w:val="en-GB"/>
              </w:rPr>
              <w:t>(+)</w:t>
            </w:r>
            <w:r>
              <w:rPr>
                <w:rFonts w:ascii="Arial" w:hAnsi="Arial"/>
                <w:sz w:val="18"/>
                <w:lang w:val="en-GB"/>
              </w:rPr>
              <w:t>,plot.tsd()</w:t>
            </w:r>
            <w:r>
              <w:rPr>
                <w:rFonts w:ascii="Arial" w:hAnsi="Arial"/>
                <w:sz w:val="18"/>
                <w:vertAlign w:val="superscript"/>
                <w:lang w:val="en-GB"/>
              </w:rPr>
              <w:t>(+)</w:t>
            </w:r>
            <w:r>
              <w:rPr>
                <w:rFonts w:ascii="Arial" w:hAnsi="Arial"/>
                <w:sz w:val="18"/>
                <w:lang w:val="en-GB"/>
              </w:rPr>
              <w:t>, decevf()</w:t>
            </w:r>
            <w:r>
              <w:rPr>
                <w:rFonts w:ascii="Arial" w:hAnsi="Arial"/>
                <w:sz w:val="18"/>
                <w:vertAlign w:val="superscript"/>
                <w:lang w:val="en-GB"/>
              </w:rPr>
              <w:t>(+)</w:t>
            </w:r>
          </w:p>
        </w:tc>
      </w:tr>
      <w:tr w:rsidR="001B61D9">
        <w:tblPrEx>
          <w:tblCellMar>
            <w:top w:w="0" w:type="dxa"/>
            <w:bottom w:w="0" w:type="dxa"/>
          </w:tblCellMar>
        </w:tblPrEx>
        <w:trPr>
          <w:gridAfter w:val="1"/>
          <w:wAfter w:w="5175" w:type="dxa"/>
          <w:trHeight w:val="255"/>
          <w:jc w:val="right"/>
        </w:trPr>
        <w:tc>
          <w:tcPr>
            <w:tcW w:w="3187" w:type="dxa"/>
            <w:shd w:val="pct20" w:color="auto" w:fill="auto"/>
          </w:tcPr>
          <w:p w:rsidR="001B61D9" w:rsidRDefault="001B61D9">
            <w:pPr>
              <w:spacing w:before="40" w:line="200" w:lineRule="atLeast"/>
              <w:ind w:left="307" w:hanging="307"/>
              <w:jc w:val="both"/>
            </w:pPr>
            <w:r>
              <w:rPr>
                <w:rFonts w:ascii="Arial" w:hAnsi="Arial"/>
                <w:b/>
                <w:bCs/>
                <w:sz w:val="18"/>
              </w:rPr>
              <w:t>Menu Tendance (U)</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en-GB"/>
              </w:rPr>
            </w:pPr>
            <w:r>
              <w:rPr>
                <w:rFonts w:ascii="Arial" w:hAnsi="Arial"/>
                <w:sz w:val="18"/>
                <w:lang w:val="en-GB"/>
              </w:rPr>
              <w:t>Test d’existence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trend.test()</w:t>
            </w:r>
            <w:r>
              <w:rPr>
                <w:rFonts w:ascii="Arial" w:hAnsi="Arial"/>
                <w:sz w:val="18"/>
                <w:vertAlign w:val="superscript"/>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Estimation statistique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tsd()</w:t>
            </w:r>
            <w:r>
              <w:rPr>
                <w:rFonts w:ascii="Arial" w:hAnsi="Arial"/>
                <w:sz w:val="18"/>
                <w:vertAlign w:val="superscript"/>
                <w:lang w:val="en-GB"/>
              </w:rPr>
              <w:t>(+)</w:t>
            </w:r>
            <w:r>
              <w:rPr>
                <w:rFonts w:ascii="Arial" w:hAnsi="Arial"/>
                <w:sz w:val="18"/>
                <w:lang w:val="en-GB"/>
              </w:rPr>
              <w:t>,plot.tsd()</w:t>
            </w:r>
            <w:r>
              <w:rPr>
                <w:rFonts w:ascii="Arial" w:hAnsi="Arial"/>
                <w:sz w:val="18"/>
                <w:vertAlign w:val="superscript"/>
                <w:lang w:val="en-GB"/>
              </w:rPr>
              <w:t>(+)</w:t>
            </w:r>
            <w:r>
              <w:rPr>
                <w:rFonts w:ascii="Arial" w:hAnsi="Arial"/>
                <w:sz w:val="18"/>
                <w:lang w:val="en-GB"/>
              </w:rPr>
              <w:t>, decaverage()</w:t>
            </w:r>
            <w:r>
              <w:rPr>
                <w:rFonts w:ascii="Arial" w:hAnsi="Arial"/>
                <w:sz w:val="18"/>
                <w:vertAlign w:val="superscript"/>
                <w:lang w:val="en-GB"/>
              </w:rPr>
              <w:t>(+)</w:t>
            </w:r>
            <w:r>
              <w:rPr>
                <w:rFonts w:ascii="Arial" w:hAnsi="Arial"/>
                <w:sz w:val="18"/>
                <w:lang w:val="en-GB"/>
              </w:rPr>
              <w:t>, decmedian()</w:t>
            </w:r>
            <w:r>
              <w:rPr>
                <w:rFonts w:ascii="Arial" w:hAnsi="Arial"/>
                <w:sz w:val="18"/>
                <w:vertAlign w:val="superscript"/>
                <w:lang w:val="en-GB"/>
              </w:rPr>
              <w:t>(+)</w:t>
            </w:r>
            <w:r>
              <w:rPr>
                <w:rFonts w:ascii="Arial" w:hAnsi="Arial"/>
                <w:sz w:val="18"/>
                <w:lang w:val="en-GB"/>
              </w:rPr>
              <w:t>, decreg()</w:t>
            </w:r>
            <w:r>
              <w:rPr>
                <w:rFonts w:ascii="Arial" w:hAnsi="Arial"/>
                <w:sz w:val="18"/>
                <w:vertAlign w:val="superscript"/>
                <w:lang w:val="en-GB"/>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Tendance locale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local.trend()</w:t>
            </w:r>
            <w:r>
              <w:rPr>
                <w:rFonts w:ascii="Arial" w:hAnsi="Arial"/>
                <w:sz w:val="18"/>
                <w:vertAlign w:val="superscript"/>
              </w:rPr>
              <w:t>(+)</w:t>
            </w:r>
            <w:r>
              <w:rPr>
                <w:rFonts w:ascii="Arial" w:hAnsi="Arial"/>
                <w:sz w:val="18"/>
              </w:rPr>
              <w:t>, identify()</w:t>
            </w:r>
            <w:r>
              <w:rPr>
                <w:rFonts w:ascii="Arial" w:hAnsi="Arial"/>
                <w:sz w:val="18"/>
                <w:vertAlign w:val="superscript"/>
              </w:rPr>
              <w:t>(+)</w:t>
            </w:r>
          </w:p>
        </w:tc>
      </w:tr>
      <w:tr w:rsidR="001B61D9">
        <w:tblPrEx>
          <w:tblCellMar>
            <w:top w:w="0" w:type="dxa"/>
            <w:bottom w:w="0" w:type="dxa"/>
          </w:tblCellMar>
        </w:tblPrEx>
        <w:trPr>
          <w:gridAfter w:val="1"/>
          <w:wAfter w:w="5175" w:type="dxa"/>
          <w:trHeight w:val="255"/>
          <w:jc w:val="right"/>
        </w:trPr>
        <w:tc>
          <w:tcPr>
            <w:tcW w:w="3187" w:type="dxa"/>
            <w:shd w:val="pct20" w:color="auto" w:fill="auto"/>
          </w:tcPr>
          <w:p w:rsidR="001B61D9" w:rsidRDefault="001B61D9">
            <w:pPr>
              <w:spacing w:before="40" w:line="200" w:lineRule="atLeast"/>
              <w:ind w:left="307" w:hanging="307"/>
              <w:jc w:val="both"/>
            </w:pPr>
            <w:r>
              <w:rPr>
                <w:rFonts w:ascii="Arial" w:hAnsi="Arial"/>
                <w:b/>
                <w:bCs/>
                <w:sz w:val="18"/>
              </w:rPr>
              <w:t>Menu Cycles</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Analyse harmonique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lang w:val="nl-NL"/>
              </w:rPr>
            </w:pPr>
            <w:r>
              <w:rPr>
                <w:rFonts w:ascii="Arial" w:hAnsi="Arial"/>
                <w:sz w:val="18"/>
                <w:lang w:val="nl-NL"/>
              </w:rPr>
              <w:t>spectrum()</w:t>
            </w:r>
            <w:r>
              <w:rPr>
                <w:rFonts w:ascii="Arial" w:hAnsi="Arial"/>
                <w:sz w:val="18"/>
                <w:vertAlign w:val="superscript"/>
                <w:lang w:val="nl-NL"/>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nl-NL"/>
              </w:rPr>
            </w:pPr>
            <w:r>
              <w:rPr>
                <w:rFonts w:ascii="Arial" w:hAnsi="Arial"/>
                <w:sz w:val="18"/>
                <w:lang w:val="nl-NL"/>
              </w:rPr>
              <w:t>Analyse spectrale (U)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nl-NL"/>
              </w:rPr>
            </w:pPr>
            <w:r>
              <w:rPr>
                <w:rFonts w:ascii="Arial" w:hAnsi="Arial"/>
                <w:sz w:val="18"/>
                <w:lang w:val="nl-NL"/>
              </w:rPr>
              <w:t>spectrum()</w:t>
            </w:r>
            <w:r>
              <w:rPr>
                <w:rFonts w:ascii="Arial" w:hAnsi="Arial"/>
                <w:sz w:val="18"/>
                <w:vertAlign w:val="superscript"/>
                <w:lang w:val="nl-NL"/>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tabs>
                <w:tab w:val="right" w:pos="2741"/>
              </w:tabs>
              <w:spacing w:before="40" w:line="200" w:lineRule="atLeast"/>
              <w:ind w:left="307" w:hanging="307"/>
              <w:jc w:val="both"/>
              <w:rPr>
                <w:rFonts w:ascii="Arial" w:hAnsi="Arial"/>
                <w:sz w:val="18"/>
              </w:rPr>
            </w:pPr>
            <w:r>
              <w:rPr>
                <w:rFonts w:ascii="Arial" w:hAnsi="Arial"/>
                <w:sz w:val="18"/>
                <w:lang w:val="nl-NL"/>
              </w:rPr>
              <w:t xml:space="preserve">Period. </w:t>
            </w:r>
            <w:r>
              <w:rPr>
                <w:rFonts w:ascii="Arial" w:hAnsi="Arial"/>
                <w:sz w:val="18"/>
                <w:lang w:val="en-GB"/>
              </w:rPr>
              <w:t xml:space="preserve">Conting. </w:t>
            </w:r>
            <w:r>
              <w:rPr>
                <w:rFonts w:ascii="Arial" w:hAnsi="Arial"/>
                <w:sz w:val="18"/>
              </w:rPr>
              <w:t>(U)</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Pas encore implémenté</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Méthode D2 (M)</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AutoD2()</w:t>
            </w:r>
            <w:r>
              <w:rPr>
                <w:rFonts w:ascii="Arial" w:hAnsi="Arial"/>
                <w:sz w:val="18"/>
                <w:vertAlign w:val="superscript"/>
              </w:rPr>
              <w:t>(+)</w:t>
            </w:r>
            <w:r>
              <w:rPr>
                <w:rFonts w:ascii="Arial" w:hAnsi="Arial"/>
                <w:sz w:val="18"/>
              </w:rPr>
              <w:t>, CrossD2()</w:t>
            </w:r>
            <w:r>
              <w:rPr>
                <w:rFonts w:ascii="Arial" w:hAnsi="Arial"/>
                <w:sz w:val="18"/>
                <w:vertAlign w:val="superscript"/>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D2 au Centre (M)</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CenterD2()</w:t>
            </w:r>
            <w:r>
              <w:rPr>
                <w:rFonts w:ascii="Arial" w:hAnsi="Arial"/>
                <w:sz w:val="18"/>
                <w:vertAlign w:val="superscript"/>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Analyse spectrale croisée (M)</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spectrum()</w:t>
            </w:r>
            <w:r>
              <w:rPr>
                <w:rFonts w:ascii="Arial" w:hAnsi="Arial"/>
                <w:sz w:val="18"/>
                <w:vertAlign w:val="superscript"/>
              </w:rPr>
              <w:t>(+)</w:t>
            </w:r>
            <w:r>
              <w:rPr>
                <w:rFonts w:ascii="Arial" w:hAnsi="Arial"/>
                <w:sz w:val="18"/>
              </w:rPr>
              <w:t>, plot()</w:t>
            </w:r>
            <w:r>
              <w:rPr>
                <w:rFonts w:ascii="Arial" w:hAnsi="Arial"/>
                <w:sz w:val="18"/>
                <w:vertAlign w:val="superscript"/>
              </w:rPr>
              <w:t>(+)</w:t>
            </w:r>
          </w:p>
        </w:tc>
      </w:tr>
      <w:tr w:rsidR="001B61D9">
        <w:tblPrEx>
          <w:tblCellMar>
            <w:top w:w="0" w:type="dxa"/>
            <w:bottom w:w="0" w:type="dxa"/>
          </w:tblCellMar>
        </w:tblPrEx>
        <w:trPr>
          <w:gridAfter w:val="1"/>
          <w:wAfter w:w="5175" w:type="dxa"/>
          <w:trHeight w:val="255"/>
          <w:jc w:val="right"/>
        </w:trPr>
        <w:tc>
          <w:tcPr>
            <w:tcW w:w="3187" w:type="dxa"/>
            <w:shd w:val="pct20" w:color="auto" w:fill="auto"/>
          </w:tcPr>
          <w:p w:rsidR="001B61D9" w:rsidRDefault="001B61D9">
            <w:pPr>
              <w:spacing w:before="40" w:line="200" w:lineRule="atLeast"/>
              <w:ind w:left="307" w:hanging="307"/>
              <w:jc w:val="both"/>
              <w:rPr>
                <w:rFonts w:ascii="Arial" w:hAnsi="Arial"/>
                <w:b/>
                <w:bCs/>
                <w:sz w:val="18"/>
              </w:rPr>
            </w:pPr>
            <w:r>
              <w:rPr>
                <w:rFonts w:ascii="Arial" w:hAnsi="Arial"/>
                <w:b/>
                <w:bCs/>
                <w:sz w:val="18"/>
              </w:rPr>
              <w:t>Menu Analyses (M)</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en-GB"/>
              </w:rPr>
            </w:pPr>
            <w:r>
              <w:rPr>
                <w:rFonts w:ascii="Arial" w:hAnsi="Arial"/>
                <w:sz w:val="18"/>
              </w:rPr>
              <w:t xml:space="preserve">Analyse des Compos. </w:t>
            </w:r>
            <w:r>
              <w:rPr>
                <w:rFonts w:ascii="Arial" w:hAnsi="Arial"/>
                <w:sz w:val="18"/>
                <w:lang w:val="en-GB"/>
              </w:rPr>
              <w:t>Princ. (M)</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princomp()</w:t>
            </w:r>
            <w:r>
              <w:rPr>
                <w:rFonts w:ascii="Arial" w:hAnsi="Arial"/>
                <w:sz w:val="18"/>
                <w:vertAlign w:val="superscript"/>
                <w:lang w:val="en-GB"/>
              </w:rPr>
              <w:t>(+)</w:t>
            </w:r>
            <w:r>
              <w:rPr>
                <w:rFonts w:ascii="Arial" w:hAnsi="Arial"/>
                <w:sz w:val="18"/>
                <w:lang w:val="en-GB"/>
              </w:rPr>
              <w:t>, summary()</w:t>
            </w:r>
            <w:r>
              <w:rPr>
                <w:rFonts w:ascii="Arial" w:hAnsi="Arial"/>
                <w:sz w:val="18"/>
                <w:vertAlign w:val="superscript"/>
                <w:lang w:val="en-GB"/>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en-GB"/>
              </w:rPr>
            </w:pPr>
            <w:r>
              <w:rPr>
                <w:rFonts w:ascii="Arial" w:hAnsi="Arial"/>
                <w:sz w:val="18"/>
              </w:rPr>
              <w:t xml:space="preserve">Analyse Factor. des Corresp. </w:t>
            </w:r>
            <w:r>
              <w:rPr>
                <w:rFonts w:ascii="Arial" w:hAnsi="Arial"/>
                <w:sz w:val="18"/>
                <w:lang w:val="en-GB"/>
              </w:rPr>
              <w:t>(M)</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corresp(), ca()</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en-GB"/>
              </w:rPr>
            </w:pPr>
            <w:r>
              <w:rPr>
                <w:rFonts w:ascii="Arial" w:hAnsi="Arial"/>
                <w:sz w:val="18"/>
                <w:lang w:val="en-GB"/>
              </w:rPr>
              <w:t>ACP biplot (M)</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rPr>
            </w:pPr>
            <w:r>
              <w:rPr>
                <w:rFonts w:ascii="Arial" w:hAnsi="Arial"/>
                <w:sz w:val="18"/>
              </w:rPr>
              <w:t>biplot()</w:t>
            </w:r>
            <w:r>
              <w:rPr>
                <w:rFonts w:ascii="Arial" w:hAnsi="Arial"/>
                <w:sz w:val="18"/>
                <w:vertAlign w:val="superscript"/>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Cadrage multidimensionnel (M)</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isoMDS(), sammon(), cmdscale()</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de-DE"/>
              </w:rPr>
            </w:pPr>
            <w:r>
              <w:rPr>
                <w:rFonts w:ascii="Arial" w:hAnsi="Arial"/>
                <w:sz w:val="18"/>
                <w:lang w:val="de-DE"/>
              </w:rPr>
              <w:t>Dendrogramme (M)</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vertAlign w:val="superscript"/>
                <w:lang w:val="de-DE"/>
              </w:rPr>
            </w:pPr>
            <w:r>
              <w:rPr>
                <w:rFonts w:ascii="Arial" w:hAnsi="Arial"/>
                <w:sz w:val="18"/>
                <w:lang w:val="de-DE"/>
              </w:rPr>
              <w:t>dist()</w:t>
            </w:r>
            <w:r>
              <w:rPr>
                <w:rFonts w:ascii="Arial" w:hAnsi="Arial"/>
                <w:sz w:val="18"/>
                <w:vertAlign w:val="superscript"/>
                <w:lang w:val="de-DE"/>
              </w:rPr>
              <w:t>(+)</w:t>
            </w:r>
            <w:r>
              <w:rPr>
                <w:rFonts w:ascii="Arial" w:hAnsi="Arial"/>
                <w:sz w:val="18"/>
                <w:lang w:val="de-DE"/>
              </w:rPr>
              <w:t>, hclust()</w:t>
            </w:r>
            <w:r>
              <w:rPr>
                <w:rFonts w:ascii="Arial" w:hAnsi="Arial"/>
                <w:sz w:val="18"/>
                <w:vertAlign w:val="superscript"/>
                <w:lang w:val="de-DE"/>
              </w:rPr>
              <w:t>(+)</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Fidélités Cumulées (M)</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Pas disponible (?)</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Méthodes d’Ordin. Canoniques (M)</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Voir librairie CoCoAn sous R</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Méthode du quatrième coin (M)</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Pas disponible (?), mais quasi-immédiat en langage matriciel</w:t>
            </w:r>
          </w:p>
        </w:tc>
      </w:tr>
      <w:tr w:rsidR="001B61D9">
        <w:tblPrEx>
          <w:tblCellMar>
            <w:top w:w="0" w:type="dxa"/>
            <w:bottom w:w="0" w:type="dxa"/>
          </w:tblCellMar>
        </w:tblPrEx>
        <w:trPr>
          <w:gridAfter w:val="1"/>
          <w:wAfter w:w="5175" w:type="dxa"/>
          <w:trHeight w:val="255"/>
          <w:jc w:val="right"/>
        </w:trPr>
        <w:tc>
          <w:tcPr>
            <w:tcW w:w="3187" w:type="dxa"/>
            <w:shd w:val="pct20" w:color="auto" w:fill="auto"/>
          </w:tcPr>
          <w:p w:rsidR="001B61D9" w:rsidRDefault="001B61D9">
            <w:pPr>
              <w:spacing w:before="40" w:line="200" w:lineRule="atLeast"/>
              <w:ind w:left="307" w:hanging="307"/>
              <w:jc w:val="both"/>
            </w:pPr>
            <w:r>
              <w:rPr>
                <w:rFonts w:ascii="Arial" w:hAnsi="Arial"/>
                <w:b/>
                <w:bCs/>
                <w:sz w:val="18"/>
              </w:rPr>
              <w:t>Menu Mode</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Univarié</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nl-NL"/>
              </w:rPr>
            </w:pPr>
            <w:r>
              <w:rPr>
                <w:rFonts w:ascii="Arial" w:hAnsi="Arial"/>
                <w:sz w:val="18"/>
                <w:lang w:val="nl-NL"/>
              </w:rPr>
              <w:t>NA</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lang w:val="nl-NL"/>
              </w:rPr>
            </w:pPr>
            <w:r>
              <w:rPr>
                <w:rFonts w:ascii="Arial" w:hAnsi="Arial"/>
                <w:sz w:val="18"/>
                <w:lang w:val="nl-NL"/>
              </w:rPr>
              <w:t>Multivarié</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lang w:val="nl-NL"/>
              </w:rPr>
            </w:pPr>
            <w:r>
              <w:rPr>
                <w:rFonts w:ascii="Arial" w:hAnsi="Arial"/>
                <w:sz w:val="18"/>
                <w:lang w:val="nl-NL"/>
              </w:rPr>
              <w:t>NA</w:t>
            </w:r>
          </w:p>
        </w:tc>
      </w:tr>
      <w:tr w:rsidR="001B61D9">
        <w:tblPrEx>
          <w:tblCellMar>
            <w:top w:w="0" w:type="dxa"/>
            <w:bottom w:w="0" w:type="dxa"/>
          </w:tblCellMar>
        </w:tblPrEx>
        <w:trPr>
          <w:gridAfter w:val="1"/>
          <w:wAfter w:w="5175" w:type="dxa"/>
          <w:trHeight w:val="255"/>
          <w:jc w:val="right"/>
        </w:trPr>
        <w:tc>
          <w:tcPr>
            <w:tcW w:w="3187" w:type="dxa"/>
            <w:shd w:val="pct20" w:color="auto" w:fill="auto"/>
          </w:tcPr>
          <w:p w:rsidR="001B61D9" w:rsidRDefault="001B61D9">
            <w:pPr>
              <w:spacing w:before="40" w:line="200" w:lineRule="atLeast"/>
              <w:ind w:left="307" w:hanging="307"/>
              <w:jc w:val="both"/>
            </w:pPr>
            <w:r>
              <w:rPr>
                <w:rFonts w:ascii="Arial" w:hAnsi="Arial"/>
                <w:b/>
                <w:bCs/>
                <w:sz w:val="18"/>
              </w:rPr>
              <w:t>Menu Aide</w:t>
            </w:r>
          </w:p>
        </w:tc>
      </w:tr>
      <w:tr w:rsidR="001B61D9">
        <w:tblPrEx>
          <w:tblCellMar>
            <w:top w:w="0" w:type="dxa"/>
            <w:bottom w:w="0" w:type="dxa"/>
          </w:tblCellMar>
        </w:tblPrEx>
        <w:trPr>
          <w:trHeight w:val="255"/>
          <w:jc w:val="right"/>
        </w:trPr>
        <w:tc>
          <w:tcPr>
            <w:tcW w:w="318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Aide</w:t>
            </w:r>
          </w:p>
        </w:tc>
        <w:tc>
          <w:tcPr>
            <w:tcW w:w="5175" w:type="dxa"/>
            <w:tcBorders>
              <w:top w:val="single" w:sz="18" w:space="0" w:color="FFFFFF"/>
              <w:bottom w:val="single" w:sz="18" w:space="0" w:color="FFFFFF"/>
            </w:tcBorders>
            <w:shd w:val="pct10" w:color="auto" w:fill="auto"/>
          </w:tcPr>
          <w:p w:rsidR="001B61D9" w:rsidRDefault="001B61D9">
            <w:pPr>
              <w:spacing w:before="40" w:line="200" w:lineRule="atLeast"/>
              <w:ind w:left="0"/>
              <w:rPr>
                <w:rFonts w:ascii="Arial" w:hAnsi="Arial"/>
                <w:sz w:val="18"/>
              </w:rPr>
            </w:pPr>
            <w:r>
              <w:rPr>
                <w:rFonts w:ascii="Arial" w:hAnsi="Arial"/>
                <w:sz w:val="18"/>
              </w:rPr>
              <w:t>help(…)</w:t>
            </w:r>
          </w:p>
        </w:tc>
      </w:tr>
      <w:tr w:rsidR="001B61D9">
        <w:tblPrEx>
          <w:tblCellMar>
            <w:top w:w="0" w:type="dxa"/>
            <w:bottom w:w="0" w:type="dxa"/>
          </w:tblCellMar>
        </w:tblPrEx>
        <w:trPr>
          <w:trHeight w:val="255"/>
          <w:jc w:val="right"/>
        </w:trPr>
        <w:tc>
          <w:tcPr>
            <w:tcW w:w="3187" w:type="dxa"/>
            <w:tcBorders>
              <w:top w:val="single" w:sz="18" w:space="0" w:color="FFFFFF"/>
              <w:bottom w:val="nil"/>
            </w:tcBorders>
            <w:shd w:val="pct10" w:color="auto" w:fill="auto"/>
          </w:tcPr>
          <w:p w:rsidR="001B61D9" w:rsidRDefault="001B61D9">
            <w:pPr>
              <w:spacing w:before="40" w:line="200" w:lineRule="atLeast"/>
              <w:ind w:left="307" w:hanging="307"/>
              <w:jc w:val="both"/>
              <w:rPr>
                <w:rFonts w:ascii="Arial" w:hAnsi="Arial"/>
                <w:sz w:val="18"/>
              </w:rPr>
            </w:pPr>
            <w:r>
              <w:rPr>
                <w:rFonts w:ascii="Arial" w:hAnsi="Arial"/>
                <w:sz w:val="18"/>
              </w:rPr>
              <w:t>A propos de PASSTEC</w:t>
            </w:r>
          </w:p>
        </w:tc>
        <w:tc>
          <w:tcPr>
            <w:tcW w:w="5175" w:type="dxa"/>
            <w:tcBorders>
              <w:top w:val="single" w:sz="18" w:space="0" w:color="FFFFFF"/>
              <w:bottom w:val="nil"/>
            </w:tcBorders>
            <w:shd w:val="pct10" w:color="auto" w:fill="auto"/>
          </w:tcPr>
          <w:p w:rsidR="001B61D9" w:rsidRDefault="001B61D9">
            <w:pPr>
              <w:spacing w:before="40" w:line="200" w:lineRule="atLeast"/>
              <w:ind w:left="0"/>
              <w:rPr>
                <w:rFonts w:ascii="Arial" w:hAnsi="Arial"/>
                <w:sz w:val="18"/>
                <w:lang w:val="en-GB"/>
              </w:rPr>
            </w:pPr>
            <w:r>
              <w:rPr>
                <w:rFonts w:ascii="Arial" w:hAnsi="Arial"/>
                <w:sz w:val="18"/>
                <w:lang w:val="en-GB"/>
              </w:rPr>
              <w:t xml:space="preserve">Menu </w:t>
            </w:r>
            <w:r>
              <w:rPr>
                <w:rFonts w:ascii="Arial" w:hAnsi="Arial"/>
                <w:b/>
                <w:bCs/>
                <w:i/>
                <w:iCs/>
                <w:color w:val="800000"/>
                <w:sz w:val="18"/>
                <w:lang w:val="en-GB"/>
              </w:rPr>
              <w:t>Help -&gt; About S-plus</w:t>
            </w:r>
          </w:p>
        </w:tc>
      </w:tr>
    </w:tbl>
    <w:p w:rsidR="001B61D9" w:rsidRDefault="001B61D9">
      <w:pPr>
        <w:pStyle w:val="BodyText"/>
        <w:ind w:left="0"/>
        <w:rPr>
          <w:lang w:val="en-GB"/>
        </w:rPr>
      </w:pPr>
    </w:p>
    <w:p w:rsidR="001B61D9" w:rsidRDefault="001B61D9">
      <w:pPr>
        <w:pStyle w:val="BodyText"/>
        <w:rPr>
          <w:rStyle w:val="CommentReference"/>
          <w:lang w:val="en-GB"/>
        </w:rPr>
      </w:pPr>
      <w:r>
        <w:rPr>
          <w:rStyle w:val="CommentReference"/>
          <w:lang w:val="en-GB"/>
        </w:rPr>
        <w:br w:type="page"/>
      </w:r>
      <w:r>
        <w:rPr>
          <w:rStyle w:val="CommentReference"/>
          <w:lang w:val="en-GB"/>
        </w:rPr>
        <w:br w:type="page"/>
      </w:r>
    </w:p>
    <w:p w:rsidR="001B61D9" w:rsidRDefault="001B61D9">
      <w:pPr>
        <w:pStyle w:val="Heading1"/>
      </w:pPr>
      <w:bookmarkStart w:id="33" w:name="_Toc502317823"/>
      <w:bookmarkStart w:id="34" w:name="_Toc527781381"/>
      <w:bookmarkStart w:id="35" w:name="_Toc24897870"/>
      <w:r>
        <w:t>Description des fonctions de PASTEC</w:t>
      </w:r>
      <w:bookmarkEnd w:id="33"/>
      <w:bookmarkEnd w:id="34"/>
      <w:r>
        <w:t>S</w:t>
      </w:r>
      <w:bookmarkEnd w:id="35"/>
    </w:p>
    <w:p w:rsidR="001B61D9" w:rsidRDefault="001B61D9">
      <w:pPr>
        <w:pStyle w:val="Blocdecitation"/>
        <w:rPr>
          <w:b/>
          <w:bCs/>
        </w:rPr>
      </w:pPr>
      <w:r>
        <w:rPr>
          <w:b/>
          <w:bCs/>
        </w:rPr>
        <w:t>Attention:</w:t>
      </w:r>
      <w:r>
        <w:t xml:space="preserve"> les sorties produites dans les exemples sont issues de l’environnement R. Elles ont aussi été testées sous S+ 2000 release 3 sous Windows et doivent fonctionner dans cet environnement, sauf lorsque cela est stipulé. Toutefois, le lecteur doit s’attendre à quelques différences de présentation, entre autres: le format d’affichage des nombres (notation scientifique ou non), les couleurs par défaut pour les traits, ainsi que le style de traits (plein, pointillé,…) et les polices choisies par défaut dans les graphiques. Plutôt que d’homogénéiser le tout dans PASTECS, nous avons préféré garder les valeurs par défaut dans chaque environnements respectif afin de conserver une certaine homogénéité au sein d’un même programme. Toutefois, toutes ces options sont modifiables par l’utilisateur (voir notamment </w:t>
      </w:r>
      <w:r>
        <w:rPr>
          <w:rFonts w:ascii="Courier New" w:hAnsi="Courier New" w:cs="Courier New"/>
          <w:i w:val="0"/>
          <w:iCs/>
          <w:color w:val="FF0000"/>
        </w:rPr>
        <w:t>?par</w:t>
      </w:r>
      <w:r>
        <w:rPr>
          <w:b/>
          <w:bCs/>
        </w:rPr>
        <w:fldChar w:fldCharType="begin"/>
      </w:r>
      <w:r>
        <w:instrText xml:space="preserve"> XE "</w:instrText>
      </w:r>
      <w:r>
        <w:rPr>
          <w:b/>
          <w:bCs/>
          <w:i w:val="0"/>
          <w:iCs/>
        </w:rPr>
        <w:instrText>par()</w:instrText>
      </w:r>
      <w:r>
        <w:instrText xml:space="preserve">" </w:instrText>
      </w:r>
      <w:r>
        <w:rPr>
          <w:b/>
          <w:bCs/>
        </w:rPr>
        <w:fldChar w:fldCharType="end"/>
      </w:r>
      <w:r>
        <w:t xml:space="preserve"> pour les graphiques). Ces exemples doivent aussi fonctionner sur d'autres systèmes d'exploitation que Windows (MacOS, Linux, Unix), bien que n'ayant pas été testés de manière approfondie.</w:t>
      </w:r>
    </w:p>
    <w:p w:rsidR="001B61D9" w:rsidRDefault="001B61D9">
      <w:pPr>
        <w:pStyle w:val="BodyText"/>
      </w:pPr>
    </w:p>
    <w:p w:rsidR="001B61D9" w:rsidRDefault="001B61D9">
      <w:pPr>
        <w:pStyle w:val="Heading2"/>
      </w:pPr>
      <w:bookmarkStart w:id="36" w:name="_Fonctions_de_base"/>
      <w:bookmarkStart w:id="37" w:name="_Toc502317824"/>
      <w:bookmarkStart w:id="38" w:name="_Toc527781382"/>
      <w:bookmarkStart w:id="39" w:name="_Toc24897871"/>
      <w:bookmarkEnd w:id="36"/>
      <w:r>
        <w:t>Fonctions de base du langage S et routines diverses PASTEC</w:t>
      </w:r>
      <w:bookmarkEnd w:id="37"/>
      <w:bookmarkEnd w:id="38"/>
      <w:r>
        <w:t>S</w:t>
      </w:r>
      <w:bookmarkEnd w:id="39"/>
    </w:p>
    <w:p w:rsidR="001B61D9" w:rsidRDefault="001B61D9">
      <w:pPr>
        <w:pStyle w:val="BodyText"/>
      </w:pPr>
      <w:r>
        <w:t xml:space="preserve">Une connaissance de base du langage S est indispensable pour comprendre et utiliser les différentes fonctions présentes dans la librairie PASTECS. Comme précisé dans l'introduction, nous conseillons vivement aux utilisateurs qui débutent sous cet environnement de se familiariser avec son langage par l’intermédiaire des documents fournis avec les logiciels respectifs. S+ propose un « Getting started guide » qui présente essentiellement l’interface utilisateur du produit. Dans le « S+ user’s guide », au chapitre 9 « Command window », l’utilisateur trouvera une introduction au langage S lui-même (à noter que seule la version professionnelle de S+, pas la version standard, donne accès à la fenêtre de commande indispensable à la manipulation des routines PASTECS). De même, R propose « An introduction to R » accessible à partir du menu d’aide. </w:t>
      </w:r>
    </w:p>
    <w:p w:rsidR="001B61D9" w:rsidRDefault="001B61D9">
      <w:pPr>
        <w:pStyle w:val="BodyText"/>
      </w:pPr>
      <w:r>
        <w:t xml:space="preserve">Pour ceux qui préfèrent une introduction en français, le document de 16 pages « R pour débutants » disponible en ligne sur le site </w:t>
      </w:r>
      <w:hyperlink r:id="rId22" w:history="1">
        <w:r>
          <w:rPr>
            <w:rStyle w:val="Hyperlink"/>
          </w:rPr>
          <w:t>http://cran.r-project.org</w:t>
        </w:r>
      </w:hyperlink>
      <w:r>
        <w:t xml:space="preserve"> (section documentation – contributed) est un excellent point de départ. Ceux qui désirent apprendre le langage sur base d’exemples pratiques pourront se tourner vers l’excellent livre de Venables &amp; Ripley (</w:t>
      </w:r>
      <w:r w:rsidR="00A11E66">
        <w:t>2002</w:t>
      </w:r>
      <w:r>
        <w:t xml:space="preserve">). </w:t>
      </w:r>
    </w:p>
    <w:p w:rsidR="001B61D9" w:rsidRDefault="001B61D9">
      <w:pPr>
        <w:pStyle w:val="Blocdecitation"/>
      </w:pPr>
      <w:r>
        <w:rPr>
          <w:b/>
          <w:bCs/>
        </w:rPr>
        <w:t>Attention:</w:t>
      </w:r>
      <w:r>
        <w:t xml:space="preserve"> après avoir installé la librairie PASTECS, il faut la charger à l'aide de la fonction </w:t>
      </w:r>
      <w:r>
        <w:rPr>
          <w:b/>
          <w:bCs/>
        </w:rPr>
        <w:t>library()</w:t>
      </w:r>
      <w:r>
        <w:rPr>
          <w:i w:val="0"/>
          <w:iCs/>
        </w:rPr>
        <w:fldChar w:fldCharType="begin"/>
      </w:r>
      <w:r>
        <w:rPr>
          <w:i w:val="0"/>
          <w:iCs/>
        </w:rPr>
        <w:instrText xml:space="preserve"> XE "</w:instrText>
      </w:r>
      <w:r>
        <w:rPr>
          <w:b/>
          <w:bCs/>
          <w:i w:val="0"/>
          <w:iCs/>
        </w:rPr>
        <w:instrText>library()</w:instrText>
      </w:r>
      <w:r>
        <w:rPr>
          <w:i w:val="0"/>
          <w:iCs/>
        </w:rPr>
        <w:instrText xml:space="preserve">" \i </w:instrText>
      </w:r>
      <w:r>
        <w:rPr>
          <w:i w:val="0"/>
          <w:iCs/>
        </w:rPr>
        <w:fldChar w:fldCharType="end"/>
      </w:r>
      <w:r>
        <w:t xml:space="preserve"> avant de pouvoir utiliser ses fonctions. Donc, avant chaque session  utilisant les fonctions de PASTECS, il faudra prendre soin de rentrer la commande suivante, sinon le programme renvoie un message d'erreur indiquant que les fonctions sont inconnues:</w:t>
      </w:r>
    </w:p>
    <w:p w:rsidR="001B61D9" w:rsidRDefault="001B61D9">
      <w:pPr>
        <w:pStyle w:val="Lignedecommande"/>
        <w:rPr>
          <w:lang w:val="fr-FR"/>
        </w:rPr>
      </w:pPr>
      <w:r>
        <w:rPr>
          <w:lang w:val="fr-FR"/>
        </w:rPr>
        <w:t>&gt; library(pastecs)</w:t>
      </w:r>
    </w:p>
    <w:p w:rsidR="001B61D9" w:rsidRDefault="001B61D9">
      <w:pPr>
        <w:pStyle w:val="Lignedecommande"/>
        <w:rPr>
          <w:lang w:val="fr-FR"/>
        </w:rPr>
      </w:pPr>
    </w:p>
    <w:p w:rsidR="001B61D9" w:rsidRDefault="001B61D9">
      <w:pPr>
        <w:pStyle w:val="Heading3"/>
      </w:pPr>
      <w:bookmarkStart w:id="40" w:name="_Toc24897872"/>
      <w:r>
        <w:t>Obtenir de l'aide sur une fonction</w:t>
      </w:r>
      <w:bookmarkEnd w:id="40"/>
    </w:p>
    <w:p w:rsidR="001B61D9" w:rsidRDefault="001B61D9">
      <w:pPr>
        <w:pStyle w:val="BodyText"/>
      </w:pPr>
      <w:r>
        <w:t>L'aide</w:t>
      </w:r>
      <w:r>
        <w:fldChar w:fldCharType="begin"/>
      </w:r>
      <w:r>
        <w:instrText xml:space="preserve"> XE "aide:en ligne" </w:instrText>
      </w:r>
      <w:r>
        <w:fldChar w:fldCharType="end"/>
      </w:r>
      <w:r>
        <w:t xml:space="preserve"> en ligne est un excellent outil pour apprendre à utiliser une fonction ou pour se rafraîchir la mémoire concernant sa synthaxe. Connaissant le nom d'une fonction, il suffit de rentrer </w:t>
      </w:r>
      <w:r>
        <w:rPr>
          <w:rFonts w:ascii="Courier New" w:hAnsi="Courier New" w:cs="Courier New"/>
          <w:color w:val="FF0000"/>
          <w:sz w:val="18"/>
        </w:rPr>
        <w:t>help(ma.function)</w:t>
      </w:r>
      <w:r>
        <w:fldChar w:fldCharType="begin"/>
      </w:r>
      <w:r>
        <w:instrText xml:space="preserve"> XE "</w:instrText>
      </w:r>
      <w:r>
        <w:rPr>
          <w:b/>
          <w:bCs/>
          <w:i/>
          <w:iCs/>
        </w:rPr>
        <w:instrText>help()</w:instrText>
      </w:r>
      <w:r>
        <w:instrText xml:space="preserve">" \i </w:instrText>
      </w:r>
      <w:r>
        <w:fldChar w:fldCharType="end"/>
      </w:r>
      <w:r>
        <w:t xml:space="preserve"> ou encore </w:t>
      </w:r>
      <w:r>
        <w:rPr>
          <w:rFonts w:ascii="Courier New" w:hAnsi="Courier New" w:cs="Courier New"/>
          <w:color w:val="FF0000"/>
          <w:sz w:val="18"/>
        </w:rPr>
        <w:t>?ma.function</w:t>
      </w:r>
      <w:r>
        <w:t xml:space="preserve">, pour afficher l'aide en ligne relative à la fonction </w:t>
      </w:r>
      <w:r>
        <w:rPr>
          <w:b/>
          <w:bCs/>
          <w:i/>
          <w:iCs/>
        </w:rPr>
        <w:t>ma.function()</w:t>
      </w:r>
      <w:r>
        <w:t>. Par exemple:</w:t>
      </w:r>
    </w:p>
    <w:p w:rsidR="001B61D9" w:rsidRDefault="001B61D9">
      <w:pPr>
        <w:pStyle w:val="Lignedecommande"/>
        <w:rPr>
          <w:lang w:val="fr-FR"/>
        </w:rPr>
      </w:pPr>
      <w:r>
        <w:rPr>
          <w:lang w:val="fr-FR"/>
        </w:rPr>
        <w:t>&gt; ?AutoD2</w:t>
      </w:r>
    </w:p>
    <w:p w:rsidR="001B61D9" w:rsidRDefault="001B61D9">
      <w:pPr>
        <w:pStyle w:val="BodyText"/>
      </w:pPr>
      <w:r>
        <w:t xml:space="preserve">N'hésitez pas à user et à abuser de </w:t>
      </w:r>
      <w:r>
        <w:rPr>
          <w:b/>
          <w:bCs/>
          <w:i/>
          <w:iCs/>
        </w:rPr>
        <w:t>help()</w:t>
      </w:r>
      <w:r>
        <w:t xml:space="preserve">, ou </w:t>
      </w:r>
      <w:r>
        <w:rPr>
          <w:b/>
          <w:bCs/>
          <w:i/>
          <w:iCs/>
        </w:rPr>
        <w:t>?</w:t>
      </w:r>
      <w:r>
        <w:t xml:space="preserve"> en abbrégé. Si par contre, vous ne savez pas quelles fonctions sont disponibles dans la librairie PASTECS, il suffit alors de consulter le fichier 'INDEX.txt' sous S+ ou 'INDEX' sous R, dans le répertoire d'installation de la librairie (généralement: &lt;program.dir&gt;\library\pastecs, où &lt;program.dir&gt; est le programme d'installation du logiciel respectif S+ ou R. Dans R, on peut également activer l'aide au format html</w:t>
      </w:r>
      <w:r>
        <w:fldChar w:fldCharType="begin"/>
      </w:r>
      <w:r>
        <w:instrText xml:space="preserve"> XE "aide:au format html" </w:instrText>
      </w:r>
      <w:r>
        <w:fldChar w:fldCharType="end"/>
      </w:r>
      <w:r>
        <w:t xml:space="preserve"> (par exemple, menu </w:t>
      </w:r>
      <w:r>
        <w:rPr>
          <w:b/>
          <w:bCs/>
          <w:i/>
          <w:iCs/>
          <w:color w:val="800000"/>
        </w:rPr>
        <w:t>Help -&gt; R language (html)</w:t>
      </w:r>
      <w:r>
        <w:t xml:space="preserve"> dans 'Rgui' sous Windows), ensuite cliquer sur le lien '</w:t>
      </w:r>
      <w:r>
        <w:rPr>
          <w:b/>
          <w:bCs/>
        </w:rPr>
        <w:t>Packages</w:t>
      </w:r>
      <w:r>
        <w:t>' et sélectionner l'entrée '</w:t>
      </w:r>
      <w:r>
        <w:rPr>
          <w:b/>
          <w:bCs/>
        </w:rPr>
        <w:t>pastecs</w:t>
      </w:r>
      <w:r>
        <w:t xml:space="preserve">' pour obtenir la liste exhaustive de toutes les fonctions disponibles dans la librairie. La fonction </w:t>
      </w:r>
      <w:r>
        <w:rPr>
          <w:b/>
          <w:bCs/>
          <w:i/>
          <w:iCs/>
        </w:rPr>
        <w:t>args()</w:t>
      </w:r>
      <w:r>
        <w:fldChar w:fldCharType="begin"/>
      </w:r>
      <w:r>
        <w:instrText xml:space="preserve"> XE "</w:instrText>
      </w:r>
      <w:r>
        <w:rPr>
          <w:b/>
          <w:bCs/>
          <w:i/>
          <w:iCs/>
        </w:rPr>
        <w:instrText>args()</w:instrText>
      </w:r>
      <w:r>
        <w:instrText xml:space="preserve">" \i </w:instrText>
      </w:r>
      <w:r>
        <w:fldChar w:fldCharType="end"/>
      </w:r>
      <w:r>
        <w:t xml:space="preserve"> est également très utile pour se rappeler de la synthaxe d'une fonction sans nécessairement activer toute l'aide en ligne:</w:t>
      </w:r>
    </w:p>
    <w:p w:rsidR="001B61D9" w:rsidRDefault="001B61D9">
      <w:pPr>
        <w:pStyle w:val="Lignedecommande"/>
        <w:rPr>
          <w:color w:val="000080"/>
          <w:lang w:val="fr-FR"/>
        </w:rPr>
      </w:pPr>
      <w:r>
        <w:t>&gt; args(AutoD2)</w:t>
      </w:r>
      <w:r>
        <w:br/>
      </w:r>
      <w:r>
        <w:rPr>
          <w:color w:val="000080"/>
        </w:rPr>
        <w:t>function (series, lags = c(1, nrow(series)/3), step = 1,</w:t>
      </w:r>
      <w:r>
        <w:rPr>
          <w:color w:val="000080"/>
        </w:rPr>
        <w:br/>
        <w:t xml:space="preserve">    plotit = TRUE, add = FALSE, ...) </w:t>
      </w:r>
      <w:r>
        <w:rPr>
          <w:color w:val="000080"/>
        </w:rPr>
        <w:br/>
      </w:r>
      <w:r>
        <w:rPr>
          <w:color w:val="000080"/>
          <w:lang w:val="fr-FR"/>
        </w:rPr>
        <w:t>NULL</w:t>
      </w:r>
    </w:p>
    <w:p w:rsidR="001B61D9" w:rsidRDefault="001B61D9">
      <w:pPr>
        <w:pStyle w:val="Lignedecommande"/>
        <w:rPr>
          <w:lang w:val="fr-FR"/>
        </w:rPr>
      </w:pPr>
    </w:p>
    <w:p w:rsidR="001B61D9" w:rsidRDefault="001B61D9">
      <w:pPr>
        <w:pStyle w:val="Heading3"/>
      </w:pPr>
      <w:bookmarkStart w:id="41" w:name="_Importation_de_données"/>
      <w:bookmarkStart w:id="42" w:name="_Toc24897873"/>
      <w:bookmarkEnd w:id="41"/>
      <w:r>
        <w:t>Importation de données dans un 'data frame'</w:t>
      </w:r>
      <w:bookmarkEnd w:id="42"/>
    </w:p>
    <w:p w:rsidR="001B61D9" w:rsidRDefault="001B61D9">
      <w:pPr>
        <w:pStyle w:val="BodyText"/>
      </w:pPr>
      <w:r>
        <w:t>L'une des premières questions que se pose l'utilisateur novice la plupart du temps est: « comment puis-je importer</w:t>
      </w:r>
      <w:r>
        <w:fldChar w:fldCharType="begin"/>
      </w:r>
      <w:r>
        <w:instrText xml:space="preserve"> XE "importation de données" </w:instrText>
      </w:r>
      <w:r>
        <w:fldChar w:fldCharType="end"/>
      </w:r>
      <w:r>
        <w:fldChar w:fldCharType="begin"/>
      </w:r>
      <w:r>
        <w:instrText xml:space="preserve"> XE "données:importation" </w:instrText>
      </w:r>
      <w:r>
        <w:fldChar w:fldCharType="end"/>
      </w:r>
      <w:r>
        <w:t xml:space="preserve"> mes données dans S+ ou R? ». S+ 2000 sous Windows offre de nombreux formats d’importation des données via le menu </w:t>
      </w:r>
      <w:r>
        <w:rPr>
          <w:b/>
          <w:bCs/>
          <w:i/>
          <w:iCs/>
          <w:color w:val="800000"/>
        </w:rPr>
        <w:t>File -&gt; Import Data -&gt; From File…</w:t>
      </w:r>
      <w:r>
        <w:t xml:space="preserve"> Il est très facile d’éditer des fichiers de données au format Excel ou PASSTEC 2000 par exemple pour permettre ensuite leur importation dans S+. R n’offre pas les mêmes facilités, mais une commande en ligne utilisant la fonction </w:t>
      </w:r>
      <w:r>
        <w:rPr>
          <w:b/>
          <w:bCs/>
          <w:i/>
          <w:iCs/>
        </w:rPr>
        <w:t>read.table()</w:t>
      </w:r>
      <w:r>
        <w:rPr>
          <w:b/>
          <w:bCs/>
          <w:i/>
          <w:iCs/>
        </w:rPr>
        <w:fldChar w:fldCharType="begin"/>
      </w:r>
      <w:r>
        <w:instrText xml:space="preserve"> XE "</w:instrText>
      </w:r>
      <w:r>
        <w:rPr>
          <w:b/>
          <w:bCs/>
          <w:i/>
          <w:iCs/>
        </w:rPr>
        <w:instrText>read.table()</w:instrText>
      </w:r>
      <w:r>
        <w:instrText xml:space="preserve">" \i </w:instrText>
      </w:r>
      <w:r>
        <w:rPr>
          <w:b/>
          <w:bCs/>
          <w:i/>
          <w:iCs/>
        </w:rPr>
        <w:fldChar w:fldCharType="end"/>
      </w:r>
      <w:r>
        <w:t xml:space="preserve"> permet de récupérer des données à partir d’un fichier texte. Si le fichier est de type texte ASCII, avec les données séparées par des tabulations (imaginons qu'un tel fichier se nomme </w:t>
      </w:r>
      <w:r>
        <w:rPr>
          <w:b/>
          <w:bCs/>
          <w:i/>
          <w:iCs/>
        </w:rPr>
        <w:t>c:\temp\mydata.txt</w:t>
      </w:r>
      <w:r>
        <w:t xml:space="preserve">), la commande suivante importera le dit fichier dans la variable </w:t>
      </w:r>
      <w:r>
        <w:rPr>
          <w:b/>
          <w:bCs/>
          <w:i/>
          <w:iCs/>
        </w:rPr>
        <w:t>dat</w:t>
      </w:r>
      <w:r>
        <w:t>:</w:t>
      </w:r>
    </w:p>
    <w:p w:rsidR="001B61D9" w:rsidRDefault="001B61D9">
      <w:pPr>
        <w:pStyle w:val="Lignedecommande"/>
      </w:pPr>
      <w:r>
        <w:t>&gt; dat &lt;- read.table("c:/temp/mydata.txt", header=TRUE, sep="\t",</w:t>
      </w:r>
      <w:r>
        <w:br/>
        <w:t>+ na.strings="NA")</w:t>
      </w:r>
    </w:p>
    <w:p w:rsidR="001B61D9" w:rsidRDefault="001B61D9">
      <w:pPr>
        <w:pStyle w:val="BodyText"/>
      </w:pPr>
      <w:r>
        <w:t xml:space="preserve">Notez que la chaîne de caractères indiquant le chemin d’accès utilise le slash (/), et non le back-slash (\) comme séparateur (on peut aussi utiliser le double back-slash \\ à la place). Il s'agit en fait de la présentation Unix qui est également utilisée sous S+ ou R dans l'environnement Windows! Si un entête est présent, utilisez </w:t>
      </w:r>
      <w:r>
        <w:rPr>
          <w:b/>
          <w:bCs/>
        </w:rPr>
        <w:t>header = TRUE</w:t>
      </w:r>
      <w:r>
        <w:t xml:space="preserve">, dans le cas contraire, précisez </w:t>
      </w:r>
      <w:r>
        <w:rPr>
          <w:b/>
          <w:bCs/>
        </w:rPr>
        <w:t>FALSE</w:t>
      </w:r>
      <w:r>
        <w:t xml:space="preserve">. Le séparateur de données étant une tabulation, utilisez </w:t>
      </w:r>
      <w:r>
        <w:rPr>
          <w:b/>
          <w:bCs/>
        </w:rPr>
        <w:t>sep = "\t"</w:t>
      </w:r>
      <w:r>
        <w:t xml:space="preserve">. Selon la nature du séparateur décimal dans le fichier, utilisez soit </w:t>
      </w:r>
      <w:r>
        <w:rPr>
          <w:b/>
          <w:bCs/>
        </w:rPr>
        <w:t>dec = "."</w:t>
      </w:r>
      <w:r>
        <w:t xml:space="preserve"> ou </w:t>
      </w:r>
      <w:r>
        <w:rPr>
          <w:b/>
          <w:bCs/>
        </w:rPr>
        <w:t>dec = ","</w:t>
      </w:r>
      <w:r>
        <w:t xml:space="preserve">. Enfin, si le fichier contient des données manquantes, précisez </w:t>
      </w:r>
      <w:r>
        <w:rPr>
          <w:b/>
          <w:bCs/>
        </w:rPr>
        <w:t>na.strings</w:t>
      </w:r>
      <w:r>
        <w:fldChar w:fldCharType="begin"/>
      </w:r>
      <w:r>
        <w:instrText xml:space="preserve"> XE "</w:instrText>
      </w:r>
      <w:r>
        <w:rPr>
          <w:b/>
          <w:bCs/>
        </w:rPr>
        <w:instrText>na.strings</w:instrText>
      </w:r>
      <w:r>
        <w:instrText xml:space="preserve">:argument" </w:instrText>
      </w:r>
      <w:r>
        <w:fldChar w:fldCharType="end"/>
      </w:r>
      <w:r>
        <w:rPr>
          <w:b/>
          <w:bCs/>
        </w:rPr>
        <w:t xml:space="preserve"> = "&lt;code&gt;"</w:t>
      </w:r>
      <w:r>
        <w:t xml:space="preserve"> où code est la chaîne de caractères utilisée pour représenter les données manquantes (NA, -99, ., etc.).</w:t>
      </w:r>
    </w:p>
    <w:p w:rsidR="001B61D9" w:rsidRDefault="001B61D9">
      <w:pPr>
        <w:pStyle w:val="BodyText"/>
      </w:pPr>
      <w:r>
        <w:t xml:space="preserve">Pour certains fichiers PASSTEC 2000 importés, on aura deux colonnes supplémentaires indiquant respectivement le temps selon une échelle décimale dont l’unité est le jour (voir chapitre </w:t>
      </w:r>
      <w:hyperlink w:anchor="_Régularisation" w:history="1">
        <w:r>
          <w:rPr>
            <w:rStyle w:val="Hyperlink"/>
          </w:rPr>
          <w:t>régularisation</w:t>
        </w:r>
      </w:hyperlink>
      <w:r>
        <w:t xml:space="preserve"> pour plus de détails) et les dates correspondantes au format texte (par exemple "23/04/1998") ou au format date selon la façon dont on a importé les données. Il est parfois utile d’éliminer ces deux colonnes pour ne conserver que les données proprement dites. Cela se fait facilement à l'aide de: </w:t>
      </w:r>
      <w:r>
        <w:rPr>
          <w:rFonts w:ascii="Courier New" w:hAnsi="Courier New" w:cs="Courier New"/>
          <w:color w:val="FF0000"/>
          <w:sz w:val="18"/>
        </w:rPr>
        <w:t>var2 &lt;- var[,3:n]</w:t>
      </w:r>
      <w:r>
        <w:t xml:space="preserve">, où </w:t>
      </w:r>
      <w:r>
        <w:rPr>
          <w:b/>
          <w:bCs/>
        </w:rPr>
        <w:t>n</w:t>
      </w:r>
      <w:r>
        <w:t xml:space="preserve"> est le nombre de colonnes contenues dans </w:t>
      </w:r>
      <w:r>
        <w:rPr>
          <w:b/>
          <w:bCs/>
          <w:i/>
          <w:iCs/>
        </w:rPr>
        <w:t>var</w:t>
      </w:r>
      <w:r>
        <w:t xml:space="preserve">. D'autre part, la fonction </w:t>
      </w:r>
      <w:r>
        <w:rPr>
          <w:b/>
          <w:bCs/>
          <w:i/>
          <w:iCs/>
        </w:rPr>
        <w:t>daystoyears()</w:t>
      </w:r>
      <w:r>
        <w:rPr>
          <w:b/>
          <w:bCs/>
          <w:i/>
          <w:iCs/>
        </w:rPr>
        <w:fldChar w:fldCharType="begin"/>
      </w:r>
      <w:r>
        <w:instrText xml:space="preserve"> XE "</w:instrText>
      </w:r>
      <w:r>
        <w:rPr>
          <w:b/>
          <w:bCs/>
          <w:i/>
          <w:iCs/>
        </w:rPr>
        <w:instrText>daystoyears()</w:instrText>
      </w:r>
      <w:r>
        <w:instrText xml:space="preserve">" </w:instrText>
      </w:r>
      <w:r>
        <w:rPr>
          <w:b/>
          <w:bCs/>
          <w:i/>
          <w:iCs/>
        </w:rPr>
        <w:fldChar w:fldCharType="end"/>
      </w:r>
      <w:r>
        <w:t xml:space="preserve"> modifie l’échelle de temps de la colonne temps pour avoir l’année comme unité (voir chapitre </w:t>
      </w:r>
      <w:hyperlink w:anchor="_Régularisation" w:history="1">
        <w:r>
          <w:rPr>
            <w:rStyle w:val="Hyperlink"/>
          </w:rPr>
          <w:t>régularisation</w:t>
        </w:r>
      </w:hyperlink>
      <w:r>
        <w:t xml:space="preserve">). Enfin, la fonction </w:t>
      </w:r>
      <w:r>
        <w:rPr>
          <w:b/>
          <w:bCs/>
          <w:i/>
          <w:iCs/>
        </w:rPr>
        <w:t>yearstodays()</w:t>
      </w:r>
      <w:r>
        <w:rPr>
          <w:b/>
          <w:bCs/>
          <w:i/>
          <w:iCs/>
        </w:rPr>
        <w:fldChar w:fldCharType="begin"/>
      </w:r>
      <w:r>
        <w:instrText xml:space="preserve"> XE "</w:instrText>
      </w:r>
      <w:r>
        <w:rPr>
          <w:b/>
          <w:bCs/>
          <w:i/>
          <w:iCs/>
        </w:rPr>
        <w:instrText>yearstodays()</w:instrText>
      </w:r>
      <w:r>
        <w:instrText xml:space="preserve">" </w:instrText>
      </w:r>
      <w:r>
        <w:rPr>
          <w:b/>
          <w:bCs/>
          <w:i/>
          <w:iCs/>
        </w:rPr>
        <w:fldChar w:fldCharType="end"/>
      </w:r>
      <w:r>
        <w:t xml:space="preserve"> a l’effet inverse.</w:t>
      </w:r>
    </w:p>
    <w:p w:rsidR="001B61D9" w:rsidRDefault="001B61D9">
      <w:pPr>
        <w:pStyle w:val="BodyText"/>
      </w:pPr>
      <w:r>
        <w:t xml:space="preserve">Dans le cas particulier des jeux de données inclus dans des libraries (comme </w:t>
      </w:r>
      <w:r>
        <w:rPr>
          <w:b/>
          <w:bCs/>
          <w:i/>
          <w:iCs/>
        </w:rPr>
        <w:t>marbio</w:t>
      </w:r>
      <w:r>
        <w:t xml:space="preserve">, </w:t>
      </w:r>
      <w:r>
        <w:rPr>
          <w:b/>
          <w:bCs/>
          <w:i/>
          <w:iCs/>
        </w:rPr>
        <w:t>marphy</w:t>
      </w:r>
      <w:r>
        <w:t xml:space="preserve">, </w:t>
      </w:r>
      <w:r>
        <w:rPr>
          <w:b/>
          <w:bCs/>
          <w:i/>
          <w:iCs/>
        </w:rPr>
        <w:t>releve</w:t>
      </w:r>
      <w:r>
        <w:t xml:space="preserve"> et </w:t>
      </w:r>
      <w:r>
        <w:rPr>
          <w:b/>
          <w:bCs/>
          <w:i/>
          <w:iCs/>
        </w:rPr>
        <w:t>bnr</w:t>
      </w:r>
      <w:r>
        <w:t xml:space="preserve"> de la librairie PASTECS), ils sont disponibles immédiatement dans S+. Dans R, leur chargement dans l'espace de travail doit se faire grâce à la fonction </w:t>
      </w:r>
      <w:r>
        <w:rPr>
          <w:b/>
          <w:bCs/>
          <w:i/>
          <w:iCs/>
        </w:rPr>
        <w:t>data()</w:t>
      </w:r>
      <w:r>
        <w:fldChar w:fldCharType="begin"/>
      </w:r>
      <w:r>
        <w:instrText xml:space="preserve"> XE "</w:instrText>
      </w:r>
      <w:r>
        <w:rPr>
          <w:b/>
          <w:bCs/>
          <w:i/>
          <w:iCs/>
        </w:rPr>
        <w:instrText>data()</w:instrText>
      </w:r>
      <w:r>
        <w:instrText xml:space="preserve">" \i </w:instrText>
      </w:r>
      <w:r>
        <w:fldChar w:fldCharType="end"/>
      </w:r>
      <w:r>
        <w:t xml:space="preserve"> avant de pouvoir les utiliser:</w:t>
      </w:r>
    </w:p>
    <w:p w:rsidR="001B61D9" w:rsidRDefault="001B61D9">
      <w:pPr>
        <w:pStyle w:val="Lignedecommande"/>
        <w:rPr>
          <w:lang w:val="fr-FR"/>
        </w:rPr>
      </w:pPr>
      <w:r>
        <w:rPr>
          <w:lang w:val="fr-FR"/>
        </w:rPr>
        <w:t>&gt; data(marbio)   # Dans R uniquement</w:t>
      </w:r>
    </w:p>
    <w:p w:rsidR="001B61D9" w:rsidRDefault="001B61D9">
      <w:pPr>
        <w:pStyle w:val="Blocdecitation"/>
      </w:pPr>
      <w:r>
        <w:t>A noter que tout ce qui suit le caractère # sur une ligne de commande est un commentaire et n'est pas interprété par le programme.</w:t>
      </w:r>
    </w:p>
    <w:p w:rsidR="001B61D9" w:rsidRDefault="001B61D9">
      <w:pPr>
        <w:pStyle w:val="BodyText"/>
      </w:pPr>
      <w:r>
        <w:t>On peut vérifier que les entêtes, puis les données (affichage des 5 premières lignes et 5 premières colonnes) ont été lues correctement (c'est naturellement valable aussi et surtout pour vos données personnelles chargées à partir d'un fichier externe) grâce aux instructions suivantes</w:t>
      </w:r>
      <w:r>
        <w:fldChar w:fldCharType="begin"/>
      </w:r>
      <w:r>
        <w:instrText xml:space="preserve"> XE "</w:instrText>
      </w:r>
      <w:r>
        <w:rPr>
          <w:b/>
          <w:bCs/>
          <w:i/>
          <w:iCs/>
        </w:rPr>
        <w:instrText>names()</w:instrText>
      </w:r>
      <w:r>
        <w:instrText xml:space="preserve">" \i </w:instrText>
      </w:r>
      <w:r>
        <w:fldChar w:fldCharType="end"/>
      </w:r>
      <w:r>
        <w:t>:</w:t>
      </w:r>
    </w:p>
    <w:p w:rsidR="001B61D9" w:rsidRDefault="001B61D9">
      <w:pPr>
        <w:pStyle w:val="Lignedecommande"/>
        <w:rPr>
          <w:lang w:val="fr-FR"/>
        </w:rPr>
      </w:pPr>
      <w:r>
        <w:rPr>
          <w:lang w:val="fr-FR"/>
        </w:rPr>
        <w:t>&gt; names(marbio)</w:t>
      </w:r>
      <w:r>
        <w:rPr>
          <w:lang w:val="fr-FR"/>
        </w:rPr>
        <w:br/>
      </w:r>
      <w:r>
        <w:rPr>
          <w:color w:val="000080"/>
          <w:lang w:val="fr-FR"/>
        </w:rPr>
        <w:t xml:space="preserve"> [1] "Acartia"                "AdultsOfCalanus"       </w:t>
      </w:r>
      <w:r>
        <w:rPr>
          <w:color w:val="000080"/>
          <w:lang w:val="fr-FR"/>
        </w:rPr>
        <w:br/>
        <w:t xml:space="preserve"> [3] "Copepodits1"            "Copepodits2"           </w:t>
      </w:r>
      <w:r>
        <w:rPr>
          <w:color w:val="000080"/>
          <w:lang w:val="fr-FR"/>
        </w:rPr>
        <w:br/>
        <w:t xml:space="preserve"> [5] "Copepodits3"            "Copepodits4"           </w:t>
      </w:r>
      <w:r>
        <w:rPr>
          <w:color w:val="000080"/>
          <w:lang w:val="fr-FR"/>
        </w:rPr>
        <w:br/>
        <w:t xml:space="preserve"> [7] "Copepodits5"            "ClausocalanusA"        </w:t>
      </w:r>
      <w:r>
        <w:rPr>
          <w:color w:val="000080"/>
          <w:lang w:val="fr-FR"/>
        </w:rPr>
        <w:br/>
        <w:t xml:space="preserve"> [9] "ClausocalanusB"         "ClausocalanusC"        </w:t>
      </w:r>
      <w:r>
        <w:rPr>
          <w:color w:val="000080"/>
          <w:lang w:val="fr-FR"/>
        </w:rPr>
        <w:br/>
        <w:t>[11] "AdultsOfCentropages"    "JuvenilesOfCentropages"</w:t>
      </w:r>
      <w:r>
        <w:rPr>
          <w:color w:val="000080"/>
          <w:lang w:val="fr-FR"/>
        </w:rPr>
        <w:br/>
        <w:t xml:space="preserve">[13] "Nauplii"                "Oithona"   </w:t>
      </w:r>
      <w:r>
        <w:rPr>
          <w:color w:val="000080"/>
          <w:lang w:val="fr-FR"/>
        </w:rPr>
        <w:br/>
        <w:t xml:space="preserve">[15] "Acanthaires"            "Cladocerans"           </w:t>
      </w:r>
      <w:r>
        <w:rPr>
          <w:color w:val="000080"/>
          <w:lang w:val="fr-FR"/>
        </w:rPr>
        <w:br/>
        <w:t xml:space="preserve">[17] "EchinodermsLarvae"      "DecapodsLarvae"        </w:t>
      </w:r>
      <w:r>
        <w:rPr>
          <w:color w:val="000080"/>
          <w:lang w:val="fr-FR"/>
        </w:rPr>
        <w:br/>
        <w:t xml:space="preserve">[19] "GasteropodsLarvae"      "EggsOfCrustaceans"     </w:t>
      </w:r>
      <w:r>
        <w:rPr>
          <w:color w:val="000080"/>
          <w:lang w:val="fr-FR"/>
        </w:rPr>
        <w:br/>
        <w:t xml:space="preserve">[21] "Ostracods"              "Pteropods"             </w:t>
      </w:r>
      <w:r>
        <w:rPr>
          <w:color w:val="000080"/>
          <w:lang w:val="fr-FR"/>
        </w:rPr>
        <w:br/>
        <w:t>[23] "Siphonophores"          "BellsOfCalycophores"</w:t>
      </w:r>
      <w:r>
        <w:rPr>
          <w:lang w:val="fr-FR"/>
        </w:rPr>
        <w:t xml:space="preserve">   </w:t>
      </w:r>
    </w:p>
    <w:p w:rsidR="001B61D9" w:rsidRDefault="001B61D9">
      <w:pPr>
        <w:pStyle w:val="Lignedecommande"/>
        <w:rPr>
          <w:lang w:val="fr-FR"/>
        </w:rPr>
      </w:pPr>
      <w:r>
        <w:rPr>
          <w:lang w:val="fr-FR"/>
        </w:rPr>
        <w:t>&gt; marbio[1:5,1:5]</w:t>
      </w:r>
      <w:r>
        <w:rPr>
          <w:lang w:val="fr-FR"/>
        </w:rPr>
        <w:br/>
      </w:r>
      <w:r>
        <w:rPr>
          <w:color w:val="000080"/>
          <w:lang w:val="fr-FR"/>
        </w:rPr>
        <w:t xml:space="preserve">  Acartia AdultsOfCalanus Copepodits1 Copepodits2 Copepodits3</w:t>
      </w:r>
      <w:r>
        <w:rPr>
          <w:color w:val="000080"/>
          <w:lang w:val="fr-FR"/>
        </w:rPr>
        <w:br/>
        <w:t>1      32               0           0           0           1</w:t>
      </w:r>
      <w:r>
        <w:rPr>
          <w:color w:val="000080"/>
          <w:lang w:val="fr-FR"/>
        </w:rPr>
        <w:br/>
        <w:t>2      99               0           0           0           4</w:t>
      </w:r>
      <w:r>
        <w:rPr>
          <w:color w:val="000080"/>
          <w:lang w:val="fr-FR"/>
        </w:rPr>
        <w:br/>
        <w:t>3     124               0           0           0           9</w:t>
      </w:r>
      <w:r>
        <w:rPr>
          <w:color w:val="000080"/>
          <w:lang w:val="fr-FR"/>
        </w:rPr>
        <w:br/>
        <w:t>4      82               0           0          12          12</w:t>
      </w:r>
      <w:r>
        <w:rPr>
          <w:color w:val="000080"/>
          <w:lang w:val="fr-FR"/>
        </w:rPr>
        <w:br/>
        <w:t>5      48               0           0           0          12</w:t>
      </w:r>
    </w:p>
    <w:p w:rsidR="001B61D9" w:rsidRDefault="001B61D9">
      <w:pPr>
        <w:pStyle w:val="BodyText"/>
      </w:pPr>
      <w:r>
        <w:t xml:space="preserve">Un fichier contenant un tableau est lu dans une variable de type </w:t>
      </w:r>
      <w:r>
        <w:rPr>
          <w:i/>
          <w:iCs/>
        </w:rPr>
        <w:t>'data frame'</w:t>
      </w:r>
      <w:r>
        <w:t xml:space="preserve">, tel que </w:t>
      </w:r>
      <w:r>
        <w:rPr>
          <w:b/>
          <w:bCs/>
          <w:i/>
          <w:iCs/>
        </w:rPr>
        <w:t>marbio</w:t>
      </w:r>
      <w:r>
        <w:t xml:space="preserve">. Un </w:t>
      </w:r>
      <w:r>
        <w:rPr>
          <w:i/>
          <w:iCs/>
        </w:rPr>
        <w:t>data frame</w:t>
      </w:r>
      <w:r>
        <w:fldChar w:fldCharType="begin"/>
      </w:r>
      <w:r>
        <w:instrText xml:space="preserve"> XE "</w:instrText>
      </w:r>
      <w:r>
        <w:rPr>
          <w:i/>
          <w:iCs/>
        </w:rPr>
        <w:instrText>data.frame:</w:instrText>
      </w:r>
      <w:r>
        <w:instrText xml:space="preserve">classe" </w:instrText>
      </w:r>
      <w:r>
        <w:fldChar w:fldCharType="end"/>
      </w:r>
      <w:r>
        <w:t xml:space="preserve"> est un tableau bidimensionnel représentant les variables (en colonne) </w:t>
      </w:r>
      <w:r>
        <w:rPr>
          <w:i/>
          <w:iCs/>
        </w:rPr>
        <w:t>versus</w:t>
      </w:r>
      <w:r>
        <w:t xml:space="preserve"> les observations (en ligne). Un </w:t>
      </w:r>
      <w:r>
        <w:rPr>
          <w:i/>
          <w:iCs/>
        </w:rPr>
        <w:t>data frame</w:t>
      </w:r>
      <w:r>
        <w:t xml:space="preserve"> diffère d'une simple matrice bidimensionnelle en ce que chaque colonne peut être d'un type différent. Ainsi, une matrice peut contenir des nombres, du texte, etc. Mais dans une matrice numérique, </w:t>
      </w:r>
      <w:r>
        <w:rPr>
          <w:b/>
          <w:bCs/>
        </w:rPr>
        <w:t>toutes</w:t>
      </w:r>
      <w:r>
        <w:t xml:space="preserve"> les colonnes doivent être numériques. De même dans une matrice textuelle, toutes les colonnes doivent contenir des chaines de caractères. Un </w:t>
      </w:r>
      <w:r>
        <w:rPr>
          <w:i/>
          <w:iCs/>
        </w:rPr>
        <w:t>data frame</w:t>
      </w:r>
      <w:r>
        <w:t xml:space="preserve"> est plus souple et permet de mixer des colonnes de type différent, par exemple: du texte (le nom de la station mesurée, l'auteur de la mesure, un commentaire,…), des nombres (les mesures quantitatives), des « facteurs » (type </w:t>
      </w:r>
      <w:r>
        <w:rPr>
          <w:i/>
          <w:iCs/>
        </w:rPr>
        <w:t xml:space="preserve">'factor' </w:t>
      </w:r>
      <w:r>
        <w:t xml:space="preserve">pour les mesures semi-quantitatives ou qualitatives tels que grand/moyen/petit ou bleu/vert/rouge,…), des valeurs logiques (type </w:t>
      </w:r>
      <w:r>
        <w:rPr>
          <w:i/>
          <w:iCs/>
        </w:rPr>
        <w:t>'boolean'</w:t>
      </w:r>
      <w:r>
        <w:t xml:space="preserve">: vrai/faux ou oui/non). Le data frame est donc particulièrement adapté au stockage de données hétérogènes telles qu'on les rencontre le plus souvent en statistiques. Naturellement, il ne convient pas forcément pour le stockage de tous les types de données. Le language S offre également d'autres classes d'objets pour stocker d'autres types de données. Nous verrons plus loin en particulier les classes </w:t>
      </w:r>
      <w:r>
        <w:rPr>
          <w:i/>
          <w:iCs/>
        </w:rPr>
        <w:t>'ts'</w:t>
      </w:r>
      <w:r>
        <w:t xml:space="preserve"> et </w:t>
      </w:r>
      <w:r>
        <w:rPr>
          <w:i/>
          <w:iCs/>
        </w:rPr>
        <w:t xml:space="preserve">'rts' </w:t>
      </w:r>
      <w:r>
        <w:t>(regular time series) très utiles pour stocker des séries spatio-temporelles régulières telles que celles qui sont couramment manipulées à l'aide de la librairie PASTECS.</w:t>
      </w:r>
    </w:p>
    <w:p w:rsidR="001B61D9" w:rsidRDefault="001B61D9">
      <w:pPr>
        <w:pStyle w:val="BodyText"/>
      </w:pPr>
    </w:p>
    <w:p w:rsidR="001B61D9" w:rsidRDefault="001B61D9">
      <w:pPr>
        <w:pStyle w:val="Heading3"/>
      </w:pPr>
      <w:bookmarkStart w:id="43" w:name="_Toc24897874"/>
      <w:r>
        <w:t>Gestion des variables, des environnements de travail et des scripts</w:t>
      </w:r>
      <w:bookmarkEnd w:id="43"/>
    </w:p>
    <w:p w:rsidR="001B61D9" w:rsidRDefault="001B61D9">
      <w:pPr>
        <w:pStyle w:val="BodyText"/>
      </w:pPr>
      <w:r>
        <w:t xml:space="preserve">Autres fonctions de base pour la manipulation des variables en langage S, </w:t>
      </w:r>
      <w:r>
        <w:rPr>
          <w:b/>
          <w:bCs/>
          <w:i/>
          <w:iCs/>
        </w:rPr>
        <w:t>objects()</w:t>
      </w:r>
      <w:r>
        <w:fldChar w:fldCharType="begin"/>
      </w:r>
      <w:r>
        <w:instrText xml:space="preserve"> XE "</w:instrText>
      </w:r>
      <w:r>
        <w:rPr>
          <w:b/>
          <w:bCs/>
          <w:i/>
          <w:iCs/>
        </w:rPr>
        <w:instrText>objects()</w:instrText>
      </w:r>
      <w:r>
        <w:instrText xml:space="preserve">" \i </w:instrText>
      </w:r>
      <w:r>
        <w:fldChar w:fldCharType="end"/>
      </w:r>
      <w:r>
        <w:t xml:space="preserve"> et </w:t>
      </w:r>
      <w:r>
        <w:rPr>
          <w:b/>
          <w:bCs/>
          <w:i/>
          <w:iCs/>
        </w:rPr>
        <w:t>remove()</w:t>
      </w:r>
      <w:r>
        <w:fldChar w:fldCharType="begin"/>
      </w:r>
      <w:r>
        <w:instrText xml:space="preserve"> XE "</w:instrText>
      </w:r>
      <w:r>
        <w:rPr>
          <w:b/>
          <w:bCs/>
          <w:i/>
          <w:iCs/>
        </w:rPr>
        <w:instrText>remove()</w:instrText>
      </w:r>
      <w:r>
        <w:instrText xml:space="preserve">" \i </w:instrText>
      </w:r>
      <w:r>
        <w:fldChar w:fldCharType="end"/>
      </w:r>
      <w:r>
        <w:t>. La première fonction liste les objets chargés en mémoire, et la seconde en élimine. Veuillez à utiliser régulièrement ces fonctions pour éviter d'accumuler des données qui ne sont plus utilisées en mémoire:</w:t>
      </w:r>
    </w:p>
    <w:p w:rsidR="001B61D9" w:rsidRDefault="001B61D9">
      <w:pPr>
        <w:pStyle w:val="Lignedecommande"/>
      </w:pPr>
      <w:r>
        <w:t>&gt; new.data &lt;- 1</w:t>
      </w:r>
      <w:r>
        <w:br/>
        <w:t>&gt; objects()</w:t>
      </w:r>
      <w:r>
        <w:br/>
      </w:r>
      <w:r>
        <w:rPr>
          <w:color w:val="000080"/>
        </w:rPr>
        <w:t xml:space="preserve"> [1] "marbio"     "new.data"</w:t>
      </w:r>
      <w:r>
        <w:br/>
        <w:t>&gt; remove("new.data")</w:t>
      </w:r>
      <w:r>
        <w:br/>
        <w:t>&gt; objects()</w:t>
      </w:r>
      <w:r>
        <w:br/>
      </w:r>
      <w:r>
        <w:rPr>
          <w:color w:val="000080"/>
        </w:rPr>
        <w:t xml:space="preserve"> [1] "marbio"</w:t>
      </w:r>
    </w:p>
    <w:p w:rsidR="001B61D9" w:rsidRDefault="001B61D9">
      <w:pPr>
        <w:pStyle w:val="BodyText"/>
      </w:pPr>
      <w:r>
        <w:t>Notez que d'autres objets peuvent être listés en plus selon l'état du système. L'explorateur d'objets de S+ 2000 offre également un accès graphique aux variables stockées en mémoire, mais il est possible de s'en passer complètement et de gérer les variables intégralement à l'aide du langage S.</w:t>
      </w:r>
    </w:p>
    <w:p w:rsidR="001B61D9" w:rsidRDefault="001B61D9">
      <w:pPr>
        <w:pStyle w:val="BodyText"/>
      </w:pPr>
      <w:r>
        <w:t xml:space="preserve">A propos des objets que vous manipulez dans une </w:t>
      </w:r>
      <w:r>
        <w:rPr>
          <w:i/>
          <w:iCs/>
        </w:rPr>
        <w:t>session</w:t>
      </w:r>
      <w:r>
        <w:t xml:space="preserve">, le programme vous donne l'occasion de les sauvegarder à la fermeture du programme, pour pouvoir les retrouver à la prochaine session lorsque vous allez ouvrir à nouveau le logiciel. S+ et R diffèrent sensiblement à ce niveau. Sous S+, lorsque vous quittez le programme (soit à l'aide du menu </w:t>
      </w:r>
      <w:r>
        <w:rPr>
          <w:b/>
          <w:bCs/>
          <w:i/>
          <w:iCs/>
          <w:color w:val="800000"/>
        </w:rPr>
        <w:t>File -&gt; Exit</w:t>
      </w:r>
      <w:r>
        <w:t xml:space="preserve">, soit via la commande </w:t>
      </w:r>
      <w:r>
        <w:rPr>
          <w:rFonts w:ascii="Courier New" w:hAnsi="Courier New" w:cs="Courier New"/>
          <w:color w:val="FF0000"/>
          <w:sz w:val="18"/>
        </w:rPr>
        <w:t>q()</w:t>
      </w:r>
      <w:r>
        <w:t xml:space="preserve">), celui-ci vous propose une liste des variables nouvellement créées ou modifiées lors de la dernière </w:t>
      </w:r>
      <w:r>
        <w:rPr>
          <w:i/>
          <w:iCs/>
        </w:rPr>
        <w:t>session</w:t>
      </w:r>
      <w:r>
        <w:t xml:space="preserve">. Vous pouvez sélectionner dans cette liste les variables que vous désirez conserver. Notez que si vous entrez </w:t>
      </w:r>
      <w:r>
        <w:rPr>
          <w:rFonts w:ascii="Courier New" w:hAnsi="Courier New" w:cs="Courier New"/>
          <w:color w:val="FF0000"/>
          <w:sz w:val="18"/>
        </w:rPr>
        <w:t>q("no")</w:t>
      </w:r>
      <w:r>
        <w:t>, le programme ne vous demandera rien et ne sauvera aucune de vos modfications. Ceci est utile si vous avez juste exploré certains aspects de S+, mais sans y effectuer un travail que vous voulez poursuivre par après.</w:t>
      </w:r>
    </w:p>
    <w:p w:rsidR="001B61D9" w:rsidRDefault="001B61D9">
      <w:pPr>
        <w:pStyle w:val="BodyText"/>
      </w:pPr>
      <w:r>
        <w:t xml:space="preserve">Dans R, vous utiliserez aussi </w:t>
      </w:r>
      <w:r>
        <w:rPr>
          <w:b/>
          <w:bCs/>
          <w:i/>
          <w:iCs/>
          <w:color w:val="800000"/>
        </w:rPr>
        <w:t>File -&gt; Exit</w:t>
      </w:r>
      <w:r>
        <w:t xml:space="preserve"> (versions Windows ou Macintosh seulement), </w:t>
      </w:r>
      <w:r>
        <w:rPr>
          <w:rFonts w:ascii="Courier New" w:hAnsi="Courier New" w:cs="Courier New"/>
          <w:color w:val="FF0000"/>
          <w:sz w:val="18"/>
        </w:rPr>
        <w:t>q()</w:t>
      </w:r>
      <w:r>
        <w:t xml:space="preserve"> ou </w:t>
      </w:r>
      <w:r>
        <w:rPr>
          <w:rFonts w:ascii="Courier New" w:hAnsi="Courier New" w:cs="Courier New"/>
          <w:color w:val="FF0000"/>
          <w:sz w:val="18"/>
        </w:rPr>
        <w:t>q("no")</w:t>
      </w:r>
      <w:r>
        <w:t>. Dans les deux premiers cas, le programme vous demandera si vous voulez sauver une « </w:t>
      </w:r>
      <w:r>
        <w:rPr>
          <w:i/>
          <w:iCs/>
        </w:rPr>
        <w:t>image</w:t>
      </w:r>
      <w:r>
        <w:t> » de l'environnement de travail</w:t>
      </w:r>
      <w:r>
        <w:fldChar w:fldCharType="begin"/>
      </w:r>
      <w:r>
        <w:instrText xml:space="preserve"> XE "environnement de travail" </w:instrText>
      </w:r>
      <w:r>
        <w:fldChar w:fldCharType="end"/>
      </w:r>
      <w:r>
        <w:t xml:space="preserve"> (save workspace</w:t>
      </w:r>
      <w:r>
        <w:fldChar w:fldCharType="begin"/>
      </w:r>
      <w:r>
        <w:instrText xml:space="preserve"> XE "workspace" \t "</w:instrText>
      </w:r>
      <w:r>
        <w:rPr>
          <w:i/>
          <w:iCs/>
        </w:rPr>
        <w:instrText>Voir</w:instrText>
      </w:r>
      <w:r>
        <w:instrText xml:space="preserve"> environnement de travail" </w:instrText>
      </w:r>
      <w:r>
        <w:fldChar w:fldCharType="end"/>
      </w:r>
      <w:r>
        <w:t xml:space="preserve"> image?). A ce niveau, vous n'avez pas la possibilité de sélectionner les variables à sauvegarder et celles à ignorer, ce qui signifie que vous devez faire le nettoyage à l'aide de la fonction </w:t>
      </w:r>
      <w:r>
        <w:rPr>
          <w:b/>
          <w:bCs/>
          <w:i/>
          <w:iCs/>
        </w:rPr>
        <w:t>remove()</w:t>
      </w:r>
      <w:r>
        <w:t xml:space="preserve"> </w:t>
      </w:r>
      <w:r>
        <w:rPr>
          <w:i/>
          <w:iCs/>
        </w:rPr>
        <w:t>avant</w:t>
      </w:r>
      <w:r>
        <w:t xml:space="preserve"> de quitter le programme! Si vous répondez oui à la sauvegarde de l'image, deux fichiers seront créés </w:t>
      </w:r>
      <w:r>
        <w:rPr>
          <w:b/>
          <w:bCs/>
        </w:rPr>
        <w:t>dans le répertoire courant</w:t>
      </w:r>
      <w:r>
        <w:t xml:space="preserve">: </w:t>
      </w:r>
      <w:r>
        <w:rPr>
          <w:b/>
          <w:bCs/>
          <w:i/>
          <w:iCs/>
        </w:rPr>
        <w:t>.Rdata</w:t>
      </w:r>
      <w:r>
        <w:t xml:space="preserve"> et </w:t>
      </w:r>
      <w:r>
        <w:rPr>
          <w:b/>
          <w:bCs/>
          <w:i/>
          <w:iCs/>
        </w:rPr>
        <w:t>.Rhistory</w:t>
      </w:r>
      <w:r>
        <w:t xml:space="preserve">. Le premier fichier contient les données proprement dites, le second contient l'historique des instructions que vous avez entrées à la ligne de commande. Le fait que ces fichiers soient sauvegardés dans le répertoire courant permet de conserver différentes sessions indépendantes en attribuant un répertoire différent à chacune d'elles. La fonction </w:t>
      </w:r>
      <w:r>
        <w:rPr>
          <w:b/>
          <w:bCs/>
          <w:i/>
          <w:iCs/>
        </w:rPr>
        <w:t>getwd()</w:t>
      </w:r>
      <w:r>
        <w:fldChar w:fldCharType="begin"/>
      </w:r>
      <w:r>
        <w:instrText xml:space="preserve"> XE "</w:instrText>
      </w:r>
      <w:r>
        <w:rPr>
          <w:b/>
          <w:bCs/>
          <w:i/>
          <w:iCs/>
        </w:rPr>
        <w:instrText>getwd()</w:instrText>
      </w:r>
      <w:r>
        <w:instrText xml:space="preserve">" \i </w:instrText>
      </w:r>
      <w:r>
        <w:fldChar w:fldCharType="end"/>
      </w:r>
      <w:r>
        <w:t xml:space="preserve"> permet de savoir quel est le répertoire de travail courant, et la fonction </w:t>
      </w:r>
      <w:r>
        <w:rPr>
          <w:b/>
          <w:bCs/>
          <w:i/>
          <w:iCs/>
        </w:rPr>
        <w:t>setwd(dir)</w:t>
      </w:r>
      <w:r>
        <w:fldChar w:fldCharType="begin"/>
      </w:r>
      <w:r>
        <w:instrText xml:space="preserve"> XE "</w:instrText>
      </w:r>
      <w:r>
        <w:rPr>
          <w:b/>
          <w:bCs/>
          <w:i/>
          <w:iCs/>
        </w:rPr>
        <w:instrText>setwd()</w:instrText>
      </w:r>
      <w:r>
        <w:instrText xml:space="preserve">" \i </w:instrText>
      </w:r>
      <w:r>
        <w:fldChar w:fldCharType="end"/>
      </w:r>
      <w:r>
        <w:t xml:space="preserve"> permet de le changer (n'oubliez pas de présenter le répertoire à la mode Unix, par exemple pour </w:t>
      </w:r>
      <w:r>
        <w:rPr>
          <w:b/>
          <w:bCs/>
        </w:rPr>
        <w:t>c:\temp</w:t>
      </w:r>
      <w:r>
        <w:t xml:space="preserve">, vous écrirez soit </w:t>
      </w:r>
      <w:r>
        <w:rPr>
          <w:b/>
          <w:bCs/>
        </w:rPr>
        <w:t>"c:/temp"</w:t>
      </w:r>
      <w:r>
        <w:t xml:space="preserve">, soit </w:t>
      </w:r>
      <w:r>
        <w:rPr>
          <w:b/>
          <w:bCs/>
        </w:rPr>
        <w:t>"c:\\temp"</w:t>
      </w:r>
      <w:r>
        <w:t xml:space="preserve">!). Pour ouvrir R dans une session particulière, vous devez changer le répertoire courant </w:t>
      </w:r>
      <w:r>
        <w:rPr>
          <w:i/>
          <w:iCs/>
        </w:rPr>
        <w:t>avant</w:t>
      </w:r>
      <w:r>
        <w:t xml:space="preserve"> de lancer R. Sur les systèmes Unix/Linux, vous le changez dans le shell (</w:t>
      </w:r>
      <w:r>
        <w:rPr>
          <w:b/>
          <w:bCs/>
          <w:i/>
          <w:iCs/>
        </w:rPr>
        <w:t>cd …</w:t>
      </w:r>
      <w:r>
        <w:t xml:space="preserve">). Dans Windows, vous pouvez créer un raccourci de R (dans l'explorateur de fichiers, cliquez avec le bouton droit sur </w:t>
      </w:r>
      <w:r>
        <w:rPr>
          <w:b/>
          <w:bCs/>
        </w:rPr>
        <w:t>Rgui.exe</w:t>
      </w:r>
      <w:r>
        <w:t xml:space="preserve"> qui se trouve dans </w:t>
      </w:r>
      <w:r>
        <w:rPr>
          <w:b/>
          <w:bCs/>
        </w:rPr>
        <w:t xml:space="preserve">&lt;R dir&gt;\bin </w:t>
      </w:r>
      <w:r>
        <w:t xml:space="preserve">et sélectionnez </w:t>
      </w:r>
      <w:r>
        <w:rPr>
          <w:b/>
          <w:bCs/>
        </w:rPr>
        <w:t>créer un raccourci</w:t>
      </w:r>
      <w:r>
        <w:t xml:space="preserve"> dans le menu contextuel). Ensuite vous éditez ce raccourci (clic bouton droit sur le raccourci, puis sélection de </w:t>
      </w:r>
      <w:r>
        <w:rPr>
          <w:b/>
          <w:bCs/>
        </w:rPr>
        <w:t>propriétés</w:t>
      </w:r>
      <w:r>
        <w:t xml:space="preserve">) et vous modifiez le champ </w:t>
      </w:r>
      <w:r>
        <w:rPr>
          <w:b/>
          <w:bCs/>
        </w:rPr>
        <w:t>démarrer dans</w:t>
      </w:r>
      <w:r>
        <w:t xml:space="preserve"> pour qu'il contienne le répertoire dans lequel vous avez souvegardé votre session. Vous pouvez maintenant renommer le raccourci (par exemple en l'appelant </w:t>
      </w:r>
      <w:r>
        <w:rPr>
          <w:i/>
          <w:iCs/>
        </w:rPr>
        <w:t>"R pastecs"</w:t>
      </w:r>
      <w:r>
        <w:t xml:space="preserve">) et le déplacer (posez-le sur la fenêtre du bureau, par exemple, pour pouvoir y accéder plus rapidement). Pour en savoir plus sur les fonctions de sauvegarde et de chargement d'environnements de travail sous R, tapez </w:t>
      </w:r>
      <w:r>
        <w:rPr>
          <w:rFonts w:ascii="Courier New" w:hAnsi="Courier New" w:cs="Courier New"/>
          <w:color w:val="FF0000"/>
          <w:sz w:val="18"/>
        </w:rPr>
        <w:t>?save.image</w:t>
      </w:r>
      <w:r>
        <w:t xml:space="preserve"> et </w:t>
      </w:r>
      <w:r>
        <w:rPr>
          <w:rFonts w:ascii="Courier New" w:hAnsi="Courier New" w:cs="Courier New"/>
          <w:color w:val="FF0000"/>
          <w:sz w:val="18"/>
        </w:rPr>
        <w:t>?load</w:t>
      </w:r>
      <w:r>
        <w:t>.</w:t>
      </w:r>
    </w:p>
    <w:p w:rsidR="001B61D9" w:rsidRDefault="001B61D9">
      <w:pPr>
        <w:pStyle w:val="Blocdecitation"/>
        <w:rPr>
          <w:i w:val="0"/>
          <w:iCs/>
        </w:rPr>
      </w:pPr>
      <w:r>
        <w:t>Au fur et à mesure que vous apprendrez le langage S, vous vous rendrez compte qu'il devient indispensable de sauvegarder vos différentes commandes pour pouvoir les réutiliser. Vous pouvez les copier et les éditer</w:t>
      </w:r>
      <w:r>
        <w:fldChar w:fldCharType="begin"/>
      </w:r>
      <w:r>
        <w:instrText xml:space="preserve"> XE "édition de script" </w:instrText>
      </w:r>
      <w:r>
        <w:fldChar w:fldCharType="end"/>
      </w:r>
      <w:r>
        <w:t xml:space="preserve"> dans une </w:t>
      </w:r>
      <w:r>
        <w:rPr>
          <w:b/>
          <w:bCs/>
        </w:rPr>
        <w:t>fenêtre d'édition</w:t>
      </w:r>
      <w:r>
        <w:t xml:space="preserve"> dans Splus et dans R pour le Macintosh. R sous Unix/Linux et sous Windows n'offre pas d'éditeur intégré au programme, mais vous pouvez utiliser tout éditeur de texte classique. Certains logiciels sont même spécialisés dans l'édition de code (par exemple </w:t>
      </w:r>
      <w:r>
        <w:rPr>
          <w:b/>
          <w:bCs/>
        </w:rPr>
        <w:t>Textpad</w:t>
      </w:r>
      <w:r>
        <w:t xml:space="preserve"> sous Windows, disponible à partir de </w:t>
      </w:r>
      <w:hyperlink r:id="rId23" w:history="1">
        <w:r>
          <w:rPr>
            <w:rStyle w:val="Hyperlink"/>
          </w:rPr>
          <w:t>http://www.textpad.com</w:t>
        </w:r>
      </w:hyperlink>
      <w:r>
        <w:t xml:space="preserve">, et qui propose un fichier de définition du langage S pour obtenir la coloration synthaxique du code S, voir aussi </w:t>
      </w:r>
      <w:hyperlink r:id="rId24" w:history="1">
        <w:r>
          <w:rPr>
            <w:rStyle w:val="Hyperlink"/>
          </w:rPr>
          <w:t>http://www.r-project.org/GUI</w:t>
        </w:r>
      </w:hyperlink>
      <w:r>
        <w:t xml:space="preserve">). Vous ferez un copier-coller entre votre fenêtre d'édition et la ligne de commande, ou encore, vous pouvez utiliser la fonction </w:t>
      </w:r>
      <w:r>
        <w:rPr>
          <w:b/>
          <w:bCs/>
        </w:rPr>
        <w:t>source()</w:t>
      </w:r>
      <w:r>
        <w:t xml:space="preserve"> pour lire tout un fichier de commande en une seule fois (voir l'aide en ligne de cette fonction). Notez que vous trouverez un fichier script qui contient tous les exemples de ce manuel sur le site de PASTECS (</w:t>
      </w:r>
      <w:hyperlink r:id="rId25" w:history="1">
        <w:r>
          <w:rPr>
            <w:rStyle w:val="Hyperlink"/>
          </w:rPr>
          <w:t>http://www.sciviews.org/pastecs</w:t>
        </w:r>
      </w:hyperlink>
      <w:r>
        <w:t>). Ainsi, en l'ouvrant dans un éditeur de texte et en copiant les portions de code qui vous intéressent dans la fenêtre de commande, vous pourrez recalculer tous les exemples sans devoir en retaper le code.</w:t>
      </w:r>
    </w:p>
    <w:p w:rsidR="001B61D9" w:rsidRDefault="001B61D9">
      <w:pPr>
        <w:pStyle w:val="BodyText"/>
      </w:pPr>
    </w:p>
    <w:p w:rsidR="001B61D9" w:rsidRDefault="001B61D9">
      <w:pPr>
        <w:pStyle w:val="Heading3"/>
      </w:pPr>
      <w:bookmarkStart w:id="44" w:name="_Toc24897875"/>
      <w:r>
        <w:t>Créer ses propres fonctions en langage S</w:t>
      </w:r>
      <w:bookmarkEnd w:id="44"/>
    </w:p>
    <w:p w:rsidR="001B61D9" w:rsidRDefault="001B61D9">
      <w:pPr>
        <w:pStyle w:val="BodyText"/>
      </w:pPr>
      <w:r>
        <w:t>Certaines fonctions du langage S ou de PASTECS sont prévues pour explorer un data frame. Mais lorsque la fonction n'existe pas, il est très facile de la créer</w:t>
      </w:r>
      <w:r>
        <w:fldChar w:fldCharType="begin"/>
      </w:r>
      <w:r>
        <w:instrText xml:space="preserve"> XE "créer un fonction" </w:instrText>
      </w:r>
      <w:r>
        <w:fldChar w:fldCharType="end"/>
      </w:r>
      <w:r>
        <w:t xml:space="preserve"> dans le langage S. Par exemple, si nous voulons une fonction pour mettre en évidence graphiquement quelles sont les données qui sont supérieures ou inférieures à un seuil donné dans une matrice ou un data frame, on peut créer une fonction, que l'on appelera par exemple </w:t>
      </w:r>
      <w:r>
        <w:rPr>
          <w:b/>
          <w:bCs/>
          <w:i/>
          <w:iCs/>
        </w:rPr>
        <w:t>levelmap()</w:t>
      </w:r>
      <w:r>
        <w:fldChar w:fldCharType="begin"/>
      </w:r>
      <w:r>
        <w:instrText xml:space="preserve"> XE "</w:instrText>
      </w:r>
      <w:r>
        <w:rPr>
          <w:b/>
          <w:bCs/>
          <w:i/>
          <w:iCs/>
        </w:rPr>
        <w:instrText>levelmap()</w:instrText>
      </w:r>
      <w:r>
        <w:instrText xml:space="preserve">" \i </w:instrText>
      </w:r>
      <w:r>
        <w:fldChar w:fldCharType="end"/>
      </w:r>
      <w:r>
        <w:t>:</w:t>
      </w:r>
    </w:p>
    <w:p w:rsidR="001B61D9" w:rsidRDefault="001B61D9">
      <w:pPr>
        <w:pStyle w:val="Lignedecommande"/>
      </w:pPr>
      <w:r>
        <w:t>&gt; levelmap &lt;- function(x, level=0){</w:t>
      </w:r>
      <w:r>
        <w:br/>
        <w:t>+ data &lt;- deparse(substitute(x))</w:t>
      </w:r>
      <w:r>
        <w:br/>
        <w:t>+ x &lt;- as.matrix(x)</w:t>
      </w:r>
      <w:r>
        <w:br/>
        <w:t>+ image(1:ncol(x), 1:nrow(x), t(x &gt; level)[,nrow(x):1], yaxt="n",</w:t>
      </w:r>
      <w:r>
        <w:br/>
        <w:t>+ xlab="variables", ylab="", main=data) }</w:t>
      </w:r>
    </w:p>
    <w:p w:rsidR="001B61D9" w:rsidRDefault="001B61D9">
      <w:pPr>
        <w:pStyle w:val="BodyText"/>
      </w:pPr>
      <w:r>
        <w:t xml:space="preserve">Comme la définition de notre fonction est longue, nous voyons ici tout l'intérêt de pouvoir la splitter sur plusieurs lignes! Le prompt '+', nous rappelle que le programme attend la suite de la commade. Il n'est pas indispensable que l'utilisateur novice comprenne le code que nous venons d'entrer. Il lui suffit simplement de retenir qu'il peut créer lui-même ses propres fonctions. Nous venons donc de créer notre propre fonction </w:t>
      </w:r>
      <w:r>
        <w:rPr>
          <w:b/>
          <w:bCs/>
          <w:i/>
          <w:iCs/>
        </w:rPr>
        <w:t>levelmap()</w:t>
      </w:r>
      <w:r>
        <w:t xml:space="preserve"> dont la synthaxe complète est </w:t>
      </w:r>
      <w:r>
        <w:rPr>
          <w:rFonts w:ascii="Courier New" w:hAnsi="Courier New" w:cs="Courier New"/>
          <w:color w:val="FF0000"/>
          <w:sz w:val="18"/>
        </w:rPr>
        <w:t>levelmap(x, level=0)</w:t>
      </w:r>
      <w:r>
        <w:t xml:space="preserve">. Ce qui se trouve entre parenthèses représente les </w:t>
      </w:r>
      <w:r>
        <w:rPr>
          <w:i/>
          <w:iCs/>
        </w:rPr>
        <w:t>arguments</w:t>
      </w:r>
      <w:r>
        <w:t xml:space="preserve"> de la fonction, c'est-à-dire, les variables et les paramètres nécessaires au calcul de la fonction. Ces arguments sont nommés (</w:t>
      </w:r>
      <w:r>
        <w:rPr>
          <w:b/>
          <w:bCs/>
        </w:rPr>
        <w:t>x</w:t>
      </w:r>
      <w:r>
        <w:t xml:space="preserve"> et </w:t>
      </w:r>
      <w:r>
        <w:rPr>
          <w:b/>
          <w:bCs/>
        </w:rPr>
        <w:t>level</w:t>
      </w:r>
      <w:r>
        <w:t xml:space="preserve">) et séparés par une virgule. Les arguments peuvent recevoir une valeur par défaut, comme ici, </w:t>
      </w:r>
      <w:r>
        <w:rPr>
          <w:b/>
          <w:bCs/>
        </w:rPr>
        <w:t>level=0</w:t>
      </w:r>
      <w:r>
        <w:t xml:space="preserve"> qui indique que la valeur par défaut de </w:t>
      </w:r>
      <w:r>
        <w:rPr>
          <w:b/>
          <w:bCs/>
        </w:rPr>
        <w:t>level</w:t>
      </w:r>
      <w:r>
        <w:t xml:space="preserve"> est zéro. Ces arguments qui reçoivent une valeur par défaut sont dits </w:t>
      </w:r>
      <w:r>
        <w:rPr>
          <w:i/>
          <w:iCs/>
        </w:rPr>
        <w:t>facultatifs</w:t>
      </w:r>
      <w:r>
        <w:t xml:space="preserve">, dans le sens qu'il n'est pas nécessaire de les repréciser à chaque appel de la fonction. S'ils ne sont pas précisés, la valeur par défaut est utilisée, soit zéro dans le cas présent. Ainsi, seul l'argument </w:t>
      </w:r>
      <w:r>
        <w:rPr>
          <w:b/>
          <w:bCs/>
        </w:rPr>
        <w:t>x</w:t>
      </w:r>
      <w:r>
        <w:t xml:space="preserve"> doit être précisé à lappel de cette fonction, par exemple: </w:t>
      </w:r>
      <w:r>
        <w:rPr>
          <w:rFonts w:ascii="Courier New" w:hAnsi="Courier New" w:cs="Courier New"/>
          <w:color w:val="FF0000"/>
          <w:sz w:val="18"/>
        </w:rPr>
        <w:t>levelmap(x=marbio)</w:t>
      </w:r>
      <w:r>
        <w:t xml:space="preserve">. Toutefois, il n'est pas indispensable de taper </w:t>
      </w:r>
      <w:r>
        <w:rPr>
          <w:b/>
          <w:bCs/>
        </w:rPr>
        <w:t>arg=</w:t>
      </w:r>
      <w:r>
        <w:t xml:space="preserve"> si la valeur de l'argument est fournie à la même position que sa définition dans la fonction. Ainsi, comme l'argument </w:t>
      </w:r>
      <w:r>
        <w:rPr>
          <w:b/>
          <w:bCs/>
        </w:rPr>
        <w:t>x</w:t>
      </w:r>
      <w:r>
        <w:t xml:space="preserve"> est le premier, la commande abbrégée </w:t>
      </w:r>
      <w:r>
        <w:rPr>
          <w:rFonts w:ascii="Courier New" w:hAnsi="Courier New" w:cs="Courier New"/>
          <w:color w:val="FF0000"/>
          <w:sz w:val="18"/>
        </w:rPr>
        <w:t>levelmap(marbio)</w:t>
      </w:r>
      <w:r>
        <w:t xml:space="preserve">est strictement équivalente à la précédente, et le programme comprend </w:t>
      </w:r>
      <w:r>
        <w:rPr>
          <w:b/>
          <w:bCs/>
        </w:rPr>
        <w:t>x=marbio</w:t>
      </w:r>
      <w:r>
        <w:t xml:space="preserve"> en lieu et place de </w:t>
      </w:r>
      <w:r>
        <w:rPr>
          <w:b/>
          <w:bCs/>
        </w:rPr>
        <w:t>marbio</w:t>
      </w:r>
      <w:r>
        <w:t xml:space="preserve"> dans la parenthèse de la fonction. Nous renvoyons le lecteur aux différentes introductions du langage S pour la compréhension et l'utilisation des arguments dans les fonctions.</w:t>
      </w:r>
    </w:p>
    <w:p w:rsidR="001B61D9" w:rsidRDefault="001B61D9">
      <w:pPr>
        <w:pStyle w:val="BodyText"/>
      </w:pPr>
      <w:r>
        <w:t xml:space="preserve">Nous ne nous étendrons pas plus sur le sujet ici. Revenons à notre fonction </w:t>
      </w:r>
      <w:r>
        <w:rPr>
          <w:b/>
          <w:bCs/>
          <w:i/>
          <w:iCs/>
        </w:rPr>
        <w:t>levelmap()</w:t>
      </w:r>
      <w:r>
        <w:t xml:space="preserve">, et appliquons-là donc au jeu de données </w:t>
      </w:r>
      <w:r>
        <w:rPr>
          <w:b/>
          <w:bCs/>
          <w:i/>
          <w:iCs/>
        </w:rPr>
        <w:t>marbio</w:t>
      </w:r>
      <w:r>
        <w:t>:</w:t>
      </w:r>
      <w:r>
        <w:rPr>
          <w:b/>
          <w:bCs/>
          <w:i/>
          <w:iCs/>
        </w:rPr>
        <w:fldChar w:fldCharType="begin"/>
      </w:r>
      <w:r>
        <w:instrText xml:space="preserve"> XE "</w:instrText>
      </w:r>
      <w:r>
        <w:rPr>
          <w:b/>
          <w:bCs/>
          <w:i/>
          <w:iCs/>
        </w:rPr>
        <w:instrText>levelmap()</w:instrText>
      </w:r>
      <w:r>
        <w:instrText xml:space="preserve">" \i </w:instrText>
      </w:r>
      <w:r>
        <w:rPr>
          <w:b/>
          <w:bCs/>
          <w:i/>
          <w:iCs/>
        </w:rPr>
        <w:fldChar w:fldCharType="end"/>
      </w:r>
    </w:p>
    <w:p w:rsidR="001B61D9" w:rsidRDefault="001B61D9">
      <w:pPr>
        <w:pStyle w:val="Lignedecommande"/>
        <w:rPr>
          <w:lang w:val="nl-NL"/>
        </w:rPr>
      </w:pPr>
      <w:r>
        <w:rPr>
          <w:lang w:val="fr-FR"/>
        </w:rPr>
        <w:br w:type="page"/>
      </w:r>
      <w:r>
        <w:rPr>
          <w:lang w:val="nl-NL"/>
        </w:rPr>
        <w:t>&gt; levelmap(marbio)</w:t>
      </w:r>
    </w:p>
    <w:p w:rsidR="001B61D9" w:rsidRDefault="007428D6">
      <w:pPr>
        <w:pStyle w:val="BodyText"/>
      </w:pPr>
      <w:r>
        <w:rPr>
          <w:noProof/>
        </w:rPr>
        <w:pict>
          <v:shape id="_x0000_i1268" type="#_x0000_t75" alt="" style="width:357.25pt;height:268.85pt;mso-width-percent:0;mso-height-percent:0;mso-width-percent:0;mso-height-percent:0">
            <v:imagedata r:id="rId26" o:title=""/>
          </v:shape>
        </w:pict>
      </w:r>
    </w:p>
    <w:p w:rsidR="001B61D9" w:rsidRDefault="001B61D9">
      <w:pPr>
        <w:pStyle w:val="BodyText"/>
      </w:pPr>
      <w:r>
        <w:t xml:space="preserve">Les valeurs nulles ou négatives (puisque le seuil </w:t>
      </w:r>
      <w:r>
        <w:rPr>
          <w:b/>
          <w:bCs/>
        </w:rPr>
        <w:t>level=0</w:t>
      </w:r>
      <w:r>
        <w:t>) apparaissent en rouge; les valeurs positives apparaissent en jaune pâle. On constate tout de suite que 7 descripteurs sur 24 présentent beaucoup de zéros.</w:t>
      </w:r>
    </w:p>
    <w:p w:rsidR="001B61D9" w:rsidRDefault="001B61D9">
      <w:pPr>
        <w:pStyle w:val="BodyText"/>
      </w:pPr>
    </w:p>
    <w:p w:rsidR="001B61D9" w:rsidRDefault="001B61D9">
      <w:pPr>
        <w:pStyle w:val="Heading3"/>
      </w:pPr>
      <w:bookmarkStart w:id="45" w:name="_Exploration_et_manipulation"/>
      <w:bookmarkStart w:id="46" w:name="_Toc24897876"/>
      <w:bookmarkEnd w:id="45"/>
      <w:r>
        <w:t>Exploration et manipulation des données d'un 'data frame'</w:t>
      </w:r>
      <w:bookmarkEnd w:id="46"/>
    </w:p>
    <w:p w:rsidR="001B61D9" w:rsidRDefault="001B61D9">
      <w:pPr>
        <w:pStyle w:val="BodyText"/>
      </w:pPr>
      <w:r>
        <w:t xml:space="preserve">Voyons ce que l'on peut faire d'autre avec le langage S en matière d'exploration de données. Pour un ou plusieurs descripteurs, on peut obtenir diverses représentations graphiques classiques. Tracer le graphique d'une des variables présente dans le data frame </w:t>
      </w:r>
      <w:r>
        <w:rPr>
          <w:b/>
          <w:bCs/>
          <w:i/>
          <w:iCs/>
        </w:rPr>
        <w:t>marbio</w:t>
      </w:r>
      <w:r>
        <w:t xml:space="preserve">, par exemple </w:t>
      </w:r>
      <w:r>
        <w:rPr>
          <w:b/>
          <w:bCs/>
          <w:i/>
          <w:iCs/>
        </w:rPr>
        <w:t>ClausocalanusA</w:t>
      </w:r>
      <w:r>
        <w:t xml:space="preserve"> (ce qui se note </w:t>
      </w:r>
      <w:r>
        <w:rPr>
          <w:b/>
          <w:bCs/>
          <w:i/>
          <w:iCs/>
        </w:rPr>
        <w:t>marbio$ClausocalanusA</w:t>
      </w:r>
      <w:r>
        <w:t xml:space="preserve">), se fait grâce à la fonction </w:t>
      </w:r>
      <w:r>
        <w:rPr>
          <w:b/>
          <w:bCs/>
          <w:i/>
          <w:iCs/>
        </w:rPr>
        <w:t>plot()</w:t>
      </w:r>
      <w:r>
        <w:t xml:space="preserve"> (l'argument </w:t>
      </w:r>
      <w:r>
        <w:rPr>
          <w:b/>
          <w:bCs/>
        </w:rPr>
        <w:t>type="l"</w:t>
      </w:r>
      <w:r>
        <w:t xml:space="preserve"> indique que l'on désire relier les points par un ligne brisée; voir </w:t>
      </w:r>
      <w:r>
        <w:rPr>
          <w:rFonts w:ascii="Courier New" w:hAnsi="Courier New" w:cs="Courier New"/>
          <w:color w:val="FF0000"/>
          <w:sz w:val="18"/>
        </w:rPr>
        <w:t>?plot</w:t>
      </w:r>
      <w:r>
        <w:t>):</w:t>
      </w:r>
    </w:p>
    <w:p w:rsidR="001B61D9" w:rsidRDefault="001B61D9">
      <w:pPr>
        <w:pStyle w:val="Lignedecommande"/>
      </w:pPr>
      <w:r>
        <w:br w:type="page"/>
        <w:t>&gt; plot</w:t>
      </w:r>
      <w:r>
        <w:fldChar w:fldCharType="begin"/>
      </w:r>
      <w:r>
        <w:instrText xml:space="preserve"> XE "</w:instrText>
      </w:r>
      <w:r>
        <w:rPr>
          <w:b/>
          <w:bCs/>
          <w:i/>
          <w:iCs/>
        </w:rPr>
        <w:instrText>plot()</w:instrText>
      </w:r>
      <w:r>
        <w:instrText xml:space="preserve">" \i </w:instrText>
      </w:r>
      <w:r>
        <w:fldChar w:fldCharType="end"/>
      </w:r>
      <w:r>
        <w:t>(marbio$ClausocalanusA, type="l")</w:t>
      </w:r>
    </w:p>
    <w:p w:rsidR="001B61D9" w:rsidRDefault="007428D6">
      <w:pPr>
        <w:pStyle w:val="Lignedecommande"/>
      </w:pPr>
      <w:r>
        <w:rPr>
          <w:noProof/>
        </w:rPr>
        <w:pict>
          <v:shape id="_x0000_i1267" type="#_x0000_t75" alt="" style="width:357.25pt;height:268.85pt;mso-width-percent:0;mso-height-percent:0;mso-width-percent:0;mso-height-percent:0">
            <v:imagedata r:id="rId27" o:title=""/>
          </v:shape>
        </w:pict>
      </w:r>
    </w:p>
    <w:p w:rsidR="001B61D9" w:rsidRDefault="001B61D9">
      <w:pPr>
        <w:pStyle w:val="Lignedecommande"/>
      </w:pPr>
      <w:r>
        <w:t>&gt; boxplot</w:t>
      </w:r>
      <w:r>
        <w:rPr>
          <w:lang w:val="nl-NL"/>
        </w:rPr>
        <w:fldChar w:fldCharType="begin"/>
      </w:r>
      <w:r>
        <w:instrText xml:space="preserve"> XE "</w:instrText>
      </w:r>
      <w:r>
        <w:rPr>
          <w:b/>
          <w:bCs/>
          <w:i/>
          <w:iCs/>
        </w:rPr>
        <w:instrText>boxplot()</w:instrText>
      </w:r>
      <w:r>
        <w:instrText xml:space="preserve">" \i </w:instrText>
      </w:r>
      <w:r>
        <w:rPr>
          <w:lang w:val="nl-NL"/>
        </w:rPr>
        <w:fldChar w:fldCharType="end"/>
      </w:r>
      <w:r>
        <w:t>(as.data.frame(log(marbio[8:11]+1)), col=7)</w:t>
      </w:r>
    </w:p>
    <w:p w:rsidR="001B61D9" w:rsidRDefault="007428D6">
      <w:pPr>
        <w:pStyle w:val="BodyText"/>
        <w:rPr>
          <w:lang w:val="en-GB"/>
        </w:rPr>
      </w:pPr>
      <w:r>
        <w:rPr>
          <w:noProof/>
          <w:lang w:val="en-GB"/>
        </w:rPr>
        <w:pict>
          <v:shape id="_x0000_i1266" type="#_x0000_t75" alt="" style="width:357.25pt;height:268.85pt;mso-width-percent:0;mso-height-percent:0;mso-width-percent:0;mso-height-percent:0">
            <v:imagedata r:id="rId28" o:title=""/>
          </v:shape>
        </w:pict>
      </w:r>
    </w:p>
    <w:p w:rsidR="001B61D9" w:rsidRDefault="001B61D9">
      <w:pPr>
        <w:pStyle w:val="Lignedecommande"/>
      </w:pPr>
      <w:r>
        <w:br w:type="page"/>
        <w:t>&gt; hist</w:t>
      </w:r>
      <w:r>
        <w:fldChar w:fldCharType="begin"/>
      </w:r>
      <w:r>
        <w:instrText xml:space="preserve"> XE "</w:instrText>
      </w:r>
      <w:r>
        <w:rPr>
          <w:b/>
          <w:bCs/>
          <w:i/>
          <w:iCs/>
        </w:rPr>
        <w:instrText>hist()</w:instrText>
      </w:r>
      <w:r>
        <w:instrText xml:space="preserve">" \i </w:instrText>
      </w:r>
      <w:r>
        <w:fldChar w:fldCharType="end"/>
      </w:r>
      <w:r>
        <w:t>(log(marbio$ClausocalanusA+1), col=7)</w:t>
      </w:r>
    </w:p>
    <w:p w:rsidR="001B61D9" w:rsidRDefault="007428D6">
      <w:pPr>
        <w:pStyle w:val="BodyText"/>
        <w:rPr>
          <w:lang w:val="en-GB"/>
        </w:rPr>
      </w:pPr>
      <w:r>
        <w:rPr>
          <w:noProof/>
          <w:lang w:val="en-GB"/>
        </w:rPr>
        <w:pict>
          <v:shape id="_x0000_i1265" type="#_x0000_t75" alt="" style="width:357.25pt;height:268.85pt;mso-width-percent:0;mso-height-percent:0;mso-width-percent:0;mso-height-percent:0">
            <v:imagedata r:id="rId29" o:title=""/>
          </v:shape>
        </w:pict>
      </w:r>
    </w:p>
    <w:p w:rsidR="001B61D9" w:rsidRDefault="001B61D9">
      <w:pPr>
        <w:pStyle w:val="Lignedecommande"/>
      </w:pPr>
      <w:r>
        <w:t>&gt; pairs</w:t>
      </w:r>
      <w:r>
        <w:fldChar w:fldCharType="begin"/>
      </w:r>
      <w:r>
        <w:instrText xml:space="preserve"> XE "</w:instrText>
      </w:r>
      <w:r>
        <w:rPr>
          <w:b/>
          <w:bCs/>
          <w:i/>
          <w:iCs/>
        </w:rPr>
        <w:instrText>pairs()</w:instrText>
      </w:r>
      <w:r>
        <w:instrText xml:space="preserve">" \i </w:instrText>
      </w:r>
      <w:r>
        <w:fldChar w:fldCharType="end"/>
      </w:r>
      <w:r>
        <w:t>(log(marbio[8:10]+1))</w:t>
      </w:r>
    </w:p>
    <w:p w:rsidR="001B61D9" w:rsidRDefault="007428D6">
      <w:pPr>
        <w:pStyle w:val="BodyText"/>
        <w:rPr>
          <w:lang w:val="en-GB"/>
        </w:rPr>
      </w:pPr>
      <w:r>
        <w:rPr>
          <w:noProof/>
          <w:lang w:val="en-GB"/>
        </w:rPr>
        <w:pict>
          <v:shape id="_x0000_i1264" type="#_x0000_t75" alt="" style="width:357.25pt;height:268.85pt;mso-width-percent:0;mso-height-percent:0;mso-width-percent:0;mso-height-percent:0">
            <v:imagedata r:id="rId30" o:title=""/>
          </v:shape>
        </w:pict>
      </w:r>
    </w:p>
    <w:p w:rsidR="001B61D9" w:rsidRDefault="001B61D9">
      <w:pPr>
        <w:pStyle w:val="BodyText"/>
      </w:pPr>
      <w:r>
        <w:t xml:space="preserve">Comme on le voit, de nombreuses fonctions permettent de représenter graphiquement des séries de données uni- ou multivariées. Outre le passage aux logarithmes népériens à l’aide de </w:t>
      </w:r>
      <w:r>
        <w:rPr>
          <w:b/>
          <w:bCs/>
          <w:i/>
          <w:iCs/>
        </w:rPr>
        <w:t>log()</w:t>
      </w:r>
      <w:r>
        <w:rPr>
          <w:b/>
          <w:bCs/>
          <w:i/>
          <w:iCs/>
        </w:rPr>
        <w:fldChar w:fldCharType="begin"/>
      </w:r>
      <w:r>
        <w:instrText xml:space="preserve"> XE "</w:instrText>
      </w:r>
      <w:r>
        <w:rPr>
          <w:b/>
          <w:bCs/>
          <w:i/>
          <w:iCs/>
        </w:rPr>
        <w:instrText>log()</w:instrText>
      </w:r>
      <w:r>
        <w:instrText>" \i</w:instrText>
      </w:r>
      <w:r>
        <w:rPr>
          <w:b/>
          <w:bCs/>
          <w:i/>
          <w:iCs/>
        </w:rPr>
        <w:fldChar w:fldCharType="end"/>
      </w:r>
      <w:r>
        <w:t xml:space="preserve"> que nous avons plusieurs fois utilisé (à noter que dans R, la fonction </w:t>
      </w:r>
      <w:r>
        <w:rPr>
          <w:b/>
          <w:bCs/>
          <w:i/>
          <w:iCs/>
        </w:rPr>
        <w:t>log1p()</w:t>
      </w:r>
      <w:r>
        <w:rPr>
          <w:b/>
          <w:bCs/>
          <w:i/>
          <w:iCs/>
        </w:rPr>
        <w:fldChar w:fldCharType="begin"/>
      </w:r>
      <w:r>
        <w:instrText xml:space="preserve"> XE "</w:instrText>
      </w:r>
      <w:r>
        <w:rPr>
          <w:b/>
          <w:bCs/>
          <w:i/>
          <w:iCs/>
        </w:rPr>
        <w:instrText>log1p()</w:instrText>
      </w:r>
      <w:r>
        <w:instrText xml:space="preserve">" </w:instrText>
      </w:r>
      <w:r>
        <w:rPr>
          <w:b/>
          <w:bCs/>
          <w:i/>
          <w:iCs/>
        </w:rPr>
        <w:fldChar w:fldCharType="end"/>
      </w:r>
      <w:r>
        <w:t xml:space="preserve"> effectue directement ln(</w:t>
      </w:r>
      <w:r>
        <w:rPr>
          <w:i/>
          <w:iCs/>
        </w:rPr>
        <w:t>x</w:t>
      </w:r>
      <w:r>
        <w:t xml:space="preserve"> + 1), avec une plus grande précision également pour |</w:t>
      </w:r>
      <w:r>
        <w:rPr>
          <w:i/>
          <w:iCs/>
        </w:rPr>
        <w:t>x</w:t>
      </w:r>
      <w:r>
        <w:t>| &lt;&lt; 1), d’autres fonctions mathématiques de base sont utilisables en langage S (</w:t>
      </w:r>
      <w:r>
        <w:rPr>
          <w:b/>
          <w:bCs/>
          <w:i/>
          <w:iCs/>
        </w:rPr>
        <w:t>exp()</w:t>
      </w:r>
      <w:r>
        <w:fldChar w:fldCharType="begin"/>
      </w:r>
      <w:r>
        <w:instrText xml:space="preserve"> XE "</w:instrText>
      </w:r>
      <w:r>
        <w:rPr>
          <w:b/>
          <w:bCs/>
          <w:i/>
          <w:iCs/>
        </w:rPr>
        <w:instrText>exp()</w:instrText>
      </w:r>
      <w:r>
        <w:instrText xml:space="preserve">" </w:instrText>
      </w:r>
      <w:r>
        <w:fldChar w:fldCharType="end"/>
      </w:r>
      <w:r>
        <w:t xml:space="preserve">, </w:t>
      </w:r>
      <w:r>
        <w:rPr>
          <w:b/>
          <w:bCs/>
          <w:i/>
          <w:iCs/>
        </w:rPr>
        <w:t>cos()</w:t>
      </w:r>
      <w:r>
        <w:fldChar w:fldCharType="begin"/>
      </w:r>
      <w:r>
        <w:instrText xml:space="preserve"> XE "</w:instrText>
      </w:r>
      <w:r>
        <w:rPr>
          <w:b/>
          <w:bCs/>
          <w:i/>
          <w:iCs/>
        </w:rPr>
        <w:instrText>cos()</w:instrText>
      </w:r>
      <w:r>
        <w:instrText xml:space="preserve">" </w:instrText>
      </w:r>
      <w:r>
        <w:fldChar w:fldCharType="end"/>
      </w:r>
      <w:r>
        <w:t xml:space="preserve">, </w:t>
      </w:r>
      <w:r>
        <w:rPr>
          <w:b/>
          <w:bCs/>
          <w:i/>
          <w:iCs/>
        </w:rPr>
        <w:t>sin()</w:t>
      </w:r>
      <w:r>
        <w:fldChar w:fldCharType="begin"/>
      </w:r>
      <w:r>
        <w:instrText xml:space="preserve"> XE "</w:instrText>
      </w:r>
      <w:r>
        <w:rPr>
          <w:b/>
          <w:bCs/>
          <w:i/>
          <w:iCs/>
        </w:rPr>
        <w:instrText>sin()</w:instrText>
      </w:r>
      <w:r>
        <w:instrText xml:space="preserve">" </w:instrText>
      </w:r>
      <w:r>
        <w:fldChar w:fldCharType="end"/>
      </w:r>
      <w:r>
        <w:t xml:space="preserve">,…). Elles sont considérées comme connues (nous renvoyons à l’aide en ligne de S+ ou de R pour plus d’informations). Nous pouvons très facilement remplacer des données qui corresponde à un critère précis par une commande du type </w:t>
      </w:r>
      <w:r>
        <w:rPr>
          <w:rFonts w:ascii="Courier New" w:hAnsi="Courier New" w:cs="Courier New"/>
          <w:color w:val="FF0000"/>
          <w:sz w:val="18"/>
        </w:rPr>
        <w:t>data[data == / &gt; / &lt; / != valeur] &lt;- nouvelle.valeur</w:t>
      </w:r>
      <w:r>
        <w:t xml:space="preserve">. En particulier, si le fichier importé utilise un code spécial pour représenter les valeurs manquantes (-99 par exemple), nous pouvons très facilement remplacer ce code par </w:t>
      </w:r>
      <w:r>
        <w:rPr>
          <w:b/>
          <w:bCs/>
        </w:rPr>
        <w:t>NA</w:t>
      </w:r>
      <w:r>
        <w:rPr>
          <w:b/>
          <w:bCs/>
        </w:rPr>
        <w:fldChar w:fldCharType="begin"/>
      </w:r>
      <w:r>
        <w:instrText xml:space="preserve"> XE "</w:instrText>
      </w:r>
      <w:r>
        <w:rPr>
          <w:b/>
          <w:bCs/>
        </w:rPr>
        <w:instrText>NA</w:instrText>
      </w:r>
      <w:r>
        <w:instrText xml:space="preserve">" </w:instrText>
      </w:r>
      <w:r>
        <w:rPr>
          <w:b/>
          <w:bCs/>
        </w:rPr>
        <w:fldChar w:fldCharType="end"/>
      </w:r>
      <w:r>
        <w:t>, valeur particulière qui représente les valeurs manquantes de manière plus explicite dans S+/R:</w:t>
      </w:r>
    </w:p>
    <w:p w:rsidR="001B61D9" w:rsidRDefault="001B61D9">
      <w:pPr>
        <w:pStyle w:val="Lignedecommande"/>
        <w:rPr>
          <w:lang w:val="fr-FR"/>
        </w:rPr>
      </w:pPr>
      <w:r>
        <w:rPr>
          <w:lang w:val="fr-FR"/>
        </w:rPr>
        <w:t>&gt; marbio2 &lt;- as.matrix(marbio)  # Requis dans R!</w:t>
      </w:r>
      <w:r>
        <w:rPr>
          <w:lang w:val="fr-FR"/>
        </w:rPr>
        <w:br/>
        <w:t>&gt; marbio2[marbio2 == -99] &lt;- NA  # Remplace tous les –99 par NA</w:t>
      </w:r>
    </w:p>
    <w:p w:rsidR="001B61D9" w:rsidRDefault="001B61D9">
      <w:pPr>
        <w:pStyle w:val="BodyText"/>
        <w:tabs>
          <w:tab w:val="left" w:pos="600"/>
        </w:tabs>
      </w:pPr>
      <w:r>
        <w:t xml:space="preserve">Remarquons que, dans le cas précédent, nous avons été obligé de transformer le data </w:t>
      </w:r>
      <w:r>
        <w:rPr>
          <w:i/>
          <w:iCs/>
        </w:rPr>
        <w:t>frame</w:t>
      </w:r>
      <w:r>
        <w:t xml:space="preserve"> </w:t>
      </w:r>
      <w:r>
        <w:rPr>
          <w:b/>
          <w:bCs/>
          <w:i/>
          <w:iCs/>
        </w:rPr>
        <w:t>marbio</w:t>
      </w:r>
      <w:r>
        <w:t xml:space="preserve"> en une matrice à l'aide de la fonction </w:t>
      </w:r>
      <w:r>
        <w:rPr>
          <w:b/>
          <w:bCs/>
          <w:i/>
          <w:iCs/>
        </w:rPr>
        <w:t>as.matrix()</w:t>
      </w:r>
      <w:r>
        <w:rPr>
          <w:b/>
          <w:bCs/>
          <w:i/>
          <w:iCs/>
        </w:rPr>
        <w:fldChar w:fldCharType="begin"/>
      </w:r>
      <w:r>
        <w:instrText xml:space="preserve"> XE "</w:instrText>
      </w:r>
      <w:r>
        <w:rPr>
          <w:b/>
          <w:bCs/>
          <w:i/>
          <w:iCs/>
        </w:rPr>
        <w:instrText>as.matrix()</w:instrText>
      </w:r>
      <w:r>
        <w:instrText xml:space="preserve">" </w:instrText>
      </w:r>
      <w:r>
        <w:rPr>
          <w:b/>
          <w:bCs/>
          <w:i/>
          <w:iCs/>
        </w:rPr>
        <w:fldChar w:fldCharType="end"/>
      </w:r>
      <w:r>
        <w:t xml:space="preserve">. Ceci ne pose pas de problèmes particuliers dans le cas présent parce que </w:t>
      </w:r>
      <w:r>
        <w:rPr>
          <w:b/>
          <w:bCs/>
          <w:i/>
          <w:iCs/>
        </w:rPr>
        <w:t>marbio</w:t>
      </w:r>
      <w:r>
        <w:t xml:space="preserve"> ne contient que des données numériques. Ce n'est toutefois pas possible si le data frame contient également du texte. Il faut alors retirer les colonnes textuelles avant le traitement. Eventuellement, on désire recoder les données en leur appliquant une transformation: </w:t>
      </w:r>
      <w:r>
        <w:rPr>
          <w:b/>
          <w:bCs/>
        </w:rPr>
        <w:t>+</w:t>
      </w:r>
      <w:r>
        <w:t xml:space="preserve">, </w:t>
      </w:r>
      <w:r>
        <w:rPr>
          <w:b/>
          <w:bCs/>
        </w:rPr>
        <w:t>-</w:t>
      </w:r>
      <w:r>
        <w:t xml:space="preserve">, </w:t>
      </w:r>
      <w:r>
        <w:rPr>
          <w:b/>
          <w:bCs/>
        </w:rPr>
        <w:t>*</w:t>
      </w:r>
      <w:r>
        <w:t xml:space="preserve">, </w:t>
      </w:r>
      <w:r>
        <w:rPr>
          <w:b/>
          <w:bCs/>
        </w:rPr>
        <w:t>/</w:t>
      </w:r>
      <w:r>
        <w:t xml:space="preserve">, </w:t>
      </w:r>
      <w:r>
        <w:rPr>
          <w:b/>
          <w:bCs/>
        </w:rPr>
        <w:t xml:space="preserve">^ </w:t>
      </w:r>
      <w:r>
        <w:t xml:space="preserve">(exposant), </w:t>
      </w:r>
      <w:r>
        <w:rPr>
          <w:b/>
          <w:bCs/>
          <w:i/>
          <w:iCs/>
        </w:rPr>
        <w:t>sqrt()</w:t>
      </w:r>
      <w:r>
        <w:rPr>
          <w:b/>
          <w:bCs/>
          <w:i/>
          <w:iCs/>
        </w:rPr>
        <w:fldChar w:fldCharType="begin"/>
      </w:r>
      <w:r>
        <w:instrText xml:space="preserve"> XE "</w:instrText>
      </w:r>
      <w:r>
        <w:rPr>
          <w:b/>
          <w:bCs/>
          <w:i/>
          <w:iCs/>
        </w:rPr>
        <w:instrText>sqrt()</w:instrText>
      </w:r>
      <w:r>
        <w:instrText xml:space="preserve">" </w:instrText>
      </w:r>
      <w:r>
        <w:rPr>
          <w:b/>
          <w:bCs/>
          <w:i/>
          <w:iCs/>
        </w:rPr>
        <w:fldChar w:fldCharType="end"/>
      </w:r>
      <w:r>
        <w:t xml:space="preserve"> (racine carrée), </w:t>
      </w:r>
      <w:r>
        <w:rPr>
          <w:b/>
          <w:bCs/>
          <w:i/>
          <w:iCs/>
        </w:rPr>
        <w:t>log()</w:t>
      </w:r>
      <w:r>
        <w:rPr>
          <w:b/>
          <w:bCs/>
          <w:i/>
          <w:iCs/>
        </w:rPr>
        <w:fldChar w:fldCharType="begin"/>
      </w:r>
      <w:r>
        <w:instrText xml:space="preserve"> XE "</w:instrText>
      </w:r>
      <w:r>
        <w:rPr>
          <w:b/>
          <w:bCs/>
          <w:i/>
          <w:iCs/>
        </w:rPr>
        <w:instrText>log()</w:instrText>
      </w:r>
      <w:r>
        <w:instrText xml:space="preserve">" </w:instrText>
      </w:r>
      <w:r>
        <w:rPr>
          <w:b/>
          <w:bCs/>
          <w:i/>
          <w:iCs/>
        </w:rPr>
        <w:fldChar w:fldCharType="end"/>
      </w:r>
      <w:r>
        <w:t xml:space="preserve"> (logarithme népérien), </w:t>
      </w:r>
      <w:r>
        <w:rPr>
          <w:b/>
          <w:bCs/>
          <w:i/>
          <w:iCs/>
        </w:rPr>
        <w:t>log10()</w:t>
      </w:r>
      <w:r>
        <w:rPr>
          <w:b/>
          <w:bCs/>
          <w:i/>
          <w:iCs/>
        </w:rPr>
        <w:fldChar w:fldCharType="begin"/>
      </w:r>
      <w:r>
        <w:instrText xml:space="preserve"> XE "</w:instrText>
      </w:r>
      <w:r>
        <w:rPr>
          <w:b/>
          <w:bCs/>
          <w:i/>
          <w:iCs/>
        </w:rPr>
        <w:instrText>log10()</w:instrText>
      </w:r>
      <w:r>
        <w:instrText xml:space="preserve">" </w:instrText>
      </w:r>
      <w:r>
        <w:rPr>
          <w:b/>
          <w:bCs/>
          <w:i/>
          <w:iCs/>
        </w:rPr>
        <w:fldChar w:fldCharType="end"/>
      </w:r>
      <w:r>
        <w:t xml:space="preserve">, logarithme en base 10, </w:t>
      </w:r>
      <w:r>
        <w:rPr>
          <w:b/>
          <w:bCs/>
          <w:i/>
          <w:iCs/>
        </w:rPr>
        <w:t>exp()</w:t>
      </w:r>
      <w:r>
        <w:rPr>
          <w:b/>
          <w:bCs/>
          <w:i/>
          <w:iCs/>
        </w:rPr>
        <w:fldChar w:fldCharType="begin"/>
      </w:r>
      <w:r>
        <w:instrText xml:space="preserve"> XE "</w:instrText>
      </w:r>
      <w:r>
        <w:rPr>
          <w:b/>
          <w:bCs/>
          <w:i/>
          <w:iCs/>
        </w:rPr>
        <w:instrText>exp()</w:instrText>
      </w:r>
      <w:r>
        <w:instrText xml:space="preserve">" </w:instrText>
      </w:r>
      <w:r>
        <w:rPr>
          <w:b/>
          <w:bCs/>
          <w:i/>
          <w:iCs/>
        </w:rPr>
        <w:fldChar w:fldCharType="end"/>
      </w:r>
      <w:r>
        <w:t xml:space="preserve"> (exponentielle), </w:t>
      </w:r>
      <w:r>
        <w:rPr>
          <w:b/>
          <w:bCs/>
          <w:i/>
          <w:iCs/>
        </w:rPr>
        <w:t>cumsum()</w:t>
      </w:r>
      <w:r>
        <w:rPr>
          <w:b/>
          <w:bCs/>
          <w:i/>
          <w:iCs/>
        </w:rPr>
        <w:fldChar w:fldCharType="begin"/>
      </w:r>
      <w:r>
        <w:instrText xml:space="preserve"> XE "</w:instrText>
      </w:r>
      <w:r>
        <w:rPr>
          <w:b/>
          <w:bCs/>
          <w:i/>
          <w:iCs/>
        </w:rPr>
        <w:instrText>cumsum()</w:instrText>
      </w:r>
      <w:r>
        <w:instrText xml:space="preserve">" </w:instrText>
      </w:r>
      <w:r>
        <w:rPr>
          <w:b/>
          <w:bCs/>
          <w:i/>
          <w:iCs/>
        </w:rPr>
        <w:fldChar w:fldCharType="end"/>
      </w:r>
      <w:r>
        <w:t xml:space="preserve"> (sommes cumulées</w:t>
      </w:r>
      <w:r>
        <w:fldChar w:fldCharType="begin"/>
      </w:r>
      <w:r>
        <w:instrText xml:space="preserve"> XE "sommes cumulées" </w:instrText>
      </w:r>
      <w:r>
        <w:fldChar w:fldCharType="end"/>
      </w:r>
      <w:r>
        <w:t xml:space="preserve">), </w:t>
      </w:r>
      <w:r>
        <w:rPr>
          <w:b/>
          <w:bCs/>
          <w:i/>
          <w:iCs/>
        </w:rPr>
        <w:t>rank()</w:t>
      </w:r>
      <w:r>
        <w:rPr>
          <w:b/>
          <w:bCs/>
          <w:i/>
          <w:iCs/>
        </w:rPr>
        <w:fldChar w:fldCharType="begin"/>
      </w:r>
      <w:r>
        <w:instrText xml:space="preserve"> XE "</w:instrText>
      </w:r>
      <w:r>
        <w:rPr>
          <w:b/>
          <w:bCs/>
          <w:i/>
          <w:iCs/>
        </w:rPr>
        <w:instrText>rank()</w:instrText>
      </w:r>
      <w:r>
        <w:instrText xml:space="preserve">" </w:instrText>
      </w:r>
      <w:r>
        <w:rPr>
          <w:b/>
          <w:bCs/>
          <w:i/>
          <w:iCs/>
        </w:rPr>
        <w:fldChar w:fldCharType="end"/>
      </w:r>
      <w:r>
        <w:t xml:space="preserve"> (calcul de rang</w:t>
      </w:r>
      <w:r>
        <w:fldChar w:fldCharType="begin"/>
      </w:r>
      <w:r>
        <w:instrText xml:space="preserve"> XE "rang" </w:instrText>
      </w:r>
      <w:r>
        <w:fldChar w:fldCharType="end"/>
      </w:r>
      <w:r>
        <w:t>), etc… Ces fonctions travaillent en général élément par élément. Ainsi:</w:t>
      </w:r>
    </w:p>
    <w:p w:rsidR="001B61D9" w:rsidRDefault="001B61D9">
      <w:pPr>
        <w:pStyle w:val="Lignedecommande"/>
        <w:rPr>
          <w:lang w:val="fr-FR"/>
        </w:rPr>
      </w:pPr>
      <w:r>
        <w:rPr>
          <w:lang w:val="fr-FR"/>
        </w:rPr>
        <w:t>&gt; X &lt;- matrix(c(1,2,3,4), nrow=2, ncol=2)</w:t>
      </w:r>
      <w:r>
        <w:rPr>
          <w:lang w:val="fr-FR"/>
        </w:rPr>
        <w:br/>
        <w:t>&gt; X</w:t>
      </w:r>
      <w:r>
        <w:rPr>
          <w:lang w:val="fr-FR"/>
        </w:rPr>
        <w:br/>
      </w:r>
      <w:r>
        <w:rPr>
          <w:color w:val="000080"/>
          <w:lang w:val="fr-FR"/>
        </w:rPr>
        <w:t xml:space="preserve">     [,1] [,2]</w:t>
      </w:r>
      <w:r>
        <w:rPr>
          <w:color w:val="000080"/>
          <w:lang w:val="fr-FR"/>
        </w:rPr>
        <w:br/>
        <w:t>[1,]    1    3</w:t>
      </w:r>
      <w:r>
        <w:rPr>
          <w:color w:val="000080"/>
          <w:lang w:val="fr-FR"/>
        </w:rPr>
        <w:br/>
        <w:t>[2,]    2    4</w:t>
      </w:r>
    </w:p>
    <w:p w:rsidR="001B61D9" w:rsidRDefault="001B61D9">
      <w:pPr>
        <w:pStyle w:val="Lignedecommande"/>
        <w:rPr>
          <w:lang w:val="fr-FR"/>
        </w:rPr>
      </w:pPr>
      <w:r>
        <w:rPr>
          <w:lang w:val="fr-FR"/>
        </w:rPr>
        <w:t>&gt; Y &lt;- matrix(c(5,6,7,8), nrow=2, ncol=2)</w:t>
      </w:r>
      <w:r>
        <w:rPr>
          <w:lang w:val="fr-FR"/>
        </w:rPr>
        <w:br/>
        <w:t>&gt; Y</w:t>
      </w:r>
      <w:r>
        <w:rPr>
          <w:lang w:val="fr-FR"/>
        </w:rPr>
        <w:br/>
      </w:r>
      <w:r>
        <w:rPr>
          <w:color w:val="000080"/>
          <w:lang w:val="fr-FR"/>
        </w:rPr>
        <w:t xml:space="preserve">     [,1] [,2]</w:t>
      </w:r>
      <w:r>
        <w:rPr>
          <w:color w:val="000080"/>
          <w:lang w:val="fr-FR"/>
        </w:rPr>
        <w:br/>
        <w:t>[1,]    5    7</w:t>
      </w:r>
      <w:r>
        <w:rPr>
          <w:color w:val="000080"/>
          <w:lang w:val="fr-FR"/>
        </w:rPr>
        <w:br/>
        <w:t>[2,]    6    8</w:t>
      </w:r>
    </w:p>
    <w:p w:rsidR="001B61D9" w:rsidRDefault="001B61D9">
      <w:pPr>
        <w:pStyle w:val="Lignedecommande"/>
        <w:rPr>
          <w:lang w:val="fr-FR"/>
        </w:rPr>
      </w:pPr>
      <w:r>
        <w:rPr>
          <w:lang w:val="fr-FR"/>
        </w:rPr>
        <w:t>&gt; X*Y                         # Multiplication élément par élément</w:t>
      </w:r>
      <w:r>
        <w:rPr>
          <w:lang w:val="fr-FR"/>
        </w:rPr>
        <w:br/>
      </w:r>
      <w:r>
        <w:rPr>
          <w:color w:val="000080"/>
          <w:lang w:val="fr-FR"/>
        </w:rPr>
        <w:t xml:space="preserve">     [,1] [,2]</w:t>
      </w:r>
      <w:r>
        <w:rPr>
          <w:color w:val="000080"/>
          <w:lang w:val="fr-FR"/>
        </w:rPr>
        <w:br/>
        <w:t>[1,]    5   21</w:t>
      </w:r>
      <w:r>
        <w:rPr>
          <w:color w:val="000080"/>
          <w:lang w:val="fr-FR"/>
        </w:rPr>
        <w:br/>
        <w:t>[2,]   12   32</w:t>
      </w:r>
    </w:p>
    <w:p w:rsidR="001B61D9" w:rsidRDefault="001B61D9">
      <w:pPr>
        <w:pStyle w:val="BodyText"/>
      </w:pPr>
      <w:r>
        <w:t xml:space="preserve">est la multiplication de chaque élément </w:t>
      </w:r>
      <w:r>
        <w:rPr>
          <w:i/>
          <w:iCs/>
        </w:rPr>
        <w:t>X</w:t>
      </w:r>
      <w:r>
        <w:rPr>
          <w:i/>
          <w:iCs/>
          <w:vertAlign w:val="subscript"/>
        </w:rPr>
        <w:t>ij</w:t>
      </w:r>
      <w:r>
        <w:t xml:space="preserve"> de la matrice </w:t>
      </w:r>
      <w:r>
        <w:rPr>
          <w:i/>
          <w:iCs/>
        </w:rPr>
        <w:t>X</w:t>
      </w:r>
      <w:r>
        <w:t xml:space="preserve"> par chaque élément </w:t>
      </w:r>
      <w:r>
        <w:rPr>
          <w:i/>
          <w:iCs/>
        </w:rPr>
        <w:t>Y</w:t>
      </w:r>
      <w:r>
        <w:rPr>
          <w:i/>
          <w:iCs/>
          <w:vertAlign w:val="subscript"/>
        </w:rPr>
        <w:t>ij</w:t>
      </w:r>
      <w:r>
        <w:t xml:space="preserve"> correspondant de la matrice </w:t>
      </w:r>
      <w:r>
        <w:rPr>
          <w:i/>
          <w:iCs/>
        </w:rPr>
        <w:t>Y</w:t>
      </w:r>
      <w:r>
        <w:t xml:space="preserve">. Cela ne correspond donc </w:t>
      </w:r>
      <w:r>
        <w:rPr>
          <w:b/>
          <w:bCs/>
        </w:rPr>
        <w:t>pas</w:t>
      </w:r>
      <w:r>
        <w:t xml:space="preserve"> à une multiplication matricielle de </w:t>
      </w:r>
      <w:r>
        <w:rPr>
          <w:i/>
          <w:iCs/>
        </w:rPr>
        <w:t>X</w:t>
      </w:r>
      <w:r>
        <w:t xml:space="preserve"> par </w:t>
      </w:r>
      <w:r>
        <w:rPr>
          <w:i/>
          <w:iCs/>
        </w:rPr>
        <w:t>Y</w:t>
      </w:r>
      <w:r>
        <w:t xml:space="preserve">, comme c’est le cas notamment sous Matlab (l’équivalent Matlab de ce qui est réalisé ici est </w:t>
      </w:r>
      <w:r>
        <w:rPr>
          <w:rFonts w:ascii="Courier New" w:hAnsi="Courier New" w:cs="Courier New"/>
          <w:color w:val="FF0000"/>
          <w:sz w:val="18"/>
        </w:rPr>
        <w:t>X .* Y</w:t>
      </w:r>
      <w:r>
        <w:t xml:space="preserve">, </w:t>
      </w:r>
      <w:r>
        <w:rPr>
          <w:rFonts w:ascii="Courier New" w:hAnsi="Courier New" w:cs="Courier New"/>
          <w:color w:val="FF0000"/>
          <w:sz w:val="18"/>
        </w:rPr>
        <w:t>X * Y</w:t>
      </w:r>
      <w:r>
        <w:t xml:space="preserve"> exprimant bien la multiplication matricielle sous Matlab</w:t>
      </w:r>
      <w:r>
        <w:fldChar w:fldCharType="begin"/>
      </w:r>
      <w:r>
        <w:instrText xml:space="preserve"> XE "Matlab" </w:instrText>
      </w:r>
      <w:r>
        <w:fldChar w:fldCharType="end"/>
      </w:r>
      <w:r>
        <w:t xml:space="preserve"> alors que sous S+/R, il faudra utiliser </w:t>
      </w:r>
      <w:r>
        <w:rPr>
          <w:rFonts w:ascii="Courier New" w:hAnsi="Courier New" w:cs="Courier New"/>
          <w:color w:val="FF0000"/>
          <w:sz w:val="18"/>
        </w:rPr>
        <w:t>X %*% Y</w:t>
      </w:r>
      <w:r>
        <w:t>):</w:t>
      </w:r>
    </w:p>
    <w:p w:rsidR="001B61D9" w:rsidRDefault="001B61D9">
      <w:pPr>
        <w:pStyle w:val="Lignedecommande"/>
        <w:rPr>
          <w:color w:val="000080"/>
          <w:lang w:val="fr-FR"/>
        </w:rPr>
      </w:pPr>
      <w:r>
        <w:rPr>
          <w:lang w:val="fr-FR"/>
        </w:rPr>
        <w:t>&gt; X %*% Y</w:t>
      </w:r>
      <w:r>
        <w:rPr>
          <w:lang w:val="fr-FR"/>
        </w:rPr>
        <w:tab/>
      </w:r>
      <w:r>
        <w:rPr>
          <w:lang w:val="fr-FR"/>
        </w:rPr>
        <w:tab/>
      </w:r>
      <w:r>
        <w:rPr>
          <w:lang w:val="fr-FR"/>
        </w:rPr>
        <w:tab/>
      </w:r>
      <w:r>
        <w:rPr>
          <w:lang w:val="fr-FR"/>
        </w:rPr>
        <w:tab/>
        <w:t># Multiplication matricielle</w:t>
      </w:r>
      <w:r>
        <w:rPr>
          <w:lang w:val="fr-FR"/>
        </w:rPr>
        <w:br/>
      </w:r>
      <w:r>
        <w:rPr>
          <w:color w:val="000080"/>
          <w:lang w:val="fr-FR"/>
        </w:rPr>
        <w:t xml:space="preserve">     [,1] [,2]</w:t>
      </w:r>
      <w:r>
        <w:rPr>
          <w:color w:val="000080"/>
          <w:lang w:val="fr-FR"/>
        </w:rPr>
        <w:br/>
        <w:t>[1,]   23   31</w:t>
      </w:r>
      <w:r>
        <w:rPr>
          <w:color w:val="000080"/>
          <w:lang w:val="fr-FR"/>
        </w:rPr>
        <w:br/>
        <w:t>[2,]   34   46</w:t>
      </w:r>
    </w:p>
    <w:p w:rsidR="001B61D9" w:rsidRDefault="001B61D9">
      <w:pPr>
        <w:pStyle w:val="BodyText"/>
        <w:rPr>
          <w:highlight w:val="yellow"/>
        </w:rPr>
      </w:pPr>
      <w:r>
        <w:t>On peut très facilement centrer</w:t>
      </w:r>
      <w:r>
        <w:fldChar w:fldCharType="begin"/>
      </w:r>
      <w:r>
        <w:instrText xml:space="preserve"> XE "données:centrage" </w:instrText>
      </w:r>
      <w:r>
        <w:fldChar w:fldCharType="end"/>
      </w:r>
      <w:r>
        <w:t xml:space="preserve"> des données en soustrayant la moyenne de ces données à chaque élément. De même, on peut aisément obtenir des données standardisées</w:t>
      </w:r>
      <w:r>
        <w:fldChar w:fldCharType="begin"/>
      </w:r>
      <w:r>
        <w:instrText xml:space="preserve"> XE "données:standardisation" </w:instrText>
      </w:r>
      <w:r>
        <w:fldChar w:fldCharType="end"/>
      </w:r>
      <w:r>
        <w:t xml:space="preserve"> (i.e., centrées-réduites, donc de moyenne nulle et d’écart type unitaire) en divisant le résultat par l’écart type de ces données. La fonction </w:t>
      </w:r>
      <w:r>
        <w:rPr>
          <w:b/>
          <w:bCs/>
          <w:i/>
          <w:iCs/>
        </w:rPr>
        <w:t>scale()</w:t>
      </w:r>
      <w:r>
        <w:rPr>
          <w:lang w:val="nl-NL"/>
        </w:rPr>
        <w:fldChar w:fldCharType="begin"/>
      </w:r>
      <w:r>
        <w:instrText xml:space="preserve"> XE "</w:instrText>
      </w:r>
      <w:r>
        <w:rPr>
          <w:b/>
          <w:bCs/>
          <w:i/>
          <w:iCs/>
        </w:rPr>
        <w:instrText>scale()</w:instrText>
      </w:r>
      <w:r>
        <w:instrText xml:space="preserve">" \i </w:instrText>
      </w:r>
      <w:r>
        <w:rPr>
          <w:lang w:val="nl-NL"/>
        </w:rPr>
        <w:fldChar w:fldCharType="end"/>
      </w:r>
      <w:r>
        <w:t xml:space="preserve"> facilite le travail:</w:t>
      </w:r>
    </w:p>
    <w:p w:rsidR="001B61D9" w:rsidRDefault="001B61D9">
      <w:pPr>
        <w:pStyle w:val="Lignedecommande"/>
        <w:rPr>
          <w:highlight w:val="yellow"/>
          <w:lang w:val="fr-FR"/>
        </w:rPr>
      </w:pPr>
      <w:r>
        <w:rPr>
          <w:lang w:val="fr-FR"/>
        </w:rPr>
        <w:t>marbio.cen &lt;- scale(marbio, center=TRUE, scale=TRUE)</w:t>
      </w:r>
    </w:p>
    <w:p w:rsidR="001B61D9" w:rsidRDefault="001B61D9">
      <w:pPr>
        <w:pStyle w:val="BodyText"/>
      </w:pPr>
      <w:r>
        <w:t xml:space="preserve">L'argument </w:t>
      </w:r>
      <w:r>
        <w:rPr>
          <w:b/>
          <w:bCs/>
        </w:rPr>
        <w:t>center</w:t>
      </w:r>
      <w:r>
        <w:t xml:space="preserve"> indique s'il faut centrer les données (moyenne nulle) et l'argument </w:t>
      </w:r>
      <w:r>
        <w:rPr>
          <w:b/>
          <w:bCs/>
        </w:rPr>
        <w:t>scale</w:t>
      </w:r>
      <w:r>
        <w:t xml:space="preserve"> indique s'il faut les réduire (écart type égal à un). Pour centrer seulement les observations de la colonne 1 de </w:t>
      </w:r>
      <w:r>
        <w:rPr>
          <w:b/>
          <w:bCs/>
        </w:rPr>
        <w:t>marbio2</w:t>
      </w:r>
      <w:r>
        <w:t xml:space="preserve"> (on travaille ici sur une copie pour ne pas altérer directement les données originales) et les replacer dans cette même matrice (en écrasant les données de départ) on utilisera:</w:t>
      </w:r>
    </w:p>
    <w:p w:rsidR="001B61D9" w:rsidRDefault="001B61D9">
      <w:pPr>
        <w:pStyle w:val="Lignedecommande"/>
        <w:rPr>
          <w:lang w:val="fr-FR"/>
        </w:rPr>
      </w:pPr>
      <w:r>
        <w:rPr>
          <w:lang w:val="fr-FR"/>
        </w:rPr>
        <w:t>&gt; marbio2 &lt;- marbio                           # Copie de marbio</w:t>
      </w:r>
      <w:r>
        <w:rPr>
          <w:lang w:val="fr-FR"/>
        </w:rPr>
        <w:br/>
        <w:t>&gt; marbio2[1,] &lt;- scale(marbio2[1,], center=TRUE, scale=FALSE)</w:t>
      </w:r>
    </w:p>
    <w:p w:rsidR="001B61D9" w:rsidRDefault="001B61D9">
      <w:pPr>
        <w:pStyle w:val="BodyText"/>
      </w:pPr>
      <w:r>
        <w:t xml:space="preserve">On peut éventuellement désirer recoder les données en plusieurs classes. La fonction </w:t>
      </w:r>
      <w:r>
        <w:rPr>
          <w:b/>
          <w:bCs/>
          <w:i/>
          <w:iCs/>
        </w:rPr>
        <w:t>cut()</w:t>
      </w:r>
      <w:r>
        <w:rPr>
          <w:b/>
          <w:bCs/>
          <w:i/>
          <w:iCs/>
        </w:rPr>
        <w:fldChar w:fldCharType="begin"/>
      </w:r>
      <w:r>
        <w:instrText xml:space="preserve"> XE "</w:instrText>
      </w:r>
      <w:r>
        <w:rPr>
          <w:b/>
          <w:bCs/>
          <w:i/>
          <w:iCs/>
        </w:rPr>
        <w:instrText>cut()</w:instrText>
      </w:r>
      <w:r>
        <w:instrText xml:space="preserve">" \i </w:instrText>
      </w:r>
      <w:r>
        <w:rPr>
          <w:b/>
          <w:bCs/>
          <w:i/>
          <w:iCs/>
        </w:rPr>
        <w:fldChar w:fldCharType="end"/>
      </w:r>
      <w:r>
        <w:t xml:space="preserve"> effectue cette opération. On peut préciser soit </w:t>
      </w:r>
      <w:r>
        <w:rPr>
          <w:b/>
          <w:bCs/>
        </w:rPr>
        <w:t>breaks</w:t>
      </w:r>
      <w:r>
        <w:rPr>
          <w:b/>
          <w:bCs/>
        </w:rPr>
        <w:fldChar w:fldCharType="begin"/>
      </w:r>
      <w:r>
        <w:instrText xml:space="preserve"> XE "</w:instrText>
      </w:r>
      <w:r>
        <w:rPr>
          <w:b/>
          <w:bCs/>
        </w:rPr>
        <w:instrText>breaks:</w:instrText>
      </w:r>
      <w:r>
        <w:instrText xml:space="preserve">argument" </w:instrText>
      </w:r>
      <w:r>
        <w:rPr>
          <w:b/>
          <w:bCs/>
        </w:rPr>
        <w:fldChar w:fldCharType="end"/>
      </w:r>
      <w:r>
        <w:rPr>
          <w:b/>
          <w:bCs/>
        </w:rPr>
        <w:t xml:space="preserve"> = n</w:t>
      </w:r>
      <w:r>
        <w:t xml:space="preserve"> où n est le nombre de classes équidistantes que l’on souhaite, soit fournir un vecteur indiquant les limites des classes  (dans l’exemple, </w:t>
      </w:r>
      <w:r>
        <w:rPr>
          <w:b/>
          <w:bCs/>
        </w:rPr>
        <w:t>breaks = 0:5</w:t>
      </w:r>
      <w:r>
        <w:t xml:space="preserve"> indique de faire des classes entre les valeurs 0 et 1, 1 et 2, …, 4 et 5). L’argument </w:t>
      </w:r>
      <w:r>
        <w:rPr>
          <w:b/>
          <w:bCs/>
        </w:rPr>
        <w:t>labels</w:t>
      </w:r>
      <w:r>
        <w:t xml:space="preserve"> indique ce que l’on veut utiliser comme chaînes de caractères pour représenter les différentes classes (il faut </w:t>
      </w:r>
      <w:r>
        <w:rPr>
          <w:i/>
          <w:iCs/>
        </w:rPr>
        <w:t xml:space="preserve">n </w:t>
      </w:r>
      <w:r>
        <w:t xml:space="preserve">– 1 chaînes). Dans le cas présent, on nomme les classes simplement par 1, 2, 3,…, 5. Enfin, la fonction </w:t>
      </w:r>
      <w:r>
        <w:rPr>
          <w:b/>
          <w:bCs/>
          <w:i/>
          <w:iCs/>
        </w:rPr>
        <w:t>table()</w:t>
      </w:r>
      <w:r>
        <w:rPr>
          <w:b/>
          <w:bCs/>
          <w:i/>
          <w:iCs/>
        </w:rPr>
        <w:fldChar w:fldCharType="begin"/>
      </w:r>
      <w:r>
        <w:instrText xml:space="preserve"> XE "</w:instrText>
      </w:r>
      <w:r>
        <w:rPr>
          <w:b/>
          <w:bCs/>
          <w:i/>
          <w:iCs/>
        </w:rPr>
        <w:instrText>table()</w:instrText>
      </w:r>
      <w:r>
        <w:instrText xml:space="preserve">" \i </w:instrText>
      </w:r>
      <w:r>
        <w:rPr>
          <w:b/>
          <w:bCs/>
          <w:i/>
          <w:iCs/>
        </w:rPr>
        <w:fldChar w:fldCharType="end"/>
      </w:r>
      <w:r>
        <w:t xml:space="preserve"> permet de représenter les résultats sous forme de tableau de contingence,</w:t>
      </w:r>
      <w:r>
        <w:fldChar w:fldCharType="begin"/>
      </w:r>
      <w:r>
        <w:instrText xml:space="preserve"> XE "tableau de contingence" </w:instrText>
      </w:r>
      <w:r>
        <w:fldChar w:fldCharType="end"/>
      </w:r>
      <w:r>
        <w:t xml:space="preserve"> mais comme ici, on n’y a qu’un seul facteur, il s’agit d’un tableau à une seule entrée (à noter que </w:t>
      </w:r>
      <w:r>
        <w:rPr>
          <w:b/>
          <w:bCs/>
          <w:i/>
          <w:iCs/>
        </w:rPr>
        <w:t>rnorm()</w:t>
      </w:r>
      <w:r>
        <w:rPr>
          <w:b/>
          <w:bCs/>
          <w:i/>
          <w:iCs/>
        </w:rPr>
        <w:fldChar w:fldCharType="begin"/>
      </w:r>
      <w:r>
        <w:instrText xml:space="preserve"> XE "</w:instrText>
      </w:r>
      <w:r>
        <w:rPr>
          <w:b/>
          <w:bCs/>
          <w:i/>
          <w:iCs/>
        </w:rPr>
        <w:instrText>rnorm()</w:instrText>
      </w:r>
      <w:r>
        <w:instrText xml:space="preserve">" \i </w:instrText>
      </w:r>
      <w:r>
        <w:rPr>
          <w:b/>
          <w:bCs/>
          <w:i/>
          <w:iCs/>
        </w:rPr>
        <w:fldChar w:fldCharType="end"/>
      </w:r>
      <w:r>
        <w:t xml:space="preserve"> crée des données pseudo-aléatoires à distribution normale et </w:t>
      </w:r>
      <w:r>
        <w:rPr>
          <w:b/>
          <w:bCs/>
          <w:i/>
          <w:iCs/>
        </w:rPr>
        <w:t>abs()</w:t>
      </w:r>
      <w:r>
        <w:rPr>
          <w:b/>
          <w:bCs/>
          <w:i/>
          <w:iCs/>
        </w:rPr>
        <w:fldChar w:fldCharType="begin"/>
      </w:r>
      <w:r>
        <w:instrText xml:space="preserve"> XE "</w:instrText>
      </w:r>
      <w:r>
        <w:rPr>
          <w:b/>
          <w:bCs/>
          <w:i/>
          <w:iCs/>
        </w:rPr>
        <w:instrText>abs()</w:instrText>
      </w:r>
      <w:r>
        <w:instrText xml:space="preserve">" \i </w:instrText>
      </w:r>
      <w:r>
        <w:rPr>
          <w:b/>
          <w:bCs/>
          <w:i/>
          <w:iCs/>
        </w:rPr>
        <w:fldChar w:fldCharType="end"/>
      </w:r>
      <w:r>
        <w:t xml:space="preserve"> en prend la valeur absolue):</w:t>
      </w:r>
    </w:p>
    <w:p w:rsidR="001B61D9" w:rsidRDefault="001B61D9">
      <w:pPr>
        <w:pStyle w:val="Lignedecommande"/>
      </w:pPr>
      <w:r>
        <w:t>&gt; Z &lt;- abs(rnorm(10000))</w:t>
      </w:r>
      <w:r>
        <w:br/>
        <w:t>&gt; table(cut(Z, breaks=0:5, labels=1:5))</w:t>
      </w:r>
      <w:r>
        <w:br/>
      </w:r>
      <w:r>
        <w:rPr>
          <w:color w:val="000080"/>
        </w:rPr>
        <w:t xml:space="preserve">   1    2    3    4    5 </w:t>
      </w:r>
      <w:r>
        <w:rPr>
          <w:color w:val="000080"/>
        </w:rPr>
        <w:br/>
        <w:t>6833 2739  402   25    1</w:t>
      </w:r>
    </w:p>
    <w:p w:rsidR="001B61D9" w:rsidRDefault="001B61D9">
      <w:pPr>
        <w:pStyle w:val="BodyText"/>
      </w:pPr>
      <w:r>
        <w:t>Cela nous amène à discuter des différentes façons de coder les données en classes.</w:t>
      </w:r>
    </w:p>
    <w:p w:rsidR="001B61D9" w:rsidRDefault="001B61D9">
      <w:pPr>
        <w:pStyle w:val="BodyText"/>
      </w:pPr>
    </w:p>
    <w:p w:rsidR="001B61D9" w:rsidRDefault="001B61D9">
      <w:pPr>
        <w:pStyle w:val="Heading3"/>
      </w:pPr>
      <w:bookmarkStart w:id="47" w:name="_Le_codage_en"/>
      <w:bookmarkStart w:id="48" w:name="_Toc24897877"/>
      <w:bookmarkEnd w:id="47"/>
      <w:r>
        <w:t>Le codage en classes et le tableau de Buys-Ballot</w:t>
      </w:r>
      <w:bookmarkEnd w:id="48"/>
    </w:p>
    <w:p w:rsidR="001B61D9" w:rsidRDefault="001B61D9">
      <w:pPr>
        <w:pStyle w:val="BodyText"/>
      </w:pPr>
      <w:r>
        <w:t>Fréquemment, on considère les valeurs des descripteurs comme des fréquences observées dans des classes</w:t>
      </w:r>
      <w:r>
        <w:fldChar w:fldCharType="begin"/>
      </w:r>
      <w:r>
        <w:instrText xml:space="preserve"> XE "données:codage en classes" </w:instrText>
      </w:r>
      <w:r>
        <w:fldChar w:fldCharType="end"/>
      </w:r>
      <w:r>
        <w:t xml:space="preserve">. Le graphique correspondant est un histogramme. De multiples applications nécessitent cette transformation, citons les tests de normalité, la construction de tableaux de contingence, la plupart des techniques relevant de la théorie de l’information, l’analyse des correspondances, les tests non-paramétriques... </w:t>
      </w:r>
    </w:p>
    <w:p w:rsidR="001B61D9" w:rsidRDefault="001B61D9">
      <w:pPr>
        <w:pStyle w:val="BodyText"/>
      </w:pPr>
      <w:r>
        <w:t xml:space="preserve">Cependant soit les fréquences (ou les probabilités) sont utilisées dans les calculs statistiques, soit seul le découpage est utilisé afin de définir une succession d’états pour le descripteur. Dans ce cas là on cherche à coder une variable comme on le ferait pour des variables nominales. </w:t>
      </w:r>
    </w:p>
    <w:p w:rsidR="001B61D9" w:rsidRDefault="001B61D9">
      <w:pPr>
        <w:pStyle w:val="BodyText"/>
      </w:pPr>
      <w:r>
        <w:t xml:space="preserve">Plusieurs possibilités sont offertes pour un découpage en classes: </w:t>
      </w:r>
    </w:p>
    <w:p w:rsidR="001B61D9" w:rsidRDefault="001B61D9">
      <w:pPr>
        <w:pStyle w:val="BodyText"/>
      </w:pPr>
      <w:r>
        <w:t>1. Traiter soit les valeurs arithmétiques estimées par l’échantillonnage, soit une transformation afin de réduire la variance  (logarithmes).</w:t>
      </w:r>
    </w:p>
    <w:p w:rsidR="001B61D9" w:rsidRDefault="001B61D9">
      <w:pPr>
        <w:pStyle w:val="BodyText"/>
      </w:pPr>
      <w:r>
        <w:t>2. Fixer ou non relativement arbitrairement le nombre de classes. Dans le premier cas deux possibiltés sont à envisager:</w:t>
      </w:r>
    </w:p>
    <w:p w:rsidR="001B61D9" w:rsidRDefault="001B61D9">
      <w:pPr>
        <w:pStyle w:val="BodyText"/>
      </w:pPr>
      <w:r>
        <w:t xml:space="preserve">- soit </w:t>
      </w:r>
      <w:r>
        <w:rPr>
          <w:i/>
          <w:iCs/>
        </w:rPr>
        <w:t>p</w:t>
      </w:r>
      <w:r>
        <w:t xml:space="preserve"> classes d’amplitudes égales,</w:t>
      </w:r>
    </w:p>
    <w:p w:rsidR="001B61D9" w:rsidRDefault="001B61D9">
      <w:pPr>
        <w:pStyle w:val="BodyText"/>
      </w:pPr>
      <w:r>
        <w:t xml:space="preserve">- soit </w:t>
      </w:r>
      <w:r>
        <w:rPr>
          <w:i/>
          <w:iCs/>
        </w:rPr>
        <w:t>p</w:t>
      </w:r>
      <w:r>
        <w:t xml:space="preserve"> classes de fréquences égales (distribution uniforme). En fonction du pourcentage de zéros, on a les alternatives suivantes:</w:t>
      </w:r>
    </w:p>
    <w:p w:rsidR="001B61D9" w:rsidRDefault="001B61D9">
      <w:pPr>
        <w:pStyle w:val="BodyText"/>
      </w:pPr>
      <w:r>
        <w:t xml:space="preserve">* considérer une classe particulière, identifiée pour les 0, puis continuer la partition en partant du minimum. Dans ce cas on devra fixer le nombre de classes restantes. Cette option est utile lorsque les données correspondent à des nombres d’individus par espèce. En effet souvent les récoltes peuvent correspondre à des valeurs nulles (les vrais zéros mesurés, sans considérer les valeurs manquantes éventuelles) sans que l’on puisse savoir s’il s’agit de l’absence de l’espèce ou d’un biais dû à l’échantillonnage. </w:t>
      </w:r>
    </w:p>
    <w:p w:rsidR="001B61D9" w:rsidRDefault="001B61D9">
      <w:pPr>
        <w:pStyle w:val="BodyText"/>
      </w:pPr>
      <w:r>
        <w:t>* prendre le zéro s’il correspond au minimum dans le cas où un pourcentage de zéros trés faible ne suggère pas un biais de l’échantillonnage.</w:t>
      </w:r>
    </w:p>
    <w:p w:rsidR="001B61D9" w:rsidRDefault="001B61D9">
      <w:pPr>
        <w:pStyle w:val="BodyText"/>
      </w:pPr>
      <w:r>
        <w:t xml:space="preserve">3. Utiliser le codage disjonctif, ce qui donne pour chaque descripteur, plusieurs variables binaires (0 et 1). Par cette méthode un descripteur va être représenté par plusieurs vecteurs de 0 et de 1. Les traitements de données montrent que ce sytème est très riche. On va s’apercevoir que même si un descripteur biologique, globalement, ne peut être relié significativement à un paramètre de l’environnement, au contraire, ses valeurs faibles ou trés fortes, elles, sont vraiment indicatrices des changements du milieu. </w:t>
      </w:r>
    </w:p>
    <w:p w:rsidR="001B61D9" w:rsidRDefault="001B61D9">
      <w:pPr>
        <w:pStyle w:val="BodyText"/>
      </w:pPr>
      <w:r>
        <w:t>Voici d'autres exemples de codage en classe, en utilisant le language S, et illustrant ces différentes méthodes:</w:t>
      </w:r>
    </w:p>
    <w:p w:rsidR="001B61D9" w:rsidRDefault="001B61D9">
      <w:pPr>
        <w:pStyle w:val="Lignedecommande"/>
        <w:rPr>
          <w:color w:val="000080"/>
          <w:lang w:val="fr-FR"/>
        </w:rPr>
      </w:pPr>
      <w:r>
        <w:rPr>
          <w:lang w:val="fr-FR"/>
        </w:rPr>
        <w:t>&gt; Z &lt;- c(abs(rnorm(8000)), rep(0, 2000))   # Don. artif, 20% zeros</w:t>
      </w:r>
      <w:r>
        <w:rPr>
          <w:lang w:val="fr-FR"/>
        </w:rPr>
        <w:br/>
        <w:t>&gt; table(cut(Z, breaks=5)) # Laisse le programme choisir la coupure</w:t>
      </w:r>
      <w:r>
        <w:rPr>
          <w:lang w:val="fr-FR"/>
        </w:rPr>
        <w:br/>
      </w:r>
      <w:r>
        <w:rPr>
          <w:color w:val="000080"/>
          <w:lang w:val="fr-FR"/>
        </w:rPr>
        <w:t xml:space="preserve">(-0.00429,0.855] (0.855,1.72] (1.72,2.57] (2.57,3.43] (3.43,4.29] </w:t>
      </w:r>
      <w:r>
        <w:rPr>
          <w:color w:val="000080"/>
          <w:lang w:val="fr-FR"/>
        </w:rPr>
        <w:br/>
        <w:t xml:space="preserve">            6848         2461         611          76           4 </w:t>
      </w:r>
    </w:p>
    <w:p w:rsidR="001B61D9" w:rsidRDefault="001B61D9">
      <w:pPr>
        <w:pStyle w:val="BodyText"/>
      </w:pPr>
      <w:r>
        <w:t>Dans cet exemple, on peut préférer une classe particulière pour les zéros et un découpage en 4 autres classes d'effectifs égaux. Les coupures au niveau de ces classes sont alors déterminées grâce aux quantiles:</w:t>
      </w:r>
    </w:p>
    <w:p w:rsidR="001B61D9" w:rsidRDefault="001B61D9">
      <w:pPr>
        <w:pStyle w:val="Lignedecommande"/>
        <w:rPr>
          <w:color w:val="000080"/>
          <w:lang w:val="fr-FR"/>
        </w:rPr>
      </w:pPr>
      <w:r>
        <w:rPr>
          <w:lang w:val="fr-FR"/>
        </w:rPr>
        <w:t>&gt; Z2 &lt;- Z[Z != 0]</w:t>
      </w:r>
      <w:r>
        <w:rPr>
          <w:lang w:val="fr-FR"/>
        </w:rPr>
        <w:tab/>
      </w:r>
      <w:r>
        <w:rPr>
          <w:lang w:val="fr-FR"/>
        </w:rPr>
        <w:tab/>
        <w:t># Données à l'exclusion des 0 dans Z2</w:t>
      </w:r>
      <w:r>
        <w:rPr>
          <w:lang w:val="fr-FR"/>
        </w:rPr>
        <w:br/>
        <w:t>&gt; cuts &lt;- c(-1e-10, 1e-10, quantile(Z2, 1:5/5, na.rm=TRUE))</w:t>
      </w:r>
      <w:r>
        <w:rPr>
          <w:lang w:val="fr-FR"/>
        </w:rPr>
        <w:br/>
        <w:t>&gt; cuts</w:t>
      </w:r>
      <w:r>
        <w:rPr>
          <w:lang w:val="fr-FR"/>
        </w:rPr>
        <w:br/>
      </w:r>
      <w:r>
        <w:rPr>
          <w:color w:val="000080"/>
          <w:lang w:val="fr-FR"/>
        </w:rPr>
        <w:t xml:space="preserve">                                      20%           40%           -0.0000000001  0.0000000001  0.2493478137  0.5255144907  </w:t>
      </w:r>
      <w:r>
        <w:rPr>
          <w:color w:val="000080"/>
          <w:lang w:val="fr-FR"/>
        </w:rPr>
        <w:br/>
        <w:t xml:space="preserve">          60%           80%          100%</w:t>
      </w:r>
      <w:r>
        <w:rPr>
          <w:color w:val="000080"/>
          <w:lang w:val="fr-FR"/>
        </w:rPr>
        <w:br/>
        <w:t xml:space="preserve"> 0.8453325252  1.2862470498  4.2897873304</w:t>
      </w:r>
    </w:p>
    <w:p w:rsidR="001B61D9" w:rsidRDefault="001B61D9">
      <w:pPr>
        <w:pStyle w:val="Lignedecommande"/>
      </w:pPr>
      <w:r>
        <w:t>&gt; table(cut(Z, breaks=cuts))</w:t>
      </w:r>
    </w:p>
    <w:p w:rsidR="001B61D9" w:rsidRDefault="001B61D9">
      <w:pPr>
        <w:pStyle w:val="Lignedecommande"/>
        <w:rPr>
          <w:lang w:val="de-DE"/>
        </w:rPr>
      </w:pPr>
      <w:r>
        <w:rPr>
          <w:color w:val="000080"/>
          <w:lang w:val="de-DE"/>
        </w:rPr>
        <w:t xml:space="preserve">(-1e-010,1e-010]   (1e-010,0.249]    (0.249,0.526]    </w:t>
      </w:r>
      <w:r>
        <w:rPr>
          <w:color w:val="000080"/>
          <w:lang w:val="de-DE"/>
        </w:rPr>
        <w:br/>
        <w:t xml:space="preserve">            2000             1600             1600   </w:t>
      </w:r>
      <w:r>
        <w:rPr>
          <w:color w:val="000080"/>
          <w:lang w:val="de-DE"/>
        </w:rPr>
        <w:br/>
        <w:t xml:space="preserve">   (0.526,0.845]     (0.845,1.29]      (1.29,4.29]</w:t>
      </w:r>
      <w:r>
        <w:rPr>
          <w:lang w:val="de-DE"/>
        </w:rPr>
        <w:t xml:space="preserve"> </w:t>
      </w:r>
      <w:r>
        <w:rPr>
          <w:color w:val="000080"/>
          <w:lang w:val="de-DE"/>
        </w:rPr>
        <w:br/>
        <w:t xml:space="preserve">            1600             1600             1600</w:t>
      </w:r>
      <w:r>
        <w:rPr>
          <w:lang w:val="de-DE"/>
        </w:rPr>
        <w:t xml:space="preserve"> </w:t>
      </w:r>
    </w:p>
    <w:p w:rsidR="001B61D9" w:rsidRDefault="001B61D9">
      <w:pPr>
        <w:pStyle w:val="BodyText"/>
      </w:pPr>
      <w:r>
        <w:t xml:space="preserve">La première ligne extrait un vecteur contenant toutes les valeurs non nulles. La seconde ligne crée un vecteur contenant les limites des classes. La première classe contient les zéros uniquement. Comme la function </w:t>
      </w:r>
      <w:r>
        <w:rPr>
          <w:b/>
          <w:bCs/>
          <w:i/>
          <w:iCs/>
        </w:rPr>
        <w:t>cut()</w:t>
      </w:r>
      <w:r>
        <w:t xml:space="preserve"> n'accepte pas d'intervalles nuls, nous devons spécifier un intervalle très petit entourant zéro, soit par exemple –1</w:t>
      </w:r>
      <w:r>
        <w:rPr>
          <w:vertAlign w:val="superscript"/>
        </w:rPr>
        <w:t>-10</w:t>
      </w:r>
      <w:r>
        <w:t xml:space="preserve"> à 1</w:t>
      </w:r>
      <w:r>
        <w:rPr>
          <w:vertAlign w:val="superscript"/>
        </w:rPr>
        <w:t>-10</w:t>
      </w:r>
      <w:r>
        <w:t xml:space="preserve">. Les intervalles irréguliers des autres classes d'effectifs égaux sont déterminés grâce à la fonction </w:t>
      </w:r>
      <w:r>
        <w:rPr>
          <w:b/>
          <w:bCs/>
          <w:i/>
          <w:iCs/>
        </w:rPr>
        <w:t>quantile()</w:t>
      </w:r>
      <w:r>
        <w:rPr>
          <w:b/>
          <w:bCs/>
          <w:i/>
          <w:iCs/>
        </w:rPr>
        <w:fldChar w:fldCharType="begin"/>
      </w:r>
      <w:r>
        <w:instrText xml:space="preserve"> XE "</w:instrText>
      </w:r>
      <w:r>
        <w:rPr>
          <w:b/>
          <w:bCs/>
          <w:i/>
          <w:iCs/>
        </w:rPr>
        <w:instrText>quantile()</w:instrText>
      </w:r>
      <w:r>
        <w:instrText xml:space="preserve">" \i </w:instrText>
      </w:r>
      <w:r>
        <w:rPr>
          <w:b/>
          <w:bCs/>
          <w:i/>
          <w:iCs/>
        </w:rPr>
        <w:fldChar w:fldCharType="end"/>
      </w:r>
      <w:r>
        <w:t xml:space="preserve">, en spécifiant le quantile désiré. Par exemple, pour séparer en 2 classes d'effectifs égaux, on spécifiera: </w:t>
      </w:r>
      <w:r>
        <w:rPr>
          <w:rFonts w:ascii="Courier New" w:hAnsi="Courier New" w:cs="Courier New"/>
          <w:color w:val="FF0000"/>
          <w:sz w:val="18"/>
        </w:rPr>
        <w:t>quantile(Z2, c(0, 0.5, 1))</w:t>
      </w:r>
      <w:r>
        <w:t>. Dans le cas présent, on veut 4 classes supplémentaires et la borne inférieur de la première classe est déjà définie, puisqu'il s'agit de la borne supérieure de la classe zéro (soit 1</w:t>
      </w:r>
      <w:r>
        <w:rPr>
          <w:vertAlign w:val="superscript"/>
        </w:rPr>
        <w:t>-10</w:t>
      </w:r>
      <w:r>
        <w:t xml:space="preserve">). On utilise donc les quantiles 0.2, 0.4, 0.6, 0.8 et 1, ou en abbrégé: </w:t>
      </w:r>
      <w:r>
        <w:rPr>
          <w:rFonts w:ascii="Courier New" w:hAnsi="Courier New" w:cs="Courier New"/>
          <w:color w:val="FF0000"/>
          <w:sz w:val="18"/>
        </w:rPr>
        <w:t>1:5/5</w:t>
      </w:r>
      <w:r>
        <w:t>. La dernière ligne de code effectue la séparation en classes et crée le tableau de contingence correspondant à cette séparation. Sur les 10.000 valeurs générées artificiellement, on obtient bien 2000 valeurs dans la classe zéro, et un même effectif de 1600 valeurs dans chacune des quatre autres classes.</w:t>
      </w:r>
    </w:p>
    <w:p w:rsidR="001B61D9" w:rsidRDefault="001B61D9">
      <w:pPr>
        <w:pStyle w:val="BodyText"/>
      </w:pPr>
      <w:r>
        <w:t>Le codage disjonctif complet</w:t>
      </w:r>
      <w:r>
        <w:fldChar w:fldCharType="begin"/>
      </w:r>
      <w:r>
        <w:instrText xml:space="preserve"> XE "données:codage disjonctif" </w:instrText>
      </w:r>
      <w:r>
        <w:fldChar w:fldCharType="end"/>
      </w:r>
      <w:r>
        <w:t xml:space="preserve"> (création d'une variable par classe et attribution de la valeur 0 ou 1 selon que l'élément considéré appartient ou non à cette classe) est réalisé  grâce à la fonction PASTECS </w:t>
      </w:r>
      <w:r>
        <w:rPr>
          <w:b/>
          <w:bCs/>
          <w:i/>
          <w:iCs/>
        </w:rPr>
        <w:t>disjoin()</w:t>
      </w:r>
      <w:r>
        <w:rPr>
          <w:b/>
          <w:bCs/>
          <w:i/>
          <w:iCs/>
        </w:rPr>
        <w:fldChar w:fldCharType="begin"/>
      </w:r>
      <w:r>
        <w:instrText xml:space="preserve"> XE "</w:instrText>
      </w:r>
      <w:r>
        <w:rPr>
          <w:b/>
          <w:bCs/>
          <w:i/>
          <w:iCs/>
        </w:rPr>
        <w:instrText>disjoin()</w:instrText>
      </w:r>
      <w:r>
        <w:instrText xml:space="preserve">" \i </w:instrText>
      </w:r>
      <w:r>
        <w:rPr>
          <w:b/>
          <w:bCs/>
          <w:i/>
          <w:iCs/>
        </w:rPr>
        <w:fldChar w:fldCharType="end"/>
      </w:r>
      <w:r>
        <w:t>. Ainsi, en reprenant le même exemple et les mêmes classes que ci-dessus, voici les dix premières lignes obtenues:</w:t>
      </w:r>
    </w:p>
    <w:p w:rsidR="001B61D9" w:rsidRDefault="001B61D9">
      <w:pPr>
        <w:pStyle w:val="Lignedecommande"/>
        <w:rPr>
          <w:color w:val="000080"/>
        </w:rPr>
      </w:pPr>
      <w:r>
        <w:t>&gt; disjoin(cut(Z, breaks=cuts))[1:10,]</w:t>
      </w:r>
      <w:r>
        <w:br/>
      </w:r>
      <w:r>
        <w:rPr>
          <w:color w:val="000080"/>
        </w:rPr>
        <w:t xml:space="preserve">      (-1e-010,1e-010] (1e-010,0.249] (0.249,0.526] (0.526,0.845]</w:t>
      </w:r>
      <w:r>
        <w:rPr>
          <w:color w:val="000080"/>
        </w:rPr>
        <w:br/>
        <w:t xml:space="preserve"> [1,]                0              0             0             0</w:t>
      </w:r>
      <w:r>
        <w:rPr>
          <w:color w:val="000080"/>
        </w:rPr>
        <w:br/>
        <w:t xml:space="preserve"> [2,]                0              1             0             0</w:t>
      </w:r>
      <w:r>
        <w:rPr>
          <w:color w:val="000080"/>
        </w:rPr>
        <w:br/>
        <w:t xml:space="preserve"> [3,]                0              0             0             0</w:t>
      </w:r>
      <w:r>
        <w:rPr>
          <w:color w:val="000080"/>
        </w:rPr>
        <w:br/>
        <w:t xml:space="preserve"> [4,]                0              0             0             0</w:t>
      </w:r>
      <w:r>
        <w:rPr>
          <w:color w:val="000080"/>
        </w:rPr>
        <w:br/>
        <w:t xml:space="preserve"> [5,]                0              0             0             0</w:t>
      </w:r>
      <w:r>
        <w:rPr>
          <w:color w:val="000080"/>
        </w:rPr>
        <w:br/>
        <w:t xml:space="preserve"> [6,]                0              0             1             0</w:t>
      </w:r>
      <w:r>
        <w:rPr>
          <w:color w:val="000080"/>
        </w:rPr>
        <w:br/>
        <w:t xml:space="preserve"> [7,]                0              0             0             1</w:t>
      </w:r>
      <w:r>
        <w:rPr>
          <w:color w:val="000080"/>
        </w:rPr>
        <w:br/>
        <w:t xml:space="preserve"> [8,]                0              0             1             0</w:t>
      </w:r>
      <w:r>
        <w:rPr>
          <w:color w:val="000080"/>
        </w:rPr>
        <w:br/>
        <w:t xml:space="preserve"> [9,]                0              0             1             0</w:t>
      </w:r>
      <w:r>
        <w:rPr>
          <w:color w:val="000080"/>
        </w:rPr>
        <w:br/>
        <w:t>[10,]                0              0             0             1</w:t>
      </w:r>
      <w:r>
        <w:rPr>
          <w:color w:val="000080"/>
        </w:rPr>
        <w:br/>
        <w:t xml:space="preserve">      (0.845,1.29] (1.29,4.29]</w:t>
      </w:r>
      <w:r>
        <w:rPr>
          <w:color w:val="000080"/>
        </w:rPr>
        <w:br/>
        <w:t xml:space="preserve"> [1,]            1           0</w:t>
      </w:r>
      <w:r>
        <w:rPr>
          <w:color w:val="000080"/>
        </w:rPr>
        <w:br/>
        <w:t xml:space="preserve"> [2,]            0           0</w:t>
      </w:r>
      <w:r>
        <w:rPr>
          <w:color w:val="000080"/>
        </w:rPr>
        <w:br/>
        <w:t xml:space="preserve"> [3,]            0           1</w:t>
      </w:r>
      <w:r>
        <w:rPr>
          <w:color w:val="000080"/>
        </w:rPr>
        <w:br/>
        <w:t xml:space="preserve"> [4,]            0           1</w:t>
      </w:r>
      <w:r>
        <w:rPr>
          <w:color w:val="000080"/>
        </w:rPr>
        <w:br/>
        <w:t xml:space="preserve"> [5,]            1           0</w:t>
      </w:r>
      <w:r>
        <w:rPr>
          <w:color w:val="000080"/>
        </w:rPr>
        <w:br/>
        <w:t xml:space="preserve"> [6,]            0           0</w:t>
      </w:r>
      <w:r>
        <w:rPr>
          <w:color w:val="000080"/>
        </w:rPr>
        <w:br/>
        <w:t xml:space="preserve"> [7,]            0           0</w:t>
      </w:r>
      <w:r>
        <w:rPr>
          <w:color w:val="000080"/>
        </w:rPr>
        <w:br/>
        <w:t xml:space="preserve"> [8,]            0           0</w:t>
      </w:r>
      <w:r>
        <w:rPr>
          <w:color w:val="000080"/>
        </w:rPr>
        <w:br/>
        <w:t xml:space="preserve"> [9,]            0           0</w:t>
      </w:r>
      <w:r>
        <w:rPr>
          <w:color w:val="000080"/>
        </w:rPr>
        <w:br/>
        <w:t>[10,]            0           0</w:t>
      </w:r>
    </w:p>
    <w:p w:rsidR="001B61D9" w:rsidRDefault="001B61D9">
      <w:pPr>
        <w:pStyle w:val="BodyText"/>
        <w:ind w:left="1100" w:hanging="23"/>
      </w:pPr>
      <w:r>
        <w:t xml:space="preserve">Au niveau du recodage des données, PASTECS fournit aussi la fonction </w:t>
      </w:r>
      <w:r>
        <w:rPr>
          <w:b/>
          <w:bCs/>
          <w:i/>
          <w:iCs/>
        </w:rPr>
        <w:t>buysbal()</w:t>
      </w:r>
      <w:r>
        <w:rPr>
          <w:b/>
          <w:bCs/>
          <w:i/>
          <w:iCs/>
        </w:rPr>
        <w:fldChar w:fldCharType="begin"/>
      </w:r>
      <w:r>
        <w:instrText xml:space="preserve"> XE "</w:instrText>
      </w:r>
      <w:r>
        <w:rPr>
          <w:b/>
          <w:bCs/>
          <w:i/>
          <w:iCs/>
        </w:rPr>
        <w:instrText>buysbal()</w:instrText>
      </w:r>
      <w:r>
        <w:instrText>" \i</w:instrText>
      </w:r>
      <w:r>
        <w:rPr>
          <w:b/>
          <w:bCs/>
          <w:i/>
          <w:iCs/>
        </w:rPr>
        <w:fldChar w:fldCharType="end"/>
      </w:r>
      <w:r>
        <w:t xml:space="preserve"> qui crée un tableau de Buys-Ballot</w:t>
      </w:r>
      <w:r>
        <w:fldChar w:fldCharType="begin"/>
      </w:r>
      <w:r>
        <w:instrText xml:space="preserve"> XE "Buys-Ballot" </w:instrText>
      </w:r>
      <w:r>
        <w:fldChar w:fldCharType="end"/>
      </w:r>
      <w:r>
        <w:t xml:space="preserve"> à partir d’un vecteur temps et d’un vecteur d’observations correspondantes, ou bien à partir d’une série temporelle régulière unique (objet </w:t>
      </w:r>
      <w:r>
        <w:rPr>
          <w:i/>
          <w:iCs/>
        </w:rPr>
        <w:t>‘rts</w:t>
      </w:r>
      <w:r>
        <w:rPr>
          <w:i/>
          <w:iCs/>
        </w:rPr>
        <w:fldChar w:fldCharType="begin"/>
      </w:r>
      <w:r>
        <w:instrText xml:space="preserve"> XE "</w:instrText>
      </w:r>
      <w:r>
        <w:rPr>
          <w:i/>
          <w:iCs/>
        </w:rPr>
        <w:instrText>rts:</w:instrText>
      </w:r>
      <w:r>
        <w:instrText xml:space="preserve">classe" </w:instrText>
      </w:r>
      <w:r>
        <w:rPr>
          <w:i/>
          <w:iCs/>
        </w:rPr>
        <w:fldChar w:fldCharType="end"/>
      </w:r>
      <w:r>
        <w:rPr>
          <w:i/>
          <w:iCs/>
        </w:rPr>
        <w:t>’</w:t>
      </w:r>
      <w:r>
        <w:t xml:space="preserve"> ou </w:t>
      </w:r>
      <w:r>
        <w:rPr>
          <w:i/>
          <w:iCs/>
        </w:rPr>
        <w:t>‘ts</w:t>
      </w:r>
      <w:r>
        <w:rPr>
          <w:i/>
          <w:iCs/>
        </w:rPr>
        <w:fldChar w:fldCharType="begin"/>
      </w:r>
      <w:r>
        <w:instrText xml:space="preserve"> XE "</w:instrText>
      </w:r>
      <w:r>
        <w:rPr>
          <w:i/>
          <w:iCs/>
        </w:rPr>
        <w:instrText>ts:</w:instrText>
      </w:r>
      <w:r>
        <w:instrText xml:space="preserve">classe" </w:instrText>
      </w:r>
      <w:r>
        <w:rPr>
          <w:i/>
          <w:iCs/>
        </w:rPr>
        <w:fldChar w:fldCharType="end"/>
      </w:r>
      <w:r>
        <w:rPr>
          <w:i/>
          <w:iCs/>
        </w:rPr>
        <w:t>’</w:t>
      </w:r>
      <w:r>
        <w:t xml:space="preserve">, voir chapitre </w:t>
      </w:r>
      <w:hyperlink w:anchor="_Régularisation" w:history="1">
        <w:r>
          <w:rPr>
            <w:rStyle w:val="Hyperlink"/>
          </w:rPr>
          <w:t>régularisation</w:t>
        </w:r>
      </w:hyperlink>
      <w:r>
        <w:t xml:space="preserve">) dont le temps est exprimé en unité année ("years") ou journée ("days"). Le jeu de données </w:t>
      </w:r>
      <w:r>
        <w:rPr>
          <w:b/>
          <w:bCs/>
          <w:i/>
          <w:iCs/>
        </w:rPr>
        <w:t>releve</w:t>
      </w:r>
      <w:r>
        <w:t xml:space="preserve"> contient une colonne </w:t>
      </w:r>
      <w:r>
        <w:rPr>
          <w:b/>
          <w:bCs/>
          <w:i/>
          <w:iCs/>
        </w:rPr>
        <w:t>Day</w:t>
      </w:r>
      <w:r>
        <w:t xml:space="preserve"> qui représente les indications temporelles sur les observations (le jour de chaque observation, compté à partir de 1 pour la première observation). Etant donné que l'échelle de temps dans </w:t>
      </w:r>
      <w:r>
        <w:rPr>
          <w:b/>
          <w:bCs/>
          <w:i/>
          <w:iCs/>
        </w:rPr>
        <w:t>releve$Day</w:t>
      </w:r>
      <w:r>
        <w:t xml:space="preserve"> est la journée, et que d'autre part, le temps y est exprimé à partir du jour 1 (donc, une référence relative par rapport au début de l'expérience, et non un temps en valeur absolue), nous devons préciser </w:t>
      </w:r>
      <w:r>
        <w:rPr>
          <w:b/>
          <w:bCs/>
        </w:rPr>
        <w:t>units="days"</w:t>
      </w:r>
      <w:r>
        <w:t xml:space="preserve"> d'une part, et aussi recaler ce "jour 1" grâce à </w:t>
      </w:r>
      <w:r>
        <w:rPr>
          <w:b/>
          <w:bCs/>
        </w:rPr>
        <w:t>datemin="21/03/1989"</w:t>
      </w:r>
      <w:r>
        <w:t xml:space="preserve"> d'autre part. L’argument </w:t>
      </w:r>
      <w:r>
        <w:rPr>
          <w:b/>
          <w:bCs/>
        </w:rPr>
        <w:t>frequency</w:t>
      </w:r>
      <w:r>
        <w:t xml:space="preserve"> de </w:t>
      </w:r>
      <w:r>
        <w:rPr>
          <w:b/>
          <w:bCs/>
          <w:i/>
          <w:iCs/>
        </w:rPr>
        <w:t>buysbal()</w:t>
      </w:r>
      <w:r>
        <w:t xml:space="preserve"> indique le nombre de colonnes désirées dans la table (préciser 4 pour des données trimestrielles, 12 pour des données mensuelles, 24 pour des données bi-mensuelles, etc…). Si les séries de départ contiennent plusieurs valeurs dans les intervalles considérés, elles seront moyennées. Le tableau de Buys-Ballot pour des valeurs trimestrielles de la série </w:t>
      </w:r>
      <w:r>
        <w:rPr>
          <w:b/>
          <w:bCs/>
          <w:i/>
          <w:iCs/>
        </w:rPr>
        <w:t>Melosul</w:t>
      </w:r>
      <w:r>
        <w:t xml:space="preserve"> sera donc obtenu par:</w:t>
      </w:r>
    </w:p>
    <w:p w:rsidR="001B61D9" w:rsidRDefault="001B61D9">
      <w:pPr>
        <w:pStyle w:val="Lignedecommande"/>
        <w:rPr>
          <w:color w:val="000080"/>
        </w:rPr>
      </w:pPr>
      <w:r>
        <w:t>&gt; data(releve)   # Dans R uniquement</w:t>
      </w:r>
      <w:r>
        <w:br/>
        <w:t>&gt; buysbal(releve$Day, releve$Melosul, frequency=4, units="days",</w:t>
      </w:r>
      <w:r>
        <w:br/>
        <w:t>+ datemin="21/03/1989", dateformat="d/m/Y")</w:t>
      </w:r>
      <w:r>
        <w:br/>
      </w:r>
      <w:r>
        <w:rPr>
          <w:color w:val="000080"/>
        </w:rPr>
        <w:t xml:space="preserve">             1         2         3     4</w:t>
      </w:r>
      <w:r>
        <w:rPr>
          <w:color w:val="000080"/>
        </w:rPr>
        <w:br/>
        <w:t>1989 10500.000 14000.000  4666.667 23530</w:t>
      </w:r>
      <w:r>
        <w:rPr>
          <w:color w:val="000080"/>
        </w:rPr>
        <w:br/>
        <w:t>1990  5406.667  2550.000  5950.000 41920</w:t>
      </w:r>
      <w:r>
        <w:rPr>
          <w:color w:val="000080"/>
        </w:rPr>
        <w:br/>
        <w:t>1991  8800.000 21166.667  5668.333  9900</w:t>
      </w:r>
      <w:r>
        <w:rPr>
          <w:color w:val="000080"/>
        </w:rPr>
        <w:br/>
        <w:t>1992  7566.667  6816.667  4000.000   364</w:t>
      </w:r>
    </w:p>
    <w:p w:rsidR="001B61D9" w:rsidRDefault="001B61D9">
      <w:pPr>
        <w:pStyle w:val="BodyText"/>
        <w:ind w:left="1100" w:hanging="23"/>
      </w:pPr>
      <w:r>
        <w:t xml:space="preserve">On peut déterminer le nombre d'observations qui ont servi à remplir chaque case du tableau si on précise </w:t>
      </w:r>
      <w:r>
        <w:rPr>
          <w:b/>
          <w:bCs/>
        </w:rPr>
        <w:t>count = TRUE</w:t>
      </w:r>
      <w:r>
        <w:t xml:space="preserve">. Ceci est utile pour déterminer si les observations sont bien balancées entre les cases du tableau et si la valeur de </w:t>
      </w:r>
      <w:r>
        <w:rPr>
          <w:b/>
          <w:bCs/>
        </w:rPr>
        <w:t>frequency</w:t>
      </w:r>
      <w:r>
        <w:t xml:space="preserve"> est acceptable pour la série calculée (réduire sa valeur si le nombre d'observations dans certaines cases est trop faible):</w:t>
      </w:r>
    </w:p>
    <w:p w:rsidR="001B61D9" w:rsidRDefault="001B61D9">
      <w:pPr>
        <w:pStyle w:val="Lignedecommande"/>
        <w:rPr>
          <w:color w:val="000080"/>
        </w:rPr>
      </w:pPr>
      <w:r>
        <w:t>&gt; buysbal(releve$Day, releve$Melosul, frequency=4, units="days",</w:t>
      </w:r>
      <w:r>
        <w:br/>
        <w:t>+ datemin="21/03/1989", dateformat="d/m/Y", count=TRUE)</w:t>
      </w:r>
      <w:r>
        <w:br/>
      </w:r>
      <w:r>
        <w:rPr>
          <w:color w:val="000080"/>
        </w:rPr>
        <w:t xml:space="preserve">       1   2   3   4</w:t>
      </w:r>
      <w:r>
        <w:rPr>
          <w:color w:val="000080"/>
        </w:rPr>
        <w:br/>
        <w:t>1989   1   1   3   2</w:t>
      </w:r>
      <w:r>
        <w:rPr>
          <w:color w:val="000080"/>
        </w:rPr>
        <w:br/>
        <w:t>1990   3   2   6   5</w:t>
      </w:r>
      <w:r>
        <w:rPr>
          <w:color w:val="000080"/>
        </w:rPr>
        <w:br/>
        <w:t>1991   3   3   6   6</w:t>
      </w:r>
      <w:r>
        <w:rPr>
          <w:color w:val="000080"/>
        </w:rPr>
        <w:br/>
        <w:t>1992   6   6   6   2</w:t>
      </w:r>
    </w:p>
    <w:p w:rsidR="001B61D9" w:rsidRDefault="001B61D9">
      <w:pPr>
        <w:pStyle w:val="Lignedecommande"/>
      </w:pPr>
    </w:p>
    <w:p w:rsidR="001B61D9" w:rsidRDefault="001B61D9">
      <w:pPr>
        <w:pStyle w:val="Heading5"/>
      </w:pPr>
      <w:r>
        <w:t>Références:</w:t>
      </w:r>
    </w:p>
    <w:p w:rsidR="001B61D9" w:rsidRDefault="001B61D9">
      <w:pPr>
        <w:pStyle w:val="BodyText"/>
        <w:ind w:left="1800" w:hanging="700"/>
        <w:rPr>
          <w:lang w:val="en-GB"/>
        </w:rPr>
      </w:pPr>
      <w:r>
        <w:t xml:space="preserve">Fromentin J.-M., F. Ibanez &amp; P. Legendre, 1993. </w:t>
      </w:r>
      <w:r>
        <w:rPr>
          <w:lang w:val="en-GB"/>
        </w:rPr>
        <w:t xml:space="preserve">A phytosociological method for interpreting plankton data. </w:t>
      </w:r>
      <w:r>
        <w:rPr>
          <w:i/>
          <w:iCs/>
          <w:lang w:val="en-GB"/>
        </w:rPr>
        <w:t>Mar. Ecol. Prog. Ser.</w:t>
      </w:r>
      <w:r>
        <w:rPr>
          <w:lang w:val="en-GB"/>
        </w:rPr>
        <w:t>, 93:285-306.</w:t>
      </w:r>
    </w:p>
    <w:p w:rsidR="001B61D9" w:rsidRDefault="001B61D9">
      <w:pPr>
        <w:pStyle w:val="BodyText"/>
        <w:ind w:left="1800" w:hanging="700"/>
        <w:rPr>
          <w:lang w:val="en-GB"/>
        </w:rPr>
      </w:pPr>
      <w:r>
        <w:t xml:space="preserve">Gebski, V.J., 1985. </w:t>
      </w:r>
      <w:r>
        <w:rPr>
          <w:lang w:val="en-GB"/>
        </w:rPr>
        <w:t xml:space="preserve">Some properties of splicing when applied to non-linear smoothers. </w:t>
      </w:r>
      <w:r>
        <w:rPr>
          <w:i/>
          <w:iCs/>
          <w:lang w:val="en-GB"/>
        </w:rPr>
        <w:t>Comput. Stat. Data Anal.</w:t>
      </w:r>
      <w:r>
        <w:rPr>
          <w:lang w:val="en-GB"/>
        </w:rPr>
        <w:t>, 3:151-157.</w:t>
      </w:r>
    </w:p>
    <w:p w:rsidR="001B61D9" w:rsidRDefault="001B61D9">
      <w:pPr>
        <w:pStyle w:val="BodyText"/>
        <w:ind w:left="1800" w:hanging="700"/>
      </w:pPr>
      <w:r>
        <w:t xml:space="preserve">Grandjouan, G., 1982. Une méthode de comparaison statistique entre les répartitions des plantes et des climats. </w:t>
      </w:r>
      <w:r>
        <w:rPr>
          <w:i/>
          <w:iCs/>
        </w:rPr>
        <w:t>Thèse d’Etat, Université Louis Pasteur, Strasbourg</w:t>
      </w:r>
      <w:r>
        <w:t>.</w:t>
      </w:r>
    </w:p>
    <w:p w:rsidR="001B61D9" w:rsidRDefault="001B61D9">
      <w:pPr>
        <w:pStyle w:val="BodyText"/>
        <w:ind w:left="1800" w:hanging="700"/>
        <w:rPr>
          <w:lang w:val="en-GB"/>
        </w:rPr>
      </w:pPr>
      <w:r>
        <w:t xml:space="preserve">Ibanez, F., 1976. Contribution à l'analyse mathématique des événements en Ecologie planctonique. Optimisations méthodologiques. </w:t>
      </w:r>
      <w:r>
        <w:rPr>
          <w:i/>
          <w:iCs/>
        </w:rPr>
        <w:t xml:space="preserve">Bull. </w:t>
      </w:r>
      <w:r>
        <w:rPr>
          <w:i/>
          <w:iCs/>
          <w:lang w:val="en-GB"/>
        </w:rPr>
        <w:t>Inst. Océanogr. Monaco</w:t>
      </w:r>
      <w:r>
        <w:rPr>
          <w:lang w:val="en-GB"/>
        </w:rPr>
        <w:t>, 72:1-96.</w:t>
      </w:r>
    </w:p>
    <w:p w:rsidR="001B61D9" w:rsidRDefault="001B61D9">
      <w:pPr>
        <w:pStyle w:val="BodyText"/>
        <w:ind w:left="1800" w:hanging="720"/>
        <w:rPr>
          <w:lang w:val="en-GB"/>
        </w:rPr>
      </w:pPr>
      <w:r>
        <w:rPr>
          <w:lang w:val="en-GB"/>
        </w:rPr>
        <w:t xml:space="preserve">Venables, W.N. &amp; B.D. Ripley, </w:t>
      </w:r>
      <w:r w:rsidR="00A11E66">
        <w:rPr>
          <w:lang w:val="en-GB"/>
        </w:rPr>
        <w:t>2002</w:t>
      </w:r>
      <w:r>
        <w:rPr>
          <w:lang w:val="en-GB"/>
        </w:rPr>
        <w:t xml:space="preserve">. Modern applied statistics with S-plus. </w:t>
      </w:r>
      <w:r w:rsidR="00A11E66">
        <w:rPr>
          <w:lang w:val="en-GB"/>
        </w:rPr>
        <w:t>4</w:t>
      </w:r>
      <w:r w:rsidR="00A11E66" w:rsidRPr="00A11E66">
        <w:rPr>
          <w:vertAlign w:val="superscript"/>
          <w:lang w:val="en-GB"/>
        </w:rPr>
        <w:t>th</w:t>
      </w:r>
      <w:r w:rsidR="00A11E66">
        <w:rPr>
          <w:lang w:val="en-GB"/>
        </w:rPr>
        <w:t xml:space="preserve"> </w:t>
      </w:r>
      <w:r>
        <w:rPr>
          <w:lang w:val="en-GB"/>
        </w:rPr>
        <w:t xml:space="preserve">ed. Springer, New York. </w:t>
      </w:r>
      <w:r w:rsidR="00A11E66">
        <w:rPr>
          <w:lang w:val="en-GB"/>
        </w:rPr>
        <w:t>495</w:t>
      </w:r>
      <w:r>
        <w:rPr>
          <w:lang w:val="en-GB"/>
        </w:rPr>
        <w:t xml:space="preserve"> pp.</w:t>
      </w:r>
    </w:p>
    <w:p w:rsidR="001B61D9" w:rsidRDefault="001B61D9">
      <w:pPr>
        <w:pStyle w:val="Heading5"/>
        <w:rPr>
          <w:lang w:val="en-GB"/>
        </w:rPr>
      </w:pPr>
    </w:p>
    <w:p w:rsidR="001B61D9" w:rsidRDefault="001B61D9">
      <w:pPr>
        <w:pStyle w:val="Heading3"/>
      </w:pPr>
      <w:bookmarkStart w:id="49" w:name="_Toc502317825"/>
      <w:bookmarkStart w:id="50" w:name="_Toc527781383"/>
      <w:r>
        <w:br w:type="page"/>
      </w:r>
      <w:bookmarkStart w:id="51" w:name="_Toc24897878"/>
      <w:r>
        <w:t>Organisation objet des routines PASTEC</w:t>
      </w:r>
      <w:bookmarkEnd w:id="49"/>
      <w:bookmarkEnd w:id="50"/>
      <w:r>
        <w:t>S</w:t>
      </w:r>
      <w:bookmarkEnd w:id="51"/>
    </w:p>
    <w:p w:rsidR="001B61D9" w:rsidRDefault="001B61D9">
      <w:pPr>
        <w:pStyle w:val="BodyText"/>
      </w:pPr>
      <w:r>
        <w:fldChar w:fldCharType="begin"/>
      </w:r>
      <w:r>
        <w:instrText xml:space="preserve"> XE "organisation objet" </w:instrText>
      </w:r>
      <w:r>
        <w:fldChar w:fldCharType="end"/>
      </w:r>
      <w:r>
        <w:t xml:space="preserve">Afin de comprendre l’organisation des routines au sein de la librairie PASTECS, il est utile de comprendre comment S+ et R gèrent les données en tant qu’entités indépendantes appelées </w:t>
      </w:r>
      <w:r>
        <w:rPr>
          <w:i/>
          <w:iCs/>
        </w:rPr>
        <w:t>objets</w:t>
      </w:r>
      <w:r>
        <w:t xml:space="preserve">. En général, une analyse donnée nécessite plusieurs étapes de calcul. Il faut souvent préparer les données (transformation), effectuer un ou plusieurs tests qui permettent de confirmer les hypothèses de départ nécessaires à l’analyse (distribution normale, variances égales entre les groupes, par exemple). De même, une fois l’analyse effectuée, les résultats peuvent habituellement être présentés de manières différentes (tableaux, graphiques,…). Enfin, certaines analyses conduisent à extraire une partie de l’information ou à construire un modèle qui servira ensuite à une autre analyse. </w:t>
      </w:r>
    </w:p>
    <w:p w:rsidR="001B61D9" w:rsidRDefault="001B61D9">
      <w:pPr>
        <w:pStyle w:val="BodyText"/>
      </w:pPr>
      <w:r>
        <w:t xml:space="preserve">L’ensemble de ces actions peut difficilement être rassemblé au sein d’une fonction unique, ou alors, celle-ci devrait admettre une quantité énorme d’arguments en entrée afin de prendre en compte toutes les possibilités. S+ et R utilisent une autre stratégie. Pour un traitement donné, il existe une fonction qui effectue le travail de base. Il crée un </w:t>
      </w:r>
      <w:r>
        <w:rPr>
          <w:i/>
          <w:iCs/>
        </w:rPr>
        <w:t>objet</w:t>
      </w:r>
      <w:r>
        <w:rPr>
          <w:b/>
          <w:bCs/>
        </w:rPr>
        <w:fldChar w:fldCharType="begin"/>
      </w:r>
      <w:r>
        <w:instrText xml:space="preserve"> XE "objets:définition" </w:instrText>
      </w:r>
      <w:r>
        <w:rPr>
          <w:b/>
          <w:bCs/>
        </w:rPr>
        <w:fldChar w:fldCharType="end"/>
      </w:r>
      <w:r>
        <w:t xml:space="preserve"> (une structure de données particulière qui contient toutes les informations nécessaires pour permettre la suite du traitement). Cet objet est identifié par sa </w:t>
      </w:r>
      <w:r>
        <w:rPr>
          <w:i/>
          <w:iCs/>
        </w:rPr>
        <w:t>classe</w:t>
      </w:r>
      <w:r>
        <w:rPr>
          <w:b/>
          <w:bCs/>
        </w:rPr>
        <w:fldChar w:fldCharType="begin"/>
      </w:r>
      <w:r>
        <w:instrText xml:space="preserve"> XE "classe" </w:instrText>
      </w:r>
      <w:r>
        <w:rPr>
          <w:b/>
          <w:bCs/>
        </w:rPr>
        <w:fldChar w:fldCharType="end"/>
      </w:r>
      <w:r>
        <w:t xml:space="preserve"> (le type de l’objet qui porte souvent le même nom que la fonction qui a servi à le créer, mais pas obligatoirement). Toute une panoplie de fonctions </w:t>
      </w:r>
      <w:r>
        <w:rPr>
          <w:i/>
          <w:iCs/>
        </w:rPr>
        <w:t>liées à cet objet</w:t>
      </w:r>
      <w:r>
        <w:t xml:space="preserve"> peut ensuite lui être appliquée pour poursuivre l’analyse. Les fonctions « liées » à des objets sont appelées </w:t>
      </w:r>
      <w:r>
        <w:rPr>
          <w:i/>
          <w:iCs/>
        </w:rPr>
        <w:t>méthodes</w:t>
      </w:r>
      <w:r>
        <w:rPr>
          <w:b/>
          <w:bCs/>
        </w:rPr>
        <w:fldChar w:fldCharType="begin"/>
      </w:r>
      <w:r>
        <w:instrText xml:space="preserve"> XE "méthode" </w:instrText>
      </w:r>
      <w:r>
        <w:rPr>
          <w:b/>
          <w:bCs/>
        </w:rPr>
        <w:fldChar w:fldCharType="end"/>
      </w:r>
      <w:r>
        <w:t xml:space="preserve"> de l’objet. En général, elles portent un nom générique tel que </w:t>
      </w:r>
      <w:r>
        <w:rPr>
          <w:b/>
          <w:bCs/>
          <w:i/>
          <w:iCs/>
        </w:rPr>
        <w:t>print()</w:t>
      </w:r>
      <w:r>
        <w:rPr>
          <w:b/>
          <w:bCs/>
          <w:i/>
          <w:iCs/>
        </w:rPr>
        <w:fldChar w:fldCharType="begin"/>
      </w:r>
      <w:r>
        <w:instrText xml:space="preserve"> XE "</w:instrText>
      </w:r>
      <w:r>
        <w:rPr>
          <w:b/>
          <w:bCs/>
          <w:i/>
          <w:iCs/>
        </w:rPr>
        <w:instrText>print():</w:instrText>
      </w:r>
      <w:r>
        <w:instrText xml:space="preserve">méthode" </w:instrText>
      </w:r>
      <w:r>
        <w:rPr>
          <w:b/>
          <w:bCs/>
          <w:i/>
          <w:iCs/>
        </w:rPr>
        <w:fldChar w:fldCharType="end"/>
      </w:r>
      <w:r>
        <w:t>,</w:t>
      </w:r>
      <w:r>
        <w:rPr>
          <w:b/>
          <w:bCs/>
          <w:i/>
          <w:iCs/>
        </w:rPr>
        <w:t xml:space="preserve"> summary()</w:t>
      </w:r>
      <w:r>
        <w:rPr>
          <w:b/>
          <w:bCs/>
          <w:i/>
          <w:iCs/>
        </w:rPr>
        <w:fldChar w:fldCharType="begin"/>
      </w:r>
      <w:r>
        <w:instrText xml:space="preserve"> XE "</w:instrText>
      </w:r>
      <w:r>
        <w:rPr>
          <w:b/>
          <w:bCs/>
          <w:i/>
          <w:iCs/>
        </w:rPr>
        <w:instrText>summary():</w:instrText>
      </w:r>
      <w:r>
        <w:instrText xml:space="preserve">méthode" </w:instrText>
      </w:r>
      <w:r>
        <w:rPr>
          <w:b/>
          <w:bCs/>
          <w:i/>
          <w:iCs/>
        </w:rPr>
        <w:fldChar w:fldCharType="end"/>
      </w:r>
      <w:r>
        <w:t xml:space="preserve">, </w:t>
      </w:r>
      <w:r>
        <w:rPr>
          <w:b/>
          <w:bCs/>
          <w:i/>
          <w:iCs/>
        </w:rPr>
        <w:t>plot()</w:t>
      </w:r>
      <w:r>
        <w:rPr>
          <w:b/>
          <w:bCs/>
          <w:i/>
          <w:iCs/>
        </w:rPr>
        <w:fldChar w:fldCharType="begin"/>
      </w:r>
      <w:r>
        <w:instrText xml:space="preserve"> XE "</w:instrText>
      </w:r>
      <w:r>
        <w:rPr>
          <w:b/>
          <w:bCs/>
          <w:i/>
          <w:iCs/>
        </w:rPr>
        <w:instrText>plot():</w:instrText>
      </w:r>
      <w:r>
        <w:instrText xml:space="preserve">méthode" </w:instrText>
      </w:r>
      <w:r>
        <w:rPr>
          <w:b/>
          <w:bCs/>
          <w:i/>
          <w:iCs/>
        </w:rPr>
        <w:fldChar w:fldCharType="end"/>
      </w:r>
      <w:r>
        <w:t xml:space="preserve">, </w:t>
      </w:r>
      <w:r>
        <w:rPr>
          <w:b/>
          <w:bCs/>
          <w:i/>
          <w:iCs/>
        </w:rPr>
        <w:t>hist()</w:t>
      </w:r>
      <w:r>
        <w:rPr>
          <w:b/>
          <w:bCs/>
          <w:i/>
          <w:iCs/>
        </w:rPr>
        <w:fldChar w:fldCharType="begin"/>
      </w:r>
      <w:r>
        <w:instrText xml:space="preserve"> XE "</w:instrText>
      </w:r>
      <w:r>
        <w:rPr>
          <w:b/>
          <w:bCs/>
          <w:i/>
          <w:iCs/>
        </w:rPr>
        <w:instrText>hist():</w:instrText>
      </w:r>
      <w:r>
        <w:instrText xml:space="preserve">méthode" </w:instrText>
      </w:r>
      <w:r>
        <w:rPr>
          <w:b/>
          <w:bCs/>
          <w:i/>
          <w:iCs/>
        </w:rPr>
        <w:fldChar w:fldCharType="end"/>
      </w:r>
      <w:r>
        <w:t xml:space="preserve">, </w:t>
      </w:r>
      <w:r>
        <w:rPr>
          <w:b/>
          <w:bCs/>
          <w:i/>
          <w:iCs/>
        </w:rPr>
        <w:t>lines()</w:t>
      </w:r>
      <w:r>
        <w:rPr>
          <w:b/>
          <w:bCs/>
          <w:i/>
          <w:iCs/>
        </w:rPr>
        <w:fldChar w:fldCharType="begin"/>
      </w:r>
      <w:r>
        <w:instrText xml:space="preserve"> XE "</w:instrText>
      </w:r>
      <w:r>
        <w:rPr>
          <w:b/>
          <w:bCs/>
          <w:i/>
          <w:iCs/>
        </w:rPr>
        <w:instrText>lines():</w:instrText>
      </w:r>
      <w:r>
        <w:instrText xml:space="preserve">méthode" </w:instrText>
      </w:r>
      <w:r>
        <w:rPr>
          <w:b/>
          <w:bCs/>
          <w:i/>
          <w:iCs/>
        </w:rPr>
        <w:fldChar w:fldCharType="end"/>
      </w:r>
      <w:r>
        <w:t xml:space="preserve">, </w:t>
      </w:r>
      <w:r>
        <w:rPr>
          <w:b/>
          <w:bCs/>
          <w:i/>
          <w:iCs/>
        </w:rPr>
        <w:t>rect()</w:t>
      </w:r>
      <w:r>
        <w:rPr>
          <w:b/>
          <w:bCs/>
          <w:i/>
          <w:iCs/>
        </w:rPr>
        <w:fldChar w:fldCharType="begin"/>
      </w:r>
      <w:r>
        <w:instrText xml:space="preserve"> XE "</w:instrText>
      </w:r>
      <w:r>
        <w:rPr>
          <w:b/>
          <w:bCs/>
          <w:i/>
          <w:iCs/>
        </w:rPr>
        <w:instrText>rect():</w:instrText>
      </w:r>
      <w:r>
        <w:instrText xml:space="preserve">méthode" </w:instrText>
      </w:r>
      <w:r>
        <w:rPr>
          <w:b/>
          <w:bCs/>
          <w:i/>
          <w:iCs/>
        </w:rPr>
        <w:fldChar w:fldCharType="end"/>
      </w:r>
      <w:r>
        <w:t xml:space="preserve">, </w:t>
      </w:r>
      <w:r>
        <w:rPr>
          <w:b/>
          <w:bCs/>
          <w:i/>
          <w:iCs/>
        </w:rPr>
        <w:t>identify()</w:t>
      </w:r>
      <w:r>
        <w:rPr>
          <w:b/>
          <w:bCs/>
          <w:i/>
          <w:iCs/>
        </w:rPr>
        <w:fldChar w:fldCharType="begin"/>
      </w:r>
      <w:r>
        <w:instrText xml:space="preserve"> XE "</w:instrText>
      </w:r>
      <w:r>
        <w:rPr>
          <w:b/>
          <w:bCs/>
          <w:i/>
          <w:iCs/>
        </w:rPr>
        <w:instrText>identify():</w:instrText>
      </w:r>
      <w:r>
        <w:instrText xml:space="preserve">méthode" </w:instrText>
      </w:r>
      <w:r>
        <w:rPr>
          <w:b/>
          <w:bCs/>
          <w:i/>
          <w:iCs/>
        </w:rPr>
        <w:fldChar w:fldCharType="end"/>
      </w:r>
      <w:r>
        <w:t>,</w:t>
      </w:r>
      <w:r>
        <w:rPr>
          <w:b/>
          <w:bCs/>
          <w:i/>
          <w:iCs/>
        </w:rPr>
        <w:t xml:space="preserve"> predict()</w:t>
      </w:r>
      <w:r>
        <w:rPr>
          <w:b/>
          <w:bCs/>
          <w:i/>
          <w:iCs/>
        </w:rPr>
        <w:fldChar w:fldCharType="begin"/>
      </w:r>
      <w:r>
        <w:instrText xml:space="preserve"> XE "</w:instrText>
      </w:r>
      <w:r>
        <w:rPr>
          <w:b/>
          <w:bCs/>
          <w:i/>
          <w:iCs/>
        </w:rPr>
        <w:instrText>predict():</w:instrText>
      </w:r>
      <w:r>
        <w:instrText xml:space="preserve">méthode" </w:instrText>
      </w:r>
      <w:r>
        <w:rPr>
          <w:b/>
          <w:bCs/>
          <w:i/>
          <w:iCs/>
        </w:rPr>
        <w:fldChar w:fldCharType="end"/>
      </w:r>
      <w:r>
        <w:t xml:space="preserve">, </w:t>
      </w:r>
      <w:r>
        <w:rPr>
          <w:b/>
          <w:bCs/>
          <w:i/>
          <w:iCs/>
        </w:rPr>
        <w:t>extract()</w:t>
      </w:r>
      <w:r>
        <w:rPr>
          <w:b/>
          <w:bCs/>
          <w:i/>
          <w:iCs/>
        </w:rPr>
        <w:fldChar w:fldCharType="begin"/>
      </w:r>
      <w:r>
        <w:instrText xml:space="preserve"> XE "</w:instrText>
      </w:r>
      <w:r>
        <w:rPr>
          <w:b/>
          <w:bCs/>
          <w:i/>
          <w:iCs/>
        </w:rPr>
        <w:instrText>extract():</w:instrText>
      </w:r>
      <w:r>
        <w:instrText xml:space="preserve">méthode" </w:instrText>
      </w:r>
      <w:r>
        <w:rPr>
          <w:b/>
          <w:bCs/>
          <w:i/>
          <w:iCs/>
        </w:rPr>
        <w:fldChar w:fldCharType="end"/>
      </w:r>
      <w:r>
        <w:t xml:space="preserve">, </w:t>
      </w:r>
      <w:r>
        <w:rPr>
          <w:b/>
          <w:bCs/>
          <w:i/>
          <w:iCs/>
        </w:rPr>
        <w:t>specs()</w:t>
      </w:r>
      <w:r>
        <w:rPr>
          <w:b/>
          <w:bCs/>
          <w:i/>
          <w:iCs/>
        </w:rPr>
        <w:fldChar w:fldCharType="begin"/>
      </w:r>
      <w:r>
        <w:instrText xml:space="preserve"> XE "</w:instrText>
      </w:r>
      <w:r>
        <w:rPr>
          <w:b/>
          <w:bCs/>
          <w:i/>
          <w:iCs/>
        </w:rPr>
        <w:instrText>specs():</w:instrText>
      </w:r>
      <w:r>
        <w:instrText xml:space="preserve">méthode" </w:instrText>
      </w:r>
      <w:r>
        <w:rPr>
          <w:b/>
          <w:bCs/>
          <w:i/>
          <w:iCs/>
        </w:rPr>
        <w:fldChar w:fldCharType="end"/>
      </w:r>
      <w:r>
        <w:t xml:space="preserve">, … </w:t>
      </w:r>
    </w:p>
    <w:p w:rsidR="001B61D9" w:rsidRDefault="001B61D9">
      <w:pPr>
        <w:pStyle w:val="BodyText"/>
      </w:pPr>
      <w:r>
        <w:t xml:space="preserve">Pour chaque objet, les méthodes se comportent différemment, afin de s’adapter au contexte. Ainsi, la méthode </w:t>
      </w:r>
      <w:r>
        <w:rPr>
          <w:b/>
          <w:bCs/>
          <w:i/>
          <w:iCs/>
        </w:rPr>
        <w:t>plot()</w:t>
      </w:r>
      <w:r>
        <w:t xml:space="preserve"> de l’objet </w:t>
      </w:r>
      <w:r>
        <w:rPr>
          <w:i/>
          <w:iCs/>
        </w:rPr>
        <w:t>data.frame</w:t>
      </w:r>
      <w:r>
        <w:rPr>
          <w:i/>
          <w:iCs/>
        </w:rPr>
        <w:fldChar w:fldCharType="begin"/>
      </w:r>
      <w:r>
        <w:instrText xml:space="preserve"> XE "</w:instrText>
      </w:r>
      <w:r>
        <w:rPr>
          <w:i/>
          <w:iCs/>
        </w:rPr>
        <w:instrText>data.frame:</w:instrText>
      </w:r>
      <w:r>
        <w:instrText xml:space="preserve">classe" </w:instrText>
      </w:r>
      <w:r>
        <w:rPr>
          <w:i/>
          <w:iCs/>
        </w:rPr>
        <w:fldChar w:fldCharType="end"/>
      </w:r>
      <w:r>
        <w:t xml:space="preserve">, aussi appelée </w:t>
      </w:r>
      <w:r>
        <w:rPr>
          <w:b/>
          <w:bCs/>
          <w:i/>
          <w:iCs/>
        </w:rPr>
        <w:t>plot.data.frame()</w:t>
      </w:r>
      <w:r>
        <w:rPr>
          <w:b/>
          <w:bCs/>
          <w:i/>
          <w:iCs/>
        </w:rPr>
        <w:fldChar w:fldCharType="begin"/>
      </w:r>
      <w:r>
        <w:instrText xml:space="preserve"> XE "</w:instrText>
      </w:r>
      <w:r>
        <w:rPr>
          <w:b/>
          <w:bCs/>
          <w:i/>
          <w:iCs/>
        </w:rPr>
        <w:instrText>plot.data.frame()</w:instrText>
      </w:r>
      <w:r>
        <w:instrText xml:space="preserve">" </w:instrText>
      </w:r>
      <w:r>
        <w:rPr>
          <w:b/>
          <w:bCs/>
          <w:i/>
          <w:iCs/>
        </w:rPr>
        <w:fldChar w:fldCharType="end"/>
      </w:r>
      <w:r>
        <w:t xml:space="preserve"> trace un graphique différent de la méthode </w:t>
      </w:r>
      <w:r>
        <w:rPr>
          <w:b/>
          <w:bCs/>
          <w:i/>
          <w:iCs/>
        </w:rPr>
        <w:t>plot.ts()</w:t>
      </w:r>
      <w:r>
        <w:rPr>
          <w:b/>
          <w:bCs/>
          <w:i/>
          <w:iCs/>
        </w:rPr>
        <w:fldChar w:fldCharType="begin"/>
      </w:r>
      <w:r>
        <w:instrText xml:space="preserve"> XE "</w:instrText>
      </w:r>
      <w:r>
        <w:rPr>
          <w:b/>
          <w:bCs/>
          <w:i/>
          <w:iCs/>
        </w:rPr>
        <w:instrText>plot.ts()</w:instrText>
      </w:r>
      <w:r>
        <w:instrText xml:space="preserve">" </w:instrText>
      </w:r>
      <w:r>
        <w:rPr>
          <w:b/>
          <w:bCs/>
          <w:i/>
          <w:iCs/>
        </w:rPr>
        <w:fldChar w:fldCharType="end"/>
      </w:r>
      <w:r>
        <w:t xml:space="preserve"> qui trace le graphique de séries temporelles régulières (objets </w:t>
      </w:r>
      <w:r>
        <w:rPr>
          <w:i/>
          <w:iCs/>
        </w:rPr>
        <w:t>'ts'</w:t>
      </w:r>
      <w:r>
        <w:t xml:space="preserve">, sous R). Comme le programme reconnaît le type d’objet donné en argument à la méthode </w:t>
      </w:r>
      <w:r>
        <w:rPr>
          <w:b/>
          <w:bCs/>
          <w:i/>
          <w:iCs/>
        </w:rPr>
        <w:t>plot()</w:t>
      </w:r>
      <w:r>
        <w:t xml:space="preserve">, il n’est pas utile de préciser </w:t>
      </w:r>
      <w:r>
        <w:rPr>
          <w:b/>
          <w:bCs/>
          <w:i/>
          <w:iCs/>
        </w:rPr>
        <w:t>plot.data.frame()</w:t>
      </w:r>
      <w:r>
        <w:t xml:space="preserve"> ou </w:t>
      </w:r>
      <w:r>
        <w:rPr>
          <w:b/>
          <w:bCs/>
          <w:i/>
          <w:iCs/>
        </w:rPr>
        <w:t>plot.ts()</w:t>
      </w:r>
      <w:r>
        <w:t xml:space="preserve">. Dans tous les cas, </w:t>
      </w:r>
      <w:r>
        <w:rPr>
          <w:b/>
          <w:bCs/>
          <w:i/>
          <w:iCs/>
        </w:rPr>
        <w:t>plot(obj)</w:t>
      </w:r>
      <w:r>
        <w:t xml:space="preserve"> appellera la méthode de l’objet </w:t>
      </w:r>
      <w:r>
        <w:rPr>
          <w:b/>
          <w:bCs/>
          <w:i/>
          <w:iCs/>
        </w:rPr>
        <w:t>obj</w:t>
      </w:r>
      <w:r>
        <w:t xml:space="preserve"> automatiquement selon qu'il est reconnu comme </w:t>
      </w:r>
      <w:r>
        <w:rPr>
          <w:i/>
          <w:iCs/>
        </w:rPr>
        <w:t>data.frame</w:t>
      </w:r>
      <w:r>
        <w:t xml:space="preserve">, </w:t>
      </w:r>
      <w:r>
        <w:rPr>
          <w:i/>
          <w:iCs/>
        </w:rPr>
        <w:t>ts</w:t>
      </w:r>
      <w:r>
        <w:t xml:space="preserve"> (ou tout autre object offrant une méthode </w:t>
      </w:r>
      <w:r>
        <w:rPr>
          <w:b/>
          <w:bCs/>
          <w:i/>
          <w:iCs/>
        </w:rPr>
        <w:t>plot()</w:t>
      </w:r>
      <w:r>
        <w:t xml:space="preserve"> spécifique). Si l'objet n'expose pas de méthode spécifique, alors, la fonction </w:t>
      </w:r>
      <w:r>
        <w:rPr>
          <w:b/>
          <w:bCs/>
          <w:i/>
          <w:iCs/>
        </w:rPr>
        <w:t>plot.default()</w:t>
      </w:r>
      <w:r>
        <w:t xml:space="preserve"> est utilisée.</w:t>
      </w:r>
    </w:p>
    <w:p w:rsidR="001B61D9" w:rsidRDefault="001B61D9">
      <w:pPr>
        <w:pStyle w:val="BodyText"/>
      </w:pPr>
      <w:r>
        <w:t xml:space="preserve">La librairie PASTECS est </w:t>
      </w:r>
      <w:r>
        <w:rPr>
          <w:i/>
          <w:iCs/>
        </w:rPr>
        <w:t>orientée objet</w:t>
      </w:r>
      <w:r>
        <w:t xml:space="preserve">, c’est-à-dire, qu’elle suit ce concept pour pratiquement tous les traitements proposés. Ceci explique le nombre important de fonctions disponibles pour chaque traitement (habituellement, entre 5 et 7 fonctions). Une fois que l’on comprend l’organisation objet de ces traitements, on apprécie beaucoup mieux leur souplesse et leur facilité d’utilisation </w:t>
      </w:r>
      <w:r>
        <w:rPr>
          <w:b/>
          <w:bCs/>
        </w:rPr>
        <w:t>mais il est vrai qu'il s'agit probablement là de l'aspect le plus difficile à assimiler pour un débutant, voire pour un utilisateur habitué à un langage fonctionnel non orienté objet, tel que Matlab</w:t>
      </w:r>
      <w:r>
        <w:rPr>
          <w:b/>
          <w:bCs/>
        </w:rPr>
        <w:fldChar w:fldCharType="begin"/>
      </w:r>
      <w:r>
        <w:rPr>
          <w:b/>
          <w:bCs/>
        </w:rPr>
        <w:instrText xml:space="preserve"> XE "Matlab" </w:instrText>
      </w:r>
      <w:r>
        <w:rPr>
          <w:b/>
          <w:bCs/>
        </w:rPr>
        <w:fldChar w:fldCharType="end"/>
      </w:r>
      <w:r>
        <w:t>. Afin de vous familiariser avec cette organisation, la description des fonctions sera suivie d’exemples détaillés qui utilisent la plupart des méthodes de l’objet, afin de montrer l'étendue des possibilités qu'elles offrent.</w:t>
      </w:r>
    </w:p>
    <w:p w:rsidR="001B61D9" w:rsidRDefault="001B61D9">
      <w:pPr>
        <w:pStyle w:val="BodyText"/>
      </w:pPr>
      <w:r>
        <w:t xml:space="preserve">Les principaux objets de S+ ou de R manipulés par les fonctions PASTECS sont les </w:t>
      </w:r>
      <w:r>
        <w:rPr>
          <w:i/>
          <w:iCs/>
        </w:rPr>
        <w:t>data frames</w:t>
      </w:r>
      <w:r>
        <w:t xml:space="preserve">, mais aussi et surtout les </w:t>
      </w:r>
      <w:r>
        <w:rPr>
          <w:i/>
          <w:iCs/>
        </w:rPr>
        <w:t>time series</w:t>
      </w:r>
      <w:r>
        <w:t xml:space="preserve"> (c'est-à-dire des objets </w:t>
      </w:r>
      <w:r>
        <w:rPr>
          <w:i/>
          <w:iCs/>
        </w:rPr>
        <w:t>'rts'</w:t>
      </w:r>
      <w:r>
        <w:t xml:space="preserve"> sous S+ et </w:t>
      </w:r>
      <w:r>
        <w:rPr>
          <w:i/>
          <w:iCs/>
        </w:rPr>
        <w:t>'ts'</w:t>
      </w:r>
      <w:r>
        <w:t xml:space="preserve"> sous R) qui doivent être régulières. Cela implique de régulariser des séries irrégulières, ou à trous, en passant par un objet </w:t>
      </w:r>
      <w:r>
        <w:rPr>
          <w:i/>
          <w:iCs/>
        </w:rPr>
        <w:t>'regul'</w:t>
      </w:r>
      <w:r>
        <w:t xml:space="preserve">. Ensuite, les séries sont décomposées (objet </w:t>
      </w:r>
      <w:r>
        <w:rPr>
          <w:i/>
          <w:iCs/>
        </w:rPr>
        <w:t>'tsd'</w:t>
      </w:r>
      <w:r>
        <w:t xml:space="preserve"> ou </w:t>
      </w:r>
      <w:r>
        <w:rPr>
          <w:i/>
          <w:iCs/>
        </w:rPr>
        <w:t>time series decomposition</w:t>
      </w:r>
      <w:r>
        <w:t>), et les composantes sont analysées, voire décomposées encore à leur tour (voir schéma ci-dessous).</w:t>
      </w:r>
    </w:p>
    <w:p w:rsidR="001B61D9" w:rsidRDefault="007428D6">
      <w:pPr>
        <w:pStyle w:val="BodyText"/>
        <w:ind w:left="0"/>
      </w:pPr>
      <w:r>
        <w:rPr>
          <w:noProof/>
        </w:rPr>
        <w:pict>
          <v:shape id="_x0000_i1263" type="#_x0000_t75" alt="" style="width:419.25pt;height:228.75pt;mso-width-percent:0;mso-height-percent:0;mso-width-percent:0;mso-height-percent:0" o:allowoverlap="f">
            <v:imagedata r:id="rId31" o:title=""/>
          </v:shape>
        </w:pict>
      </w:r>
    </w:p>
    <w:p w:rsidR="001B61D9" w:rsidRDefault="001B61D9">
      <w:pPr>
        <w:pStyle w:val="BodyText"/>
        <w:ind w:left="0"/>
        <w:rPr>
          <w:i/>
          <w:iCs/>
        </w:rPr>
      </w:pPr>
      <w:r>
        <w:rPr>
          <w:i/>
          <w:iCs/>
        </w:rPr>
        <w:t>Schéma montrant le flux des données au cours d'une analyse avec PASTECS, ainsi que les différents objets qui entrent en jeu à chaque étape du traitement. Seules les étapes principales sont indiquées, à savoir: régularisation, transformation en time series, décomposition (objets 'tsd') et extraction des composantes en nouvelles time series, éventuellement décomposées à nouveau. D'autres analyses génèrent également des objets (non représentés dans ce schéma), mais leur logique est similaire.</w:t>
      </w:r>
      <w:r>
        <w:rPr>
          <w:i/>
          <w:iCs/>
        </w:rPr>
        <w:tab/>
      </w:r>
      <w:r>
        <w:rPr>
          <w:i/>
          <w:iCs/>
        </w:rPr>
        <w:br/>
      </w:r>
    </w:p>
    <w:p w:rsidR="001B61D9" w:rsidRDefault="001B61D9">
      <w:pPr>
        <w:pStyle w:val="BodyText"/>
      </w:pPr>
      <w:r>
        <w:t>Lorsque l'on a compris la logique de cette organisation objet, on a assimilé l'essentiel du processus de traitement que l'on fera à l'aide de PASTECS. Le tableau III présente la liste de tous les objets créés par une ou plusieurs des fonctions de la librairie.</w:t>
      </w:r>
      <w:r>
        <w:br/>
      </w:r>
    </w:p>
    <w:p w:rsidR="001B61D9" w:rsidRDefault="001B61D9">
      <w:pPr>
        <w:pStyle w:val="Caption"/>
      </w:pPr>
      <w:r>
        <w:rPr>
          <w:b/>
          <w:bCs/>
        </w:rPr>
        <w:t>Tableau III:</w:t>
      </w:r>
      <w:r>
        <w:t xml:space="preserve"> objets</w:t>
      </w:r>
      <w:r>
        <w:fldChar w:fldCharType="begin"/>
      </w:r>
      <w:r>
        <w:instrText xml:space="preserve"> XE "objets:de PASTECS" </w:instrText>
      </w:r>
      <w:r>
        <w:fldChar w:fldCharType="end"/>
      </w:r>
      <w:r>
        <w:t xml:space="preserve"> générés par une ou plusieurs fonctions de la librairie PASTECS</w:t>
      </w:r>
      <w:r>
        <w:fldChar w:fldCharType="begin"/>
      </w:r>
      <w:r>
        <w:instrText xml:space="preserve"> XE "</w:instrText>
      </w:r>
      <w:r>
        <w:rPr>
          <w:i w:val="0"/>
          <w:iCs/>
        </w:rPr>
        <w:instrText>stat.slide</w:instrText>
      </w:r>
      <w:r>
        <w:instrText xml:space="preserve">:classe" </w:instrText>
      </w:r>
      <w:r>
        <w:fldChar w:fldCharType="end"/>
      </w:r>
      <w:r>
        <w:fldChar w:fldCharType="begin"/>
      </w:r>
      <w:r>
        <w:instrText xml:space="preserve"> XE "</w:instrText>
      </w:r>
      <w:r>
        <w:rPr>
          <w:i w:val="0"/>
          <w:iCs/>
        </w:rPr>
        <w:instrText>escouf</w:instrText>
      </w:r>
      <w:r>
        <w:instrText xml:space="preserve">:classe" </w:instrText>
      </w:r>
      <w:r>
        <w:fldChar w:fldCharType="end"/>
      </w:r>
      <w:r>
        <w:fldChar w:fldCharType="begin"/>
      </w:r>
      <w:r>
        <w:instrText xml:space="preserve"> XE "</w:instrText>
      </w:r>
      <w:r>
        <w:rPr>
          <w:i w:val="0"/>
          <w:iCs/>
        </w:rPr>
        <w:instrText>abund</w:instrText>
      </w:r>
      <w:r>
        <w:instrText xml:space="preserve">:classe" </w:instrText>
      </w:r>
      <w:r>
        <w:fldChar w:fldCharType="end"/>
      </w:r>
      <w:r>
        <w:fldChar w:fldCharType="begin"/>
      </w:r>
      <w:r>
        <w:instrText xml:space="preserve"> XE "</w:instrText>
      </w:r>
      <w:r>
        <w:rPr>
          <w:i w:val="0"/>
          <w:iCs/>
        </w:rPr>
        <w:instrText>regul</w:instrText>
      </w:r>
      <w:r>
        <w:instrText xml:space="preserve">:classe" </w:instrText>
      </w:r>
      <w:r>
        <w:fldChar w:fldCharType="end"/>
      </w:r>
      <w:r>
        <w:fldChar w:fldCharType="begin"/>
      </w:r>
      <w:r>
        <w:instrText xml:space="preserve"> XE "</w:instrText>
      </w:r>
      <w:r>
        <w:rPr>
          <w:i w:val="0"/>
          <w:iCs/>
        </w:rPr>
        <w:instrText>D2</w:instrText>
      </w:r>
      <w:r>
        <w:instrText xml:space="preserve">:classe" </w:instrText>
      </w:r>
      <w:r>
        <w:fldChar w:fldCharType="end"/>
      </w:r>
      <w:r>
        <w:fldChar w:fldCharType="begin"/>
      </w:r>
      <w:r>
        <w:instrText xml:space="preserve"> XE "</w:instrText>
      </w:r>
      <w:r>
        <w:rPr>
          <w:i w:val="0"/>
          <w:iCs/>
        </w:rPr>
        <w:instrText>turnpoints</w:instrText>
      </w:r>
      <w:r>
        <w:instrText xml:space="preserve">:classe" </w:instrText>
      </w:r>
      <w:r>
        <w:fldChar w:fldCharType="end"/>
      </w:r>
      <w:r>
        <w:fldChar w:fldCharType="begin"/>
      </w:r>
      <w:r>
        <w:instrText xml:space="preserve"> XE "</w:instrText>
      </w:r>
      <w:r>
        <w:rPr>
          <w:i w:val="0"/>
          <w:iCs/>
        </w:rPr>
        <w:instrText>turnogram</w:instrText>
      </w:r>
      <w:r>
        <w:instrText xml:space="preserve">:classe" </w:instrText>
      </w:r>
      <w:r>
        <w:fldChar w:fldCharType="end"/>
      </w:r>
      <w:r>
        <w:fldChar w:fldCharType="begin"/>
      </w:r>
      <w:r>
        <w:instrText xml:space="preserve"> XE "</w:instrText>
      </w:r>
      <w:r>
        <w:rPr>
          <w:i w:val="0"/>
          <w:iCs/>
        </w:rPr>
        <w:instrText>local.trend</w:instrText>
      </w:r>
      <w:r>
        <w:instrText xml:space="preserve">:classe" </w:instrText>
      </w:r>
      <w:r>
        <w:fldChar w:fldCharType="end"/>
      </w:r>
      <w:r>
        <w:fldChar w:fldCharType="begin"/>
      </w:r>
      <w:r>
        <w:instrText xml:space="preserve"> XE "</w:instrText>
      </w:r>
      <w:r>
        <w:rPr>
          <w:i w:val="0"/>
          <w:iCs/>
        </w:rPr>
        <w:instrText>tsd</w:instrText>
      </w:r>
      <w:r>
        <w:instrText xml:space="preserve">:classe" </w:instrText>
      </w:r>
      <w:r>
        <w:fldChar w:fldCharType="end"/>
      </w:r>
      <w:r>
        <w:t>.</w:t>
      </w:r>
    </w:p>
    <w:tbl>
      <w:tblPr>
        <w:tblW w:w="0" w:type="auto"/>
        <w:jc w:val="right"/>
        <w:tblBorders>
          <w:top w:val="single" w:sz="48" w:space="0" w:color="FFFFFF"/>
          <w:insideH w:val="single" w:sz="18" w:space="0" w:color="FFFFFF"/>
          <w:insideV w:val="single" w:sz="18" w:space="0" w:color="FFFFFF"/>
        </w:tblBorders>
        <w:tblLayout w:type="fixed"/>
        <w:tblLook w:val="0000" w:firstRow="0" w:lastRow="0" w:firstColumn="0" w:lastColumn="0" w:noHBand="0" w:noVBand="0"/>
      </w:tblPr>
      <w:tblGrid>
        <w:gridCol w:w="2502"/>
        <w:gridCol w:w="1417"/>
        <w:gridCol w:w="4505"/>
      </w:tblGrid>
      <w:tr w:rsidR="001B61D9">
        <w:tblPrEx>
          <w:tblCellMar>
            <w:top w:w="0" w:type="dxa"/>
            <w:bottom w:w="0" w:type="dxa"/>
          </w:tblCellMar>
        </w:tblPrEx>
        <w:trPr>
          <w:trHeight w:val="300"/>
          <w:jc w:val="right"/>
        </w:trPr>
        <w:tc>
          <w:tcPr>
            <w:tcW w:w="2502" w:type="dxa"/>
            <w:tcBorders>
              <w:bottom w:val="single" w:sz="18" w:space="0" w:color="FFFFFF"/>
            </w:tcBorders>
            <w:shd w:val="pct20" w:color="auto" w:fill="auto"/>
          </w:tcPr>
          <w:p w:rsidR="001B61D9" w:rsidRDefault="001B61D9">
            <w:pPr>
              <w:spacing w:before="60" w:line="180" w:lineRule="atLeast"/>
              <w:ind w:left="307" w:hanging="307"/>
              <w:jc w:val="center"/>
              <w:rPr>
                <w:rFonts w:ascii="Arial" w:hAnsi="Arial"/>
                <w:b/>
                <w:sz w:val="18"/>
              </w:rPr>
            </w:pPr>
            <w:r>
              <w:rPr>
                <w:sz w:val="18"/>
              </w:rPr>
              <w:br w:type="page"/>
            </w:r>
            <w:r>
              <w:rPr>
                <w:rFonts w:ascii="Arial" w:hAnsi="Arial"/>
                <w:b/>
                <w:spacing w:val="-5"/>
                <w:sz w:val="18"/>
              </w:rPr>
              <w:t>Objet PASTECS</w:t>
            </w:r>
          </w:p>
        </w:tc>
        <w:tc>
          <w:tcPr>
            <w:tcW w:w="1417" w:type="dxa"/>
            <w:tcBorders>
              <w:bottom w:val="single" w:sz="18" w:space="0" w:color="FFFFFF"/>
            </w:tcBorders>
            <w:shd w:val="pct20" w:color="auto" w:fill="auto"/>
          </w:tcPr>
          <w:p w:rsidR="001B61D9" w:rsidRDefault="001B61D9">
            <w:pPr>
              <w:spacing w:before="60" w:line="180" w:lineRule="atLeast"/>
              <w:ind w:left="307" w:hanging="307"/>
              <w:jc w:val="center"/>
              <w:rPr>
                <w:rFonts w:ascii="Arial" w:hAnsi="Arial"/>
                <w:b/>
                <w:sz w:val="18"/>
              </w:rPr>
            </w:pPr>
            <w:r>
              <w:rPr>
                <w:rFonts w:ascii="Arial" w:hAnsi="Arial"/>
                <w:b/>
                <w:spacing w:val="-5"/>
                <w:sz w:val="18"/>
              </w:rPr>
              <w:t>page</w:t>
            </w:r>
          </w:p>
        </w:tc>
        <w:tc>
          <w:tcPr>
            <w:tcW w:w="4505" w:type="dxa"/>
            <w:tcBorders>
              <w:bottom w:val="single" w:sz="18" w:space="0" w:color="FFFFFF"/>
            </w:tcBorders>
            <w:shd w:val="pct20" w:color="auto" w:fill="auto"/>
          </w:tcPr>
          <w:p w:rsidR="001B61D9" w:rsidRDefault="001B61D9">
            <w:pPr>
              <w:spacing w:before="60" w:line="180" w:lineRule="atLeast"/>
              <w:ind w:left="0"/>
              <w:jc w:val="center"/>
              <w:rPr>
                <w:rFonts w:ascii="Arial" w:hAnsi="Arial"/>
                <w:b/>
                <w:sz w:val="18"/>
              </w:rPr>
            </w:pPr>
            <w:r>
              <w:rPr>
                <w:rFonts w:ascii="Arial" w:hAnsi="Arial"/>
                <w:b/>
                <w:spacing w:val="-5"/>
                <w:sz w:val="18"/>
              </w:rPr>
              <w:t>Description</w:t>
            </w:r>
          </w:p>
        </w:tc>
      </w:tr>
      <w:tr w:rsidR="001B61D9">
        <w:tblPrEx>
          <w:tblCellMar>
            <w:top w:w="0" w:type="dxa"/>
            <w:bottom w:w="0" w:type="dxa"/>
          </w:tblCellMar>
        </w:tblPrEx>
        <w:trPr>
          <w:trHeight w:val="300"/>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stat.slide</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lang w:val="en-GB"/>
              </w:rPr>
              <w:fldChar w:fldCharType="begin"/>
            </w:r>
            <w:r>
              <w:rPr>
                <w:rFonts w:ascii="Arial" w:hAnsi="Arial"/>
                <w:sz w:val="18"/>
              </w:rPr>
              <w:instrText xml:space="preserve"> PAGEREF _Ref1888562 \h </w:instrText>
            </w:r>
            <w:r>
              <w:rPr>
                <w:rFonts w:ascii="Arial" w:hAnsi="Arial"/>
                <w:sz w:val="18"/>
                <w:lang w:val="en-GB"/>
              </w:rPr>
            </w:r>
            <w:r>
              <w:rPr>
                <w:rFonts w:ascii="Arial" w:hAnsi="Arial"/>
                <w:sz w:val="18"/>
                <w:lang w:val="en-GB"/>
              </w:rPr>
              <w:fldChar w:fldCharType="separate"/>
            </w:r>
            <w:r>
              <w:rPr>
                <w:rFonts w:ascii="Arial" w:hAnsi="Arial"/>
                <w:noProof/>
                <w:sz w:val="18"/>
              </w:rPr>
              <w:t>43</w:t>
            </w:r>
            <w:r>
              <w:rPr>
                <w:rFonts w:ascii="Arial" w:hAnsi="Arial"/>
                <w:sz w:val="18"/>
                <w:lang w:val="en-GB"/>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Statistiques glissantes d'une série</w:t>
            </w:r>
          </w:p>
        </w:tc>
      </w:tr>
      <w:tr w:rsidR="001B61D9">
        <w:tblPrEx>
          <w:tblCellMar>
            <w:top w:w="0" w:type="dxa"/>
            <w:bottom w:w="0" w:type="dxa"/>
          </w:tblCellMar>
        </w:tblPrEx>
        <w:trPr>
          <w:trHeight w:val="300"/>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escouf</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_Ref1888535 \h </w:instrText>
            </w:r>
            <w:r>
              <w:rPr>
                <w:rFonts w:ascii="Arial" w:hAnsi="Arial"/>
                <w:sz w:val="18"/>
              </w:rPr>
            </w:r>
            <w:r>
              <w:rPr>
                <w:rFonts w:ascii="Arial" w:hAnsi="Arial"/>
                <w:sz w:val="18"/>
              </w:rPr>
              <w:fldChar w:fldCharType="separate"/>
            </w:r>
            <w:r>
              <w:rPr>
                <w:rFonts w:ascii="Arial" w:hAnsi="Arial"/>
                <w:noProof/>
                <w:sz w:val="18"/>
              </w:rPr>
              <w:t>47</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0"/>
              <w:jc w:val="center"/>
              <w:rPr>
                <w:rFonts w:ascii="Arial" w:hAnsi="Arial"/>
                <w:sz w:val="18"/>
              </w:rPr>
            </w:pPr>
            <w:r>
              <w:rPr>
                <w:rFonts w:ascii="Arial" w:hAnsi="Arial"/>
                <w:sz w:val="18"/>
              </w:rPr>
              <w:t xml:space="preserve">Méthode d'Escoufier appliquée à un </w:t>
            </w:r>
            <w:r>
              <w:rPr>
                <w:rFonts w:ascii="Arial" w:hAnsi="Arial"/>
                <w:i/>
                <w:iCs/>
                <w:sz w:val="18"/>
              </w:rPr>
              <w:t>data frame</w:t>
            </w:r>
          </w:p>
        </w:tc>
      </w:tr>
      <w:tr w:rsidR="001B61D9">
        <w:tblPrEx>
          <w:tblCellMar>
            <w:top w:w="0" w:type="dxa"/>
            <w:bottom w:w="0" w:type="dxa"/>
          </w:tblCellMar>
        </w:tblPrEx>
        <w:trPr>
          <w:trHeight w:val="300"/>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abund</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_Ref1888550 \h </w:instrText>
            </w:r>
            <w:r>
              <w:rPr>
                <w:rFonts w:ascii="Arial" w:hAnsi="Arial"/>
                <w:sz w:val="18"/>
              </w:rPr>
            </w:r>
            <w:r>
              <w:rPr>
                <w:rFonts w:ascii="Arial" w:hAnsi="Arial"/>
                <w:sz w:val="18"/>
              </w:rPr>
              <w:fldChar w:fldCharType="separate"/>
            </w:r>
            <w:r>
              <w:rPr>
                <w:rFonts w:ascii="Arial" w:hAnsi="Arial"/>
                <w:noProof/>
                <w:sz w:val="18"/>
              </w:rPr>
              <w:t>53</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0"/>
              <w:jc w:val="center"/>
              <w:rPr>
                <w:rFonts w:ascii="Arial" w:hAnsi="Arial"/>
                <w:i/>
                <w:iCs/>
                <w:sz w:val="18"/>
              </w:rPr>
            </w:pPr>
            <w:r>
              <w:rPr>
                <w:rFonts w:ascii="Arial" w:hAnsi="Arial"/>
                <w:sz w:val="18"/>
              </w:rPr>
              <w:t xml:space="preserve">Tri par abondance d'un </w:t>
            </w:r>
            <w:r>
              <w:rPr>
                <w:rFonts w:ascii="Arial" w:hAnsi="Arial"/>
                <w:i/>
                <w:iCs/>
                <w:sz w:val="18"/>
              </w:rPr>
              <w:t>data frame</w:t>
            </w:r>
          </w:p>
        </w:tc>
      </w:tr>
      <w:tr w:rsidR="001B61D9">
        <w:tblPrEx>
          <w:tblCellMar>
            <w:top w:w="0" w:type="dxa"/>
            <w:bottom w:w="0" w:type="dxa"/>
          </w:tblCellMar>
        </w:tblPrEx>
        <w:trPr>
          <w:trHeight w:val="300"/>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regul</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_Ref1888504 \h </w:instrText>
            </w:r>
            <w:r>
              <w:rPr>
                <w:rFonts w:ascii="Arial" w:hAnsi="Arial"/>
                <w:sz w:val="18"/>
              </w:rPr>
            </w:r>
            <w:r>
              <w:rPr>
                <w:rFonts w:ascii="Arial" w:hAnsi="Arial"/>
                <w:sz w:val="18"/>
              </w:rPr>
              <w:fldChar w:fldCharType="separate"/>
            </w:r>
            <w:r>
              <w:rPr>
                <w:rFonts w:ascii="Arial" w:hAnsi="Arial"/>
                <w:noProof/>
                <w:sz w:val="18"/>
              </w:rPr>
              <w:t>57</w:t>
            </w:r>
            <w:r>
              <w:rPr>
                <w:rFonts w:ascii="Arial" w:hAnsi="Arial"/>
                <w:sz w:val="18"/>
              </w:rPr>
              <w:fldChar w:fldCharType="end"/>
            </w:r>
            <w:r>
              <w:rPr>
                <w:rFonts w:ascii="Arial" w:hAnsi="Arial"/>
                <w:sz w:val="18"/>
              </w:rPr>
              <w:t xml:space="preserve"> </w:t>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0"/>
              <w:jc w:val="center"/>
              <w:rPr>
                <w:rFonts w:ascii="Arial" w:hAnsi="Arial"/>
                <w:sz w:val="18"/>
              </w:rPr>
            </w:pPr>
            <w:r>
              <w:rPr>
                <w:rFonts w:ascii="Arial" w:hAnsi="Arial"/>
                <w:sz w:val="18"/>
              </w:rPr>
              <w:t>Régularisation de données irrégulièrement espacées</w:t>
            </w:r>
          </w:p>
        </w:tc>
      </w:tr>
      <w:tr w:rsidR="001B61D9">
        <w:tblPrEx>
          <w:tblCellMar>
            <w:top w:w="0" w:type="dxa"/>
            <w:bottom w:w="0" w:type="dxa"/>
          </w:tblCellMar>
        </w:tblPrEx>
        <w:trPr>
          <w:trHeight w:val="300"/>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D2</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_Ref1888576 \h </w:instrText>
            </w:r>
            <w:r>
              <w:rPr>
                <w:rFonts w:ascii="Arial" w:hAnsi="Arial"/>
                <w:sz w:val="18"/>
              </w:rPr>
            </w:r>
            <w:r>
              <w:rPr>
                <w:rFonts w:ascii="Arial" w:hAnsi="Arial"/>
                <w:sz w:val="18"/>
              </w:rPr>
              <w:fldChar w:fldCharType="separate"/>
            </w:r>
            <w:r>
              <w:rPr>
                <w:rFonts w:ascii="Arial" w:hAnsi="Arial"/>
                <w:noProof/>
                <w:sz w:val="18"/>
              </w:rPr>
              <w:t>91</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Analyse AutoD2, CrossD2 ou D2 au centre</w:t>
            </w:r>
          </w:p>
        </w:tc>
      </w:tr>
      <w:tr w:rsidR="001B61D9">
        <w:tblPrEx>
          <w:tblCellMar>
            <w:top w:w="0" w:type="dxa"/>
            <w:bottom w:w="0" w:type="dxa"/>
          </w:tblCellMar>
        </w:tblPrEx>
        <w:trPr>
          <w:trHeight w:val="300"/>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turnpoints</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_Ref1888589 \h </w:instrText>
            </w:r>
            <w:r>
              <w:rPr>
                <w:rFonts w:ascii="Arial" w:hAnsi="Arial"/>
                <w:sz w:val="18"/>
              </w:rPr>
            </w:r>
            <w:r>
              <w:rPr>
                <w:rFonts w:ascii="Arial" w:hAnsi="Arial"/>
                <w:sz w:val="18"/>
              </w:rPr>
              <w:fldChar w:fldCharType="separate"/>
            </w:r>
            <w:r>
              <w:rPr>
                <w:rFonts w:ascii="Arial" w:hAnsi="Arial"/>
                <w:noProof/>
                <w:sz w:val="18"/>
              </w:rPr>
              <w:t>106</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Calcul des points de retournement</w:t>
            </w:r>
          </w:p>
        </w:tc>
      </w:tr>
      <w:tr w:rsidR="001B61D9">
        <w:tblPrEx>
          <w:tblCellMar>
            <w:top w:w="0" w:type="dxa"/>
            <w:bottom w:w="0" w:type="dxa"/>
          </w:tblCellMar>
        </w:tblPrEx>
        <w:trPr>
          <w:trHeight w:val="300"/>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turnogram</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_Ref1888600 \h </w:instrText>
            </w:r>
            <w:r>
              <w:rPr>
                <w:rFonts w:ascii="Arial" w:hAnsi="Arial"/>
                <w:sz w:val="18"/>
              </w:rPr>
            </w:r>
            <w:r>
              <w:rPr>
                <w:rFonts w:ascii="Arial" w:hAnsi="Arial"/>
                <w:sz w:val="18"/>
              </w:rPr>
              <w:fldChar w:fldCharType="separate"/>
            </w:r>
            <w:r>
              <w:rPr>
                <w:rFonts w:ascii="Arial" w:hAnsi="Arial"/>
                <w:noProof/>
                <w:sz w:val="18"/>
              </w:rPr>
              <w:t>111</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Calcul d'un tournogramme</w:t>
            </w:r>
          </w:p>
        </w:tc>
      </w:tr>
      <w:tr w:rsidR="001B61D9">
        <w:tblPrEx>
          <w:tblCellMar>
            <w:top w:w="0" w:type="dxa"/>
            <w:bottom w:w="0" w:type="dxa"/>
          </w:tblCellMar>
        </w:tblPrEx>
        <w:trPr>
          <w:trHeight w:val="300"/>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local.trend</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_Ref1888611 \h </w:instrText>
            </w:r>
            <w:r>
              <w:rPr>
                <w:rFonts w:ascii="Arial" w:hAnsi="Arial"/>
                <w:sz w:val="18"/>
              </w:rPr>
            </w:r>
            <w:r>
              <w:rPr>
                <w:rFonts w:ascii="Arial" w:hAnsi="Arial"/>
                <w:sz w:val="18"/>
              </w:rPr>
              <w:fldChar w:fldCharType="separate"/>
            </w:r>
            <w:r>
              <w:rPr>
                <w:rFonts w:ascii="Arial" w:hAnsi="Arial"/>
                <w:noProof/>
                <w:sz w:val="18"/>
              </w:rPr>
              <w:t>125</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Tendance locale par les sommes cumulées</w:t>
            </w:r>
          </w:p>
        </w:tc>
      </w:tr>
      <w:tr w:rsidR="001B61D9">
        <w:tblPrEx>
          <w:tblCellMar>
            <w:top w:w="0" w:type="dxa"/>
            <w:bottom w:w="0" w:type="dxa"/>
          </w:tblCellMar>
        </w:tblPrEx>
        <w:trPr>
          <w:trHeight w:val="300"/>
          <w:jc w:val="right"/>
        </w:trPr>
        <w:tc>
          <w:tcPr>
            <w:tcW w:w="2502"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rPr>
                <w:rFonts w:ascii="Arial" w:hAnsi="Arial"/>
                <w:sz w:val="18"/>
              </w:rPr>
            </w:pPr>
            <w:r>
              <w:rPr>
                <w:rFonts w:ascii="Arial" w:hAnsi="Arial"/>
                <w:sz w:val="18"/>
              </w:rPr>
              <w:t>tsd</w:t>
            </w:r>
          </w:p>
        </w:tc>
        <w:tc>
          <w:tcPr>
            <w:tcW w:w="1417" w:type="dxa"/>
            <w:tcBorders>
              <w:top w:val="single" w:sz="18" w:space="0" w:color="FFFFFF"/>
              <w:bottom w:val="single" w:sz="18" w:space="0" w:color="FFFFFF"/>
            </w:tcBorders>
            <w:shd w:val="pct10" w:color="auto" w:fill="auto"/>
          </w:tcPr>
          <w:p w:rsidR="001B61D9" w:rsidRDefault="001B61D9">
            <w:pPr>
              <w:spacing w:before="40" w:line="200" w:lineRule="atLeast"/>
              <w:ind w:left="307" w:hanging="307"/>
              <w:jc w:val="center"/>
              <w:rPr>
                <w:rFonts w:ascii="Arial" w:hAnsi="Arial"/>
                <w:sz w:val="18"/>
              </w:rPr>
            </w:pPr>
            <w:r>
              <w:rPr>
                <w:rFonts w:ascii="Arial" w:hAnsi="Arial"/>
                <w:sz w:val="18"/>
              </w:rPr>
              <w:t xml:space="preserve">p. </w:t>
            </w:r>
            <w:r>
              <w:rPr>
                <w:rFonts w:ascii="Arial" w:hAnsi="Arial"/>
                <w:sz w:val="18"/>
              </w:rPr>
              <w:fldChar w:fldCharType="begin"/>
            </w:r>
            <w:r>
              <w:rPr>
                <w:rFonts w:ascii="Arial" w:hAnsi="Arial"/>
                <w:sz w:val="18"/>
              </w:rPr>
              <w:instrText xml:space="preserve"> PAGEREF _Ref1888741 \h </w:instrText>
            </w:r>
            <w:r>
              <w:rPr>
                <w:rFonts w:ascii="Arial" w:hAnsi="Arial"/>
                <w:sz w:val="18"/>
              </w:rPr>
            </w:r>
            <w:r>
              <w:rPr>
                <w:rFonts w:ascii="Arial" w:hAnsi="Arial"/>
                <w:sz w:val="18"/>
              </w:rPr>
              <w:fldChar w:fldCharType="separate"/>
            </w:r>
            <w:r>
              <w:rPr>
                <w:rFonts w:ascii="Arial" w:hAnsi="Arial"/>
                <w:noProof/>
                <w:sz w:val="18"/>
              </w:rPr>
              <w:t>127</w:t>
            </w:r>
            <w:r>
              <w:rPr>
                <w:rFonts w:ascii="Arial" w:hAnsi="Arial"/>
                <w:sz w:val="18"/>
              </w:rPr>
              <w:fldChar w:fldCharType="end"/>
            </w:r>
          </w:p>
        </w:tc>
        <w:tc>
          <w:tcPr>
            <w:tcW w:w="4505" w:type="dxa"/>
            <w:tcBorders>
              <w:top w:val="single" w:sz="18" w:space="0" w:color="FFFFFF"/>
              <w:bottom w:val="single" w:sz="18" w:space="0" w:color="FFFFFF"/>
            </w:tcBorders>
            <w:shd w:val="pct10" w:color="auto" w:fill="auto"/>
          </w:tcPr>
          <w:p w:rsidR="001B61D9" w:rsidRDefault="001B61D9">
            <w:pPr>
              <w:spacing w:before="40" w:line="200" w:lineRule="atLeast"/>
              <w:ind w:left="-18"/>
              <w:jc w:val="center"/>
              <w:rPr>
                <w:rFonts w:ascii="Arial" w:hAnsi="Arial"/>
                <w:sz w:val="18"/>
              </w:rPr>
            </w:pPr>
            <w:r>
              <w:rPr>
                <w:rFonts w:ascii="Arial" w:hAnsi="Arial"/>
                <w:sz w:val="18"/>
              </w:rPr>
              <w:t>Décomposition d'une ou de plusieurs séries</w:t>
            </w:r>
          </w:p>
        </w:tc>
      </w:tr>
    </w:tbl>
    <w:p w:rsidR="001B61D9" w:rsidRDefault="001B61D9">
      <w:pPr>
        <w:pStyle w:val="BodyText"/>
      </w:pPr>
    </w:p>
    <w:p w:rsidR="001B61D9" w:rsidRDefault="001B61D9">
      <w:pPr>
        <w:pStyle w:val="BodyText"/>
        <w:ind w:left="0"/>
      </w:pPr>
    </w:p>
    <w:p w:rsidR="001B61D9" w:rsidRDefault="001B61D9">
      <w:pPr>
        <w:pStyle w:val="Heading2"/>
      </w:pPr>
      <w:bookmarkStart w:id="52" w:name="_Statistiques_descriptives"/>
      <w:bookmarkStart w:id="53" w:name="_Toc502317826"/>
      <w:bookmarkStart w:id="54" w:name="_Toc527781384"/>
      <w:bookmarkEnd w:id="52"/>
      <w:r>
        <w:br w:type="page"/>
      </w:r>
      <w:bookmarkStart w:id="55" w:name="_Toc24897879"/>
      <w:r>
        <w:t>Statistiques descriptives</w:t>
      </w:r>
      <w:bookmarkEnd w:id="53"/>
      <w:bookmarkEnd w:id="54"/>
      <w:bookmarkEnd w:id="55"/>
    </w:p>
    <w:p w:rsidR="001B61D9" w:rsidRDefault="001B61D9">
      <w:pPr>
        <w:pStyle w:val="BodyText"/>
      </w:pPr>
      <w:r>
        <w:t>Dans PASTECS, plusieurs fonctions permettent de résumer les données et d’afficher des statistiques descriptives soit classiques (</w:t>
      </w:r>
      <w:r>
        <w:rPr>
          <w:b/>
          <w:bCs/>
          <w:i/>
          <w:iCs/>
        </w:rPr>
        <w:t>stat.desc()</w:t>
      </w:r>
      <w:r>
        <w:rPr>
          <w:b/>
          <w:bCs/>
          <w:i/>
          <w:iCs/>
        </w:rPr>
        <w:fldChar w:fldCharType="begin"/>
      </w:r>
      <w:r>
        <w:instrText xml:space="preserve"> XE "</w:instrText>
      </w:r>
      <w:r>
        <w:rPr>
          <w:b/>
          <w:bCs/>
          <w:i/>
          <w:iCs/>
        </w:rPr>
        <w:instrText>stat.desc()</w:instrText>
      </w:r>
      <w:r>
        <w:instrText xml:space="preserve">" </w:instrText>
      </w:r>
      <w:r>
        <w:rPr>
          <w:b/>
          <w:bCs/>
          <w:i/>
          <w:iCs/>
        </w:rPr>
        <w:fldChar w:fldCharType="end"/>
      </w:r>
      <w:r>
        <w:t>), soit selon les estimateurs de Pennington (</w:t>
      </w:r>
      <w:r>
        <w:rPr>
          <w:b/>
          <w:bCs/>
          <w:i/>
          <w:iCs/>
        </w:rPr>
        <w:t>stat.pen()</w:t>
      </w:r>
      <w:r>
        <w:rPr>
          <w:b/>
          <w:bCs/>
          <w:i/>
          <w:iCs/>
        </w:rPr>
        <w:fldChar w:fldCharType="begin"/>
      </w:r>
      <w:r>
        <w:instrText xml:space="preserve"> XE "</w:instrText>
      </w:r>
      <w:r>
        <w:rPr>
          <w:b/>
          <w:bCs/>
          <w:i/>
          <w:iCs/>
        </w:rPr>
        <w:instrText>stat.pen()</w:instrText>
      </w:r>
      <w:r>
        <w:instrText xml:space="preserve">" </w:instrText>
      </w:r>
      <w:r>
        <w:rPr>
          <w:b/>
          <w:bCs/>
          <w:i/>
          <w:iCs/>
        </w:rPr>
        <w:fldChar w:fldCharType="end"/>
      </w:r>
      <w:r>
        <w:t xml:space="preserve">, </w:t>
      </w:r>
      <w:r>
        <w:rPr>
          <w:b/>
          <w:bCs/>
          <w:i/>
          <w:iCs/>
        </w:rPr>
        <w:t>pennington()</w:t>
      </w:r>
      <w:r>
        <w:rPr>
          <w:b/>
          <w:bCs/>
          <w:i/>
          <w:iCs/>
        </w:rPr>
        <w:fldChar w:fldCharType="begin"/>
      </w:r>
      <w:r>
        <w:instrText xml:space="preserve"> XE "</w:instrText>
      </w:r>
      <w:r>
        <w:rPr>
          <w:b/>
          <w:bCs/>
          <w:i/>
          <w:iCs/>
        </w:rPr>
        <w:instrText>pennington()</w:instrText>
      </w:r>
      <w:r>
        <w:instrText xml:space="preserve">" </w:instrText>
      </w:r>
      <w:r>
        <w:rPr>
          <w:b/>
          <w:bCs/>
          <w:i/>
          <w:iCs/>
        </w:rPr>
        <w:fldChar w:fldCharType="end"/>
      </w:r>
      <w:r>
        <w:t xml:space="preserve">), soit enfin pour différentes fenêtres temporelles au sein d’une même série (statistiques glissantes, </w:t>
      </w:r>
      <w:r>
        <w:rPr>
          <w:b/>
          <w:bCs/>
          <w:i/>
          <w:iCs/>
        </w:rPr>
        <w:t>stat.slide()</w:t>
      </w:r>
      <w:r>
        <w:rPr>
          <w:b/>
          <w:bCs/>
          <w:i/>
          <w:iCs/>
        </w:rPr>
        <w:fldChar w:fldCharType="begin"/>
      </w:r>
      <w:r>
        <w:instrText xml:space="preserve"> XE "</w:instrText>
      </w:r>
      <w:r>
        <w:rPr>
          <w:b/>
          <w:bCs/>
          <w:i/>
          <w:iCs/>
        </w:rPr>
        <w:instrText>stat.slide()</w:instrText>
      </w:r>
      <w:r>
        <w:instrText xml:space="preserve">" </w:instrText>
      </w:r>
      <w:r>
        <w:rPr>
          <w:b/>
          <w:bCs/>
          <w:i/>
          <w:iCs/>
        </w:rPr>
        <w:fldChar w:fldCharType="end"/>
      </w:r>
      <w:r>
        <w:t>).</w:t>
      </w:r>
    </w:p>
    <w:p w:rsidR="001B61D9" w:rsidRDefault="001B61D9">
      <w:pPr>
        <w:pStyle w:val="BodyText"/>
      </w:pPr>
      <w:r>
        <w:t xml:space="preserve">Des informations de base sur les séries de données contenues dans des </w:t>
      </w:r>
      <w:r>
        <w:rPr>
          <w:i/>
          <w:iCs/>
        </w:rPr>
        <w:t>data frames</w:t>
      </w:r>
      <w:r>
        <w:rPr>
          <w:i/>
          <w:iCs/>
        </w:rPr>
        <w:fldChar w:fldCharType="begin"/>
      </w:r>
      <w:r>
        <w:instrText xml:space="preserve"> XE "</w:instrText>
      </w:r>
      <w:r>
        <w:rPr>
          <w:i/>
          <w:iCs/>
        </w:rPr>
        <w:instrText>data.frame:</w:instrText>
      </w:r>
      <w:r>
        <w:instrText xml:space="preserve">classe" </w:instrText>
      </w:r>
      <w:r>
        <w:rPr>
          <w:i/>
          <w:iCs/>
        </w:rPr>
        <w:fldChar w:fldCharType="end"/>
      </w:r>
      <w:r>
        <w:t xml:space="preserve"> sont obtenues par la méthode </w:t>
      </w:r>
      <w:r>
        <w:rPr>
          <w:b/>
          <w:bCs/>
          <w:i/>
          <w:iCs/>
        </w:rPr>
        <w:t>summary()</w:t>
      </w:r>
      <w:r>
        <w:rPr>
          <w:b/>
          <w:bCs/>
          <w:i/>
          <w:iCs/>
        </w:rPr>
        <w:fldChar w:fldCharType="begin"/>
      </w:r>
      <w:r>
        <w:instrText xml:space="preserve"> XE "</w:instrText>
      </w:r>
      <w:r>
        <w:rPr>
          <w:b/>
          <w:bCs/>
          <w:i/>
          <w:iCs/>
        </w:rPr>
        <w:instrText>summary.data.frame()</w:instrText>
      </w:r>
      <w:r>
        <w:instrText xml:space="preserve">" \i </w:instrText>
      </w:r>
      <w:r>
        <w:rPr>
          <w:b/>
          <w:bCs/>
          <w:i/>
          <w:iCs/>
        </w:rPr>
        <w:fldChar w:fldCharType="end"/>
      </w:r>
      <w:r>
        <w:t xml:space="preserve">. Par exemple, pour les variables 13, 14, 15 et 16 de </w:t>
      </w:r>
      <w:r>
        <w:rPr>
          <w:b/>
          <w:bCs/>
          <w:i/>
          <w:iCs/>
        </w:rPr>
        <w:t>marbio</w:t>
      </w:r>
      <w:r>
        <w:t>, on obtient:</w:t>
      </w:r>
    </w:p>
    <w:p w:rsidR="001B61D9" w:rsidRDefault="001B61D9">
      <w:pPr>
        <w:pStyle w:val="Lignedecommande"/>
      </w:pPr>
      <w:r>
        <w:t>&gt; data(marbio)</w:t>
      </w:r>
      <w:r>
        <w:tab/>
      </w:r>
      <w:r>
        <w:tab/>
        <w:t># Dans R uniquement</w:t>
      </w:r>
      <w:r>
        <w:br/>
        <w:t>&gt; summary(marbio[,13:16])</w:t>
      </w:r>
      <w:r>
        <w:rPr>
          <w:color w:val="800000"/>
        </w:rPr>
        <w:br/>
      </w:r>
      <w:r>
        <w:rPr>
          <w:color w:val="000080"/>
        </w:rPr>
        <w:t xml:space="preserve">    Nauplii         Oithona      Acanthaires     Cladocerans     </w:t>
      </w:r>
      <w:r>
        <w:rPr>
          <w:color w:val="000080"/>
        </w:rPr>
        <w:br/>
        <w:t xml:space="preserve"> Min.   :  3.0   Min.   :  39   Min.   : 0.00   Min.   :  0.000  </w:t>
      </w:r>
      <w:r>
        <w:rPr>
          <w:color w:val="000080"/>
        </w:rPr>
        <w:br/>
        <w:t xml:space="preserve"> 1st Qu.: 67.5   1st Qu.: 759   1st Qu.: 4.00   1st Qu.:  0.000  </w:t>
      </w:r>
      <w:r>
        <w:rPr>
          <w:color w:val="000080"/>
        </w:rPr>
        <w:br/>
        <w:t xml:space="preserve"> Median :104.0   Median :1228   Median :12.00   Median :  0.000  </w:t>
      </w:r>
      <w:r>
        <w:rPr>
          <w:color w:val="000080"/>
        </w:rPr>
        <w:br/>
        <w:t xml:space="preserve"> Mean   :132.6   Mean   :1546   Mean   :14.51   Mean   :  5.794  </w:t>
      </w:r>
      <w:r>
        <w:rPr>
          <w:color w:val="000080"/>
        </w:rPr>
        <w:br/>
        <w:t xml:space="preserve"> 3rd Qu.:168.0   3rd Qu.:1939   3rd Qu.:24.00   3rd Qu.:  4.000  </w:t>
      </w:r>
      <w:r>
        <w:rPr>
          <w:color w:val="000080"/>
        </w:rPr>
        <w:br/>
        <w:t xml:space="preserve"> Max.   :636.0   Max.   :7792   Max.   :52.00   Max.   :200.000</w:t>
      </w:r>
      <w:r>
        <w:rPr>
          <w:color w:val="000080"/>
        </w:rPr>
        <w:br/>
      </w:r>
    </w:p>
    <w:p w:rsidR="001B61D9" w:rsidRDefault="001B61D9">
      <w:pPr>
        <w:pStyle w:val="BodyText"/>
      </w:pPr>
      <w:r>
        <w:t xml:space="preserve">Toutefois, de telles informations sont très sommaires. Une fonction plus élaborée a été ajoutée à la librairie PASTECS pour afficher un tableau de statistiques descriptives courantes sur les variables contenues dans un </w:t>
      </w:r>
      <w:r>
        <w:rPr>
          <w:i/>
          <w:iCs/>
        </w:rPr>
        <w:t>data frame</w:t>
      </w:r>
      <w:r>
        <w:t xml:space="preserve">: la fonction </w:t>
      </w:r>
      <w:r>
        <w:rPr>
          <w:b/>
          <w:bCs/>
          <w:i/>
          <w:iCs/>
        </w:rPr>
        <w:t>stat.desc()</w:t>
      </w:r>
      <w:r>
        <w:rPr>
          <w:b/>
          <w:bCs/>
          <w:i/>
          <w:iCs/>
        </w:rPr>
        <w:fldChar w:fldCharType="begin"/>
      </w:r>
      <w:r>
        <w:instrText xml:space="preserve"> XE "</w:instrText>
      </w:r>
      <w:r>
        <w:rPr>
          <w:b/>
          <w:bCs/>
          <w:i/>
          <w:iCs/>
        </w:rPr>
        <w:instrText>stat.desc()</w:instrText>
      </w:r>
      <w:r>
        <w:instrText xml:space="preserve">" \i </w:instrText>
      </w:r>
      <w:r>
        <w:rPr>
          <w:b/>
          <w:bCs/>
          <w:i/>
          <w:iCs/>
        </w:rPr>
        <w:fldChar w:fldCharType="end"/>
      </w:r>
      <w:r>
        <w:t xml:space="preserve">. Sur les mêmes données de </w:t>
      </w:r>
      <w:r>
        <w:rPr>
          <w:b/>
          <w:bCs/>
          <w:i/>
          <w:iCs/>
        </w:rPr>
        <w:t>marbio</w:t>
      </w:r>
      <w:r>
        <w:t>, cela donne:</w:t>
      </w:r>
    </w:p>
    <w:p w:rsidR="001B61D9" w:rsidRDefault="001B61D9">
      <w:pPr>
        <w:pStyle w:val="Lignedecommande"/>
        <w:rPr>
          <w:color w:val="000080"/>
          <w:lang w:val="de-DE"/>
        </w:rPr>
      </w:pPr>
      <w:r>
        <w:rPr>
          <w:lang w:val="de-DE"/>
        </w:rPr>
        <w:t>&gt; stat.desc(marbio[,13:16], basic=TRUE, desc=TRUE,</w:t>
      </w:r>
      <w:r>
        <w:rPr>
          <w:lang w:val="de-DE"/>
        </w:rPr>
        <w:br/>
        <w:t>+ norm=TRUE, p=0.95)</w:t>
      </w:r>
      <w:r>
        <w:rPr>
          <w:color w:val="800000"/>
          <w:lang w:val="de-DE"/>
        </w:rPr>
        <w:br/>
      </w:r>
      <w:r>
        <w:rPr>
          <w:color w:val="000080"/>
          <w:lang w:val="de-DE"/>
        </w:rPr>
        <w:t xml:space="preserve">                  Nauplii      Oithona  Acanthaires  Cladocerans</w:t>
      </w:r>
      <w:r>
        <w:rPr>
          <w:color w:val="000080"/>
          <w:lang w:val="de-DE"/>
        </w:rPr>
        <w:br/>
        <w:t>nbr.val      6.800000e+01 6.800000e+01 6.800000e+01 6.800000e+01</w:t>
      </w:r>
      <w:r>
        <w:rPr>
          <w:color w:val="000080"/>
          <w:lang w:val="de-DE"/>
        </w:rPr>
        <w:br/>
        <w:t>nbr.null     0.000000e+00 0.000000e+00 8.000000e+00 4.500000e+01</w:t>
      </w:r>
      <w:r>
        <w:rPr>
          <w:color w:val="000080"/>
          <w:lang w:val="de-DE"/>
        </w:rPr>
        <w:br/>
        <w:t>nbr.na       0.000000e+00 0.000000e+00 0.000000e+00 0.000000e+00</w:t>
      </w:r>
      <w:r>
        <w:rPr>
          <w:color w:val="000080"/>
          <w:lang w:val="de-DE"/>
        </w:rPr>
        <w:br/>
        <w:t>min          3.000000e+00 3.900000e+01 0.000000e+00 0.000000e+00</w:t>
      </w:r>
      <w:r>
        <w:rPr>
          <w:color w:val="000080"/>
          <w:lang w:val="de-DE"/>
        </w:rPr>
        <w:br/>
        <w:t>max          6.360000e+02 7.792000e+03 5.200000e+01 2.000000e+02</w:t>
      </w:r>
      <w:r>
        <w:rPr>
          <w:color w:val="000080"/>
          <w:lang w:val="de-DE"/>
        </w:rPr>
        <w:br/>
        <w:t>range        6.330000e+02 7.753000e+03 5.200000e+01 2.000000e+02</w:t>
      </w:r>
      <w:r>
        <w:rPr>
          <w:color w:val="000080"/>
          <w:lang w:val="de-DE"/>
        </w:rPr>
        <w:br/>
        <w:t>sum          9.018000e+03 1.051590e+05 9.870000e+02 3.940000e+02</w:t>
      </w:r>
      <w:r>
        <w:rPr>
          <w:color w:val="000080"/>
          <w:lang w:val="de-DE"/>
        </w:rPr>
        <w:br/>
        <w:t>median       1.040000e+02 1.228000e+03 1.200000e+01 0.000000e+00</w:t>
      </w:r>
      <w:r>
        <w:rPr>
          <w:color w:val="000080"/>
          <w:lang w:val="de-DE"/>
        </w:rPr>
        <w:br/>
        <w:t>mean         1.326176e+02 1.546456e+03 1.451471e+01 5.794118e+00</w:t>
      </w:r>
      <w:r>
        <w:rPr>
          <w:color w:val="000080"/>
          <w:lang w:val="de-DE"/>
        </w:rPr>
        <w:br/>
        <w:t>SE.mean      1.254198e+01 1.554392e+02 1.458903e+00 3.035968e+00</w:t>
      </w:r>
      <w:r>
        <w:rPr>
          <w:color w:val="000080"/>
          <w:lang w:val="de-DE"/>
        </w:rPr>
        <w:br/>
        <w:t>CI.mean.0.95 2.503389e+01 3.102580e+02 2.911983e+00 6.059818e+00</w:t>
      </w:r>
      <w:r>
        <w:rPr>
          <w:color w:val="000080"/>
          <w:lang w:val="de-DE"/>
        </w:rPr>
        <w:br/>
        <w:t>var          1.069648e+04 1.642972e+06 1.447311e+02 6.267629e+02</w:t>
      </w:r>
      <w:r>
        <w:rPr>
          <w:color w:val="000080"/>
          <w:lang w:val="de-DE"/>
        </w:rPr>
        <w:br/>
        <w:t>std.dev      1.034238e+02 1.281785e+03 1.203042e+01 2.503523e+01</w:t>
      </w:r>
      <w:r>
        <w:rPr>
          <w:color w:val="000080"/>
          <w:lang w:val="de-DE"/>
        </w:rPr>
        <w:br/>
        <w:t>coef.var     7.798644e-01 8.288530e-01 8.288439e-01 4.320802e+00</w:t>
      </w:r>
      <w:r>
        <w:rPr>
          <w:color w:val="000080"/>
          <w:lang w:val="de-DE"/>
        </w:rPr>
        <w:br/>
        <w:t>skewness     2.037948e+00 2.579061e+00 9.098177e-01 6.945251e+00</w:t>
      </w:r>
      <w:r>
        <w:rPr>
          <w:color w:val="000080"/>
          <w:lang w:val="de-DE"/>
        </w:rPr>
        <w:br/>
        <w:t>skew.2SE     3.504462e+00 4.434961e+00 1.564525e+00 1.194307e+01</w:t>
      </w:r>
      <w:r>
        <w:rPr>
          <w:color w:val="000080"/>
          <w:lang w:val="de-DE"/>
        </w:rPr>
        <w:br/>
        <w:t>kurtosis     6.433595e+00 8.866041e+00 5.389480e-01 5.039083e+01</w:t>
      </w:r>
      <w:r>
        <w:rPr>
          <w:color w:val="000080"/>
          <w:lang w:val="de-DE"/>
        </w:rPr>
        <w:br/>
        <w:t>kurt.2SE     5.604129e+00 7.722966e+00 4.694629e-01 4.389407e+01</w:t>
      </w:r>
      <w:r>
        <w:rPr>
          <w:color w:val="000080"/>
          <w:lang w:val="de-DE"/>
        </w:rPr>
        <w:br/>
        <w:t>normtest.W   8.239310e-01 7.538447e-01 9.182656e-01 2.253479e-01</w:t>
      </w:r>
      <w:r>
        <w:rPr>
          <w:color w:val="000080"/>
          <w:lang w:val="de-DE"/>
        </w:rPr>
        <w:br/>
        <w:t>normtest.p   1.507167e-07 2.457390e-09 2.736212e-04 3.745681e-17</w:t>
      </w:r>
    </w:p>
    <w:p w:rsidR="001B61D9" w:rsidRDefault="001B61D9">
      <w:pPr>
        <w:pStyle w:val="BodyText"/>
      </w:pPr>
      <w:r>
        <w:t>Le test de normalité Shapiro-Wilk</w:t>
      </w:r>
      <w:r>
        <w:fldChar w:fldCharType="begin"/>
      </w:r>
      <w:r>
        <w:instrText xml:space="preserve"> XE "test de normalité" </w:instrText>
      </w:r>
      <w:r>
        <w:fldChar w:fldCharType="end"/>
      </w:r>
      <w:r>
        <w:fldChar w:fldCharType="begin"/>
      </w:r>
      <w:r>
        <w:instrText xml:space="preserve"> XE "Shapiro-Wilk" \t "</w:instrText>
      </w:r>
      <w:r>
        <w:rPr>
          <w:i/>
        </w:rPr>
        <w:instrText>Voir</w:instrText>
      </w:r>
      <w:r>
        <w:instrText xml:space="preserve"> test de normalité" </w:instrText>
      </w:r>
      <w:r>
        <w:fldChar w:fldCharType="end"/>
      </w:r>
      <w:r>
        <w:t xml:space="preserve"> (</w:t>
      </w:r>
      <w:r>
        <w:rPr>
          <w:b/>
          <w:bCs/>
        </w:rPr>
        <w:t>normtest.W</w:t>
      </w:r>
      <w:r>
        <w:t xml:space="preserve"> et </w:t>
      </w:r>
      <w:r>
        <w:rPr>
          <w:b/>
          <w:bCs/>
        </w:rPr>
        <w:t>normtest.p</w:t>
      </w:r>
      <w:r>
        <w:t>) n’est, pour l’instant, pas disponible sous S+. Dans cet environnement, les colonnes correspondantes sont donc remplies de NAs!</w:t>
      </w:r>
    </w:p>
    <w:p w:rsidR="001B61D9" w:rsidRDefault="001B61D9">
      <w:pPr>
        <w:pStyle w:val="BodyText"/>
      </w:pPr>
    </w:p>
    <w:p w:rsidR="001B61D9" w:rsidRDefault="001B61D9">
      <w:pPr>
        <w:pStyle w:val="Heading3"/>
      </w:pPr>
      <w:bookmarkStart w:id="56" w:name="_Toc502317827"/>
      <w:bookmarkStart w:id="57" w:name="_Toc527781385"/>
      <w:r>
        <w:br w:type="page"/>
      </w:r>
      <w:bookmarkStart w:id="58" w:name="_Toc24897880"/>
      <w:r>
        <w:t>Estimateur de Pennington</w:t>
      </w:r>
      <w:bookmarkEnd w:id="56"/>
      <w:bookmarkEnd w:id="57"/>
      <w:bookmarkEnd w:id="58"/>
    </w:p>
    <w:p w:rsidR="001B61D9" w:rsidRDefault="001B61D9">
      <w:pPr>
        <w:pStyle w:val="BodyText"/>
      </w:pPr>
      <w:r>
        <w:fldChar w:fldCharType="begin"/>
      </w:r>
      <w:r>
        <w:instrText xml:space="preserve"> XE "estimateur de Pennington" </w:instrText>
      </w:r>
      <w:r>
        <w:fldChar w:fldCharType="end"/>
      </w:r>
      <w:r>
        <w:fldChar w:fldCharType="begin"/>
      </w:r>
      <w:r>
        <w:instrText xml:space="preserve"> XE "Pennington" \t "</w:instrText>
      </w:r>
      <w:r>
        <w:rPr>
          <w:i/>
        </w:rPr>
        <w:instrText>Voir</w:instrText>
      </w:r>
      <w:r>
        <w:instrText xml:space="preserve"> estimateur de Pennington" </w:instrText>
      </w:r>
      <w:r>
        <w:fldChar w:fldCharType="end"/>
      </w:r>
      <w:r>
        <w:t xml:space="preserve">Un problème particulièrement complexe en écologie marine est la notion de zéro. En effet l'échantillonnage « en aveugle » d'une population de poissons par exemple aboutit souvent à des tableaux d'abondance avec un pourcentage très élevé de valeurs nulles. Est-ce que ces valeurs indiquent l'absence de poissons ou bien doit-on les considérer comme des valeurs manquantes, c'est-à-dire que dans ce cas, le poisson était rare mais présent, et c'est l'évitement de l'engin de pêche qui est en cause? </w:t>
      </w:r>
    </w:p>
    <w:p w:rsidR="001B61D9" w:rsidRDefault="001B61D9">
      <w:pPr>
        <w:pStyle w:val="BodyText"/>
      </w:pPr>
      <w:r>
        <w:t>Autrement dit, quelle est la représentativité des valeurs nulles? Si nous avons réalisé 100 pêches et trouvé 80 valeurs nulles, comment peut-on estimer la moyenne par unité de pêche? Doit-on diviser le nombre total de poissons par 20 ou par 100?</w:t>
      </w:r>
    </w:p>
    <w:p w:rsidR="001B61D9" w:rsidRDefault="001B61D9">
      <w:pPr>
        <w:pStyle w:val="BodyText"/>
      </w:pPr>
      <w:r>
        <w:t>On doit à Pennington (1983) le mérite d'avoir appliqué, en halieutique, la théorie probabiliste proposée par Aitchison (1955). Ce dernier avait établi une technique d'estimation de la moyenne et de la variance pour une variable aléatoire qui aurait une probabilité non nulle de présenter des zéros, et dont la distribution conditionnelle correspondant à ses autres valeurs (non nulles), suivrait une distribution normale. Pratiquement, la distribution lognormale est observée le plus couramment pour les valeurs non nulles. Ce résultat est très répandu en ichtyologie et se rencontre presque toujours pour le plancton comme nous avons pu le vérifier.</w:t>
      </w:r>
    </w:p>
    <w:p w:rsidR="001B61D9" w:rsidRDefault="001B61D9">
      <w:pPr>
        <w:pStyle w:val="BodyText"/>
      </w:pPr>
      <w:r>
        <w:t xml:space="preserve">Considérons </w:t>
      </w:r>
      <w:r>
        <w:rPr>
          <w:i/>
          <w:iCs/>
        </w:rPr>
        <w:t>n</w:t>
      </w:r>
      <w:r>
        <w:t xml:space="preserve"> observations </w:t>
      </w:r>
      <w:r>
        <w:rPr>
          <w:i/>
          <w:iCs/>
        </w:rPr>
        <w:t>x</w:t>
      </w:r>
      <w:r>
        <w:rPr>
          <w:vertAlign w:val="subscript"/>
        </w:rPr>
        <w:t>1</w:t>
      </w:r>
      <w:r>
        <w:t xml:space="preserve">, </w:t>
      </w:r>
      <w:r>
        <w:rPr>
          <w:i/>
          <w:iCs/>
        </w:rPr>
        <w:t>x</w:t>
      </w:r>
      <w:r>
        <w:rPr>
          <w:vertAlign w:val="subscript"/>
        </w:rPr>
        <w:t>2</w:t>
      </w:r>
      <w:r>
        <w:t xml:space="preserve">, …, </w:t>
      </w:r>
      <w:r>
        <w:rPr>
          <w:i/>
          <w:iCs/>
        </w:rPr>
        <w:t>x</w:t>
      </w:r>
      <w:r>
        <w:rPr>
          <w:i/>
          <w:iCs/>
          <w:vertAlign w:val="subscript"/>
        </w:rPr>
        <w:t>n</w:t>
      </w:r>
      <w:r>
        <w:t xml:space="preserve"> et </w:t>
      </w:r>
      <w:r>
        <w:rPr>
          <w:i/>
          <w:iCs/>
        </w:rPr>
        <w:t>m</w:t>
      </w:r>
      <w:r>
        <w:t xml:space="preserve"> valeurs non nulles parmi elles. Si la distribution de ces </w:t>
      </w:r>
      <w:r>
        <w:rPr>
          <w:i/>
          <w:iCs/>
        </w:rPr>
        <w:t>m</w:t>
      </w:r>
      <w:r>
        <w:t xml:space="preserve"> valeurs est lognormale (distribution de Aitchison), pour tous les </w:t>
      </w:r>
      <w:r>
        <w:rPr>
          <w:i/>
          <w:iCs/>
        </w:rPr>
        <w:t>x</w:t>
      </w:r>
      <w:r>
        <w:rPr>
          <w:i/>
          <w:iCs/>
          <w:vertAlign w:val="subscript"/>
        </w:rPr>
        <w:t>i</w:t>
      </w:r>
      <w:r>
        <w:t xml:space="preserve"> non nuls, on a: </w:t>
      </w:r>
      <w:r>
        <w:rPr>
          <w:i/>
          <w:iCs/>
        </w:rPr>
        <w:t>y</w:t>
      </w:r>
      <w:r>
        <w:rPr>
          <w:i/>
          <w:iCs/>
          <w:vertAlign w:val="subscript"/>
        </w:rPr>
        <w:t>i</w:t>
      </w:r>
      <w:r>
        <w:t xml:space="preserve"> = log(</w:t>
      </w:r>
      <w:r>
        <w:rPr>
          <w:i/>
          <w:iCs/>
        </w:rPr>
        <w:t>x</w:t>
      </w:r>
      <w:r>
        <w:rPr>
          <w:i/>
          <w:iCs/>
          <w:vertAlign w:val="subscript"/>
        </w:rPr>
        <w:t>i</w:t>
      </w:r>
      <w:r>
        <w:t xml:space="preserve">) admettant une distribution normale de moyenne </w:t>
      </w:r>
      <w:r w:rsidR="007428D6">
        <w:rPr>
          <w:noProof/>
          <w:position w:val="-10"/>
        </w:rPr>
        <w:object w:dxaOrig="200" w:dyaOrig="279">
          <v:shape id="_x0000_i1262" type="#_x0000_t75" alt="" style="width:10.05pt;height:13.65pt;mso-width-percent:0;mso-height-percent:0;mso-width-percent:0;mso-height-percent:0" o:ole="">
            <v:imagedata r:id="rId32" o:title=""/>
          </v:shape>
          <o:OLEObject Type="Embed" ProgID="Equation.DSMT4" ShapeID="_x0000_i1262" DrawAspect="Content" ObjectID="_1652497193" r:id="rId33"/>
        </w:object>
      </w:r>
      <w:r>
        <w:t xml:space="preserve">et de variance </w:t>
      </w:r>
      <w:r>
        <w:rPr>
          <w:rFonts w:ascii="Symbol" w:hAnsi="Symbol"/>
          <w:i/>
          <w:iCs/>
        </w:rPr>
        <w:t></w:t>
      </w:r>
      <w:r>
        <w:rPr>
          <w:vertAlign w:val="superscript"/>
        </w:rPr>
        <w:t>2</w:t>
      </w:r>
      <w:r>
        <w:t>. Les estimateurs non biaisés de la moyenne (</w:t>
      </w:r>
      <w:r w:rsidR="007428D6">
        <w:rPr>
          <w:noProof/>
          <w:position w:val="-4"/>
        </w:rPr>
        <w:object w:dxaOrig="220" w:dyaOrig="279">
          <v:shape id="_x0000_i1261" type="#_x0000_t75" alt="" style="width:10.95pt;height:13.65pt;mso-width-percent:0;mso-height-percent:0;mso-width-percent:0;mso-height-percent:0" o:ole="">
            <v:imagedata r:id="rId34" o:title=""/>
          </v:shape>
          <o:OLEObject Type="Embed" ProgID="Equation.DSMT4" ShapeID="_x0000_i1261" DrawAspect="Content" ObjectID="_1652497194" r:id="rId35"/>
        </w:object>
      </w:r>
      <w:r>
        <w:t>) et de la variance (</w:t>
      </w:r>
      <w:r w:rsidR="007428D6">
        <w:rPr>
          <w:noProof/>
          <w:position w:val="-6"/>
        </w:rPr>
        <w:object w:dxaOrig="220" w:dyaOrig="300">
          <v:shape id="_x0000_i1260" type="#_x0000_t75" alt="" style="width:10.95pt;height:14.6pt;mso-width-percent:0;mso-height-percent:0;mso-width-percent:0;mso-height-percent:0" o:ole="">
            <v:imagedata r:id="rId36" o:title=""/>
          </v:shape>
          <o:OLEObject Type="Embed" ProgID="Equation.DSMT4" ShapeID="_x0000_i1260" DrawAspect="Content" ObjectID="_1652497195" r:id="rId37"/>
        </w:object>
      </w:r>
      <w:r>
        <w:t xml:space="preserve">) des observations </w:t>
      </w:r>
      <w:r>
        <w:rPr>
          <w:i/>
          <w:iCs/>
        </w:rPr>
        <w:t>x</w:t>
      </w:r>
      <w:r>
        <w:rPr>
          <w:vertAlign w:val="subscript"/>
        </w:rPr>
        <w:t>1</w:t>
      </w:r>
      <w:r>
        <w:t>…</w:t>
      </w:r>
      <w:r>
        <w:rPr>
          <w:i/>
          <w:iCs/>
        </w:rPr>
        <w:t>x</w:t>
      </w:r>
      <w:r>
        <w:rPr>
          <w:i/>
          <w:iCs/>
          <w:vertAlign w:val="subscript"/>
        </w:rPr>
        <w:t>n</w:t>
      </w:r>
      <w:r>
        <w:t xml:space="preserve"> initiales peuvent se calculer comme suit: </w:t>
      </w:r>
    </w:p>
    <w:p w:rsidR="001B61D9" w:rsidRDefault="007428D6">
      <w:pPr>
        <w:pStyle w:val="MTDisplayEquation"/>
      </w:pPr>
      <w:r>
        <w:rPr>
          <w:noProof/>
          <w:position w:val="-86"/>
        </w:rPr>
        <w:object w:dxaOrig="2820" w:dyaOrig="1820">
          <v:shape id="_x0000_i1259" type="#_x0000_t75" alt="" style="width:141.25pt;height:91.15pt;mso-width-percent:0;mso-height-percent:0;mso-width-percent:0;mso-height-percent:0" o:ole="">
            <v:imagedata r:id="rId38" o:title=""/>
          </v:shape>
          <o:OLEObject Type="Embed" ProgID="Equation.DSMT4" ShapeID="_x0000_i1259" DrawAspect="Content" ObjectID="_1652497196" r:id="rId39"/>
        </w:object>
      </w:r>
    </w:p>
    <w:p w:rsidR="001B61D9" w:rsidRDefault="007428D6">
      <w:pPr>
        <w:pStyle w:val="MTDisplayEquation"/>
      </w:pPr>
      <w:r>
        <w:rPr>
          <w:noProof/>
          <w:position w:val="-92"/>
        </w:rPr>
        <w:object w:dxaOrig="4800" w:dyaOrig="1939">
          <v:shape id="_x0000_i1258" type="#_x0000_t75" alt="" style="width:239.7pt;height:96.6pt;mso-width-percent:0;mso-height-percent:0;mso-width-percent:0;mso-height-percent:0" o:ole="">
            <v:imagedata r:id="rId40" o:title=""/>
          </v:shape>
          <o:OLEObject Type="Embed" ProgID="Equation.DSMT4" ShapeID="_x0000_i1258" DrawAspect="Content" ObjectID="_1652497197" r:id="rId41"/>
        </w:object>
      </w:r>
    </w:p>
    <w:p w:rsidR="001B61D9" w:rsidRDefault="001B61D9">
      <w:pPr>
        <w:pStyle w:val="BodyText"/>
      </w:pPr>
      <w:r>
        <w:t>avec:</w:t>
      </w:r>
    </w:p>
    <w:p w:rsidR="001B61D9" w:rsidRDefault="007428D6">
      <w:pPr>
        <w:pStyle w:val="MTDisplayEquation"/>
      </w:pPr>
      <w:r>
        <w:rPr>
          <w:noProof/>
          <w:position w:val="-26"/>
        </w:rPr>
        <w:object w:dxaOrig="4560" w:dyaOrig="620">
          <v:shape id="_x0000_i1257" type="#_x0000_t75" alt="" style="width:227.85pt;height:31pt;mso-width-percent:0;mso-height-percent:0;mso-width-percent:0;mso-height-percent:0" o:ole="">
            <v:imagedata r:id="rId42" o:title=""/>
          </v:shape>
          <o:OLEObject Type="Embed" ProgID="Equation.DSMT4" ShapeID="_x0000_i1257" DrawAspect="Content" ObjectID="_1652497198" r:id="rId43"/>
        </w:object>
      </w:r>
    </w:p>
    <w:p w:rsidR="001B61D9" w:rsidRDefault="001B61D9">
      <w:pPr>
        <w:pStyle w:val="BodyText"/>
      </w:pPr>
      <w:r>
        <w:t xml:space="preserve">Une estimation non-biaisée de la variance de </w:t>
      </w:r>
      <w:r w:rsidR="007428D6">
        <w:rPr>
          <w:noProof/>
          <w:position w:val="-24"/>
        </w:rPr>
        <w:object w:dxaOrig="1100" w:dyaOrig="580">
          <v:shape id="_x0000_i1256" type="#_x0000_t75" alt="" style="width:54.7pt;height:29.15pt;mso-width-percent:0;mso-height-percent:0;mso-width-percent:0;mso-height-percent:0" o:ole="">
            <v:imagedata r:id="rId44" o:title=""/>
          </v:shape>
          <o:OLEObject Type="Embed" ProgID="Equation.DSMT4" ShapeID="_x0000_i1256" DrawAspect="Content" ObjectID="_1652497199" r:id="rId45"/>
        </w:object>
      </w:r>
      <w:r>
        <w:t xml:space="preserve"> devient dans la même notation que ci-dessus:</w:t>
      </w:r>
    </w:p>
    <w:p w:rsidR="001B61D9" w:rsidRDefault="007428D6">
      <w:pPr>
        <w:pStyle w:val="MTDisplayEquation"/>
      </w:pPr>
      <w:r>
        <w:rPr>
          <w:noProof/>
          <w:position w:val="-26"/>
        </w:rPr>
        <w:object w:dxaOrig="2740" w:dyaOrig="620">
          <v:shape id="_x0000_i1255" type="#_x0000_t75" alt="" style="width:136.7pt;height:31pt;mso-width-percent:0;mso-height-percent:0;mso-width-percent:0;mso-height-percent:0" o:ole="">
            <v:imagedata r:id="rId46" o:title=""/>
          </v:shape>
          <o:OLEObject Type="Embed" ProgID="Equation.DSMT4" ShapeID="_x0000_i1255" DrawAspect="Content" ObjectID="_1652497200" r:id="rId47"/>
        </w:object>
      </w:r>
    </w:p>
    <w:p w:rsidR="001B61D9" w:rsidRDefault="001B61D9">
      <w:pPr>
        <w:pStyle w:val="BodyText"/>
      </w:pPr>
      <w:r>
        <w:t xml:space="preserve">On démontre alors que la variance estimée de la moyenne </w:t>
      </w:r>
      <w:r w:rsidR="007428D6">
        <w:rPr>
          <w:noProof/>
          <w:position w:val="-10"/>
        </w:rPr>
        <w:object w:dxaOrig="480" w:dyaOrig="340">
          <v:shape id="_x0000_i1254" type="#_x0000_t75" alt="" style="width:23.7pt;height:17.3pt;mso-width-percent:0;mso-height-percent:0;mso-width-percent:0;mso-height-percent:0" o:ole="">
            <v:imagedata r:id="rId48" o:title=""/>
          </v:shape>
          <o:OLEObject Type="Embed" ProgID="Equation.DSMT4" ShapeID="_x0000_i1254" DrawAspect="Content" ObjectID="_1652497201" r:id="rId49"/>
        </w:object>
      </w:r>
      <w:r>
        <w:t>, se calcule par:</w:t>
      </w:r>
    </w:p>
    <w:p w:rsidR="001B61D9" w:rsidRDefault="007428D6">
      <w:pPr>
        <w:pStyle w:val="MTDisplayEquation"/>
      </w:pPr>
      <w:r>
        <w:rPr>
          <w:noProof/>
          <w:position w:val="-96"/>
        </w:rPr>
        <w:object w:dxaOrig="5380" w:dyaOrig="2020">
          <v:shape id="_x0000_i1253" type="#_x0000_t75" alt="" style="width:268.85pt;height:101.15pt;mso-width-percent:0;mso-height-percent:0;mso-width-percent:0;mso-height-percent:0" o:ole="">
            <v:imagedata r:id="rId50" o:title=""/>
          </v:shape>
          <o:OLEObject Type="Embed" ProgID="Equation.DSMT4" ShapeID="_x0000_i1253" DrawAspect="Content" ObjectID="_1652497202" r:id="rId51"/>
        </w:object>
      </w:r>
    </w:p>
    <w:p w:rsidR="001B61D9" w:rsidRDefault="001B61D9">
      <w:pPr>
        <w:pStyle w:val="BodyText"/>
        <w:tabs>
          <w:tab w:val="num" w:pos="1800"/>
        </w:tabs>
      </w:pPr>
      <w:r>
        <w:t xml:space="preserve">Quand le nombre de valeurs nulles est grand, ce qui est souvent le cas pour des données ichtyologiques ou planctoniques, </w:t>
      </w:r>
      <w:r w:rsidR="007428D6">
        <w:rPr>
          <w:noProof/>
          <w:position w:val="-4"/>
        </w:rPr>
        <w:object w:dxaOrig="220" w:dyaOrig="279">
          <v:shape id="_x0000_i1252" type="#_x0000_t75" alt="" style="width:10.95pt;height:13.65pt;mso-width-percent:0;mso-height-percent:0;mso-width-percent:0;mso-height-percent:0" o:ole="">
            <v:imagedata r:id="rId34" o:title=""/>
          </v:shape>
          <o:OLEObject Type="Embed" ProgID="Equation.DSMT4" ShapeID="_x0000_i1252" DrawAspect="Content" ObjectID="_1652497203" r:id="rId52"/>
        </w:object>
      </w:r>
      <w:r>
        <w:t xml:space="preserve"> est considérablement plus précis que la moyenne arithmétique ordinaire.</w:t>
      </w:r>
    </w:p>
    <w:p w:rsidR="001B61D9" w:rsidRDefault="001B61D9">
      <w:pPr>
        <w:pStyle w:val="BodyText"/>
      </w:pPr>
    </w:p>
    <w:p w:rsidR="001B61D9" w:rsidRDefault="001B61D9">
      <w:pPr>
        <w:pStyle w:val="Heading5"/>
      </w:pPr>
      <w:r>
        <w:t>Références:</w:t>
      </w:r>
    </w:p>
    <w:p w:rsidR="001B61D9" w:rsidRDefault="001B61D9">
      <w:pPr>
        <w:pStyle w:val="BodyText"/>
        <w:ind w:left="1620" w:hanging="540"/>
        <w:rPr>
          <w:lang w:val="en-GB"/>
        </w:rPr>
      </w:pPr>
      <w:r>
        <w:t xml:space="preserve">Aitchison, J., 1955. </w:t>
      </w:r>
      <w:r>
        <w:rPr>
          <w:lang w:val="en-GB"/>
        </w:rPr>
        <w:t xml:space="preserve">On the distribution of a positive random variable having a discrete probability mass at the origin. </w:t>
      </w:r>
      <w:r>
        <w:rPr>
          <w:i/>
          <w:lang w:val="en-GB"/>
        </w:rPr>
        <w:t>J. Amer. Stat. Ass</w:t>
      </w:r>
      <w:r>
        <w:rPr>
          <w:iCs/>
          <w:lang w:val="en-GB"/>
        </w:rPr>
        <w:t>.</w:t>
      </w:r>
      <w:r>
        <w:rPr>
          <w:lang w:val="en-GB"/>
        </w:rPr>
        <w:t>, 50:901-908.</w:t>
      </w:r>
    </w:p>
    <w:p w:rsidR="001B61D9" w:rsidRDefault="001B61D9">
      <w:pPr>
        <w:pStyle w:val="BodyText"/>
        <w:ind w:left="1620" w:hanging="540"/>
      </w:pPr>
      <w:r>
        <w:rPr>
          <w:lang w:val="en-GB"/>
        </w:rPr>
        <w:t xml:space="preserve">Pennington, M., 1983. Efficient estimations of abundance for fish and plankton surveys. </w:t>
      </w:r>
      <w:r>
        <w:rPr>
          <w:i/>
        </w:rPr>
        <w:t>Biometrics</w:t>
      </w:r>
      <w:r>
        <w:t>, 39:281-286.</w:t>
      </w:r>
    </w:p>
    <w:p w:rsidR="001B61D9" w:rsidRDefault="001B61D9">
      <w:pPr>
        <w:pStyle w:val="BodyText"/>
      </w:pPr>
    </w:p>
    <w:p w:rsidR="001B61D9" w:rsidRDefault="001B61D9">
      <w:pPr>
        <w:pStyle w:val="BodyText"/>
      </w:pPr>
      <w:r>
        <w:t xml:space="preserve">Dans PASTECS, les estimateurs de Pennington sont calculés à l’aide de la fonction </w:t>
      </w:r>
      <w:r>
        <w:rPr>
          <w:b/>
          <w:bCs/>
          <w:i/>
          <w:iCs/>
        </w:rPr>
        <w:t>pennington()</w:t>
      </w:r>
      <w:r>
        <w:t xml:space="preserve">. Néanmoins, pour obtenir une sortie plus complète, et pour pouvoir calculer plusieurs variables simultanément, la fonction </w:t>
      </w:r>
      <w:r>
        <w:rPr>
          <w:b/>
          <w:bCs/>
          <w:i/>
          <w:iCs/>
        </w:rPr>
        <w:t>stat.pen()</w:t>
      </w:r>
      <w:r>
        <w:rPr>
          <w:b/>
          <w:bCs/>
          <w:i/>
          <w:iCs/>
        </w:rPr>
        <w:fldChar w:fldCharType="begin"/>
      </w:r>
      <w:r>
        <w:instrText xml:space="preserve"> XE "</w:instrText>
      </w:r>
      <w:r>
        <w:rPr>
          <w:b/>
          <w:bCs/>
          <w:i/>
          <w:iCs/>
        </w:rPr>
        <w:instrText>stat.pen()</w:instrText>
      </w:r>
      <w:r>
        <w:instrText xml:space="preserve">" \i </w:instrText>
      </w:r>
      <w:r>
        <w:rPr>
          <w:b/>
          <w:bCs/>
          <w:i/>
          <w:iCs/>
        </w:rPr>
        <w:fldChar w:fldCharType="end"/>
      </w:r>
      <w:r>
        <w:t xml:space="preserve"> est disponible.</w:t>
      </w:r>
    </w:p>
    <w:p w:rsidR="001B61D9" w:rsidRDefault="001B61D9">
      <w:pPr>
        <w:pStyle w:val="BodyText"/>
      </w:pPr>
    </w:p>
    <w:p w:rsidR="001B61D9" w:rsidRDefault="001B61D9">
      <w:pPr>
        <w:pStyle w:val="Heading5"/>
      </w:pPr>
      <w:bookmarkStart w:id="59" w:name="_Exemple:_10"/>
      <w:bookmarkEnd w:id="59"/>
      <w:r>
        <w:t>Exemple:</w:t>
      </w:r>
    </w:p>
    <w:p w:rsidR="001B61D9" w:rsidRDefault="001B61D9">
      <w:pPr>
        <w:pStyle w:val="BodyText"/>
      </w:pPr>
      <w:r>
        <w:t xml:space="preserve">On peut calculer les estimateurs de Pennington pour le jeu de données </w:t>
      </w:r>
      <w:r>
        <w:rPr>
          <w:b/>
          <w:bCs/>
          <w:i/>
          <w:iCs/>
        </w:rPr>
        <w:t>marbio</w:t>
      </w:r>
      <w:r>
        <w:t>, ainsi que d’autres statistiques utiles pour la comparaison pour les variables présentes dans les colonnes 4, 14, 15 et 16 par:</w:t>
      </w:r>
    </w:p>
    <w:p w:rsidR="001B61D9" w:rsidRDefault="001B61D9">
      <w:pPr>
        <w:pStyle w:val="Lignedecommande"/>
        <w:rPr>
          <w:color w:val="000080"/>
          <w:lang w:val="fr-FR"/>
        </w:rPr>
      </w:pPr>
      <w:r>
        <w:rPr>
          <w:lang w:val="fr-FR"/>
        </w:rPr>
        <w:t>&gt; data(marbio)</w:t>
      </w:r>
      <w:r>
        <w:rPr>
          <w:lang w:val="fr-FR"/>
        </w:rPr>
        <w:tab/>
      </w:r>
      <w:r>
        <w:rPr>
          <w:lang w:val="fr-FR"/>
        </w:rPr>
        <w:tab/>
        <w:t># Dans R uniquement</w:t>
      </w:r>
      <w:r>
        <w:rPr>
          <w:lang w:val="fr-FR"/>
        </w:rPr>
        <w:br/>
        <w:t>&gt; stat.pen(marbio[,c(4,14:16)], basic=TRUE, desc=TRUE)</w:t>
      </w:r>
      <w:r>
        <w:rPr>
          <w:color w:val="800000"/>
          <w:lang w:val="fr-FR"/>
        </w:rPr>
        <w:br/>
      </w:r>
      <w:r>
        <w:rPr>
          <w:color w:val="000080"/>
          <w:lang w:val="fr-FR"/>
        </w:rPr>
        <w:t xml:space="preserve">             Copepodits2     Oithona Acanthaires Cladocerans</w:t>
      </w:r>
      <w:r>
        <w:rPr>
          <w:color w:val="000080"/>
          <w:lang w:val="fr-FR"/>
        </w:rPr>
        <w:br/>
        <w:t>nbr.val        68.000000      68.000   68.000000   68.000000</w:t>
      </w:r>
      <w:r>
        <w:rPr>
          <w:color w:val="000080"/>
          <w:lang w:val="fr-FR"/>
        </w:rPr>
        <w:br/>
        <w:t>nbr.null        5.000000       0.000    8.000000   45.000000</w:t>
      </w:r>
      <w:r>
        <w:rPr>
          <w:color w:val="000080"/>
          <w:lang w:val="fr-FR"/>
        </w:rPr>
        <w:br/>
        <w:t>percnull        7.352941       0.000   11.764706   66.176471</w:t>
      </w:r>
      <w:r>
        <w:rPr>
          <w:color w:val="000080"/>
          <w:lang w:val="fr-FR"/>
        </w:rPr>
        <w:br/>
        <w:t>nbr.na          0.000000       0.000    0.000000    0.000000</w:t>
      </w:r>
      <w:r>
        <w:rPr>
          <w:color w:val="000080"/>
          <w:lang w:val="fr-FR"/>
        </w:rPr>
        <w:br/>
        <w:t>median         24.500000    1228.000   12.000000    0.000000</w:t>
      </w:r>
      <w:r>
        <w:rPr>
          <w:color w:val="000080"/>
          <w:lang w:val="fr-FR"/>
        </w:rPr>
        <w:br/>
        <w:t>mean           39.632353    1546.456   14.514706    5.794118</w:t>
      </w:r>
      <w:r>
        <w:rPr>
          <w:color w:val="000080"/>
          <w:lang w:val="fr-FR"/>
        </w:rPr>
        <w:br/>
        <w:t>var          1619.877744 1642971.655  144.731124  626.762950</w:t>
      </w:r>
      <w:r>
        <w:rPr>
          <w:color w:val="000080"/>
          <w:lang w:val="fr-FR"/>
        </w:rPr>
        <w:br/>
        <w:t>std.dev        40.247705    1281.785   12.030425   25.035234</w:t>
      </w:r>
      <w:r>
        <w:rPr>
          <w:color w:val="000080"/>
          <w:lang w:val="fr-FR"/>
        </w:rPr>
        <w:br/>
        <w:t>pos.median     28.000000    1228.000   13.000000    4.000000</w:t>
      </w:r>
      <w:r>
        <w:rPr>
          <w:color w:val="000080"/>
          <w:lang w:val="fr-FR"/>
        </w:rPr>
        <w:br/>
        <w:t>pos.mean       42.777778    1546.456   16.450000   17.130435</w:t>
      </w:r>
      <w:r>
        <w:rPr>
          <w:color w:val="000080"/>
          <w:lang w:val="fr-FR"/>
        </w:rPr>
        <w:br/>
        <w:t>pos.var      1613.788530 1642971.655  131.980508 1705.754941</w:t>
      </w:r>
      <w:r>
        <w:rPr>
          <w:color w:val="000080"/>
          <w:lang w:val="fr-FR"/>
        </w:rPr>
        <w:br/>
        <w:t>pos.std.dev    40.171987    1281.785   11.488277   41.300786</w:t>
      </w:r>
      <w:r>
        <w:rPr>
          <w:color w:val="000080"/>
          <w:lang w:val="fr-FR"/>
        </w:rPr>
        <w:br/>
        <w:t>geo.mean       31.504949    1161.198   12.030807    6.482851</w:t>
      </w:r>
      <w:r>
        <w:rPr>
          <w:color w:val="000080"/>
          <w:lang w:val="fr-FR"/>
        </w:rPr>
        <w:br/>
        <w:t>pen.mean       38.604561    1624.345   16.011929    4.183929</w:t>
      </w:r>
      <w:r>
        <w:rPr>
          <w:color w:val="000080"/>
          <w:lang w:val="fr-FR"/>
        </w:rPr>
        <w:br/>
        <w:t>pen.var      1302.882154 2463485.626  389.856084  144.116540</w:t>
      </w:r>
      <w:r>
        <w:rPr>
          <w:color w:val="000080"/>
          <w:lang w:val="fr-FR"/>
        </w:rPr>
        <w:br/>
        <w:t>pen.std.dev    36.095459    1569.549   19.744774   12.004855</w:t>
      </w:r>
      <w:r>
        <w:rPr>
          <w:color w:val="000080"/>
          <w:lang w:val="fr-FR"/>
        </w:rPr>
        <w:br/>
        <w:t>pen.mean.var   18.476177   34230.002    5.325181    1.900941</w:t>
      </w:r>
    </w:p>
    <w:p w:rsidR="001B61D9" w:rsidRDefault="001B61D9">
      <w:pPr>
        <w:pStyle w:val="BodyText"/>
      </w:pPr>
      <w:r>
        <w:t xml:space="preserve">Une telle présentation est tout à fait similaire à </w:t>
      </w:r>
      <w:r>
        <w:rPr>
          <w:b/>
          <w:bCs/>
          <w:i/>
          <w:iCs/>
        </w:rPr>
        <w:t>stat.desc()</w:t>
      </w:r>
      <w:r>
        <w:t xml:space="preserve">. On aussi calculer plus simplement les estimateurs de Pennington pour une seule série, par exemple, la série </w:t>
      </w:r>
      <w:r>
        <w:rPr>
          <w:b/>
          <w:bCs/>
          <w:i/>
          <w:iCs/>
        </w:rPr>
        <w:t>Copepodits2</w:t>
      </w:r>
      <w:r>
        <w:t xml:space="preserve"> par:</w:t>
      </w:r>
    </w:p>
    <w:p w:rsidR="001B61D9" w:rsidRDefault="001B61D9">
      <w:pPr>
        <w:pStyle w:val="Lignedecommande"/>
        <w:rPr>
          <w:color w:val="000080"/>
        </w:rPr>
      </w:pPr>
      <w:r>
        <w:t>&gt; pennington(marbio[,"Copepodits2"])</w:t>
      </w:r>
      <w:r>
        <w:rPr>
          <w:color w:val="800000"/>
        </w:rPr>
        <w:br/>
      </w:r>
      <w:r>
        <w:rPr>
          <w:color w:val="000080"/>
        </w:rPr>
        <w:t xml:space="preserve">       mean         var    mean.var</w:t>
      </w:r>
      <w:r>
        <w:rPr>
          <w:color w:val="000080"/>
        </w:rPr>
        <w:br/>
        <w:t xml:space="preserve">  38.604561 1302.882154    18.47618</w:t>
      </w:r>
    </w:p>
    <w:p w:rsidR="001B61D9" w:rsidRDefault="001B61D9">
      <w:pPr>
        <w:pStyle w:val="BodyText"/>
      </w:pPr>
      <w:r>
        <w:t xml:space="preserve">Pour ne calculer que la moyenne de Pennington, tout en éliminant d’éventuelles valeurs manquantes et en introduisant le résultat dans une variable </w:t>
      </w:r>
      <w:r>
        <w:rPr>
          <w:b/>
          <w:bCs/>
          <w:i/>
          <w:iCs/>
        </w:rPr>
        <w:t>Pm</w:t>
      </w:r>
      <w:r>
        <w:t>, on utilisera</w:t>
      </w:r>
      <w:r>
        <w:fldChar w:fldCharType="begin"/>
      </w:r>
      <w:r>
        <w:instrText xml:space="preserve"> XE "</w:instrText>
      </w:r>
      <w:r>
        <w:rPr>
          <w:b/>
          <w:bCs/>
          <w:i/>
          <w:iCs/>
        </w:rPr>
        <w:instrText>pennington()</w:instrText>
      </w:r>
      <w:r>
        <w:instrText xml:space="preserve">" \i </w:instrText>
      </w:r>
      <w:r>
        <w:fldChar w:fldCharType="end"/>
      </w:r>
      <w:r>
        <w:t>:</w:t>
      </w:r>
    </w:p>
    <w:p w:rsidR="001B61D9" w:rsidRDefault="001B61D9">
      <w:pPr>
        <w:pStyle w:val="Lignedecommande"/>
        <w:rPr>
          <w:color w:val="000080"/>
        </w:rPr>
      </w:pPr>
      <w:r>
        <w:t>&gt; Pm &lt;- pennington(marbio[,"Copepodits2"], calc="mean",</w:t>
      </w:r>
      <w:r>
        <w:br/>
        <w:t>+ na.rm=TRUE)</w:t>
      </w:r>
      <w:r>
        <w:br/>
        <w:t>&gt; Pm</w:t>
      </w:r>
      <w:r>
        <w:br/>
      </w:r>
      <w:r>
        <w:rPr>
          <w:color w:val="000080"/>
        </w:rPr>
        <w:t>[1] 38.604561</w:t>
      </w:r>
    </w:p>
    <w:p w:rsidR="001B61D9" w:rsidRDefault="001B61D9">
      <w:pPr>
        <w:pStyle w:val="Lignedecommande"/>
        <w:rPr>
          <w:color w:val="000080"/>
        </w:rPr>
      </w:pPr>
    </w:p>
    <w:p w:rsidR="001B61D9" w:rsidRDefault="001B61D9">
      <w:pPr>
        <w:pStyle w:val="Heading3"/>
      </w:pPr>
      <w:bookmarkStart w:id="60" w:name="_Toc502317828"/>
      <w:bookmarkStart w:id="61" w:name="_Toc527781386"/>
      <w:bookmarkStart w:id="62" w:name="_Statistiques_glissantes"/>
      <w:bookmarkStart w:id="63" w:name="_Ref1888562"/>
      <w:bookmarkStart w:id="64" w:name="_Toc24897881"/>
      <w:bookmarkEnd w:id="62"/>
      <w:r>
        <w:t>Statistiques glissantes</w:t>
      </w:r>
      <w:bookmarkEnd w:id="60"/>
      <w:bookmarkEnd w:id="61"/>
      <w:bookmarkEnd w:id="63"/>
      <w:bookmarkEnd w:id="64"/>
    </w:p>
    <w:p w:rsidR="001B61D9" w:rsidRDefault="001B61D9">
      <w:pPr>
        <w:pStyle w:val="BodyText"/>
      </w:pPr>
      <w:r>
        <w:fldChar w:fldCharType="begin"/>
      </w:r>
      <w:r>
        <w:instrText xml:space="preserve"> XE "statistiques glissantes" </w:instrText>
      </w:r>
      <w:r>
        <w:fldChar w:fldCharType="end"/>
      </w:r>
      <w:r>
        <w:t>Les paramètres statistiques ne sont pas constants tout au long d’une série: la moyenne et la variance chaque année ou pendant des intervalles particuliers définis par des évènements très reconnaissables, apparition d’une pollution, hivers froids, etc. Il est très utile de disposer d’un programme qui fournit des estimations de ces paramètres statistiques de base pour des intervalles de temps précis. Les statistiques glissantes (« sliding statistics</w:t>
      </w:r>
      <w:r>
        <w:fldChar w:fldCharType="begin"/>
      </w:r>
      <w:r>
        <w:instrText xml:space="preserve"> XE "sliding statistics" \t "</w:instrText>
      </w:r>
      <w:r>
        <w:rPr>
          <w:i/>
        </w:rPr>
        <w:instrText>Voir</w:instrText>
      </w:r>
      <w:r>
        <w:instrText xml:space="preserve"> statistiques glissantes" </w:instrText>
      </w:r>
      <w:r>
        <w:fldChar w:fldCharType="end"/>
      </w:r>
      <w:r>
        <w:t> » en anglais) correspondent à l’analyse de blocs successifs de données suivant un axe spatio-temporel.</w:t>
      </w:r>
    </w:p>
    <w:p w:rsidR="001B61D9" w:rsidRDefault="001B61D9">
      <w:pPr>
        <w:pStyle w:val="BodyText"/>
      </w:pPr>
    </w:p>
    <w:p w:rsidR="001B61D9" w:rsidRDefault="001B61D9">
      <w:pPr>
        <w:pStyle w:val="Heading5"/>
      </w:pPr>
      <w:bookmarkStart w:id="65" w:name="_Exemple:_9"/>
      <w:bookmarkEnd w:id="65"/>
      <w:r>
        <w:t>Exemple</w:t>
      </w:r>
      <w:r>
        <w:fldChar w:fldCharType="begin"/>
      </w:r>
      <w:r>
        <w:instrText xml:space="preserve"> XE "</w:instrText>
      </w:r>
      <w:r>
        <w:rPr>
          <w:b/>
          <w:bCs/>
          <w:i w:val="0"/>
          <w:iCs/>
        </w:rPr>
        <w:instrText>lines.stat.slide()</w:instrText>
      </w:r>
      <w:r>
        <w:instrText xml:space="preserve">" \i </w:instrText>
      </w:r>
      <w:r>
        <w:fldChar w:fldCharType="end"/>
      </w:r>
      <w:r>
        <w:fldChar w:fldCharType="begin"/>
      </w:r>
      <w:r>
        <w:instrText xml:space="preserve"> XE "</w:instrText>
      </w:r>
      <w:r>
        <w:rPr>
          <w:b/>
          <w:bCs/>
          <w:i w:val="0"/>
          <w:iCs/>
        </w:rPr>
        <w:instrText>plot.stat.slide()</w:instrText>
      </w:r>
      <w:r>
        <w:instrText xml:space="preserve">" \i </w:instrText>
      </w:r>
      <w:r>
        <w:fldChar w:fldCharType="end"/>
      </w:r>
      <w:r>
        <w:fldChar w:fldCharType="begin"/>
      </w:r>
      <w:r>
        <w:instrText xml:space="preserve"> XE "</w:instrText>
      </w:r>
      <w:r>
        <w:rPr>
          <w:b/>
          <w:bCs/>
          <w:i w:val="0"/>
          <w:iCs/>
        </w:rPr>
        <w:instrText>stat.slide()</w:instrText>
      </w:r>
      <w:r>
        <w:instrText xml:space="preserve">" \i </w:instrText>
      </w:r>
      <w:r>
        <w:fldChar w:fldCharType="end"/>
      </w:r>
      <w:r>
        <w:t>:</w:t>
      </w:r>
    </w:p>
    <w:p w:rsidR="001B61D9" w:rsidRDefault="001B61D9">
      <w:pPr>
        <w:pStyle w:val="BodyText"/>
      </w:pPr>
      <w:r>
        <w:t xml:space="preserve">On peut calculer des statistiques glissantes pour la série </w:t>
      </w:r>
      <w:r>
        <w:rPr>
          <w:b/>
          <w:bCs/>
          <w:i/>
          <w:iCs/>
        </w:rPr>
        <w:t>ClausocalanusA</w:t>
      </w:r>
      <w:r>
        <w:t xml:space="preserve"> de </w:t>
      </w:r>
      <w:r>
        <w:rPr>
          <w:b/>
          <w:bCs/>
          <w:i/>
          <w:iCs/>
        </w:rPr>
        <w:t>marbio</w:t>
      </w:r>
      <w:r>
        <w:t xml:space="preserve"> par groupe de 10 stations, les imprimer et faire un graphique de la « moyenne glissante » à l’aide des instructions suivantes:</w:t>
      </w:r>
    </w:p>
    <w:p w:rsidR="001B61D9" w:rsidRDefault="001B61D9">
      <w:pPr>
        <w:pStyle w:val="Lignedecommande"/>
        <w:rPr>
          <w:color w:val="000080"/>
          <w:lang w:val="fr-FR"/>
        </w:rPr>
      </w:pPr>
      <w:r>
        <w:rPr>
          <w:lang w:val="fr-FR"/>
        </w:rPr>
        <w:t>&gt; data(marbio)</w:t>
      </w:r>
      <w:r>
        <w:rPr>
          <w:lang w:val="fr-FR"/>
        </w:rPr>
        <w:tab/>
      </w:r>
      <w:r>
        <w:rPr>
          <w:lang w:val="fr-FR"/>
        </w:rPr>
        <w:tab/>
        <w:t># Dans R uniquement</w:t>
      </w:r>
      <w:r>
        <w:rPr>
          <w:lang w:val="fr-FR"/>
        </w:rPr>
        <w:br/>
        <w:t>&gt; statsl &lt;- stat.slide(1:68, marbio[,"ClausocalanusA"], xmin=0,</w:t>
      </w:r>
      <w:r>
        <w:rPr>
          <w:lang w:val="fr-FR"/>
        </w:rPr>
        <w:br/>
        <w:t>+ n=7, deltat=10)</w:t>
      </w:r>
      <w:r>
        <w:rPr>
          <w:lang w:val="fr-FR"/>
        </w:rPr>
        <w:br/>
        <w:t>&gt; statsl</w:t>
      </w:r>
      <w:r>
        <w:rPr>
          <w:lang w:val="fr-FR"/>
        </w:rPr>
        <w:br/>
      </w:r>
      <w:r>
        <w:rPr>
          <w:color w:val="000080"/>
          <w:lang w:val="fr-FR"/>
        </w:rPr>
        <w:t xml:space="preserve">           [0,10[ [10,20[ [20,30[ [30,40[ [40,50[ [50,60[ [60,70[</w:t>
      </w:r>
      <w:r>
        <w:rPr>
          <w:color w:val="000080"/>
          <w:lang w:val="fr-FR"/>
        </w:rPr>
        <w:br/>
        <w:t>xmin         0.00   10.00   20.00   30.00   40.00   50.00   60.00</w:t>
      </w:r>
      <w:r>
        <w:rPr>
          <w:color w:val="000080"/>
          <w:lang w:val="fr-FR"/>
        </w:rPr>
        <w:br/>
        <w:t>xmax        10.00   20.00   30.00   40.00   50.00   60.00   70.00</w:t>
      </w:r>
      <w:r>
        <w:rPr>
          <w:color w:val="000080"/>
          <w:lang w:val="fr-FR"/>
        </w:rPr>
        <w:br/>
        <w:t>nbr.val      9.00   10.00   10.00   10.00   10.00   10.00    9.00</w:t>
      </w:r>
      <w:r>
        <w:rPr>
          <w:color w:val="000080"/>
          <w:lang w:val="fr-FR"/>
        </w:rPr>
        <w:br/>
        <w:t>nbr.null     2.00    0.00    0.00    0.00    0.00    0.00    0.00</w:t>
      </w:r>
      <w:r>
        <w:rPr>
          <w:color w:val="000080"/>
          <w:lang w:val="fr-FR"/>
        </w:rPr>
        <w:br/>
        <w:t>nbr.na       0.00    0.00    0.00    0.00    0.00    0.00    0.00</w:t>
      </w:r>
      <w:r>
        <w:rPr>
          <w:color w:val="000080"/>
          <w:lang w:val="fr-FR"/>
        </w:rPr>
        <w:br/>
        <w:t>min          0.00  160.00  158.00   96.00  136.00   56.00   52.00</w:t>
      </w:r>
      <w:r>
        <w:rPr>
          <w:color w:val="000080"/>
          <w:lang w:val="fr-FR"/>
        </w:rPr>
        <w:br/>
        <w:t>max         12.00  832.00 1980.00 1204.00 2484.00  824.00  656.00</w:t>
      </w:r>
      <w:r>
        <w:rPr>
          <w:color w:val="000080"/>
          <w:lang w:val="fr-FR"/>
        </w:rPr>
        <w:br/>
        <w:t>median       4.00  344.00  732.00  752.00  260.00  340.00  120.00</w:t>
      </w:r>
      <w:r>
        <w:rPr>
          <w:color w:val="000080"/>
          <w:lang w:val="fr-FR"/>
        </w:rPr>
        <w:br/>
        <w:t>mean         4.78  350.80  810.10  682.00  494.40  364.80  219.11</w:t>
      </w:r>
      <w:r>
        <w:rPr>
          <w:color w:val="000080"/>
          <w:lang w:val="fr-FR"/>
        </w:rPr>
        <w:br/>
        <w:t>std.dev      4.79  196.97  619.86  350.06  711.05  234.91  202.42</w:t>
      </w:r>
    </w:p>
    <w:p w:rsidR="001B61D9" w:rsidRDefault="001B61D9">
      <w:pPr>
        <w:pStyle w:val="Lignedecommande"/>
      </w:pPr>
      <w:r>
        <w:br w:type="page"/>
        <w:t>&gt; plot(statsl, stat="mean", leg=TRUE, lpos=c(55,2500),</w:t>
      </w:r>
      <w:r>
        <w:br/>
        <w:t>+ xlab="Station", ylab="ClausocalanusA")</w:t>
      </w:r>
    </w:p>
    <w:p w:rsidR="001B61D9" w:rsidRDefault="007428D6">
      <w:pPr>
        <w:pStyle w:val="BodyText"/>
      </w:pPr>
      <w:r>
        <w:rPr>
          <w:noProof/>
        </w:rPr>
        <w:pict>
          <v:shape id="_x0000_i1251" type="#_x0000_t75" alt="" style="width:357.25pt;height:268.85pt;mso-width-percent:0;mso-height-percent:0;mso-width-percent:0;mso-height-percent:0">
            <v:imagedata r:id="rId53" o:title=""/>
          </v:shape>
        </w:pict>
      </w:r>
    </w:p>
    <w:p w:rsidR="001B61D9" w:rsidRDefault="001B61D9">
      <w:pPr>
        <w:pStyle w:val="BodyText"/>
      </w:pPr>
      <w:r>
        <w:t>Toujours pour la même série, on peut calculer toutes les statistiques sur des intervalles irréguliers (seules les 4 premiers sont imprimés), puis représenter l’étendue (minimum, maximum) et la médiane pour chaque intervalle comme suit:</w:t>
      </w:r>
    </w:p>
    <w:p w:rsidR="001B61D9" w:rsidRDefault="001B61D9">
      <w:pPr>
        <w:pStyle w:val="Lignedecommande"/>
        <w:rPr>
          <w:color w:val="000080"/>
          <w:lang w:val="de-DE"/>
        </w:rPr>
      </w:pPr>
      <w:r>
        <w:rPr>
          <w:lang w:val="de-DE"/>
        </w:rPr>
        <w:t>&gt; statsl2 &lt;- stat.slide(1:68, marbio[,"ClausocalanusA"],</w:t>
      </w:r>
      <w:r>
        <w:rPr>
          <w:lang w:val="de-DE"/>
        </w:rPr>
        <w:br/>
        <w:t>+ xcut=c(0,17,25,30,41,46,70), basic=TRUE, desc=TRUE, norm=TRUE,</w:t>
      </w:r>
      <w:r>
        <w:rPr>
          <w:lang w:val="de-DE"/>
        </w:rPr>
        <w:br/>
        <w:t>+ pen=TRUE, p=0.95)</w:t>
      </w:r>
      <w:r>
        <w:rPr>
          <w:lang w:val="de-DE"/>
        </w:rPr>
        <w:br/>
        <w:t>&gt; statsl2</w:t>
      </w:r>
      <w:r>
        <w:rPr>
          <w:lang w:val="de-DE"/>
        </w:rPr>
        <w:br/>
      </w:r>
      <w:r>
        <w:rPr>
          <w:color w:val="000080"/>
          <w:lang w:val="de-DE"/>
        </w:rPr>
        <w:t xml:space="preserve">                  [0,17[       [17,25[       [25,30[       [30,40[</w:t>
      </w:r>
      <w:r>
        <w:rPr>
          <w:color w:val="000080"/>
          <w:lang w:val="de-DE"/>
        </w:rPr>
        <w:br/>
        <w:t>xmin        0.000000e+00  1.700000e+01  2.500000e+01  3.000000e+01</w:t>
      </w:r>
      <w:r>
        <w:rPr>
          <w:color w:val="000080"/>
          <w:lang w:val="de-DE"/>
        </w:rPr>
        <w:br/>
        <w:t>xmax        1.700000e+01  2.500000e+01  3.000000e+01  4.000000e+01</w:t>
      </w:r>
      <w:r>
        <w:rPr>
          <w:color w:val="000080"/>
          <w:lang w:val="de-DE"/>
        </w:rPr>
        <w:br/>
        <w:t>nbr.val     1.600000e+01  8.000000e+00  5.000000e+00  1.000000e+01</w:t>
      </w:r>
      <w:r>
        <w:rPr>
          <w:color w:val="000080"/>
          <w:lang w:val="de-DE"/>
        </w:rPr>
        <w:br/>
        <w:t>nbr.null    2.000000e+00  0.000000e+00  0.000000e+00  0.000000e+00</w:t>
      </w:r>
      <w:r>
        <w:rPr>
          <w:color w:val="000080"/>
          <w:lang w:val="de-DE"/>
        </w:rPr>
        <w:br/>
        <w:t>nbr.na      0.000000e+00  0.000000e+00  0.000000e+00  0.000000e+00</w:t>
      </w:r>
      <w:r>
        <w:rPr>
          <w:color w:val="000080"/>
          <w:lang w:val="de-DE"/>
        </w:rPr>
        <w:br/>
        <w:t>min         0.000000e+00  1.580000e+02  1.040000e+03  9.600000e+01</w:t>
      </w:r>
      <w:r>
        <w:rPr>
          <w:color w:val="000080"/>
          <w:lang w:val="de-DE"/>
        </w:rPr>
        <w:br/>
        <w:t>max         8.320000e+02  4.240000e+02  1.980000e+03  1.204000e+03</w:t>
      </w:r>
      <w:r>
        <w:rPr>
          <w:color w:val="000080"/>
          <w:lang w:val="de-DE"/>
        </w:rPr>
        <w:br/>
        <w:t>range       8.320000e+02  2.660000e+02  9.400000e+02  1.108000e+03</w:t>
      </w:r>
      <w:r>
        <w:rPr>
          <w:color w:val="000080"/>
          <w:lang w:val="de-DE"/>
        </w:rPr>
        <w:br/>
        <w:t>sum         2.785000e+03  2.151000e+03  6.716000e+03  6.820000e+03</w:t>
      </w:r>
      <w:r>
        <w:rPr>
          <w:color w:val="000080"/>
          <w:lang w:val="de-DE"/>
        </w:rPr>
        <w:br/>
        <w:t>median      1.200000e+01  2.120000e+02  1.204000e+03  7.520000e+02</w:t>
      </w:r>
      <w:r>
        <w:rPr>
          <w:color w:val="000080"/>
          <w:lang w:val="de-DE"/>
        </w:rPr>
        <w:br/>
        <w:t>mean        1.740625e+02  2.688750e+02  1.343200e+03  6.820000e+02</w:t>
      </w:r>
      <w:r>
        <w:rPr>
          <w:color w:val="000080"/>
          <w:lang w:val="de-DE"/>
        </w:rPr>
        <w:br/>
        <w:t>SE.mean     6.066894e+01  3.704796e+01  1.668120e+02  1.106992e+02</w:t>
      </w:r>
      <w:r>
        <w:rPr>
          <w:color w:val="000080"/>
          <w:lang w:val="de-DE"/>
        </w:rPr>
        <w:br/>
        <w:t>CI.mean.95  1.293128e+02  8.760450e+01  4.631443e+02  2.504190e+02</w:t>
      </w:r>
      <w:r>
        <w:rPr>
          <w:color w:val="000080"/>
          <w:lang w:val="de-DE"/>
        </w:rPr>
        <w:br/>
        <w:t>var         5.889153e+04  1.098041e+04  1.391312e+05  1.225431e+05</w:t>
      </w:r>
      <w:r>
        <w:rPr>
          <w:color w:val="000080"/>
          <w:lang w:val="de-DE"/>
        </w:rPr>
        <w:br/>
        <w:t>std.dev     2.426758e+02  1.047875e+02  3.730029e+02  3.500616e+02</w:t>
      </w:r>
      <w:r>
        <w:rPr>
          <w:color w:val="000080"/>
          <w:lang w:val="de-DE"/>
        </w:rPr>
        <w:br/>
        <w:t>coef.var    1.394188e+00  3.897255e-01  2.776973e-01  5.132868e-01</w:t>
      </w:r>
      <w:r>
        <w:rPr>
          <w:color w:val="000080"/>
          <w:lang w:val="de-DE"/>
        </w:rPr>
        <w:br/>
        <w:t>skewness    1.248551e+00  4.181831e-01  8.469063e-01 -2.088529e-01</w:t>
      </w:r>
      <w:r>
        <w:rPr>
          <w:color w:val="000080"/>
          <w:lang w:val="de-DE"/>
        </w:rPr>
        <w:br/>
        <w:t>skew.2SE    1.106268e+00  2.780098e-01  4.638697e-01 -1.519941e-01</w:t>
      </w:r>
      <w:r>
        <w:rPr>
          <w:color w:val="000080"/>
          <w:lang w:val="de-DE"/>
        </w:rPr>
        <w:br/>
        <w:t>kurtosis    7.020336e-01 -1.852389e+00 -1.193537e+00 -1.256496e+00</w:t>
      </w:r>
      <w:r>
        <w:rPr>
          <w:color w:val="000080"/>
          <w:lang w:val="de-DE"/>
        </w:rPr>
        <w:br/>
        <w:t>kurt.2SE    3.218053e-01 -6.254351e-01 -2.983842e-01 -4.708629e-01</w:t>
      </w:r>
      <w:r>
        <w:rPr>
          <w:color w:val="000080"/>
          <w:lang w:val="de-DE"/>
        </w:rPr>
        <w:br/>
        <w:t>normtest.W  7.557989e-01  8.300441e-01  8.162687e-01  9.670516e-01</w:t>
      </w:r>
      <w:r>
        <w:rPr>
          <w:color w:val="000080"/>
          <w:lang w:val="de-DE"/>
        </w:rPr>
        <w:br/>
        <w:t>normtest.p  7.467702e-04  5.943017e-02  1.092400e-01  8.622442e-01</w:t>
      </w:r>
      <w:r>
        <w:rPr>
          <w:color w:val="000080"/>
          <w:lang w:val="de-DE"/>
        </w:rPr>
        <w:br/>
        <w:t>pos.median  8.600000e+01  2.120000e+02  1.204000e+03  7.520000e+02</w:t>
      </w:r>
      <w:r>
        <w:rPr>
          <w:color w:val="000080"/>
          <w:lang w:val="de-DE"/>
        </w:rPr>
        <w:br/>
        <w:t>pos.mean    1.989286e+02  2.688750e+02  1.343200e+03  6.820000e+02</w:t>
      </w:r>
      <w:r>
        <w:rPr>
          <w:color w:val="000080"/>
          <w:lang w:val="de-DE"/>
        </w:rPr>
        <w:br/>
        <w:t>geo.mean    3.935062e+01  2.522408e+02  1.307640e+03  5.595596e+02</w:t>
      </w:r>
      <w:r>
        <w:rPr>
          <w:color w:val="000080"/>
          <w:lang w:val="de-DE"/>
        </w:rPr>
        <w:br/>
        <w:t>pen.mean    3.351203e+02  2.683489e+02  1.340628e+03  7.291947e+02</w:t>
      </w:r>
      <w:r>
        <w:rPr>
          <w:color w:val="000080"/>
          <w:lang w:val="de-DE"/>
        </w:rPr>
        <w:br/>
        <w:t>pen.var     1.907110e+06  1.039770e+04  1.119418e+05  3.505851e+05</w:t>
      </w:r>
      <w:r>
        <w:rPr>
          <w:color w:val="000080"/>
          <w:lang w:val="de-DE"/>
        </w:rPr>
        <w:br/>
        <w:t>pen.std.dev 1.380981e+03  1.019691e+02  3.345771e+02  5.921022e+02</w:t>
      </w:r>
      <w:r>
        <w:rPr>
          <w:color w:val="000080"/>
          <w:lang w:val="de-DE"/>
        </w:rPr>
        <w:br/>
        <w:t>pen.mean.var5.558396e+04  1.298434e+03  2.238628e+04  3.437841e+04</w:t>
      </w:r>
    </w:p>
    <w:p w:rsidR="001B61D9" w:rsidRDefault="001B61D9">
      <w:pPr>
        <w:pStyle w:val="BodyText"/>
      </w:pPr>
      <w:r>
        <w:t xml:space="preserve">Le test de normalité Shapiro-Wilk n'étant pas encore disponible sous S+, les colonnes </w:t>
      </w:r>
      <w:r>
        <w:rPr>
          <w:b/>
          <w:bCs/>
        </w:rPr>
        <w:t>normtest.W</w:t>
      </w:r>
      <w:r>
        <w:t xml:space="preserve"> et </w:t>
      </w:r>
      <w:r>
        <w:rPr>
          <w:b/>
          <w:bCs/>
        </w:rPr>
        <w:t>normtest.p</w:t>
      </w:r>
      <w:r>
        <w:t xml:space="preserve"> renvoient NA dans cet environnement.</w:t>
      </w:r>
    </w:p>
    <w:p w:rsidR="001B61D9" w:rsidRDefault="001B61D9">
      <w:pPr>
        <w:pStyle w:val="Lignedecommande"/>
      </w:pPr>
      <w:r>
        <w:t>&gt; plot(statsl2, stat="median", xlab="Stations", ylab="Counts",</w:t>
      </w:r>
      <w:r>
        <w:br/>
        <w:t>+ main="Clausocalanus A")                           # Médiane</w:t>
      </w:r>
      <w:r>
        <w:br/>
        <w:t>&gt; lines(statsl2, stat="min")                        # Minimum</w:t>
      </w:r>
      <w:r>
        <w:br/>
        <w:t>&gt; lines(statsl2, stat="max")                        # Maximum</w:t>
      </w:r>
      <w:r>
        <w:br/>
        <w:t>&gt; lines(c(17,17), c(-50,2600), col=4, lty=2)        # Séparations</w:t>
      </w:r>
      <w:r>
        <w:br/>
        <w:t>&gt; lines(c(25,25), c(-50,2600), col=4, lty=2)</w:t>
      </w:r>
      <w:r>
        <w:br/>
        <w:t>&gt; lines(c(30,30), c(-50,2600), col=4, lty=2)</w:t>
      </w:r>
      <w:r>
        <w:br/>
        <w:t>&gt; lines(c(41,41), c(-50,2600), col=4, lty=2)</w:t>
      </w:r>
      <w:r>
        <w:br/>
        <w:t>&gt; lines(c(46,46), c(-50,2600), col=4, lty=2)</w:t>
      </w:r>
      <w:r>
        <w:br/>
        <w:t xml:space="preserve">&gt; text(c(8.5,21,27.5,35,43.5,57), 2300, labels=c("Peripheral </w:t>
      </w:r>
      <w:r>
        <w:br/>
        <w:t>+ Zone", "D1", "C", "Front", "D2", "Central Zone")) # Labels</w:t>
      </w:r>
      <w:r>
        <w:br/>
        <w:t>&gt; legend(0, 1900, c("series", "median", "range"), col=1:3, lty=1)</w:t>
      </w:r>
    </w:p>
    <w:p w:rsidR="001B61D9" w:rsidRDefault="007428D6">
      <w:pPr>
        <w:pStyle w:val="BodyText"/>
      </w:pPr>
      <w:r>
        <w:rPr>
          <w:noProof/>
        </w:rPr>
        <w:pict>
          <v:shape id="_x0000_i1250" type="#_x0000_t75" alt="" style="width:357.25pt;height:268.85pt;mso-width-percent:0;mso-height-percent:0;mso-width-percent:0;mso-height-percent:0">
            <v:imagedata r:id="rId54" o:title=""/>
          </v:shape>
        </w:pict>
      </w:r>
    </w:p>
    <w:p w:rsidR="001B61D9" w:rsidRDefault="001B61D9">
      <w:pPr>
        <w:pStyle w:val="BodyText"/>
      </w:pPr>
      <w:r>
        <w:t xml:space="preserve">Enfin, on peut extraire différentes statistiques, les valeurs de la série initiale (y), les valeurs de temps de la série (x), et le vecteur temps de coupure des périodes (xcut) à partir de l’objet </w:t>
      </w:r>
      <w:r>
        <w:rPr>
          <w:i/>
          <w:iCs/>
        </w:rPr>
        <w:t>stat.slide</w:t>
      </w:r>
      <w:r>
        <w:rPr>
          <w:i/>
          <w:iCs/>
        </w:rPr>
        <w:fldChar w:fldCharType="begin"/>
      </w:r>
      <w:r>
        <w:instrText xml:space="preserve"> XE "</w:instrText>
      </w:r>
      <w:r>
        <w:rPr>
          <w:i/>
          <w:iCs/>
        </w:rPr>
        <w:instrText>stat.slide:</w:instrText>
      </w:r>
      <w:r>
        <w:instrText xml:space="preserve">classe" </w:instrText>
      </w:r>
      <w:r>
        <w:rPr>
          <w:i/>
          <w:iCs/>
        </w:rPr>
        <w:fldChar w:fldCharType="end"/>
      </w:r>
      <w:r>
        <w:t xml:space="preserve"> renvoyé:</w:t>
      </w:r>
    </w:p>
    <w:p w:rsidR="001B61D9" w:rsidRDefault="001B61D9">
      <w:pPr>
        <w:pStyle w:val="Lignedecommande"/>
      </w:pPr>
      <w:r>
        <w:t>&gt; statsl2$stat[c("mean", "pos.mean", "geo.mean", "pen.mean"),]</w:t>
      </w:r>
      <w:r>
        <w:br/>
      </w:r>
      <w:r>
        <w:rPr>
          <w:color w:val="000080"/>
        </w:rPr>
        <w:t xml:space="preserve">            [0,17[  [17,25[  [25,30[  [30,40[  [40,46[  [46,70[</w:t>
      </w:r>
      <w:r>
        <w:rPr>
          <w:color w:val="000080"/>
        </w:rPr>
        <w:br/>
        <w:t>mean     174.06250 268.8750 1343.200 682.0000 221.3333 401.5652</w:t>
      </w:r>
      <w:r>
        <w:rPr>
          <w:color w:val="000080"/>
        </w:rPr>
        <w:br/>
        <w:t>pos.mean 198.92857 268.8750 1343.200 682.0000 221.3333 401.5652</w:t>
      </w:r>
      <w:r>
        <w:rPr>
          <w:color w:val="000080"/>
        </w:rPr>
        <w:br/>
        <w:t>geo.mean  39.35062 252.2408 1307.640 559.5596 214.6600 252.7195</w:t>
      </w:r>
      <w:r>
        <w:rPr>
          <w:color w:val="000080"/>
        </w:rPr>
        <w:br/>
        <w:t>pen.mean 335.12029 268.3489 1340.628 729.1947 221.8544 390.5421</w:t>
      </w:r>
    </w:p>
    <w:p w:rsidR="001B61D9" w:rsidRDefault="001B61D9">
      <w:pPr>
        <w:pStyle w:val="Lignedecommande"/>
        <w:rPr>
          <w:lang w:val="fr-FR"/>
        </w:rPr>
      </w:pPr>
      <w:r>
        <w:rPr>
          <w:lang w:val="fr-FR"/>
        </w:rPr>
        <w:t>&gt; statsl2$y</w:t>
      </w:r>
      <w:r>
        <w:rPr>
          <w:lang w:val="fr-FR"/>
        </w:rPr>
        <w:br/>
      </w:r>
      <w:r>
        <w:rPr>
          <w:color w:val="000080"/>
          <w:lang w:val="fr-FR"/>
        </w:rPr>
        <w:t xml:space="preserve"> [1]    0    4    2    8    4    0    1   12   12  196  160  406</w:t>
      </w:r>
      <w:r>
        <w:rPr>
          <w:color w:val="000080"/>
          <w:lang w:val="fr-FR"/>
        </w:rPr>
        <w:br/>
        <w:t>[13]  448  328  372  832  360  200  206  218  158  193  424  392</w:t>
      </w:r>
      <w:r>
        <w:rPr>
          <w:color w:val="000080"/>
          <w:lang w:val="fr-FR"/>
        </w:rPr>
        <w:br/>
        <w:t>[25] 1980 1348 1144 1204 1040 1204 1080  424  744   96  888  608</w:t>
      </w:r>
      <w:r>
        <w:rPr>
          <w:color w:val="000080"/>
          <w:lang w:val="fr-FR"/>
        </w:rPr>
        <w:br/>
        <w:t>[37]  776  240  760  240  256  264  136  264  168  516  136  480</w:t>
      </w:r>
      <w:r>
        <w:rPr>
          <w:color w:val="000080"/>
          <w:lang w:val="fr-FR"/>
        </w:rPr>
        <w:br/>
        <w:t>[49] 2484  824  376  352  160  640  280  488  144  328   56  112</w:t>
      </w:r>
      <w:r>
        <w:rPr>
          <w:color w:val="000080"/>
          <w:lang w:val="fr-FR"/>
        </w:rPr>
        <w:br/>
        <w:t>[61]  408  308   68   52   84  164  656  120</w:t>
      </w:r>
    </w:p>
    <w:p w:rsidR="001B61D9" w:rsidRDefault="001B61D9">
      <w:pPr>
        <w:pStyle w:val="Lignedecommande"/>
        <w:rPr>
          <w:lang w:val="fr-FR"/>
        </w:rPr>
      </w:pPr>
      <w:r>
        <w:rPr>
          <w:lang w:val="fr-FR"/>
        </w:rPr>
        <w:t>&gt; statsl2$x</w:t>
      </w:r>
      <w:r>
        <w:rPr>
          <w:lang w:val="fr-FR"/>
        </w:rPr>
        <w:br/>
      </w:r>
      <w:r>
        <w:rPr>
          <w:color w:val="000080"/>
          <w:lang w:val="fr-FR"/>
        </w:rPr>
        <w:t xml:space="preserve"> [1]  1  2  3  4  5  6  7  8  9 10 11 12 13 14 15 16 17 18 19 20</w:t>
      </w:r>
      <w:r>
        <w:rPr>
          <w:color w:val="000080"/>
          <w:lang w:val="fr-FR"/>
        </w:rPr>
        <w:br/>
        <w:t>[21] 21 22 23 24 25 26 27 28 29 30 31 32 33 34 35 36 37 38 39 40</w:t>
      </w:r>
      <w:r>
        <w:rPr>
          <w:color w:val="000080"/>
          <w:lang w:val="fr-FR"/>
        </w:rPr>
        <w:br/>
        <w:t>[41] 41 42 43 44 45 46 47 48 49 50 51 52 53 54 55 56 57 58 59 60</w:t>
      </w:r>
      <w:r>
        <w:rPr>
          <w:color w:val="000080"/>
          <w:lang w:val="fr-FR"/>
        </w:rPr>
        <w:br/>
        <w:t>[61] 61 62 63 64 65 66 67 68</w:t>
      </w:r>
    </w:p>
    <w:p w:rsidR="001B61D9" w:rsidRDefault="001B61D9">
      <w:pPr>
        <w:pStyle w:val="Lignedecommande"/>
        <w:rPr>
          <w:lang w:val="fr-FR"/>
        </w:rPr>
      </w:pPr>
      <w:r>
        <w:rPr>
          <w:lang w:val="fr-FR"/>
        </w:rPr>
        <w:t>&gt; statsl2$xcut</w:t>
      </w:r>
      <w:r>
        <w:rPr>
          <w:lang w:val="fr-FR"/>
        </w:rPr>
        <w:br/>
      </w:r>
      <w:r>
        <w:rPr>
          <w:color w:val="000080"/>
          <w:lang w:val="fr-FR"/>
        </w:rPr>
        <w:t>[1]  0 17 25 30 40 46 68</w:t>
      </w:r>
    </w:p>
    <w:p w:rsidR="001B61D9" w:rsidRDefault="001B61D9">
      <w:pPr>
        <w:pStyle w:val="BodyText"/>
        <w:jc w:val="left"/>
      </w:pPr>
      <w:r>
        <w:br w:type="page"/>
      </w:r>
    </w:p>
    <w:p w:rsidR="001B61D9" w:rsidRDefault="001B61D9">
      <w:pPr>
        <w:pStyle w:val="Heading2"/>
        <w:ind w:left="1100"/>
      </w:pPr>
      <w:bookmarkStart w:id="66" w:name="_Toc502317829"/>
      <w:bookmarkStart w:id="67" w:name="_Toc527781387"/>
      <w:bookmarkStart w:id="68" w:name="_Sélection_des_descripteurs"/>
      <w:bookmarkStart w:id="69" w:name="_Toc24897882"/>
      <w:bookmarkEnd w:id="68"/>
      <w:r>
        <w:t>Sélection des descripteurs</w:t>
      </w:r>
      <w:bookmarkEnd w:id="66"/>
      <w:bookmarkEnd w:id="67"/>
      <w:bookmarkEnd w:id="69"/>
    </w:p>
    <w:p w:rsidR="001B61D9" w:rsidRDefault="001B61D9">
      <w:pPr>
        <w:pStyle w:val="BodyText"/>
      </w:pPr>
      <w:r>
        <w:t xml:space="preserve">Lorsque les matrices de données brutes contiennent beaucoup de descripteurs, il peut être utile d’en supprimer certains pour alléger les calculs. Encore faut-il pouvoir déterminer ceux qui ont une importance moindre dans la représentation du phénomène étudié. PASTECS offre deux techniques complémentaires: la méthode des </w:t>
      </w:r>
      <w:r>
        <w:rPr>
          <w:b/>
          <w:bCs/>
        </w:rPr>
        <w:t>vecteurs équivalents d’Escoufier</w:t>
      </w:r>
      <w:r>
        <w:t xml:space="preserve"> (</w:t>
      </w:r>
      <w:r>
        <w:rPr>
          <w:b/>
          <w:bCs/>
          <w:i/>
          <w:iCs/>
        </w:rPr>
        <w:t>escouf()</w:t>
      </w:r>
      <w:r>
        <w:rPr>
          <w:b/>
          <w:bCs/>
          <w:i/>
          <w:iCs/>
        </w:rPr>
        <w:fldChar w:fldCharType="begin"/>
      </w:r>
      <w:r>
        <w:instrText xml:space="preserve"> XE "</w:instrText>
      </w:r>
      <w:r>
        <w:rPr>
          <w:b/>
          <w:bCs/>
          <w:i/>
          <w:iCs/>
        </w:rPr>
        <w:instrText>escouf()</w:instrText>
      </w:r>
      <w:r>
        <w:instrText xml:space="preserve">" </w:instrText>
      </w:r>
      <w:r>
        <w:rPr>
          <w:b/>
          <w:bCs/>
          <w:i/>
          <w:iCs/>
        </w:rPr>
        <w:fldChar w:fldCharType="end"/>
      </w:r>
      <w:r>
        <w:t xml:space="preserve">, utile pour des variables environnementales), et le </w:t>
      </w:r>
      <w:r>
        <w:rPr>
          <w:b/>
          <w:bCs/>
        </w:rPr>
        <w:t>tri par ordre d’abondance</w:t>
      </w:r>
      <w:r>
        <w:t xml:space="preserve"> (</w:t>
      </w:r>
      <w:r>
        <w:rPr>
          <w:b/>
          <w:bCs/>
          <w:i/>
          <w:iCs/>
        </w:rPr>
        <w:t>abund()</w:t>
      </w:r>
      <w:r>
        <w:rPr>
          <w:b/>
          <w:bCs/>
          <w:i/>
          <w:iCs/>
        </w:rPr>
        <w:fldChar w:fldCharType="begin"/>
      </w:r>
      <w:r>
        <w:instrText xml:space="preserve"> XE "</w:instrText>
      </w:r>
      <w:r>
        <w:rPr>
          <w:b/>
          <w:bCs/>
          <w:i/>
          <w:iCs/>
        </w:rPr>
        <w:instrText>abund()</w:instrText>
      </w:r>
      <w:r>
        <w:instrText xml:space="preserve">" </w:instrText>
      </w:r>
      <w:r>
        <w:rPr>
          <w:b/>
          <w:bCs/>
          <w:i/>
          <w:iCs/>
        </w:rPr>
        <w:fldChar w:fldCharType="end"/>
      </w:r>
      <w:r>
        <w:t>, adaptées aux matrices de type espèces/stations).</w:t>
      </w:r>
    </w:p>
    <w:p w:rsidR="001B61D9" w:rsidRDefault="001B61D9">
      <w:pPr>
        <w:pStyle w:val="BodyText"/>
      </w:pPr>
    </w:p>
    <w:p w:rsidR="001B61D9" w:rsidRDefault="001B61D9">
      <w:pPr>
        <w:pStyle w:val="Heading3"/>
      </w:pPr>
      <w:bookmarkStart w:id="70" w:name="_Méthode_d’Escoufier"/>
      <w:bookmarkStart w:id="71" w:name="_Toc502317830"/>
      <w:bookmarkStart w:id="72" w:name="_Toc527781388"/>
      <w:bookmarkStart w:id="73" w:name="_Ref1888535"/>
      <w:bookmarkStart w:id="74" w:name="_Toc24897883"/>
      <w:bookmarkEnd w:id="70"/>
      <w:r>
        <w:t>Méthode d’Escoufier</w:t>
      </w:r>
      <w:bookmarkEnd w:id="71"/>
      <w:bookmarkEnd w:id="72"/>
      <w:bookmarkEnd w:id="73"/>
      <w:bookmarkEnd w:id="74"/>
    </w:p>
    <w:p w:rsidR="001B61D9" w:rsidRDefault="001B61D9">
      <w:pPr>
        <w:pStyle w:val="BodyText"/>
      </w:pPr>
      <w:r>
        <w:fldChar w:fldCharType="begin"/>
      </w:r>
      <w:r>
        <w:instrText xml:space="preserve"> XE "méthode d’Escoufier" </w:instrText>
      </w:r>
      <w:r>
        <w:fldChar w:fldCharType="end"/>
      </w:r>
      <w:r>
        <w:fldChar w:fldCharType="begin"/>
      </w:r>
      <w:r>
        <w:instrText xml:space="preserve"> XE "Escoufier" \t "</w:instrText>
      </w:r>
      <w:r>
        <w:rPr>
          <w:i/>
        </w:rPr>
        <w:instrText>Voir</w:instrText>
      </w:r>
      <w:r>
        <w:instrText xml:space="preserve"> méthode d'Escoufier" </w:instrText>
      </w:r>
      <w:r>
        <w:fldChar w:fldCharType="end"/>
      </w:r>
      <w:r>
        <w:t>La méthode des vecteurs équivalents</w:t>
      </w:r>
      <w:r>
        <w:fldChar w:fldCharType="begin"/>
      </w:r>
      <w:r>
        <w:instrText xml:space="preserve"> XE "vecteurs équivalents" \t "</w:instrText>
      </w:r>
      <w:r>
        <w:rPr>
          <w:i/>
        </w:rPr>
        <w:instrText>Voir</w:instrText>
      </w:r>
      <w:r>
        <w:instrText xml:space="preserve"> méthode d'Escoufier" </w:instrText>
      </w:r>
      <w:r>
        <w:fldChar w:fldCharType="end"/>
      </w:r>
      <w:r>
        <w:t xml:space="preserve"> d’Escoufier (1970) a pour but d’extraire de </w:t>
      </w:r>
      <w:r>
        <w:rPr>
          <w:i/>
          <w:iCs/>
        </w:rPr>
        <w:t>p</w:t>
      </w:r>
      <w:r>
        <w:t xml:space="preserve"> variables mesurées, un échantillon de </w:t>
      </w:r>
      <w:r>
        <w:rPr>
          <w:i/>
          <w:iCs/>
        </w:rPr>
        <w:t>q</w:t>
      </w:r>
      <w:r>
        <w:t xml:space="preserve"> variables (</w:t>
      </w:r>
      <w:r>
        <w:rPr>
          <w:i/>
          <w:iCs/>
        </w:rPr>
        <w:t>q</w:t>
      </w:r>
      <w:r>
        <w:t> &lt; </w:t>
      </w:r>
      <w:r>
        <w:rPr>
          <w:i/>
          <w:iCs/>
        </w:rPr>
        <w:t>p</w:t>
      </w:r>
      <w:r>
        <w:t xml:space="preserve">) de telle sorte que les composantes principales de l’échantillon </w:t>
      </w:r>
      <w:r>
        <w:rPr>
          <w:i/>
          <w:iCs/>
        </w:rPr>
        <w:t>q</w:t>
      </w:r>
      <w:r>
        <w:t xml:space="preserve"> soient aussi proches que possible de celles du groupe initial à </w:t>
      </w:r>
      <w:r>
        <w:rPr>
          <w:i/>
          <w:iCs/>
        </w:rPr>
        <w:t>p</w:t>
      </w:r>
      <w:r>
        <w:t xml:space="preserve"> variables. On obtient un classement des variables dans l’ordre décroissant de la variance totale expliquée.</w:t>
      </w:r>
    </w:p>
    <w:p w:rsidR="001B61D9" w:rsidRDefault="001B61D9">
      <w:pPr>
        <w:pStyle w:val="BodyText"/>
      </w:pPr>
      <w:r>
        <w:t xml:space="preserve">Prenons le cas général de deux séries multivariables </w:t>
      </w:r>
      <w:r>
        <w:rPr>
          <w:i/>
          <w:iCs/>
        </w:rPr>
        <w:t>x</w:t>
      </w:r>
      <w:r>
        <w:t xml:space="preserve"> et </w:t>
      </w:r>
      <w:r>
        <w:rPr>
          <w:i/>
          <w:iCs/>
        </w:rPr>
        <w:t>y</w:t>
      </w:r>
      <w:r>
        <w:t xml:space="preserve">. On peut calculer une matrice de corrélation entre les variables </w:t>
      </w:r>
      <w:r>
        <w:rPr>
          <w:i/>
          <w:iCs/>
        </w:rPr>
        <w:t>x</w:t>
      </w:r>
      <w:r>
        <w:t xml:space="preserve"> et </w:t>
      </w:r>
      <w:r>
        <w:rPr>
          <w:i/>
          <w:iCs/>
        </w:rPr>
        <w:t>y</w:t>
      </w:r>
      <w:r>
        <w:t xml:space="preserve"> telle que:</w:t>
      </w:r>
    </w:p>
    <w:p w:rsidR="001B61D9" w:rsidRDefault="007428D6">
      <w:pPr>
        <w:pStyle w:val="BodyText"/>
        <w:jc w:val="center"/>
      </w:pPr>
      <w:r>
        <w:rPr>
          <w:noProof/>
        </w:rPr>
        <w:object w:dxaOrig="3179" w:dyaOrig="2464">
          <v:shape id="_x0000_i1249" type="#_x0000_t75" alt="" style="width:158.6pt;height:123.05pt;mso-width-percent:0;mso-height-percent:0;mso-width-percent:0;mso-height-percent:0" o:ole="" o:allowoverlap="f">
            <v:imagedata r:id="rId55" o:title=""/>
          </v:shape>
          <o:OLEObject Type="Embed" ProgID="CorelXARA.Document" ShapeID="_x0000_i1249" DrawAspect="Content" ObjectID="_1652497204" r:id="rId56">
            <o:FieldCodes>\s</o:FieldCodes>
          </o:OLEObject>
        </w:object>
      </w:r>
    </w:p>
    <w:p w:rsidR="001B61D9" w:rsidRDefault="001B61D9">
      <w:pPr>
        <w:pStyle w:val="BodyText"/>
        <w:jc w:val="center"/>
        <w:rPr>
          <w:i/>
          <w:iCs/>
          <w:sz w:val="18"/>
        </w:rPr>
      </w:pPr>
      <w:r>
        <w:rPr>
          <w:i/>
          <w:iCs/>
          <w:sz w:val="18"/>
        </w:rPr>
        <w:t>Matrice de corrélation entre les séries de l’ensemble y et de l’ensemble x.</w:t>
      </w:r>
    </w:p>
    <w:p w:rsidR="001B61D9" w:rsidRDefault="001B61D9">
      <w:pPr>
        <w:pStyle w:val="BodyText"/>
      </w:pPr>
      <w:r>
        <w:t xml:space="preserve">La sous-matrice </w:t>
      </w:r>
      <w:r>
        <w:rPr>
          <w:i/>
          <w:iCs/>
        </w:rPr>
        <w:t>R</w:t>
      </w:r>
      <w:r>
        <w:rPr>
          <w:i/>
          <w:iCs/>
          <w:vertAlign w:val="subscript"/>
        </w:rPr>
        <w:t>yy</w:t>
      </w:r>
      <w:r>
        <w:t xml:space="preserve"> contient les coefficients de corrélation</w:t>
      </w:r>
      <w:r>
        <w:fldChar w:fldCharType="begin"/>
      </w:r>
      <w:r>
        <w:instrText xml:space="preserve"> XE "corrélation" </w:instrText>
      </w:r>
      <w:r>
        <w:fldChar w:fldCharType="end"/>
      </w:r>
      <w:r>
        <w:t xml:space="preserve"> pour chaque combinaison de descripteurs de la série </w:t>
      </w:r>
      <w:r>
        <w:rPr>
          <w:i/>
          <w:iCs/>
        </w:rPr>
        <w:t xml:space="preserve">y </w:t>
      </w:r>
      <w:r>
        <w:t xml:space="preserve">pris deux à deux. La sous-matrice </w:t>
      </w:r>
      <w:r>
        <w:rPr>
          <w:i/>
          <w:iCs/>
        </w:rPr>
        <w:t>R</w:t>
      </w:r>
      <w:r>
        <w:rPr>
          <w:i/>
          <w:iCs/>
          <w:vertAlign w:val="subscript"/>
        </w:rPr>
        <w:t>xx</w:t>
      </w:r>
      <w:r>
        <w:t xml:space="preserve"> contient similairement les coefficients de corrélation pour les descripteurs de la série </w:t>
      </w:r>
      <w:r>
        <w:rPr>
          <w:i/>
          <w:iCs/>
        </w:rPr>
        <w:t>x</w:t>
      </w:r>
      <w:r>
        <w:t xml:space="preserve">, pris deux à deux. Les sous-matrices </w:t>
      </w:r>
      <w:r>
        <w:rPr>
          <w:i/>
          <w:iCs/>
        </w:rPr>
        <w:t>R</w:t>
      </w:r>
      <w:r>
        <w:rPr>
          <w:i/>
          <w:iCs/>
          <w:vertAlign w:val="subscript"/>
        </w:rPr>
        <w:t>xy</w:t>
      </w:r>
      <w:r>
        <w:t xml:space="preserve"> et </w:t>
      </w:r>
      <w:r>
        <w:rPr>
          <w:i/>
          <w:iCs/>
        </w:rPr>
        <w:t>R</w:t>
      </w:r>
      <w:r>
        <w:rPr>
          <w:i/>
          <w:iCs/>
          <w:vertAlign w:val="subscript"/>
        </w:rPr>
        <w:t>yx</w:t>
      </w:r>
      <w:r>
        <w:t xml:space="preserve"> contiennent les coefficients de corrélation pour les descripteurs des deux séries croisés entre eux.</w:t>
      </w:r>
    </w:p>
    <w:p w:rsidR="001B61D9" w:rsidRDefault="001B61D9">
      <w:pPr>
        <w:pStyle w:val="BodyText"/>
      </w:pPr>
      <w:r>
        <w:t xml:space="preserve">La corrélation </w:t>
      </w:r>
      <w:r>
        <w:rPr>
          <w:i/>
          <w:iCs/>
        </w:rPr>
        <w:t>RV</w:t>
      </w:r>
      <w:r>
        <w:t xml:space="preserve"> entre les séries </w:t>
      </w:r>
      <w:r>
        <w:rPr>
          <w:i/>
          <w:iCs/>
        </w:rPr>
        <w:t>y</w:t>
      </w:r>
      <w:r>
        <w:t xml:space="preserve"> et </w:t>
      </w:r>
      <w:r>
        <w:rPr>
          <w:i/>
          <w:iCs/>
        </w:rPr>
        <w:t>x</w:t>
      </w:r>
      <w:r>
        <w:t xml:space="preserve">, telle qu’elle puisse être maximum (égale à 1) lorsque les composantes principales de </w:t>
      </w:r>
      <w:r>
        <w:rPr>
          <w:i/>
          <w:iCs/>
        </w:rPr>
        <w:t>y</w:t>
      </w:r>
      <w:r>
        <w:t xml:space="preserve"> et de </w:t>
      </w:r>
      <w:r>
        <w:rPr>
          <w:i/>
          <w:iCs/>
        </w:rPr>
        <w:t>x</w:t>
      </w:r>
      <w:r>
        <w:t xml:space="preserve"> sont proportionnelles (c’est-à-dire de même direction), se calculera par:</w:t>
      </w:r>
    </w:p>
    <w:p w:rsidR="001B61D9" w:rsidRDefault="007428D6">
      <w:pPr>
        <w:pStyle w:val="MTDisplayEquation"/>
      </w:pPr>
      <w:r>
        <w:rPr>
          <w:noProof/>
          <w:position w:val="-34"/>
        </w:rPr>
        <w:object w:dxaOrig="2060" w:dyaOrig="700">
          <v:shape id="_x0000_i1248" type="#_x0000_t75" alt="" style="width:103pt;height:34.65pt;mso-width-percent:0;mso-height-percent:0;mso-width-percent:0;mso-height-percent:0" o:ole="">
            <v:imagedata r:id="rId57" o:title=""/>
          </v:shape>
          <o:OLEObject Type="Embed" ProgID="Equation.DSMT4" ShapeID="_x0000_i1248" DrawAspect="Content" ObjectID="_1652497205" r:id="rId58"/>
        </w:object>
      </w:r>
    </w:p>
    <w:p w:rsidR="001B61D9" w:rsidRDefault="001B61D9">
      <w:pPr>
        <w:pStyle w:val="BodyText"/>
      </w:pPr>
      <w:r>
        <w:rPr>
          <w:i/>
          <w:iCs/>
        </w:rPr>
        <w:t>RV</w:t>
      </w:r>
      <w:r>
        <w:t xml:space="preserve"> varie entre 0 et 1.</w:t>
      </w:r>
    </w:p>
    <w:p w:rsidR="001B61D9" w:rsidRDefault="001B61D9">
      <w:pPr>
        <w:pStyle w:val="BodyText"/>
      </w:pPr>
      <w:r>
        <w:t xml:space="preserve">Le problème de sélection des variables les plus représentatives d’un groupe de descripteurs peut se résoudre en considérant des descripteurs </w:t>
      </w:r>
      <w:r>
        <w:rPr>
          <w:i/>
          <w:iCs/>
        </w:rPr>
        <w:t>x</w:t>
      </w:r>
      <w:r>
        <w:t xml:space="preserve"> qui correspondent en fait à un sous-ensemble de </w:t>
      </w:r>
      <w:r>
        <w:rPr>
          <w:i/>
          <w:iCs/>
        </w:rPr>
        <w:t>y</w:t>
      </w:r>
      <w:r>
        <w:t xml:space="preserve"> (Cambon, 1974) et en choisissant ce sous-ensemble de manière à obtenir le plus grand </w:t>
      </w:r>
      <w:r>
        <w:rPr>
          <w:i/>
          <w:iCs/>
        </w:rPr>
        <w:t>RV</w:t>
      </w:r>
      <w:r>
        <w:t xml:space="preserve"> possible (meilleure corrélation entre l’ensemble des descripteurs d’origine et le sous-ensemble des descripteurs retenus). Pour définir la variable de </w:t>
      </w:r>
      <w:r>
        <w:rPr>
          <w:i/>
          <w:iCs/>
        </w:rPr>
        <w:t>y</w:t>
      </w:r>
      <w:r>
        <w:t xml:space="preserve"> qui est la plus corrélée à la première composante extraite de </w:t>
      </w:r>
      <w:r>
        <w:rPr>
          <w:i/>
          <w:iCs/>
        </w:rPr>
        <w:t>Ryy</w:t>
      </w:r>
      <w:r>
        <w:t xml:space="preserve">, on va calculer le coefficient </w:t>
      </w:r>
      <w:r>
        <w:rPr>
          <w:i/>
          <w:iCs/>
        </w:rPr>
        <w:t>RV</w:t>
      </w:r>
      <w:r>
        <w:t xml:space="preserve"> avec toutes les séries de </w:t>
      </w:r>
      <w:r>
        <w:rPr>
          <w:i/>
          <w:iCs/>
        </w:rPr>
        <w:t>y</w:t>
      </w:r>
      <w:r>
        <w:t xml:space="preserve"> envisagées successivement comme une série </w:t>
      </w:r>
      <w:r>
        <w:rPr>
          <w:i/>
          <w:iCs/>
        </w:rPr>
        <w:t>x</w:t>
      </w:r>
      <w:r>
        <w:t xml:space="preserve"> unique accolée au tableau </w:t>
      </w:r>
      <w:r>
        <w:rPr>
          <w:i/>
          <w:iCs/>
        </w:rPr>
        <w:t>y</w:t>
      </w:r>
      <w:r>
        <w:t xml:space="preserve">. Ensuite, tout en conservant cette première variable la plus corrélée comme première série de </w:t>
      </w:r>
      <w:r>
        <w:rPr>
          <w:i/>
          <w:iCs/>
        </w:rPr>
        <w:t>x</w:t>
      </w:r>
      <w:r>
        <w:t xml:space="preserve">, on va tester de la même manière toutes les séries de </w:t>
      </w:r>
      <w:r>
        <w:rPr>
          <w:i/>
          <w:iCs/>
        </w:rPr>
        <w:t>y</w:t>
      </w:r>
      <w:r>
        <w:t xml:space="preserve"> restantes pour obtenir le groupe </w:t>
      </w:r>
      <w:r>
        <w:rPr>
          <w:i/>
          <w:iCs/>
        </w:rPr>
        <w:t>x</w:t>
      </w:r>
      <w:r>
        <w:t xml:space="preserve"> de 2 variables qui donne le plus grand </w:t>
      </w:r>
      <w:r>
        <w:rPr>
          <w:i/>
          <w:iCs/>
        </w:rPr>
        <w:t>RV</w:t>
      </w:r>
      <w:r>
        <w:t xml:space="preserve">. On continuera le calcul de façon similaire pour des sous-ensembles </w:t>
      </w:r>
      <w:r>
        <w:rPr>
          <w:i/>
          <w:iCs/>
        </w:rPr>
        <w:t>x</w:t>
      </w:r>
      <w:r>
        <w:t xml:space="preserve"> de 3, 4,..., </w:t>
      </w:r>
      <w:r>
        <w:rPr>
          <w:i/>
          <w:iCs/>
        </w:rPr>
        <w:t>p</w:t>
      </w:r>
      <w:r>
        <w:t xml:space="preserve"> séries de </w:t>
      </w:r>
      <w:r>
        <w:rPr>
          <w:i/>
          <w:iCs/>
        </w:rPr>
        <w:t>y</w:t>
      </w:r>
      <w:r>
        <w:t xml:space="preserve">. Evidemment </w:t>
      </w:r>
      <w:r>
        <w:rPr>
          <w:i/>
          <w:iCs/>
        </w:rPr>
        <w:t>RV</w:t>
      </w:r>
      <w:r>
        <w:t xml:space="preserve"> vaut 1 avec les </w:t>
      </w:r>
      <w:r>
        <w:rPr>
          <w:i/>
          <w:iCs/>
        </w:rPr>
        <w:t>p</w:t>
      </w:r>
      <w:r>
        <w:t xml:space="preserve"> séries formant </w:t>
      </w:r>
      <w:r>
        <w:rPr>
          <w:i/>
          <w:iCs/>
        </w:rPr>
        <w:t>x</w:t>
      </w:r>
      <w:r>
        <w:t xml:space="preserve"> (puisqu’alors les deux ensembles </w:t>
      </w:r>
      <w:r>
        <w:rPr>
          <w:i/>
          <w:iCs/>
        </w:rPr>
        <w:t>x</w:t>
      </w:r>
      <w:r>
        <w:t xml:space="preserve"> et </w:t>
      </w:r>
      <w:r>
        <w:rPr>
          <w:i/>
          <w:iCs/>
        </w:rPr>
        <w:t>y</w:t>
      </w:r>
      <w:r>
        <w:t xml:space="preserve"> sont rigoureusement égaux).</w:t>
      </w:r>
    </w:p>
    <w:p w:rsidR="001B61D9" w:rsidRDefault="001B61D9">
      <w:pPr>
        <w:pStyle w:val="BodyText"/>
      </w:pPr>
      <w:r>
        <w:t xml:space="preserve">On obtient finalement un classement des </w:t>
      </w:r>
      <w:r>
        <w:rPr>
          <w:i/>
          <w:iCs/>
        </w:rPr>
        <w:t>p</w:t>
      </w:r>
      <w:r>
        <w:t xml:space="preserve"> séries de </w:t>
      </w:r>
      <w:r>
        <w:rPr>
          <w:i/>
          <w:iCs/>
        </w:rPr>
        <w:t>y</w:t>
      </w:r>
      <w:r>
        <w:t xml:space="preserve"> tel que la valeur de </w:t>
      </w:r>
      <w:r>
        <w:rPr>
          <w:i/>
          <w:iCs/>
        </w:rPr>
        <w:t>RV</w:t>
      </w:r>
      <w:r>
        <w:t xml:space="preserve"> soit la plus grande pour chaque sous-ensemble </w:t>
      </w:r>
      <w:r>
        <w:rPr>
          <w:i/>
          <w:iCs/>
        </w:rPr>
        <w:t>q</w:t>
      </w:r>
      <w:r>
        <w:t xml:space="preserve"> de séries extraites dans l’ordre ainsi défini, et ce, pour </w:t>
      </w:r>
      <w:r>
        <w:rPr>
          <w:i/>
          <w:iCs/>
        </w:rPr>
        <w:t>q</w:t>
      </w:r>
      <w:r>
        <w:t xml:space="preserve"> allant de 1 à </w:t>
      </w:r>
      <w:r>
        <w:rPr>
          <w:i/>
          <w:iCs/>
        </w:rPr>
        <w:t>p</w:t>
      </w:r>
      <w:r>
        <w:t xml:space="preserve"> (c’est-à-dire que pour chaque valeur de </w:t>
      </w:r>
      <w:r>
        <w:rPr>
          <w:i/>
          <w:iCs/>
        </w:rPr>
        <w:t>q</w:t>
      </w:r>
      <w:r>
        <w:t xml:space="preserve">, le sous-ensemble des </w:t>
      </w:r>
      <w:r>
        <w:rPr>
          <w:i/>
          <w:iCs/>
        </w:rPr>
        <w:t>q</w:t>
      </w:r>
      <w:r>
        <w:t xml:space="preserve"> premières séries classées est celui qui donne le plus grand </w:t>
      </w:r>
      <w:r>
        <w:rPr>
          <w:i/>
          <w:iCs/>
        </w:rPr>
        <w:t>RV</w:t>
      </w:r>
      <w:r>
        <w:t xml:space="preserve"> parmi toutes les combinaisons possibles de </w:t>
      </w:r>
      <w:r>
        <w:rPr>
          <w:i/>
          <w:iCs/>
        </w:rPr>
        <w:t>q</w:t>
      </w:r>
      <w:r>
        <w:t xml:space="preserve"> séries). En examinant la variation de </w:t>
      </w:r>
      <w:r>
        <w:rPr>
          <w:i/>
          <w:iCs/>
        </w:rPr>
        <w:t>RV</w:t>
      </w:r>
      <w:r>
        <w:t xml:space="preserve"> en fonction de </w:t>
      </w:r>
      <w:r>
        <w:rPr>
          <w:i/>
          <w:iCs/>
        </w:rPr>
        <w:t>q</w:t>
      </w:r>
      <w:r>
        <w:t xml:space="preserve">, ou mieux, la variation de </w:t>
      </w:r>
      <w:r>
        <w:rPr>
          <w:i/>
          <w:iCs/>
        </w:rPr>
        <w:t>RV’</w:t>
      </w:r>
      <w:r>
        <w:t xml:space="preserve">, soit </w:t>
      </w:r>
      <w:r>
        <w:rPr>
          <w:i/>
          <w:iCs/>
        </w:rPr>
        <w:t>RV</w:t>
      </w:r>
      <w:r>
        <w:rPr>
          <w:i/>
          <w:iCs/>
          <w:vertAlign w:val="subscript"/>
        </w:rPr>
        <w:t>q</w:t>
      </w:r>
      <w:r>
        <w:t xml:space="preserve"> – </w:t>
      </w:r>
      <w:r>
        <w:rPr>
          <w:i/>
          <w:iCs/>
        </w:rPr>
        <w:t>RV</w:t>
      </w:r>
      <w:r>
        <w:rPr>
          <w:i/>
          <w:iCs/>
          <w:vertAlign w:val="subscript"/>
        </w:rPr>
        <w:t>q</w:t>
      </w:r>
      <w:r>
        <w:rPr>
          <w:vertAlign w:val="subscript"/>
        </w:rPr>
        <w:t>-1</w:t>
      </w:r>
      <w:r>
        <w:t>, on peut décider quel sous-ensemble conserver, par exemple par identification d’un point d’inflexion dans cette courbe.</w:t>
      </w:r>
    </w:p>
    <w:p w:rsidR="001B61D9" w:rsidRDefault="001B61D9">
      <w:pPr>
        <w:pStyle w:val="BodyText"/>
      </w:pPr>
      <w:r>
        <w:t>Cette méthode est très importante pour condenser l’information d’un tableau et reconnaître les variables les plus représentatives de sa structure au sens donné par l’analyse en composantes principales</w:t>
      </w:r>
      <w:r>
        <w:fldChar w:fldCharType="begin"/>
      </w:r>
      <w:r>
        <w:instrText xml:space="preserve"> XE "analyse en composantes principales" </w:instrText>
      </w:r>
      <w:r>
        <w:fldChar w:fldCharType="end"/>
      </w:r>
      <w:r>
        <w:t xml:space="preserve"> (ACP</w:t>
      </w:r>
      <w:r>
        <w:fldChar w:fldCharType="begin"/>
      </w:r>
      <w:r>
        <w:instrText xml:space="preserve"> XE "ACP" \t "</w:instrText>
      </w:r>
      <w:r>
        <w:rPr>
          <w:i/>
        </w:rPr>
        <w:instrText>Voir</w:instrText>
      </w:r>
      <w:r>
        <w:instrText xml:space="preserve"> analyse en composantes principales" </w:instrText>
      </w:r>
      <w:r>
        <w:fldChar w:fldCharType="end"/>
      </w:r>
      <w:r>
        <w:t xml:space="preserve">). De plus elle a le mérite, par rapport à la sélection des premières composantes de </w:t>
      </w:r>
      <w:r>
        <w:rPr>
          <w:i/>
          <w:iCs/>
        </w:rPr>
        <w:t>y</w:t>
      </w:r>
      <w:r>
        <w:t xml:space="preserve"> par une ACP, de pouvoir représenter les objets dans l'espace des variables les plus corrélées aux axes principaux, plutôt que par rapport aux composantes principales qui sont, elles, une combinaison linéaire de toutes les variables.</w:t>
      </w:r>
    </w:p>
    <w:p w:rsidR="001B61D9" w:rsidRDefault="001B61D9">
      <w:pPr>
        <w:pStyle w:val="BodyText"/>
      </w:pPr>
    </w:p>
    <w:p w:rsidR="001B61D9" w:rsidRDefault="001B61D9">
      <w:pPr>
        <w:pStyle w:val="Heading5"/>
      </w:pPr>
      <w:r>
        <w:t>Références:</w:t>
      </w:r>
    </w:p>
    <w:p w:rsidR="001B61D9" w:rsidRDefault="001B61D9">
      <w:pPr>
        <w:pStyle w:val="BodyText"/>
        <w:ind w:left="1620" w:hanging="540"/>
      </w:pPr>
      <w:r>
        <w:t xml:space="preserve">Cambon, J., 1974. Vecteur équivalent à un autre au sens des composantes principales. Application hydrologique. </w:t>
      </w:r>
      <w:r>
        <w:rPr>
          <w:i/>
          <w:iCs/>
        </w:rPr>
        <w:t>DEA de Mathématiques Appliquées, Université de Montpellier</w:t>
      </w:r>
      <w:r>
        <w:t>.</w:t>
      </w:r>
    </w:p>
    <w:p w:rsidR="001B61D9" w:rsidRDefault="001B61D9">
      <w:pPr>
        <w:pStyle w:val="BodyText"/>
        <w:ind w:left="1620" w:hanging="540"/>
      </w:pPr>
      <w:r>
        <w:t xml:space="preserve">Escoufier, Y., 1970. Echantillonnage dans une population de variables aléatoires réelles. </w:t>
      </w:r>
      <w:r>
        <w:rPr>
          <w:i/>
          <w:iCs/>
          <w:lang w:val="de-DE"/>
        </w:rPr>
        <w:t xml:space="preserve">Pub. Inst. Stat. Univ. </w:t>
      </w:r>
      <w:r>
        <w:rPr>
          <w:i/>
          <w:iCs/>
        </w:rPr>
        <w:t>Paris</w:t>
      </w:r>
      <w:r>
        <w:t>, 19:1-47.</w:t>
      </w:r>
    </w:p>
    <w:p w:rsidR="001B61D9" w:rsidRDefault="001B61D9">
      <w:pPr>
        <w:pStyle w:val="BodyText"/>
        <w:ind w:left="1620" w:hanging="540"/>
      </w:pPr>
      <w:r>
        <w:t xml:space="preserve">Jabaud, A., 1996. Cadre climatique et hydrobiologique du lac Léman. </w:t>
      </w:r>
      <w:r>
        <w:rPr>
          <w:i/>
          <w:iCs/>
        </w:rPr>
        <w:t>DEA d’Océanologie Biologique Paris</w:t>
      </w:r>
      <w:r>
        <w:t>.</w:t>
      </w:r>
    </w:p>
    <w:p w:rsidR="001B61D9" w:rsidRDefault="001B61D9">
      <w:pPr>
        <w:pStyle w:val="BodyText"/>
      </w:pPr>
    </w:p>
    <w:p w:rsidR="001B61D9" w:rsidRDefault="001B61D9">
      <w:pPr>
        <w:pStyle w:val="BodyText"/>
      </w:pPr>
      <w:r>
        <w:t xml:space="preserve">Dans PASTECS, la méthode d’Escoufier est calculée à partir de la fonction </w:t>
      </w:r>
      <w:r>
        <w:rPr>
          <w:b/>
          <w:bCs/>
          <w:i/>
          <w:iCs/>
        </w:rPr>
        <w:t>escouf()</w:t>
      </w:r>
      <w:r>
        <w:rPr>
          <w:b/>
          <w:bCs/>
          <w:i/>
          <w:iCs/>
        </w:rPr>
        <w:fldChar w:fldCharType="begin"/>
      </w:r>
      <w:r>
        <w:instrText xml:space="preserve"> XE "</w:instrText>
      </w:r>
      <w:r>
        <w:rPr>
          <w:b/>
          <w:bCs/>
          <w:i/>
          <w:iCs/>
        </w:rPr>
        <w:instrText>escouf()</w:instrText>
      </w:r>
      <w:r>
        <w:instrText xml:space="preserve">" \i </w:instrText>
      </w:r>
      <w:r>
        <w:rPr>
          <w:b/>
          <w:bCs/>
          <w:i/>
          <w:iCs/>
        </w:rPr>
        <w:fldChar w:fldCharType="end"/>
      </w:r>
      <w:r>
        <w:t xml:space="preserve">. Fidèle à la philosophie orientée objet de S+, la fonction ne calcule néanmoins que les données de base du traitement et renvoie un objet spécifique de classe </w:t>
      </w:r>
      <w:r>
        <w:rPr>
          <w:i/>
          <w:iCs/>
        </w:rPr>
        <w:t>‘escouf</w:t>
      </w:r>
      <w:r>
        <w:rPr>
          <w:i/>
          <w:iCs/>
        </w:rPr>
        <w:fldChar w:fldCharType="begin"/>
      </w:r>
      <w:r>
        <w:instrText xml:space="preserve"> XE "</w:instrText>
      </w:r>
      <w:r>
        <w:rPr>
          <w:i/>
          <w:iCs/>
        </w:rPr>
        <w:instrText>escouf:</w:instrText>
      </w:r>
      <w:r>
        <w:instrText xml:space="preserve">classe" </w:instrText>
      </w:r>
      <w:r>
        <w:rPr>
          <w:i/>
          <w:iCs/>
        </w:rPr>
        <w:fldChar w:fldCharType="end"/>
      </w:r>
      <w:r>
        <w:rPr>
          <w:i/>
          <w:iCs/>
        </w:rPr>
        <w:t>’</w:t>
      </w:r>
      <w:r>
        <w:t xml:space="preserve"> qui contient toutes les données nécessaires pour l’affichage d’un résumé de l’analyse (</w:t>
      </w:r>
      <w:r>
        <w:rPr>
          <w:b/>
          <w:bCs/>
          <w:i/>
          <w:iCs/>
        </w:rPr>
        <w:t>summary()</w:t>
      </w:r>
      <w:r>
        <w:rPr>
          <w:b/>
          <w:bCs/>
          <w:i/>
          <w:iCs/>
        </w:rPr>
        <w:fldChar w:fldCharType="begin"/>
      </w:r>
      <w:r>
        <w:instrText xml:space="preserve"> XE "</w:instrText>
      </w:r>
      <w:r>
        <w:rPr>
          <w:b/>
          <w:bCs/>
          <w:i/>
          <w:iCs/>
        </w:rPr>
        <w:instrText>summary.escouf()</w:instrText>
      </w:r>
      <w:r>
        <w:instrText xml:space="preserve">" \i </w:instrText>
      </w:r>
      <w:r>
        <w:rPr>
          <w:b/>
          <w:bCs/>
          <w:i/>
          <w:iCs/>
        </w:rPr>
        <w:fldChar w:fldCharType="end"/>
      </w:r>
      <w:r>
        <w:t>), le traçage de graphique (</w:t>
      </w:r>
      <w:r>
        <w:rPr>
          <w:b/>
          <w:bCs/>
          <w:i/>
          <w:iCs/>
        </w:rPr>
        <w:t>plot()</w:t>
      </w:r>
      <w:r>
        <w:rPr>
          <w:b/>
          <w:bCs/>
          <w:i/>
          <w:iCs/>
        </w:rPr>
        <w:fldChar w:fldCharType="begin"/>
      </w:r>
      <w:r>
        <w:instrText xml:space="preserve"> XE "</w:instrText>
      </w:r>
      <w:r>
        <w:rPr>
          <w:b/>
          <w:bCs/>
          <w:i/>
          <w:iCs/>
        </w:rPr>
        <w:instrText>plot.escouf()</w:instrText>
      </w:r>
      <w:r>
        <w:instrText xml:space="preserve">" \i </w:instrText>
      </w:r>
      <w:r>
        <w:rPr>
          <w:b/>
          <w:bCs/>
          <w:i/>
          <w:iCs/>
        </w:rPr>
        <w:fldChar w:fldCharType="end"/>
      </w:r>
      <w:r>
        <w:t xml:space="preserve">, </w:t>
      </w:r>
      <w:r>
        <w:rPr>
          <w:b/>
          <w:bCs/>
          <w:i/>
          <w:iCs/>
        </w:rPr>
        <w:t>lines()</w:t>
      </w:r>
      <w:r>
        <w:rPr>
          <w:b/>
          <w:bCs/>
          <w:i/>
          <w:iCs/>
        </w:rPr>
        <w:fldChar w:fldCharType="begin"/>
      </w:r>
      <w:r>
        <w:instrText xml:space="preserve"> XE "</w:instrText>
      </w:r>
      <w:r>
        <w:rPr>
          <w:b/>
          <w:bCs/>
          <w:i/>
          <w:iCs/>
        </w:rPr>
        <w:instrText>lines.escouf()</w:instrText>
      </w:r>
      <w:r>
        <w:instrText xml:space="preserve">" \i </w:instrText>
      </w:r>
      <w:r>
        <w:rPr>
          <w:b/>
          <w:bCs/>
          <w:i/>
          <w:iCs/>
        </w:rPr>
        <w:fldChar w:fldCharType="end"/>
      </w:r>
      <w:r>
        <w:t xml:space="preserve">, </w:t>
      </w:r>
      <w:r>
        <w:rPr>
          <w:b/>
          <w:bCs/>
          <w:i/>
          <w:iCs/>
        </w:rPr>
        <w:t>identify()</w:t>
      </w:r>
      <w:r>
        <w:rPr>
          <w:b/>
          <w:bCs/>
          <w:i/>
          <w:iCs/>
        </w:rPr>
        <w:fldChar w:fldCharType="begin"/>
      </w:r>
      <w:r>
        <w:instrText xml:space="preserve"> XE "</w:instrText>
      </w:r>
      <w:r>
        <w:rPr>
          <w:b/>
          <w:bCs/>
          <w:i/>
          <w:iCs/>
        </w:rPr>
        <w:instrText>identify.escouf()</w:instrText>
      </w:r>
      <w:r>
        <w:instrText xml:space="preserve">" \i </w:instrText>
      </w:r>
      <w:r>
        <w:rPr>
          <w:b/>
          <w:bCs/>
          <w:i/>
          <w:iCs/>
        </w:rPr>
        <w:fldChar w:fldCharType="end"/>
      </w:r>
      <w:r>
        <w:t>), ou pour extraire le résultat final du traitement dans un nouveau data frame (</w:t>
      </w:r>
      <w:r>
        <w:rPr>
          <w:b/>
          <w:bCs/>
          <w:i/>
          <w:iCs/>
        </w:rPr>
        <w:t>extract()</w:t>
      </w:r>
      <w:r>
        <w:rPr>
          <w:b/>
          <w:bCs/>
          <w:i/>
          <w:iCs/>
        </w:rPr>
        <w:fldChar w:fldCharType="begin"/>
      </w:r>
      <w:r>
        <w:instrText xml:space="preserve"> XE "</w:instrText>
      </w:r>
      <w:r>
        <w:rPr>
          <w:b/>
          <w:bCs/>
          <w:i/>
          <w:iCs/>
        </w:rPr>
        <w:instrText>extract.escouf()</w:instrText>
      </w:r>
      <w:r>
        <w:instrText xml:space="preserve">" \i </w:instrText>
      </w:r>
      <w:r>
        <w:rPr>
          <w:b/>
          <w:bCs/>
          <w:i/>
          <w:iCs/>
        </w:rPr>
        <w:fldChar w:fldCharType="end"/>
      </w:r>
      <w:r>
        <w:t>). Ces différentes fonctions sont utilisées tour à tour dans l'exemple ci-dessous.</w:t>
      </w:r>
    </w:p>
    <w:p w:rsidR="001B61D9" w:rsidRDefault="001B61D9">
      <w:pPr>
        <w:pStyle w:val="BodyText"/>
      </w:pPr>
    </w:p>
    <w:p w:rsidR="001B61D9" w:rsidRDefault="001B61D9">
      <w:pPr>
        <w:pStyle w:val="Heading5"/>
      </w:pPr>
      <w:bookmarkStart w:id="75" w:name="_Exemple:_6"/>
      <w:bookmarkEnd w:id="75"/>
      <w:r>
        <w:t>Exemple:</w:t>
      </w:r>
    </w:p>
    <w:p w:rsidR="001B61D9" w:rsidRDefault="001B61D9">
      <w:pPr>
        <w:pStyle w:val="BodyText"/>
      </w:pPr>
      <w:r>
        <w:t xml:space="preserve">On peut analyser le jeu de données </w:t>
      </w:r>
      <w:r>
        <w:rPr>
          <w:b/>
          <w:bCs/>
          <w:i/>
          <w:iCs/>
        </w:rPr>
        <w:t>marbio</w:t>
      </w:r>
      <w:r>
        <w:t xml:space="preserve"> selon la méthode d’Escoufier de la manière suivante (l’affichage des étapes de calcul est indiqué par </w:t>
      </w:r>
      <w:r>
        <w:rPr>
          <w:b/>
          <w:bCs/>
        </w:rPr>
        <w:t>verbose = TRUE</w:t>
      </w:r>
      <w:r>
        <w:t>, mais cela n’est pas toujours utile):</w:t>
      </w:r>
    </w:p>
    <w:p w:rsidR="001B61D9" w:rsidRDefault="001B61D9">
      <w:pPr>
        <w:pStyle w:val="Lignedecommande"/>
        <w:rPr>
          <w:color w:val="000080"/>
        </w:rPr>
      </w:pPr>
      <w:r>
        <w:t>&gt; data(marbio)</w:t>
      </w:r>
      <w:r>
        <w:tab/>
      </w:r>
      <w:r>
        <w:tab/>
        <w:t># Dans R uniquement</w:t>
      </w:r>
      <w:r>
        <w:br/>
        <w:t>&gt; marbio.esc &lt;- escouf(marbio, verbose=TRUE)</w:t>
      </w:r>
      <w:r>
        <w:br/>
      </w:r>
      <w:r>
        <w:rPr>
          <w:color w:val="000080"/>
        </w:rPr>
        <w:t>Variable   5 incorporated, RV = 0.5938735</w:t>
      </w:r>
      <w:r>
        <w:rPr>
          <w:color w:val="000080"/>
        </w:rPr>
        <w:br/>
        <w:t xml:space="preserve">Variable   9 incorporated, RV = 0.7607149 </w:t>
      </w:r>
      <w:r>
        <w:rPr>
          <w:color w:val="000080"/>
        </w:rPr>
        <w:br/>
        <w:t xml:space="preserve">Variable   3 incorporated, RV = 0.8280316 </w:t>
      </w:r>
      <w:r>
        <w:rPr>
          <w:color w:val="000080"/>
        </w:rPr>
        <w:br/>
        <w:t xml:space="preserve">Variable  17 incorporated, RV = 0.8620636 </w:t>
      </w:r>
      <w:r>
        <w:rPr>
          <w:color w:val="000080"/>
        </w:rPr>
        <w:br/>
        <w:t xml:space="preserve">Variable  11 incorporated, RV = 0.8981089 </w:t>
      </w:r>
      <w:r>
        <w:rPr>
          <w:color w:val="000080"/>
        </w:rPr>
        <w:br/>
        <w:t xml:space="preserve">Variable  13 incorporated, RV = 0.9039953 </w:t>
      </w:r>
      <w:r>
        <w:rPr>
          <w:color w:val="000080"/>
        </w:rPr>
        <w:br/>
        <w:t xml:space="preserve">Variable  10 incorporated, RV = 0.9109498 </w:t>
      </w:r>
      <w:r>
        <w:rPr>
          <w:color w:val="000080"/>
        </w:rPr>
        <w:br/>
        <w:t xml:space="preserve">Variable   7 incorporated, RV = 0.917168 </w:t>
      </w:r>
      <w:r>
        <w:rPr>
          <w:color w:val="000080"/>
        </w:rPr>
        <w:br/>
        <w:t xml:space="preserve">Variable  23 incorporated, RV = 0.9254146 </w:t>
      </w:r>
      <w:r>
        <w:rPr>
          <w:color w:val="000080"/>
        </w:rPr>
        <w:br/>
        <w:t xml:space="preserve">Variable   1 incorporated, RV = 0.932456 </w:t>
      </w:r>
      <w:r>
        <w:rPr>
          <w:color w:val="000080"/>
        </w:rPr>
        <w:br/>
        <w:t xml:space="preserve">Variable  19 incorporated, RV = 0.9399177 </w:t>
      </w:r>
      <w:r>
        <w:rPr>
          <w:color w:val="000080"/>
        </w:rPr>
        <w:br/>
        <w:t xml:space="preserve">Variable   4 incorporated, RV = 0.9469293 </w:t>
      </w:r>
      <w:r>
        <w:rPr>
          <w:color w:val="000080"/>
        </w:rPr>
        <w:br/>
        <w:t xml:space="preserve">Variable  21 incorporated, RV = 0.952844 </w:t>
      </w:r>
      <w:r>
        <w:rPr>
          <w:color w:val="000080"/>
        </w:rPr>
        <w:br/>
        <w:t xml:space="preserve">Variable  20 incorporated, RV = 0.9584662 </w:t>
      </w:r>
      <w:r>
        <w:rPr>
          <w:color w:val="000080"/>
        </w:rPr>
        <w:br/>
        <w:t xml:space="preserve">Variable   6 incorporated, RV = 0.9621404 </w:t>
      </w:r>
      <w:r>
        <w:rPr>
          <w:color w:val="000080"/>
        </w:rPr>
        <w:br/>
        <w:t xml:space="preserve">Variable  14 incorporated, RV = 0.9679197 </w:t>
      </w:r>
      <w:r>
        <w:rPr>
          <w:color w:val="000080"/>
        </w:rPr>
        <w:br/>
        <w:t xml:space="preserve">Variable  22 incorporated, RV = 0.9727763 </w:t>
      </w:r>
      <w:r>
        <w:rPr>
          <w:color w:val="000080"/>
        </w:rPr>
        <w:br/>
        <w:t xml:space="preserve">Variable  24 incorporated, RV = 0.9773901 </w:t>
      </w:r>
      <w:r>
        <w:rPr>
          <w:color w:val="000080"/>
        </w:rPr>
        <w:br/>
        <w:t xml:space="preserve">Variable  15 incorporated, RV = 0.981146 </w:t>
      </w:r>
      <w:r>
        <w:rPr>
          <w:color w:val="000080"/>
        </w:rPr>
        <w:br/>
        <w:t xml:space="preserve">Variable  18 incorporated, RV = 0.9850263 </w:t>
      </w:r>
      <w:r>
        <w:rPr>
          <w:color w:val="000080"/>
        </w:rPr>
        <w:br/>
        <w:t xml:space="preserve">Variable   8 incorporated, RV = 0.9882042 </w:t>
      </w:r>
      <w:r>
        <w:rPr>
          <w:color w:val="000080"/>
        </w:rPr>
        <w:br/>
        <w:t xml:space="preserve">Variable  16 incorporated, RV = 0.9921904 </w:t>
      </w:r>
      <w:r>
        <w:rPr>
          <w:color w:val="000080"/>
        </w:rPr>
        <w:br/>
        <w:t xml:space="preserve">Variable   2 incorporated, RV = 0.995268 </w:t>
      </w:r>
      <w:r>
        <w:rPr>
          <w:color w:val="000080"/>
        </w:rPr>
        <w:br/>
        <w:t>Variable  12 incorporated, RV = 1</w:t>
      </w:r>
    </w:p>
    <w:p w:rsidR="001B61D9" w:rsidRDefault="001B61D9">
      <w:pPr>
        <w:pStyle w:val="Lignedecommande"/>
        <w:rPr>
          <w:color w:val="000080"/>
        </w:rPr>
      </w:pPr>
      <w:r>
        <w:t>&gt; summary(marbio.esc)</w:t>
      </w:r>
      <w:r>
        <w:br/>
      </w:r>
      <w:r>
        <w:rPr>
          <w:color w:val="000080"/>
        </w:rPr>
        <w:t xml:space="preserve">Escoufier's method of equivalent vectors for: marbio </w:t>
      </w:r>
    </w:p>
    <w:p w:rsidR="001B61D9" w:rsidRDefault="001B61D9">
      <w:pPr>
        <w:pStyle w:val="Lignedecommande"/>
        <w:rPr>
          <w:color w:val="000080"/>
        </w:rPr>
      </w:pPr>
      <w:r>
        <w:rPr>
          <w:color w:val="000080"/>
        </w:rPr>
        <w:t xml:space="preserve">Calculation stopped at level: 1 </w:t>
      </w:r>
      <w:r>
        <w:rPr>
          <w:color w:val="000080"/>
        </w:rPr>
        <w:br/>
        <w:t xml:space="preserve">24 variable(s) calculated on a total of 24 </w:t>
      </w:r>
      <w:r>
        <w:rPr>
          <w:color w:val="000080"/>
        </w:rPr>
        <w:br/>
        <w:t>RV:</w:t>
      </w:r>
      <w:r>
        <w:rPr>
          <w:color w:val="000080"/>
        </w:rPr>
        <w:br/>
        <w:t xml:space="preserve">          Copepodits3        ClausocalanusB           Copepodits1 </w:t>
      </w:r>
      <w:r>
        <w:rPr>
          <w:color w:val="000080"/>
        </w:rPr>
        <w:br/>
        <w:t xml:space="preserve">            0.5938735             0.7607149             0.8280316 </w:t>
      </w:r>
      <w:r>
        <w:rPr>
          <w:color w:val="000080"/>
        </w:rPr>
        <w:br/>
        <w:t xml:space="preserve">    EchinodermsLarvae   AdultsOfCentropages               Nauplii </w:t>
      </w:r>
      <w:r>
        <w:rPr>
          <w:color w:val="000080"/>
        </w:rPr>
        <w:br/>
        <w:t xml:space="preserve">            0.8620636             0.8981089             0.9039953 </w:t>
      </w:r>
      <w:r>
        <w:rPr>
          <w:color w:val="000080"/>
        </w:rPr>
        <w:br/>
        <w:t xml:space="preserve">       ClausocalanusC           Copepodits5         Siphonophores </w:t>
      </w:r>
      <w:r>
        <w:rPr>
          <w:color w:val="000080"/>
        </w:rPr>
        <w:br/>
        <w:t xml:space="preserve">            0.9109498             0.9171680             0.9254146 </w:t>
      </w:r>
      <w:r>
        <w:rPr>
          <w:color w:val="000080"/>
        </w:rPr>
        <w:br/>
        <w:t xml:space="preserve">              Acartia     GasteropodsLarvae           Copepodits2 </w:t>
      </w:r>
      <w:r>
        <w:rPr>
          <w:color w:val="000080"/>
        </w:rPr>
        <w:br/>
        <w:t xml:space="preserve">            0.9324560             0.9399177             0.9469293 </w:t>
      </w:r>
      <w:r>
        <w:rPr>
          <w:color w:val="000080"/>
        </w:rPr>
        <w:br/>
        <w:t xml:space="preserve">            Ostracods     EggsOfCrustaceans           Copepodits4 </w:t>
      </w:r>
      <w:r>
        <w:rPr>
          <w:color w:val="000080"/>
        </w:rPr>
        <w:br/>
        <w:t xml:space="preserve">            0.9528440             0.9584662             0.9621404 </w:t>
      </w:r>
      <w:r>
        <w:rPr>
          <w:color w:val="000080"/>
        </w:rPr>
        <w:br/>
        <w:t xml:space="preserve">              Oithona             Pteropods   BellsOfCalycophores </w:t>
      </w:r>
      <w:r>
        <w:rPr>
          <w:color w:val="000080"/>
        </w:rPr>
        <w:br/>
        <w:t xml:space="preserve">            0.9679197             0.9727763             0.9773901 </w:t>
      </w:r>
      <w:r>
        <w:rPr>
          <w:color w:val="000080"/>
        </w:rPr>
        <w:br/>
        <w:t xml:space="preserve">          Acanthaires        DecapodsLarvae        ClausocalanusA </w:t>
      </w:r>
      <w:r>
        <w:rPr>
          <w:color w:val="000080"/>
        </w:rPr>
        <w:br/>
        <w:t xml:space="preserve">            0.9811460             0.9850263             0.9882042 </w:t>
      </w:r>
      <w:r>
        <w:rPr>
          <w:color w:val="000080"/>
        </w:rPr>
        <w:br/>
        <w:t xml:space="preserve">          Cladocerans       AdultsOfCalanus JuvenilsOfCentropages </w:t>
      </w:r>
      <w:r>
        <w:rPr>
          <w:color w:val="000080"/>
        </w:rPr>
        <w:br/>
        <w:t xml:space="preserve">            0.9921904             0.9952681             1.0000000</w:t>
      </w:r>
      <w:r>
        <w:rPr>
          <w:color w:val="000080"/>
        </w:rPr>
        <w:br/>
      </w:r>
    </w:p>
    <w:p w:rsidR="001B61D9" w:rsidRDefault="001B61D9">
      <w:pPr>
        <w:pStyle w:val="BodyText"/>
      </w:pPr>
      <w:r>
        <w:t xml:space="preserve">Le graphique correspondant est simplement obtenu par </w:t>
      </w:r>
      <w:r>
        <w:rPr>
          <w:b/>
          <w:bCs/>
          <w:i/>
          <w:iCs/>
        </w:rPr>
        <w:t>plot()</w:t>
      </w:r>
      <w:r>
        <w:t xml:space="preserve">. A ce stade, aucun seuil d’extraction n’est défini. On peut en définir un pour l’option de tracé (option </w:t>
      </w:r>
      <w:r>
        <w:rPr>
          <w:b/>
          <w:bCs/>
        </w:rPr>
        <w:t>level</w:t>
      </w:r>
      <w:r>
        <w:t>), mais nous verrons plus loin d’autres méthodes pour le définir dans un second temps. Il est aussi possible de tracer RV’ (la dérivée) en plus de RV (</w:t>
      </w:r>
      <w:r>
        <w:rPr>
          <w:b/>
          <w:bCs/>
        </w:rPr>
        <w:t>diff = TRUE</w:t>
      </w:r>
      <w:r>
        <w:t>). Il s’agit d’ailleurs d’une option sélectionnée par défaut. Le traçage du graphique à ce stade avec toutes les options par défaut donne:</w:t>
      </w:r>
    </w:p>
    <w:p w:rsidR="001B61D9" w:rsidRDefault="001B61D9">
      <w:pPr>
        <w:pStyle w:val="BodyText"/>
        <w:jc w:val="left"/>
        <w:rPr>
          <w:color w:val="000080"/>
          <w:sz w:val="18"/>
          <w:lang w:val="nl-NL"/>
        </w:rPr>
      </w:pPr>
      <w:r>
        <w:rPr>
          <w:color w:val="FF0000"/>
          <w:sz w:val="18"/>
          <w:lang w:val="nl-NL"/>
        </w:rPr>
        <w:t xml:space="preserve">&gt; </w:t>
      </w:r>
      <w:r>
        <w:rPr>
          <w:rFonts w:ascii="Courier New" w:hAnsi="Courier New" w:cs="Courier New"/>
          <w:color w:val="FF0000"/>
          <w:sz w:val="18"/>
          <w:lang w:val="nl-NL"/>
        </w:rPr>
        <w:t>plot(marbio.esc)</w:t>
      </w:r>
      <w:r>
        <w:rPr>
          <w:rFonts w:ascii="Courier New" w:hAnsi="Courier New" w:cs="Courier New"/>
          <w:sz w:val="18"/>
          <w:lang w:val="nl-NL"/>
        </w:rPr>
        <w:br/>
      </w:r>
      <w:r w:rsidR="007428D6">
        <w:rPr>
          <w:noProof/>
          <w:color w:val="000080"/>
          <w:sz w:val="18"/>
          <w:lang w:val="nl-NL"/>
        </w:rPr>
        <w:pict>
          <v:shape id="_x0000_i1247" type="#_x0000_t75" alt="" style="width:371.85pt;height:253.35pt;mso-width-percent:0;mso-height-percent:0;mso-width-percent:0;mso-height-percent:0">
            <v:imagedata r:id="rId59" o:title=""/>
          </v:shape>
        </w:pict>
      </w:r>
    </w:p>
    <w:p w:rsidR="001B61D9" w:rsidRDefault="001B61D9">
      <w:pPr>
        <w:pStyle w:val="BodyText"/>
      </w:pPr>
      <w:r>
        <w:t>Afin d’éviter de surcharger le graphique, les différentes variables reprises en abscisse sont indiquées par un nombre correspondant à leur position dans le tableau de départ (comme dans PASSTEC 2000). Il est très facile d’afficher la correspondance entre ces index et les noms des variables par la commande suivante:</w:t>
      </w:r>
    </w:p>
    <w:p w:rsidR="001B61D9" w:rsidRDefault="001B61D9">
      <w:pPr>
        <w:pStyle w:val="Lignedecommande"/>
        <w:rPr>
          <w:lang w:val="fr-FR"/>
        </w:rPr>
      </w:pPr>
      <w:r>
        <w:rPr>
          <w:lang w:val="fr-FR"/>
        </w:rPr>
        <w:t>&gt; marbio.esc$vr</w:t>
      </w:r>
      <w:r>
        <w:rPr>
          <w:color w:val="993300"/>
          <w:lang w:val="fr-FR"/>
        </w:rPr>
        <w:br/>
      </w:r>
      <w:r>
        <w:rPr>
          <w:color w:val="000080"/>
          <w:lang w:val="fr-FR"/>
        </w:rPr>
        <w:t xml:space="preserve">         Copepodits3        ClausocalanusB           Copepodits1 </w:t>
      </w:r>
      <w:r>
        <w:rPr>
          <w:color w:val="000080"/>
          <w:lang w:val="fr-FR"/>
        </w:rPr>
        <w:br/>
        <w:t xml:space="preserve">                    5                     9                     3 </w:t>
      </w:r>
      <w:r>
        <w:rPr>
          <w:color w:val="000080"/>
          <w:lang w:val="fr-FR"/>
        </w:rPr>
        <w:br/>
        <w:t xml:space="preserve">    EchinodermsLarvae   AdultsOfCentropages               Nauplii </w:t>
      </w:r>
      <w:r>
        <w:rPr>
          <w:color w:val="000080"/>
          <w:lang w:val="fr-FR"/>
        </w:rPr>
        <w:br/>
        <w:t xml:space="preserve">                   17                    11                    13 </w:t>
      </w:r>
      <w:r>
        <w:rPr>
          <w:color w:val="000080"/>
          <w:lang w:val="fr-FR"/>
        </w:rPr>
        <w:br/>
        <w:t xml:space="preserve">       ClausocalanusC           Copepodits5         Siphonophores </w:t>
      </w:r>
      <w:r>
        <w:rPr>
          <w:color w:val="000080"/>
          <w:lang w:val="fr-FR"/>
        </w:rPr>
        <w:br/>
        <w:t xml:space="preserve">                   10                     7                    23 </w:t>
      </w:r>
      <w:r>
        <w:rPr>
          <w:color w:val="000080"/>
          <w:lang w:val="fr-FR"/>
        </w:rPr>
        <w:br/>
        <w:t xml:space="preserve">              Acartia     GasteropodsLarvae           Copepodits2 </w:t>
      </w:r>
      <w:r>
        <w:rPr>
          <w:color w:val="000080"/>
          <w:lang w:val="fr-FR"/>
        </w:rPr>
        <w:br/>
        <w:t xml:space="preserve">                    1                    19                     4 </w:t>
      </w:r>
      <w:r>
        <w:rPr>
          <w:color w:val="000080"/>
          <w:lang w:val="fr-FR"/>
        </w:rPr>
        <w:br/>
        <w:t xml:space="preserve">            Ostracods     EggsOfCrustaceans           Copepodits4 </w:t>
      </w:r>
      <w:r>
        <w:rPr>
          <w:color w:val="000080"/>
          <w:lang w:val="fr-FR"/>
        </w:rPr>
        <w:br/>
        <w:t xml:space="preserve">                   21                    20                     6 </w:t>
      </w:r>
      <w:r>
        <w:rPr>
          <w:color w:val="000080"/>
          <w:lang w:val="fr-FR"/>
        </w:rPr>
        <w:br/>
        <w:t xml:space="preserve">              Oithona             Pteropods   BellsOfCalycophores </w:t>
      </w:r>
      <w:r>
        <w:rPr>
          <w:color w:val="000080"/>
          <w:lang w:val="fr-FR"/>
        </w:rPr>
        <w:br/>
        <w:t xml:space="preserve">                   14                    22                    24 </w:t>
      </w:r>
      <w:r>
        <w:rPr>
          <w:color w:val="000080"/>
          <w:lang w:val="fr-FR"/>
        </w:rPr>
        <w:br/>
        <w:t xml:space="preserve">          Acanthaires        DecapodsLarvae        ClausocalanusA </w:t>
      </w:r>
      <w:r>
        <w:rPr>
          <w:color w:val="000080"/>
          <w:lang w:val="fr-FR"/>
        </w:rPr>
        <w:br/>
        <w:t xml:space="preserve">                   15                    18                     8 </w:t>
      </w:r>
      <w:r>
        <w:rPr>
          <w:color w:val="000080"/>
          <w:lang w:val="fr-FR"/>
        </w:rPr>
        <w:br/>
        <w:t xml:space="preserve">          Cladocerans       AdultsOfCalanus JuvenilesOfCentropages </w:t>
      </w:r>
      <w:r>
        <w:rPr>
          <w:color w:val="000080"/>
          <w:lang w:val="fr-FR"/>
        </w:rPr>
        <w:br/>
        <w:t xml:space="preserve">                   16                     2                    12</w:t>
      </w:r>
    </w:p>
    <w:p w:rsidR="001B61D9" w:rsidRDefault="001B61D9">
      <w:pPr>
        <w:pStyle w:val="BodyText"/>
      </w:pPr>
      <w:r>
        <w:t xml:space="preserve">De même, on a accès aux RV par </w:t>
      </w:r>
      <w:r>
        <w:rPr>
          <w:b/>
          <w:bCs/>
          <w:i/>
          <w:iCs/>
        </w:rPr>
        <w:t>marbio.esc$RV</w:t>
      </w:r>
      <w:r>
        <w:t xml:space="preserve"> et aux noms de variables classées par </w:t>
      </w:r>
      <w:r>
        <w:rPr>
          <w:rFonts w:ascii="Courier New" w:hAnsi="Courier New" w:cs="Courier New"/>
          <w:color w:val="FF0000"/>
          <w:sz w:val="18"/>
        </w:rPr>
        <w:t>names(marbio.esc$vr)</w:t>
      </w:r>
      <w:r>
        <w:t xml:space="preserve">. Une fois le graphique construit, on peut y ajouter des repères qui indiquent l’endroit où l’on décide d’effectuer la coupure (extraction de toutes les variables à gauche, qui totalisent un RV inférieur ou égal au seuil). La méthode </w:t>
      </w:r>
      <w:r>
        <w:rPr>
          <w:b/>
          <w:bCs/>
          <w:i/>
          <w:iCs/>
        </w:rPr>
        <w:t>lines()</w:t>
      </w:r>
      <w:r>
        <w:rPr>
          <w:b/>
          <w:bCs/>
          <w:i/>
          <w:iCs/>
        </w:rPr>
        <w:fldChar w:fldCharType="begin"/>
      </w:r>
      <w:r>
        <w:instrText xml:space="preserve"> XE "</w:instrText>
      </w:r>
      <w:r>
        <w:rPr>
          <w:b/>
          <w:bCs/>
          <w:i/>
          <w:iCs/>
        </w:rPr>
        <w:instrText>lines.escouf()</w:instrText>
      </w:r>
      <w:r>
        <w:instrText xml:space="preserve">" \i </w:instrText>
      </w:r>
      <w:r>
        <w:rPr>
          <w:b/>
          <w:bCs/>
          <w:i/>
          <w:iCs/>
        </w:rPr>
        <w:fldChar w:fldCharType="end"/>
      </w:r>
      <w:r>
        <w:t xml:space="preserve"> permet de réaliser cela, soit en précisant </w:t>
      </w:r>
      <w:r>
        <w:rPr>
          <w:b/>
          <w:bCs/>
        </w:rPr>
        <w:t>level</w:t>
      </w:r>
      <w:r>
        <w:rPr>
          <w:b/>
          <w:bCs/>
        </w:rPr>
        <w:fldChar w:fldCharType="begin"/>
      </w:r>
      <w:r>
        <w:instrText xml:space="preserve"> XE "</w:instrText>
      </w:r>
      <w:r>
        <w:rPr>
          <w:b/>
          <w:bCs/>
        </w:rPr>
        <w:instrText>level:</w:instrText>
      </w:r>
      <w:r>
        <w:instrText xml:space="preserve">argument" </w:instrText>
      </w:r>
      <w:r>
        <w:rPr>
          <w:b/>
          <w:bCs/>
        </w:rPr>
        <w:fldChar w:fldCharType="end"/>
      </w:r>
      <w:r>
        <w:t xml:space="preserve"> dans ses options, soit après avoir défini </w:t>
      </w:r>
      <w:r>
        <w:rPr>
          <w:b/>
          <w:bCs/>
          <w:i/>
          <w:iCs/>
        </w:rPr>
        <w:t>marbio.esc$level</w:t>
      </w:r>
      <w:r>
        <w:t>, comme suit:</w:t>
      </w:r>
    </w:p>
    <w:p w:rsidR="001B61D9" w:rsidRDefault="001B61D9">
      <w:pPr>
        <w:pStyle w:val="Lignedecommande"/>
      </w:pPr>
      <w:r>
        <w:t>&gt; marbio.esc$level &lt;- 0.95</w:t>
      </w:r>
    </w:p>
    <w:p w:rsidR="001B61D9" w:rsidRDefault="001B61D9">
      <w:pPr>
        <w:pStyle w:val="BodyText"/>
      </w:pPr>
      <w:r>
        <w:t xml:space="preserve">Il est cependant plus facile à ce stade d’utiliser la méthode </w:t>
      </w:r>
      <w:r>
        <w:rPr>
          <w:b/>
          <w:bCs/>
          <w:i/>
          <w:iCs/>
        </w:rPr>
        <w:t>identify()</w:t>
      </w:r>
      <w:r>
        <w:rPr>
          <w:b/>
          <w:bCs/>
          <w:i/>
          <w:iCs/>
        </w:rPr>
        <w:fldChar w:fldCharType="begin"/>
      </w:r>
      <w:r>
        <w:instrText xml:space="preserve"> XE "</w:instrText>
      </w:r>
      <w:r>
        <w:rPr>
          <w:b/>
          <w:bCs/>
          <w:i/>
          <w:iCs/>
        </w:rPr>
        <w:instrText>identify.escouf()</w:instrText>
      </w:r>
      <w:r>
        <w:instrText xml:space="preserve">" \i </w:instrText>
      </w:r>
      <w:r>
        <w:rPr>
          <w:b/>
          <w:bCs/>
          <w:i/>
          <w:iCs/>
        </w:rPr>
        <w:fldChar w:fldCharType="end"/>
      </w:r>
      <w:r>
        <w:t xml:space="preserve"> pour pointer directement sur le graphique la position voulue de la coupure, soit sur la courbe RV, soit si elle existe sur la courbe RV’. Le summum étant d’attribuer le résultat de cette opération directement à </w:t>
      </w:r>
      <w:r>
        <w:rPr>
          <w:b/>
          <w:bCs/>
          <w:i/>
          <w:iCs/>
        </w:rPr>
        <w:t>marbio.esc$level</w:t>
      </w:r>
      <w:r>
        <w:t xml:space="preserve"> afin de l’enregistrer comme valeur par défaut pour l’extraction:</w:t>
      </w:r>
    </w:p>
    <w:p w:rsidR="001B61D9" w:rsidRDefault="001B61D9">
      <w:pPr>
        <w:pStyle w:val="Lignedecommande"/>
      </w:pPr>
      <w:r>
        <w:t>&gt; marbio.esc$level &lt;- identify(marbio.esc)</w:t>
      </w:r>
    </w:p>
    <w:p w:rsidR="001B61D9" w:rsidRDefault="001B61D9">
      <w:pPr>
        <w:pStyle w:val="BodyText"/>
      </w:pPr>
      <w:r>
        <w:t>Le graphique est affiché et un pointeur de souris spécial apparaît pour indiquer qu’il faut cliquer un point sur le graphique. L’endroit préféré pour le seuil est, dans ce cas-ci, clairement visible sur la courbe RV’. Cliquez avec le bouton gauche de la souris à l’endroit indiqué par la flèche sur le graphique (zoom sur la partie concernée):</w:t>
      </w:r>
    </w:p>
    <w:p w:rsidR="001B61D9" w:rsidRDefault="007428D6">
      <w:pPr>
        <w:pStyle w:val="BodyText"/>
      </w:pPr>
      <w:r>
        <w:rPr>
          <w:noProof/>
          <w:lang w:eastAsia="fr-FR"/>
        </w:rPr>
        <w:pict>
          <v:line id="_x0000_s1026" alt="" style="position:absolute;left:0;text-align:left;flip:x;z-index:1;mso-wrap-edited:f;mso-width-percent:0;mso-height-percent:0;mso-width-percent:0;mso-height-percent:0" from="210pt,122.4pt" to="250pt,170pt">
            <v:stroke endarrow="block"/>
          </v:line>
        </w:pict>
      </w:r>
      <w:r>
        <w:rPr>
          <w:noProof/>
        </w:rPr>
        <w:pict>
          <v:shape id="_x0000_i1246" type="#_x0000_t75" alt="" style="width:357.25pt;height:230.6pt;mso-width-percent:0;mso-height-percent:0;mso-width-percent:0;mso-height-percent:0" o:allowoverlap="f">
            <v:imagedata r:id="rId60" o:title="" croptop="16248f" cropbottom="5416f" cropright="24162f"/>
          </v:shape>
        </w:pict>
      </w:r>
    </w:p>
    <w:p w:rsidR="001B61D9" w:rsidRDefault="001B61D9">
      <w:pPr>
        <w:pStyle w:val="BodyText"/>
      </w:pPr>
      <w:r>
        <w:t xml:space="preserve">Le seuil correspondant est calculé et le graphique est complété comme suit (comme si la méthode </w:t>
      </w:r>
      <w:r>
        <w:rPr>
          <w:b/>
          <w:bCs/>
          <w:i/>
          <w:iCs/>
        </w:rPr>
        <w:t>lines()</w:t>
      </w:r>
      <w:r>
        <w:t xml:space="preserve"> avait été appelée avec le même seuil comme argument):</w:t>
      </w:r>
    </w:p>
    <w:p w:rsidR="001B61D9" w:rsidRDefault="007428D6">
      <w:pPr>
        <w:pStyle w:val="BodyText"/>
        <w:jc w:val="left"/>
      </w:pPr>
      <w:r>
        <w:rPr>
          <w:noProof/>
        </w:rPr>
        <w:pict>
          <v:shape id="_x0000_i1245" type="#_x0000_t75" alt="" style="width:371.85pt;height:253.35pt;mso-width-percent:0;mso-height-percent:0;mso-width-percent:0;mso-height-percent:0">
            <v:imagedata r:id="rId61" o:title=""/>
          </v:shape>
        </w:pict>
      </w:r>
    </w:p>
    <w:p w:rsidR="001B61D9" w:rsidRDefault="001B61D9">
      <w:pPr>
        <w:pStyle w:val="BodyText"/>
      </w:pPr>
      <w:r>
        <w:t xml:space="preserve">Afin d’accroître la lisibilité, les variables qui seraient extraites à ce seuil sont également indiquées dans la couleur du trait (il est possible d’éviter cela en précisant l’option </w:t>
      </w:r>
      <w:r>
        <w:rPr>
          <w:b/>
          <w:bCs/>
        </w:rPr>
        <w:t>lvars = FALSE</w:t>
      </w:r>
      <w:r>
        <w:t>).</w:t>
      </w:r>
    </w:p>
    <w:p w:rsidR="001B61D9" w:rsidRDefault="001B61D9">
      <w:pPr>
        <w:pStyle w:val="Blocdecitation"/>
      </w:pPr>
      <w:r>
        <w:t xml:space="preserve">Si les méthodes </w:t>
      </w:r>
      <w:r>
        <w:rPr>
          <w:b/>
          <w:bCs/>
        </w:rPr>
        <w:t>lines()</w:t>
      </w:r>
      <w:r>
        <w:rPr>
          <w:b/>
          <w:bCs/>
        </w:rPr>
        <w:fldChar w:fldCharType="begin"/>
      </w:r>
      <w:r>
        <w:instrText xml:space="preserve"> XE "</w:instrText>
      </w:r>
      <w:r>
        <w:rPr>
          <w:b/>
          <w:bCs/>
        </w:rPr>
        <w:instrText>lines.escouf()</w:instrText>
      </w:r>
      <w:r>
        <w:instrText xml:space="preserve">" </w:instrText>
      </w:r>
      <w:r>
        <w:rPr>
          <w:b/>
          <w:bCs/>
        </w:rPr>
        <w:fldChar w:fldCharType="end"/>
      </w:r>
      <w:r>
        <w:t xml:space="preserve"> ou </w:t>
      </w:r>
      <w:r>
        <w:rPr>
          <w:b/>
          <w:bCs/>
        </w:rPr>
        <w:t>identify()</w:t>
      </w:r>
      <w:r>
        <w:rPr>
          <w:b/>
          <w:bCs/>
        </w:rPr>
        <w:fldChar w:fldCharType="begin"/>
      </w:r>
      <w:r>
        <w:instrText xml:space="preserve"> XE "</w:instrText>
      </w:r>
      <w:r>
        <w:rPr>
          <w:b/>
          <w:bCs/>
        </w:rPr>
        <w:instrText>identify.escouf()</w:instrText>
      </w:r>
      <w:r>
        <w:instrText xml:space="preserve">" </w:instrText>
      </w:r>
      <w:r>
        <w:rPr>
          <w:b/>
          <w:bCs/>
        </w:rPr>
        <w:fldChar w:fldCharType="end"/>
      </w:r>
      <w:r>
        <w:t xml:space="preserve"> sont appelées plusieurs fois de suite, la ou les lignes précédentes ne sont pas effacées. Cela permet de tester et de représenter éventuellement plusieurs lignes de seuil différentes sur un même graphe. Pour obtenir un graphique avec seulement la dernière ligne de seuil après tâtonnement, il suffit d’appeler la méthode </w:t>
      </w:r>
      <w:r>
        <w:rPr>
          <w:b/>
          <w:bCs/>
        </w:rPr>
        <w:t>plot()</w:t>
      </w:r>
      <w:r>
        <w:rPr>
          <w:b/>
          <w:bCs/>
        </w:rPr>
        <w:fldChar w:fldCharType="begin"/>
      </w:r>
      <w:r>
        <w:instrText xml:space="preserve"> XE "</w:instrText>
      </w:r>
      <w:r>
        <w:rPr>
          <w:b/>
          <w:bCs/>
        </w:rPr>
        <w:instrText>plot.escouf()</w:instrText>
      </w:r>
      <w:r>
        <w:instrText xml:space="preserve">" </w:instrText>
      </w:r>
      <w:r>
        <w:rPr>
          <w:b/>
          <w:bCs/>
        </w:rPr>
        <w:fldChar w:fldCharType="end"/>
      </w:r>
      <w:r>
        <w:t xml:space="preserve"> une fois de plus.</w:t>
      </w:r>
    </w:p>
    <w:p w:rsidR="001B61D9" w:rsidRDefault="001B61D9">
      <w:pPr>
        <w:pStyle w:val="BodyText"/>
      </w:pPr>
      <w:r>
        <w:t xml:space="preserve">Enfin, on peut extraire le tableau correspondant à la sélection des variables rangées selon la méthode d’Escoufier, à ce seuil, et l’introduire dans une nouvelle variable </w:t>
      </w:r>
      <w:r>
        <w:rPr>
          <w:b/>
          <w:bCs/>
          <w:i/>
          <w:iCs/>
        </w:rPr>
        <w:t xml:space="preserve">marbio2 </w:t>
      </w:r>
      <w:r>
        <w:t>à l’aide de l’instruction suivante:</w:t>
      </w:r>
    </w:p>
    <w:p w:rsidR="001B61D9" w:rsidRDefault="001B61D9">
      <w:pPr>
        <w:pStyle w:val="Lignedecommande"/>
        <w:rPr>
          <w:lang w:val="fr-FR"/>
        </w:rPr>
      </w:pPr>
      <w:r>
        <w:rPr>
          <w:lang w:val="fr-FR"/>
        </w:rPr>
        <w:t>&gt; marbio2 &lt;- extract(marbio.esc)</w:t>
      </w:r>
      <w:r>
        <w:rPr>
          <w:lang w:val="fr-FR"/>
        </w:rPr>
        <w:br/>
        <w:t>&gt; names(marbio2)</w:t>
      </w:r>
      <w:r>
        <w:rPr>
          <w:lang w:val="fr-FR"/>
        </w:rPr>
        <w:br/>
      </w:r>
      <w:r>
        <w:rPr>
          <w:color w:val="000080"/>
          <w:lang w:val="fr-FR"/>
        </w:rPr>
        <w:t>[1] "Copepodits3"         "ClausocalanusB"      "Copepodits1"</w:t>
      </w:r>
      <w:r>
        <w:rPr>
          <w:color w:val="000080"/>
          <w:lang w:val="fr-FR"/>
        </w:rPr>
        <w:br/>
        <w:t>[4] "EchinodermsLarvae"   "AdultsOfCentropages"</w:t>
      </w:r>
    </w:p>
    <w:p w:rsidR="001B61D9" w:rsidRDefault="001B61D9">
      <w:pPr>
        <w:pStyle w:val="BodyText"/>
      </w:pPr>
      <w:r>
        <w:t xml:space="preserve">Comme on peut le constater (à l’aide de la dernière instruction </w:t>
      </w:r>
      <w:r>
        <w:rPr>
          <w:b/>
          <w:bCs/>
          <w:i/>
          <w:iCs/>
        </w:rPr>
        <w:t>names()</w:t>
      </w:r>
      <w:r>
        <w:t xml:space="preserve">), le tableau </w:t>
      </w:r>
      <w:r>
        <w:rPr>
          <w:b/>
          <w:bCs/>
          <w:i/>
          <w:iCs/>
        </w:rPr>
        <w:t>marbio2</w:t>
      </w:r>
      <w:r>
        <w:t xml:space="preserve"> ne contient plus que les 5 variables qui sont le plus fortement corrélées avec les axes principaux de l’ACP, et ce, jusqu’au seuil choisi de corrélation (environ 0.90). En outre, les variables extraites sont également classées par ordre d’importance d’après l’analyse d’Escoufier. La méthode </w:t>
      </w:r>
      <w:r>
        <w:rPr>
          <w:b/>
          <w:bCs/>
          <w:i/>
          <w:iCs/>
        </w:rPr>
        <w:t>extract()</w:t>
      </w:r>
      <w:r>
        <w:rPr>
          <w:b/>
          <w:bCs/>
          <w:i/>
          <w:iCs/>
        </w:rPr>
        <w:fldChar w:fldCharType="begin"/>
      </w:r>
      <w:r>
        <w:instrText xml:space="preserve"> XE "</w:instrText>
      </w:r>
      <w:r>
        <w:rPr>
          <w:b/>
          <w:bCs/>
          <w:i/>
          <w:iCs/>
        </w:rPr>
        <w:instrText>extract.escouf()</w:instrText>
      </w:r>
      <w:r>
        <w:instrText xml:space="preserve">" </w:instrText>
      </w:r>
      <w:r>
        <w:rPr>
          <w:b/>
          <w:bCs/>
          <w:i/>
          <w:iCs/>
        </w:rPr>
        <w:fldChar w:fldCharType="end"/>
      </w:r>
      <w:r>
        <w:t xml:space="preserve"> permet également de redéfinir le seuil au moment de l’extraction (option </w:t>
      </w:r>
      <w:r>
        <w:rPr>
          <w:b/>
          <w:bCs/>
        </w:rPr>
        <w:t>level</w:t>
      </w:r>
      <w:r>
        <w:t xml:space="preserve">), ou d’indiquer une nombre fixe de variables à extraire (option </w:t>
      </w:r>
      <w:r>
        <w:rPr>
          <w:b/>
          <w:bCs/>
        </w:rPr>
        <w:t>n</w:t>
      </w:r>
      <w:r>
        <w:t>). Dans l’exemple présenté, nous concluons que seules 5 des 24 espèces initiales sont suffisantes pour représenter 90% de la variation totale observée.</w:t>
      </w:r>
    </w:p>
    <w:p w:rsidR="001B61D9" w:rsidRDefault="001B61D9">
      <w:pPr>
        <w:pStyle w:val="BodyText"/>
      </w:pPr>
    </w:p>
    <w:p w:rsidR="001B61D9" w:rsidRDefault="001B61D9">
      <w:pPr>
        <w:pStyle w:val="BodyText"/>
      </w:pPr>
      <w:r>
        <w:br w:type="page"/>
      </w:r>
    </w:p>
    <w:p w:rsidR="001B61D9" w:rsidRDefault="001B61D9">
      <w:pPr>
        <w:pStyle w:val="Heading3"/>
      </w:pPr>
      <w:bookmarkStart w:id="76" w:name="_Toc502317831"/>
      <w:bookmarkStart w:id="77" w:name="_Toc527781389"/>
      <w:bookmarkStart w:id="78" w:name="_Tri_par_ordre"/>
      <w:bookmarkStart w:id="79" w:name="_Ref1888550"/>
      <w:bookmarkStart w:id="80" w:name="_Toc24897884"/>
      <w:bookmarkEnd w:id="78"/>
      <w:r>
        <w:t>Tri par ordre d’abondance</w:t>
      </w:r>
      <w:bookmarkEnd w:id="76"/>
      <w:bookmarkEnd w:id="77"/>
      <w:bookmarkEnd w:id="79"/>
      <w:bookmarkEnd w:id="80"/>
    </w:p>
    <w:p w:rsidR="001B61D9" w:rsidRDefault="001B61D9">
      <w:pPr>
        <w:pStyle w:val="BodyText"/>
      </w:pPr>
      <w:r>
        <w:fldChar w:fldCharType="begin"/>
      </w:r>
      <w:r>
        <w:instrText xml:space="preserve"> XE "abondance:tri par ordre d'abondance" </w:instrText>
      </w:r>
      <w:r>
        <w:fldChar w:fldCharType="end"/>
      </w:r>
      <w:r>
        <w:t xml:space="preserve">Lorsque la matrice représente des dénombrements d’espèces en différentes stations, certains descripteurs présentent beaucoup de valeurs nulles, et/ou très peu d’individus. Il peut être utile d’éliminer ces espèces mineures afin de réduire le nombre de descripteurs. Ibanez </w:t>
      </w:r>
      <w:r>
        <w:rPr>
          <w:i/>
          <w:iCs/>
        </w:rPr>
        <w:t>et al.</w:t>
      </w:r>
      <w:r>
        <w:t xml:space="preserve"> (1993) utilisent une méthode basée sur le classement des descripteurs par ordre croissant selon le nombre de zéros présents. L’inconvénient de cette méthode est de ne pas faire ressortir les espèces rares</w:t>
      </w:r>
      <w:r>
        <w:fldChar w:fldCharType="begin"/>
      </w:r>
      <w:r>
        <w:instrText xml:space="preserve"> XE "espèce rare" </w:instrText>
      </w:r>
      <w:r>
        <w:fldChar w:fldCharType="end"/>
      </w:r>
      <w:r>
        <w:t xml:space="preserve"> (beaucoup de zéros), mais localement abondantes (dénombrements importants là où elles sont présentes). Le tri par abondance proposé dans PASTECS effectue un tri en fonction de deux critères: </w:t>
      </w:r>
    </w:p>
    <w:p w:rsidR="001B61D9" w:rsidRDefault="001B61D9">
      <w:pPr>
        <w:pStyle w:val="BodyText"/>
        <w:numPr>
          <w:ilvl w:val="0"/>
          <w:numId w:val="3"/>
        </w:numPr>
      </w:pPr>
      <w:r>
        <w:t xml:space="preserve">Le nombre de valeurs nulles </w:t>
      </w:r>
      <w:r>
        <w:rPr>
          <w:i/>
          <w:iCs/>
        </w:rPr>
        <w:t>N0</w:t>
      </w:r>
      <w:r>
        <w:rPr>
          <w:i/>
          <w:iCs/>
          <w:vertAlign w:val="subscript"/>
        </w:rPr>
        <w:t>i</w:t>
      </w:r>
      <w:r>
        <w:t xml:space="preserve"> par rapport au nombre d’observations totales </w:t>
      </w:r>
      <w:r>
        <w:rPr>
          <w:i/>
          <w:iCs/>
        </w:rPr>
        <w:t>N</w:t>
      </w:r>
      <w:r>
        <w:t>.</w:t>
      </w:r>
    </w:p>
    <w:p w:rsidR="001B61D9" w:rsidRDefault="001B61D9">
      <w:pPr>
        <w:pStyle w:val="BodyText"/>
        <w:numPr>
          <w:ilvl w:val="0"/>
          <w:numId w:val="3"/>
        </w:numPr>
      </w:pPr>
      <w:r>
        <w:t xml:space="preserve">Le nombre total d’individus dénombrés </w:t>
      </w:r>
      <w:r>
        <w:rPr>
          <w:i/>
          <w:iCs/>
        </w:rPr>
        <w:t>NI</w:t>
      </w:r>
      <w:r>
        <w:rPr>
          <w:i/>
          <w:iCs/>
          <w:vertAlign w:val="subscript"/>
        </w:rPr>
        <w:t>i</w:t>
      </w:r>
      <w:r>
        <w:t xml:space="preserve"> dans l’ensemble des stations, exprimé en log et rapporté à une échelle variant entre 0 et 1 en divisant par le dénombrement le plus élevé </w:t>
      </w:r>
      <w:r>
        <w:rPr>
          <w:i/>
          <w:iCs/>
        </w:rPr>
        <w:t>NI</w:t>
      </w:r>
      <w:r>
        <w:rPr>
          <w:i/>
          <w:iCs/>
          <w:vertAlign w:val="subscript"/>
        </w:rPr>
        <w:t>max</w:t>
      </w:r>
      <w:r>
        <w:t xml:space="preserve"> (également en log).</w:t>
      </w:r>
    </w:p>
    <w:p w:rsidR="001B61D9" w:rsidRDefault="001B61D9">
      <w:pPr>
        <w:pStyle w:val="BodyText"/>
      </w:pPr>
      <w:r>
        <w:t xml:space="preserve">Le tri, en valeurs croissantes, se fait sur le vecteur </w:t>
      </w:r>
      <w:r>
        <w:rPr>
          <w:i/>
          <w:iCs/>
        </w:rPr>
        <w:t>c</w:t>
      </w:r>
      <w:r>
        <w:t xml:space="preserve"> suivant:</w:t>
      </w:r>
    </w:p>
    <w:p w:rsidR="001B61D9" w:rsidRDefault="007428D6">
      <w:pPr>
        <w:pStyle w:val="MTDisplayEquation"/>
      </w:pPr>
      <w:r>
        <w:rPr>
          <w:noProof/>
          <w:position w:val="-26"/>
        </w:rPr>
        <w:object w:dxaOrig="2540" w:dyaOrig="600">
          <v:shape id="_x0000_i1244" type="#_x0000_t75" alt="" style="width:126.7pt;height:30.1pt;mso-width-percent:0;mso-height-percent:0;mso-width-percent:0;mso-height-percent:0" o:ole="">
            <v:imagedata r:id="rId62" o:title=""/>
          </v:shape>
          <o:OLEObject Type="Embed" ProgID="Equation.DSMT4" ShapeID="_x0000_i1244" DrawAspect="Content" ObjectID="_1652497206" r:id="rId63"/>
        </w:object>
      </w:r>
    </w:p>
    <w:p w:rsidR="001B61D9" w:rsidRDefault="001B61D9">
      <w:pPr>
        <w:pStyle w:val="BodyText"/>
      </w:pPr>
      <w:r>
        <w:t xml:space="preserve">Le coefficient </w:t>
      </w:r>
      <w:r>
        <w:rPr>
          <w:i/>
          <w:iCs/>
        </w:rPr>
        <w:t>f</w:t>
      </w:r>
      <w:r>
        <w:t xml:space="preserve"> (non fixé </w:t>
      </w:r>
      <w:r>
        <w:rPr>
          <w:i/>
          <w:iCs/>
        </w:rPr>
        <w:t>a priori</w:t>
      </w:r>
      <w:r>
        <w:t>), strictement compris entre 0 et 1 permet de donner plus de poids à la fréquence des valeurs nulles (</w:t>
      </w:r>
      <w:r>
        <w:rPr>
          <w:i/>
          <w:iCs/>
        </w:rPr>
        <w:t xml:space="preserve">f </w:t>
      </w:r>
      <w:r>
        <w:t xml:space="preserve">proche de 0, méthode équivalente à Ibanez </w:t>
      </w:r>
      <w:r>
        <w:rPr>
          <w:i/>
          <w:iCs/>
        </w:rPr>
        <w:t>et al</w:t>
      </w:r>
      <w:r>
        <w:t>, 1993) ou à l’abondance des individus dénombrés (</w:t>
      </w:r>
      <w:r>
        <w:rPr>
          <w:i/>
          <w:iCs/>
        </w:rPr>
        <w:t>f</w:t>
      </w:r>
      <w:r>
        <w:t xml:space="preserve"> proche de 1) dans le tri. Une valeur aux alentours de 0.2 pour </w:t>
      </w:r>
      <w:r>
        <w:rPr>
          <w:i/>
          <w:iCs/>
        </w:rPr>
        <w:t xml:space="preserve">f </w:t>
      </w:r>
      <w:r>
        <w:t xml:space="preserve"> permet de récupérer à gauche les descripteurs avec peu de zéros (espèces abondantes), et à droite les descripteurs avec beaucoup de zéros, mais relativement abondantes (espèces rares, mais localement abondantes) que l’on peut extraire séparément. Entre les deux, on a d’une part les espèces moyennement abondantes (plus de 50-60% de valeurs nulles, accompagnées d’un dénombrement relativement faible), ainsi que les espèces peu significatives car présentant à la fois énormément de zéros et une abondance très faible et que l’on cherche à éliminer.</w:t>
      </w:r>
    </w:p>
    <w:p w:rsidR="001B61D9" w:rsidRDefault="001B61D9">
      <w:pPr>
        <w:pStyle w:val="BodyText"/>
      </w:pPr>
      <w:r>
        <w:t xml:space="preserve">Afin d’aider à identifier la limite entre ces différents groupes, il est possible de faire un graphe des descripteurs classés en fonction de </w:t>
      </w:r>
      <w:r>
        <w:rPr>
          <w:i/>
          <w:iCs/>
        </w:rPr>
        <w:t>c</w:t>
      </w:r>
      <w:r>
        <w:t xml:space="preserve"> croissants, et représentant à la fois le pourcentage de valeurs non nulles et le dénombrement des individus en log. Une courbe des différences cumulées entre ces deux courbes permet d’identifier facilement les limites entre les 4 groupes (voir l'exemple à la suite).</w:t>
      </w:r>
      <w:r>
        <w:tab/>
      </w:r>
      <w:r>
        <w:br/>
      </w:r>
    </w:p>
    <w:p w:rsidR="001B61D9" w:rsidRDefault="001B61D9">
      <w:pPr>
        <w:pStyle w:val="Heading5"/>
      </w:pPr>
      <w:r>
        <w:t>Référence:</w:t>
      </w:r>
    </w:p>
    <w:p w:rsidR="001B61D9" w:rsidRDefault="001B61D9">
      <w:pPr>
        <w:pStyle w:val="BodyText"/>
        <w:ind w:left="1800" w:hanging="720"/>
      </w:pPr>
      <w:r>
        <w:t xml:space="preserve">Ibanez, F., J.-C. Dauvin &amp; M. Etienne, 1993. Comparaison des évolutions à long terme (1977-1990) de deux peuplements macrobenthiques de la baie de Morlaix (Manche occidentale): relations avec les facteurs hydroclimatiques. </w:t>
      </w:r>
      <w:r>
        <w:rPr>
          <w:i/>
          <w:iCs/>
          <w:lang w:val="en-GB"/>
        </w:rPr>
        <w:t xml:space="preserve">J. Exp. Mar. </w:t>
      </w:r>
      <w:r>
        <w:rPr>
          <w:i/>
          <w:iCs/>
        </w:rPr>
        <w:t>Biol. Ecol.</w:t>
      </w:r>
      <w:r>
        <w:t>, 169:181-214.</w:t>
      </w:r>
    </w:p>
    <w:p w:rsidR="001B61D9" w:rsidRDefault="001B61D9">
      <w:pPr>
        <w:pStyle w:val="BodyText"/>
      </w:pPr>
    </w:p>
    <w:p w:rsidR="001B61D9" w:rsidRDefault="001B61D9">
      <w:pPr>
        <w:pStyle w:val="BodyText"/>
      </w:pPr>
      <w:r>
        <w:t xml:space="preserve">Dans PASTECS, le tri des descripteurs par ordre d’abondance est calculé à partir de la fonction </w:t>
      </w:r>
      <w:r>
        <w:rPr>
          <w:b/>
          <w:bCs/>
          <w:i/>
          <w:iCs/>
        </w:rPr>
        <w:t>abund()</w:t>
      </w:r>
      <w:r>
        <w:rPr>
          <w:b/>
          <w:bCs/>
          <w:i/>
          <w:iCs/>
        </w:rPr>
        <w:fldChar w:fldCharType="begin"/>
      </w:r>
      <w:r>
        <w:instrText xml:space="preserve"> XE "</w:instrText>
      </w:r>
      <w:r>
        <w:rPr>
          <w:b/>
          <w:bCs/>
          <w:i/>
          <w:iCs/>
        </w:rPr>
        <w:instrText>abund()</w:instrText>
      </w:r>
      <w:r>
        <w:instrText>" \i</w:instrText>
      </w:r>
      <w:r>
        <w:rPr>
          <w:b/>
          <w:bCs/>
          <w:i/>
          <w:iCs/>
        </w:rPr>
        <w:fldChar w:fldCharType="end"/>
      </w:r>
      <w:r>
        <w:t xml:space="preserve">. Elle renvoie un objet spécifique de classe </w:t>
      </w:r>
      <w:r>
        <w:rPr>
          <w:i/>
          <w:iCs/>
        </w:rPr>
        <w:t>‘abund’</w:t>
      </w:r>
      <w:r>
        <w:rPr>
          <w:i/>
          <w:iCs/>
        </w:rPr>
        <w:fldChar w:fldCharType="begin"/>
      </w:r>
      <w:r>
        <w:instrText xml:space="preserve"> XE "</w:instrText>
      </w:r>
      <w:r>
        <w:rPr>
          <w:i/>
          <w:iCs/>
        </w:rPr>
        <w:instrText>abund:</w:instrText>
      </w:r>
      <w:r>
        <w:instrText xml:space="preserve">classe" </w:instrText>
      </w:r>
      <w:r>
        <w:rPr>
          <w:i/>
          <w:iCs/>
        </w:rPr>
        <w:fldChar w:fldCharType="end"/>
      </w:r>
      <w:r>
        <w:t xml:space="preserve"> qui contient toutes les données nécessaires pour l’affichage d’un résumé de l’analyse (</w:t>
      </w:r>
      <w:r>
        <w:rPr>
          <w:b/>
          <w:bCs/>
          <w:i/>
          <w:iCs/>
        </w:rPr>
        <w:t>summary()</w:t>
      </w:r>
      <w:r>
        <w:rPr>
          <w:b/>
          <w:bCs/>
          <w:i/>
          <w:iCs/>
        </w:rPr>
        <w:fldChar w:fldCharType="begin"/>
      </w:r>
      <w:r>
        <w:instrText xml:space="preserve"> XE "</w:instrText>
      </w:r>
      <w:r>
        <w:rPr>
          <w:b/>
          <w:bCs/>
          <w:i/>
          <w:iCs/>
        </w:rPr>
        <w:instrText>summary.abund()</w:instrText>
      </w:r>
      <w:r>
        <w:instrText xml:space="preserve">" \i </w:instrText>
      </w:r>
      <w:r>
        <w:rPr>
          <w:b/>
          <w:bCs/>
          <w:i/>
          <w:iCs/>
        </w:rPr>
        <w:fldChar w:fldCharType="end"/>
      </w:r>
      <w:r>
        <w:t>), le traçage de graphique (</w:t>
      </w:r>
      <w:r>
        <w:rPr>
          <w:b/>
          <w:bCs/>
          <w:i/>
          <w:iCs/>
        </w:rPr>
        <w:t>plot()</w:t>
      </w:r>
      <w:r>
        <w:rPr>
          <w:b/>
          <w:bCs/>
          <w:i/>
          <w:iCs/>
        </w:rPr>
        <w:fldChar w:fldCharType="begin"/>
      </w:r>
      <w:r>
        <w:instrText xml:space="preserve"> XE "</w:instrText>
      </w:r>
      <w:r>
        <w:rPr>
          <w:b/>
          <w:bCs/>
          <w:i/>
          <w:iCs/>
        </w:rPr>
        <w:instrText>plot.abund()</w:instrText>
      </w:r>
      <w:r>
        <w:instrText xml:space="preserve">" \i </w:instrText>
      </w:r>
      <w:r>
        <w:rPr>
          <w:b/>
          <w:bCs/>
          <w:i/>
          <w:iCs/>
        </w:rPr>
        <w:fldChar w:fldCharType="end"/>
      </w:r>
      <w:r>
        <w:t xml:space="preserve">, </w:t>
      </w:r>
      <w:r>
        <w:rPr>
          <w:b/>
          <w:bCs/>
          <w:i/>
          <w:iCs/>
        </w:rPr>
        <w:t>lines()</w:t>
      </w:r>
      <w:r>
        <w:rPr>
          <w:b/>
          <w:bCs/>
          <w:i/>
          <w:iCs/>
        </w:rPr>
        <w:fldChar w:fldCharType="begin"/>
      </w:r>
      <w:r>
        <w:instrText xml:space="preserve"> XE "</w:instrText>
      </w:r>
      <w:r>
        <w:rPr>
          <w:b/>
          <w:bCs/>
          <w:i/>
          <w:iCs/>
        </w:rPr>
        <w:instrText>lines.abund()</w:instrText>
      </w:r>
      <w:r>
        <w:instrText xml:space="preserve">" \i </w:instrText>
      </w:r>
      <w:r>
        <w:rPr>
          <w:b/>
          <w:bCs/>
          <w:i/>
          <w:iCs/>
        </w:rPr>
        <w:fldChar w:fldCharType="end"/>
      </w:r>
      <w:r>
        <w:t xml:space="preserve">, </w:t>
      </w:r>
      <w:r>
        <w:rPr>
          <w:b/>
          <w:bCs/>
          <w:i/>
          <w:iCs/>
        </w:rPr>
        <w:t>identify()</w:t>
      </w:r>
      <w:r>
        <w:rPr>
          <w:b/>
          <w:bCs/>
          <w:i/>
          <w:iCs/>
        </w:rPr>
        <w:fldChar w:fldCharType="begin"/>
      </w:r>
      <w:r>
        <w:instrText xml:space="preserve"> XE "</w:instrText>
      </w:r>
      <w:r>
        <w:rPr>
          <w:b/>
          <w:bCs/>
          <w:i/>
          <w:iCs/>
        </w:rPr>
        <w:instrText>identify.abund()</w:instrText>
      </w:r>
      <w:r>
        <w:instrText xml:space="preserve">" \i </w:instrText>
      </w:r>
      <w:r>
        <w:rPr>
          <w:b/>
          <w:bCs/>
          <w:i/>
          <w:iCs/>
        </w:rPr>
        <w:fldChar w:fldCharType="end"/>
      </w:r>
      <w:r>
        <w:t>), ou pour extraire le résultat final du traitement dans un nouveau data frame (</w:t>
      </w:r>
      <w:r>
        <w:rPr>
          <w:b/>
          <w:bCs/>
          <w:i/>
          <w:iCs/>
        </w:rPr>
        <w:t>extract()</w:t>
      </w:r>
      <w:r>
        <w:rPr>
          <w:b/>
          <w:bCs/>
          <w:i/>
          <w:iCs/>
        </w:rPr>
        <w:fldChar w:fldCharType="begin"/>
      </w:r>
      <w:r>
        <w:instrText xml:space="preserve"> XE "</w:instrText>
      </w:r>
      <w:r>
        <w:rPr>
          <w:b/>
          <w:bCs/>
          <w:i/>
          <w:iCs/>
        </w:rPr>
        <w:instrText>extract.abund()</w:instrText>
      </w:r>
      <w:r>
        <w:instrText xml:space="preserve">" \i </w:instrText>
      </w:r>
      <w:r>
        <w:rPr>
          <w:b/>
          <w:bCs/>
          <w:i/>
          <w:iCs/>
        </w:rPr>
        <w:fldChar w:fldCharType="end"/>
      </w:r>
      <w:r>
        <w:t xml:space="preserve">). Son utilisation est donc très semblable à </w:t>
      </w:r>
      <w:r>
        <w:rPr>
          <w:b/>
          <w:bCs/>
          <w:i/>
          <w:iCs/>
        </w:rPr>
        <w:t>escouf()</w:t>
      </w:r>
      <w:r>
        <w:t>.</w:t>
      </w:r>
    </w:p>
    <w:p w:rsidR="001B61D9" w:rsidRDefault="001B61D9">
      <w:pPr>
        <w:pStyle w:val="BodyText"/>
      </w:pPr>
    </w:p>
    <w:p w:rsidR="001B61D9" w:rsidRDefault="001B61D9">
      <w:pPr>
        <w:pStyle w:val="Heading5"/>
      </w:pPr>
      <w:bookmarkStart w:id="81" w:name="_Exemple:"/>
      <w:bookmarkEnd w:id="81"/>
      <w:r>
        <w:t>Exemple:</w:t>
      </w:r>
    </w:p>
    <w:p w:rsidR="001B61D9" w:rsidRDefault="001B61D9">
      <w:pPr>
        <w:pStyle w:val="BodyText"/>
      </w:pPr>
      <w:r>
        <w:t xml:space="preserve">Nous traiterons ici un exemple contenant 163 espèces démonbrées en 103 stations différentes et nommé </w:t>
      </w:r>
      <w:r>
        <w:rPr>
          <w:b/>
          <w:bCs/>
          <w:i/>
          <w:iCs/>
        </w:rPr>
        <w:t>bnr</w:t>
      </w:r>
      <w:r>
        <w:t xml:space="preserve">. Après l’avoir chargé, on peut effectuer le tri des descripteurs par ordre d’abondance à l’aide de la fonction </w:t>
      </w:r>
      <w:r>
        <w:rPr>
          <w:b/>
          <w:bCs/>
          <w:i/>
          <w:iCs/>
        </w:rPr>
        <w:t>abund()</w:t>
      </w:r>
      <w:r>
        <w:t>:</w:t>
      </w:r>
    </w:p>
    <w:p w:rsidR="001B61D9" w:rsidRDefault="001B61D9">
      <w:pPr>
        <w:pStyle w:val="Lignedecommande"/>
        <w:rPr>
          <w:color w:val="000080"/>
        </w:rPr>
      </w:pPr>
      <w:r>
        <w:t>&gt; data(bnr)</w:t>
      </w:r>
      <w:r>
        <w:tab/>
      </w:r>
      <w:r>
        <w:tab/>
        <w:t># Dans R uniquement</w:t>
      </w:r>
      <w:r>
        <w:br/>
        <w:t>&gt; bnr.abd &lt;- abund(bnr)</w:t>
      </w:r>
      <w:r>
        <w:br/>
        <w:t>&gt; summary(bnr.abd)</w:t>
      </w:r>
      <w:r>
        <w:br/>
      </w:r>
      <w:r>
        <w:br/>
      </w:r>
      <w:r>
        <w:rPr>
          <w:color w:val="000080"/>
        </w:rPr>
        <w:t xml:space="preserve">Sorting of descriptors according to abundance for: bnr </w:t>
      </w:r>
    </w:p>
    <w:p w:rsidR="001B61D9" w:rsidRDefault="001B61D9">
      <w:pPr>
        <w:pStyle w:val="Lignedecommande"/>
        <w:rPr>
          <w:color w:val="000080"/>
        </w:rPr>
      </w:pPr>
      <w:r>
        <w:rPr>
          <w:color w:val="000080"/>
        </w:rPr>
        <w:t xml:space="preserve">Coefficient f: 0.2 </w:t>
      </w:r>
      <w:r>
        <w:rPr>
          <w:color w:val="000080"/>
        </w:rPr>
        <w:br/>
        <w:t>163 variables sorted</w:t>
      </w:r>
    </w:p>
    <w:p w:rsidR="001B61D9" w:rsidRDefault="001B61D9">
      <w:pPr>
        <w:pStyle w:val="Lignedecommande"/>
        <w:rPr>
          <w:color w:val="000080"/>
        </w:rPr>
      </w:pPr>
      <w:r>
        <w:rPr>
          <w:color w:val="000080"/>
        </w:rPr>
        <w:t>Number of individuals (% of most abundant in log):</w:t>
      </w:r>
      <w:r>
        <w:rPr>
          <w:color w:val="000080"/>
        </w:rPr>
        <w:br/>
        <w:t xml:space="preserve">        S8         S2         S3         S4         S6        S13 </w:t>
      </w:r>
      <w:r>
        <w:rPr>
          <w:color w:val="000080"/>
        </w:rPr>
        <w:br/>
        <w:t xml:space="preserve"> 72.273641  90.069317  88.739428  78.019800  76.302796  68.235798 </w:t>
      </w:r>
      <w:r>
        <w:rPr>
          <w:color w:val="000080"/>
        </w:rPr>
        <w:br/>
        <w:t xml:space="preserve">        S1         S5        S10        S14         S9        S15 </w:t>
      </w:r>
      <w:r>
        <w:rPr>
          <w:color w:val="000080"/>
        </w:rPr>
        <w:br/>
        <w:t xml:space="preserve">100.000000  77.095883  70.713663  67.746617  71.405852  65.019607 </w:t>
      </w:r>
      <w:r>
        <w:rPr>
          <w:color w:val="000080"/>
        </w:rPr>
        <w:br/>
        <w:t xml:space="preserve">       S21        S17        S22        S39        S12        S26 </w:t>
      </w:r>
      <w:r>
        <w:rPr>
          <w:color w:val="000080"/>
        </w:rPr>
        <w:br/>
        <w:t xml:space="preserve"> 56.765809  61.013010  56.217342  42.731127  68.629878  53.892117 </w:t>
      </w:r>
      <w:r>
        <w:rPr>
          <w:color w:val="000080"/>
        </w:rPr>
        <w:br/>
        <w:t xml:space="preserve">       S25        S11        S38        S19        S20        S29 </w:t>
      </w:r>
      <w:r>
        <w:rPr>
          <w:color w:val="000080"/>
        </w:rPr>
        <w:br/>
        <w:t xml:space="preserve"> 55.223940  68.848694  43.220902  60.065505  56.854955  50.145792 </w:t>
      </w:r>
      <w:r>
        <w:rPr>
          <w:color w:val="000080"/>
        </w:rPr>
        <w:br/>
        <w:t xml:space="preserve">       S37        S41        S27        S16        S45        S23 </w:t>
      </w:r>
      <w:r>
        <w:rPr>
          <w:color w:val="000080"/>
        </w:rPr>
        <w:br/>
        <w:t xml:space="preserve"> 43.416565  42.561076  51.790497  62.798247  41.106427  55.899523 </w:t>
      </w:r>
      <w:r>
        <w:rPr>
          <w:color w:val="000080"/>
        </w:rPr>
        <w:br/>
        <w:t xml:space="preserve">       S43        S33        S36        S24        S47        S49 </w:t>
      </w:r>
      <w:r>
        <w:rPr>
          <w:color w:val="000080"/>
        </w:rPr>
        <w:br/>
        <w:t xml:space="preserve"> 42.254638  47.328915  44.929107  55.322688  39.646573  38.667117 </w:t>
      </w:r>
      <w:r>
        <w:rPr>
          <w:color w:val="000080"/>
        </w:rPr>
        <w:br/>
        <w:t xml:space="preserve">… </w:t>
      </w:r>
    </w:p>
    <w:p w:rsidR="001B61D9" w:rsidRDefault="001B61D9">
      <w:pPr>
        <w:pStyle w:val="Lignedecommande"/>
        <w:rPr>
          <w:color w:val="000080"/>
        </w:rPr>
      </w:pPr>
      <w:r>
        <w:rPr>
          <w:color w:val="000080"/>
        </w:rPr>
        <w:t>Percent of non-zero values:</w:t>
      </w:r>
      <w:r>
        <w:rPr>
          <w:color w:val="000080"/>
        </w:rPr>
        <w:br/>
        <w:t xml:space="preserve">        S8         S2         S3         S4         S6        S13 </w:t>
      </w:r>
      <w:r>
        <w:rPr>
          <w:color w:val="000080"/>
        </w:rPr>
        <w:br/>
        <w:t xml:space="preserve">100.000000 100.000000  97.938144  93.814433  90.721649  86.597938 </w:t>
      </w:r>
      <w:r>
        <w:rPr>
          <w:color w:val="000080"/>
        </w:rPr>
        <w:br/>
        <w:t xml:space="preserve">        S1         S5        S10        S14         S9        S15 </w:t>
      </w:r>
      <w:r>
        <w:rPr>
          <w:color w:val="000080"/>
        </w:rPr>
        <w:br/>
        <w:t xml:space="preserve"> 93.814433  87.628866  85.567010  83.505155  82.474227  80.412371 </w:t>
      </w:r>
      <w:r>
        <w:rPr>
          <w:color w:val="000080"/>
        </w:rPr>
        <w:br/>
        <w:t xml:space="preserve">       S21        S17        S22        S39        S12        S26 </w:t>
      </w:r>
      <w:r>
        <w:rPr>
          <w:color w:val="000080"/>
        </w:rPr>
        <w:br/>
        <w:t xml:space="preserve"> 74.226804  74.226804  72.164948  67.010309  71.134021  67.010309 </w:t>
      </w:r>
      <w:r>
        <w:rPr>
          <w:color w:val="000080"/>
        </w:rPr>
        <w:br/>
        <w:t xml:space="preserve">       S25        S11        S38        S19        S20        S29 </w:t>
      </w:r>
      <w:r>
        <w:rPr>
          <w:color w:val="000080"/>
        </w:rPr>
        <w:br/>
        <w:t xml:space="preserve"> 67.010309  69.072165  61.855670  65.979381  60.824742  56.701031 </w:t>
      </w:r>
      <w:r>
        <w:rPr>
          <w:color w:val="000080"/>
        </w:rPr>
        <w:br/>
        <w:t xml:space="preserve">       S37        S41        S27        S16        S45        S23 </w:t>
      </w:r>
      <w:r>
        <w:rPr>
          <w:color w:val="000080"/>
        </w:rPr>
        <w:br/>
        <w:t xml:space="preserve"> 53.608247  51.546392  52.577320  53.608247  45.360825  46.391753 </w:t>
      </w:r>
      <w:r>
        <w:rPr>
          <w:color w:val="000080"/>
        </w:rPr>
        <w:br/>
        <w:t xml:space="preserve">       S43        S33        S36        S24        S47        S49 </w:t>
      </w:r>
      <w:r>
        <w:rPr>
          <w:color w:val="000080"/>
        </w:rPr>
        <w:br/>
        <w:t xml:space="preserve"> 41.237113  40.206186  37.113402  39.175258  34.020619  30.927835 </w:t>
      </w:r>
      <w:r>
        <w:rPr>
          <w:color w:val="000080"/>
        </w:rPr>
        <w:br/>
        <w:t>…</w:t>
      </w:r>
    </w:p>
    <w:p w:rsidR="001B61D9" w:rsidRDefault="001B61D9">
      <w:pPr>
        <w:pStyle w:val="BodyText"/>
        <w:rPr>
          <w:lang w:val="en-GB"/>
        </w:rPr>
      </w:pPr>
      <w:r>
        <w:t xml:space="preserve">Le graphique correspondant est simplement obtenu par </w:t>
      </w:r>
      <w:r>
        <w:rPr>
          <w:b/>
          <w:bCs/>
          <w:i/>
          <w:iCs/>
        </w:rPr>
        <w:t>plot()</w:t>
      </w:r>
      <w:r>
        <w:rPr>
          <w:b/>
          <w:bCs/>
          <w:i/>
          <w:iCs/>
        </w:rPr>
        <w:fldChar w:fldCharType="begin"/>
      </w:r>
      <w:r>
        <w:instrText xml:space="preserve"> XE "</w:instrText>
      </w:r>
      <w:r>
        <w:rPr>
          <w:b/>
          <w:bCs/>
          <w:i/>
          <w:iCs/>
        </w:rPr>
        <w:instrText>plot.abund()</w:instrText>
      </w:r>
      <w:r>
        <w:instrText xml:space="preserve">" \i </w:instrText>
      </w:r>
      <w:r>
        <w:rPr>
          <w:b/>
          <w:bCs/>
          <w:i/>
          <w:iCs/>
        </w:rPr>
        <w:fldChar w:fldCharType="end"/>
      </w:r>
      <w:r>
        <w:t xml:space="preserve">. Dans le cas présent, on peut décider de tracer les trois courbes (%logind, %nonnul et la somme cumulée, par défaut), ou bien uniquement la somme cumulée en précisant </w:t>
      </w:r>
      <w:r>
        <w:rPr>
          <w:b/>
          <w:bCs/>
        </w:rPr>
        <w:t>all = FALSE</w:t>
      </w:r>
      <w:r>
        <w:t xml:space="preserve">. La représentation du seuil d’extraction (le nombre </w:t>
      </w:r>
      <w:r>
        <w:rPr>
          <w:i/>
          <w:iCs/>
        </w:rPr>
        <w:t>n</w:t>
      </w:r>
      <w:r>
        <w:t xml:space="preserve"> de variables les plus abondantes retenues) se fait de manière similaire à la méthode d’Escoufier, à l’aide des fonctions </w:t>
      </w:r>
      <w:r>
        <w:rPr>
          <w:b/>
          <w:bCs/>
          <w:i/>
          <w:iCs/>
        </w:rPr>
        <w:t>lines()</w:t>
      </w:r>
      <w:r>
        <w:rPr>
          <w:b/>
          <w:bCs/>
          <w:i/>
          <w:iCs/>
        </w:rPr>
        <w:fldChar w:fldCharType="begin"/>
      </w:r>
      <w:r>
        <w:instrText xml:space="preserve"> XE "</w:instrText>
      </w:r>
      <w:r>
        <w:rPr>
          <w:b/>
          <w:bCs/>
          <w:i/>
          <w:iCs/>
        </w:rPr>
        <w:instrText>lines.abund()</w:instrText>
      </w:r>
      <w:r>
        <w:instrText xml:space="preserve">" \i </w:instrText>
      </w:r>
      <w:r>
        <w:rPr>
          <w:b/>
          <w:bCs/>
          <w:i/>
          <w:iCs/>
        </w:rPr>
        <w:fldChar w:fldCharType="end"/>
      </w:r>
      <w:r>
        <w:t xml:space="preserve"> ou </w:t>
      </w:r>
      <w:r>
        <w:rPr>
          <w:b/>
          <w:bCs/>
          <w:i/>
          <w:iCs/>
        </w:rPr>
        <w:t>identify()</w:t>
      </w:r>
      <w:r>
        <w:rPr>
          <w:b/>
          <w:bCs/>
          <w:i/>
          <w:iCs/>
        </w:rPr>
        <w:fldChar w:fldCharType="begin"/>
      </w:r>
      <w:r>
        <w:instrText xml:space="preserve"> XE "</w:instrText>
      </w:r>
      <w:r>
        <w:rPr>
          <w:b/>
          <w:bCs/>
          <w:i/>
          <w:iCs/>
        </w:rPr>
        <w:instrText>identify.abund()</w:instrText>
      </w:r>
      <w:r>
        <w:instrText xml:space="preserve">" \i </w:instrText>
      </w:r>
      <w:r>
        <w:rPr>
          <w:b/>
          <w:bCs/>
          <w:i/>
          <w:iCs/>
        </w:rPr>
        <w:fldChar w:fldCharType="end"/>
      </w:r>
      <w:r>
        <w:t xml:space="preserve"> (remplacer dans le cas présent </w:t>
      </w:r>
      <w:r>
        <w:rPr>
          <w:b/>
          <w:bCs/>
        </w:rPr>
        <w:t>level</w:t>
      </w:r>
      <w:r>
        <w:t xml:space="preserve"> par </w:t>
      </w:r>
      <w:r>
        <w:rPr>
          <w:b/>
          <w:bCs/>
        </w:rPr>
        <w:t>n</w:t>
      </w:r>
      <w:r>
        <w:rPr>
          <w:b/>
          <w:bCs/>
        </w:rPr>
        <w:fldChar w:fldCharType="begin"/>
      </w:r>
      <w:r>
        <w:instrText xml:space="preserve"> XE "</w:instrText>
      </w:r>
      <w:r>
        <w:rPr>
          <w:b/>
          <w:bCs/>
        </w:rPr>
        <w:instrText>n:</w:instrText>
      </w:r>
      <w:r>
        <w:instrText xml:space="preserve">argument" </w:instrText>
      </w:r>
      <w:r>
        <w:rPr>
          <w:b/>
          <w:bCs/>
        </w:rPr>
        <w:fldChar w:fldCharType="end"/>
      </w:r>
      <w:r>
        <w:t xml:space="preserve">). Notez qu'avec </w:t>
      </w:r>
      <w:r>
        <w:rPr>
          <w:b/>
          <w:bCs/>
          <w:i/>
          <w:iCs/>
        </w:rPr>
        <w:t>identify()</w:t>
      </w:r>
      <w:r>
        <w:t xml:space="preserve">, il faut cliquer sur le point marqué "189" à sa droite sur le graphe (ce label n'apparaît pas sur le graphique). </w:t>
      </w:r>
      <w:r>
        <w:rPr>
          <w:lang w:val="en-GB"/>
        </w:rPr>
        <w:t>Par exemple:</w:t>
      </w:r>
    </w:p>
    <w:p w:rsidR="001B61D9" w:rsidRDefault="001B61D9">
      <w:pPr>
        <w:pStyle w:val="Lignedecommande"/>
      </w:pPr>
      <w:r>
        <w:t>&gt; plot(bnr.abd, dpos=c(105,100))</w:t>
      </w:r>
      <w:r>
        <w:br/>
        <w:t>&gt; bnr.abd$n &lt;- identify(bnr.abd)</w:t>
      </w:r>
      <w:r>
        <w:br/>
      </w:r>
      <w:r>
        <w:rPr>
          <w:color w:val="000080"/>
        </w:rPr>
        <w:t>Number of variables extracted: 26 on a total of 163</w:t>
      </w:r>
    </w:p>
    <w:p w:rsidR="001B61D9" w:rsidRDefault="007428D6">
      <w:pPr>
        <w:pStyle w:val="BodyText"/>
      </w:pPr>
      <w:r>
        <w:rPr>
          <w:noProof/>
        </w:rPr>
        <w:pict>
          <v:shape id="_x0000_i1243" type="#_x0000_t75" alt="" style="width:357.25pt;height:268.85pt;mso-width-percent:0;mso-height-percent:0;mso-width-percent:0;mso-height-percent:0">
            <v:imagedata r:id="rId64" o:title=""/>
          </v:shape>
        </w:pict>
      </w:r>
    </w:p>
    <w:p w:rsidR="001B61D9" w:rsidRDefault="001B61D9">
      <w:pPr>
        <w:pStyle w:val="BodyText"/>
      </w:pPr>
      <w:r>
        <w:t>Afin d’éviter de surcharger le graphique, les différentes variables reprises en abscisse sont indiquées par un nombre correspondant à leur position dans le tableau de départ (comme pour la méthode d’Escoufier). Le nom des variables est obtenu par:</w:t>
      </w:r>
    </w:p>
    <w:p w:rsidR="001B61D9" w:rsidRDefault="001B61D9">
      <w:pPr>
        <w:pStyle w:val="Lignedecommande"/>
        <w:rPr>
          <w:color w:val="000080"/>
        </w:rPr>
      </w:pPr>
      <w:r>
        <w:t>&gt; bnr.abd$vr</w:t>
      </w:r>
      <w:r>
        <w:rPr>
          <w:color w:val="993300"/>
        </w:rPr>
        <w:br/>
      </w:r>
      <w:r>
        <w:rPr>
          <w:color w:val="000080"/>
        </w:rPr>
        <w:t xml:space="preserve">  S8   S2   S3   S4   S6  S13   S1   S5  S10  S14   S9  S15  S21</w:t>
      </w:r>
      <w:r>
        <w:rPr>
          <w:color w:val="000080"/>
        </w:rPr>
        <w:br/>
        <w:t xml:space="preserve">   8    2    3    4    6   13    1    5   10   14    9   15   21 </w:t>
      </w:r>
      <w:r>
        <w:rPr>
          <w:color w:val="000080"/>
        </w:rPr>
        <w:br/>
        <w:t xml:space="preserve"> S17  S22  S39  S12  S26  S25  S11  S38  S19  S20  S29  S37  S41 </w:t>
      </w:r>
      <w:r>
        <w:rPr>
          <w:color w:val="000080"/>
        </w:rPr>
        <w:br/>
        <w:t xml:space="preserve">  17   22   39   12   26   25   11   38   19   20   29   37   41 </w:t>
      </w:r>
      <w:r>
        <w:rPr>
          <w:color w:val="000080"/>
        </w:rPr>
        <w:br/>
        <w:t xml:space="preserve"> S27  S16  S45  S23  S43  S33  S36  S24  S47  S49  S52  S31  S32 </w:t>
      </w:r>
      <w:r>
        <w:rPr>
          <w:color w:val="000080"/>
        </w:rPr>
        <w:br/>
        <w:t xml:space="preserve">  27   16   45   23   43   33   36   24   47   49   52   31   32 </w:t>
      </w:r>
      <w:r>
        <w:rPr>
          <w:color w:val="000080"/>
        </w:rPr>
        <w:br/>
        <w:t>…</w:t>
      </w:r>
    </w:p>
    <w:p w:rsidR="001B61D9" w:rsidRDefault="001B61D9">
      <w:pPr>
        <w:pStyle w:val="BodyText"/>
      </w:pPr>
      <w:r>
        <w:t>L’extraction de la fraction identifiée à gauche (les 26 descripteurs les plus abondants) se fait par:</w:t>
      </w:r>
    </w:p>
    <w:p w:rsidR="001B61D9" w:rsidRDefault="001B61D9">
      <w:pPr>
        <w:pStyle w:val="Lignedecommande"/>
      </w:pPr>
      <w:r>
        <w:t>&gt; bnr2 &lt;- extract(bnr.abd)</w:t>
      </w:r>
      <w:r>
        <w:br/>
        <w:t>&gt; names(bnr2)</w:t>
      </w:r>
      <w:r>
        <w:tab/>
      </w:r>
      <w:r>
        <w:tab/>
        <w:t># Montre les variables extraites</w:t>
      </w:r>
      <w:r>
        <w:br/>
      </w:r>
      <w:r>
        <w:rPr>
          <w:color w:val="000080"/>
        </w:rPr>
        <w:t>[1] "S8"  "S2"  "S3"  "S4"  "S6"  "S13" "S1"  "S5"  "S10" "S14"</w:t>
      </w:r>
      <w:r>
        <w:rPr>
          <w:color w:val="000080"/>
        </w:rPr>
        <w:br/>
        <w:t>[11] "S9"  "S15" "S21" "S17" "S22" "S39" "S12" "S26" "S25" "S11"</w:t>
      </w:r>
      <w:r>
        <w:rPr>
          <w:color w:val="000080"/>
        </w:rPr>
        <w:br/>
        <w:t>[21] "S38" "S19" "S20" "S29" "S37" "S41"</w:t>
      </w:r>
    </w:p>
    <w:p w:rsidR="001B61D9" w:rsidRDefault="001B61D9">
      <w:pPr>
        <w:pStyle w:val="BodyText"/>
      </w:pPr>
      <w:r>
        <w:t xml:space="preserve">On n’est toutefois pas tenu de conserver uniquement les plus abondants. On peut décider de conserver aussi tous les descripteurs moyennement abondants, donc jusqu’au plateau caractérisant les espèces rares. De même, on peut extraire séparément quelques-unes des espèces rares mais localement abondantes en indiquant une séparation après le plateau et en extrayant à droite (après avoir entré la commande </w:t>
      </w:r>
      <w:r>
        <w:rPr>
          <w:b/>
          <w:bCs/>
          <w:i/>
          <w:iCs/>
        </w:rPr>
        <w:t>identify()</w:t>
      </w:r>
      <w:r>
        <w:t>, cliquez sur le point ayant le label "264" à sa droite, ce label n'apparaissant pas sur votre graphe). Généralement dans ce cas, on a intérêt à retrier par abondance (</w:t>
      </w:r>
      <w:r>
        <w:rPr>
          <w:b/>
          <w:bCs/>
        </w:rPr>
        <w:t>f = 1</w:t>
      </w:r>
      <w:r>
        <w:t>) afin de ne retenir au final que les descripteurs ayant une abondance non négligeable (de même, le label "107" à la droite du second graphe indique le point que vous aurez à cliquer):</w:t>
      </w:r>
    </w:p>
    <w:p w:rsidR="001B61D9" w:rsidRDefault="001B61D9">
      <w:pPr>
        <w:pStyle w:val="Lignedecommande"/>
        <w:rPr>
          <w:color w:val="000080"/>
        </w:rPr>
      </w:pPr>
      <w:r>
        <w:t>&gt; bnr.abd$n &lt;- identify(bnr.abd)       # Identifie un second seuil</w:t>
      </w:r>
      <w:r>
        <w:br/>
      </w:r>
      <w:r>
        <w:rPr>
          <w:color w:val="000080"/>
        </w:rPr>
        <w:t>Number of variables extracted: 101 on a total of 163</w:t>
      </w:r>
    </w:p>
    <w:p w:rsidR="001B61D9" w:rsidRDefault="007428D6">
      <w:pPr>
        <w:pStyle w:val="BodyText"/>
        <w:rPr>
          <w:lang w:val="en-GB"/>
        </w:rPr>
      </w:pPr>
      <w:r>
        <w:rPr>
          <w:noProof/>
          <w:lang w:val="en-GB"/>
        </w:rPr>
        <w:pict>
          <v:shape id="_x0000_i1242" type="#_x0000_t75" alt="" style="width:357.25pt;height:268.85pt;mso-width-percent:0;mso-height-percent:0;mso-width-percent:0;mso-height-percent:0">
            <v:imagedata r:id="rId65" o:title=""/>
          </v:shape>
        </w:pict>
      </w:r>
    </w:p>
    <w:p w:rsidR="001B61D9" w:rsidRDefault="001B61D9">
      <w:pPr>
        <w:pStyle w:val="Lignedecommande"/>
      </w:pPr>
      <w:r>
        <w:t>&gt; bnr3 &lt;- extract(bnr.abd, left=FALSE)   # Extrait à droite</w:t>
      </w:r>
      <w:r>
        <w:br/>
        <w:t>&gt; plot(bnr3.abd &lt;- abund(bnr3, f=1), dpos=c(26,100))</w:t>
      </w:r>
      <w:r>
        <w:br/>
        <w:t>&gt; bnr3.abd$n &lt;- identify(bnr3.abd)       # Choisi le seuil</w:t>
      </w:r>
      <w:r>
        <w:br/>
      </w:r>
      <w:r>
        <w:rPr>
          <w:color w:val="000080"/>
        </w:rPr>
        <w:t>Number of variables extracted: 45 on a total of 62</w:t>
      </w:r>
      <w:r>
        <w:br/>
        <w:t>&gt; bnr4 &lt;- extract(bnr3.abd, left=FALSE)  # Extrait à nouveau</w:t>
      </w:r>
      <w:r>
        <w:br/>
        <w:t>&gt; names(bnr4)</w:t>
      </w:r>
      <w:r>
        <w:br/>
      </w:r>
      <w:r>
        <w:rPr>
          <w:color w:val="000080"/>
        </w:rPr>
        <w:t xml:space="preserve"> [1] "S87" "S86" "S83" "S82" "S81" "S79" "S76" "S74" "S75" "S66"</w:t>
      </w:r>
      <w:r>
        <w:rPr>
          <w:color w:val="000080"/>
        </w:rPr>
        <w:br/>
        <w:t>[11] "S65" "S63" "S60" "S57" "S44" "S40" "S28"</w:t>
      </w:r>
    </w:p>
    <w:p w:rsidR="001B61D9" w:rsidRDefault="007428D6">
      <w:pPr>
        <w:pStyle w:val="BodyText"/>
        <w:rPr>
          <w:lang w:val="en-GB"/>
        </w:rPr>
      </w:pPr>
      <w:r>
        <w:rPr>
          <w:noProof/>
          <w:lang w:val="en-GB"/>
        </w:rPr>
        <w:pict>
          <v:shape id="_x0000_i1241" type="#_x0000_t75" alt="" style="width:357.25pt;height:268.85pt;mso-width-percent:0;mso-height-percent:0;mso-width-percent:0;mso-height-percent:0">
            <v:imagedata r:id="rId66" o:title=""/>
          </v:shape>
        </w:pict>
      </w:r>
    </w:p>
    <w:p w:rsidR="001B61D9" w:rsidRDefault="001B61D9">
      <w:pPr>
        <w:pStyle w:val="BodyText"/>
      </w:pPr>
      <w:r>
        <w:t xml:space="preserve">Comme on peut le constater, les possibilités sont innombrables, en jouant sur la valeur du paramètre </w:t>
      </w:r>
      <w:r>
        <w:rPr>
          <w:b/>
          <w:bCs/>
        </w:rPr>
        <w:t>f</w:t>
      </w:r>
      <w:r>
        <w:t>, en sélectionnant une fraction, et en effectuant éventuellement un autre tri sur la fraction extraite.</w:t>
      </w:r>
    </w:p>
    <w:p w:rsidR="001B61D9" w:rsidRDefault="001B61D9">
      <w:pPr>
        <w:pStyle w:val="Heading2"/>
      </w:pPr>
      <w:bookmarkStart w:id="82" w:name="_Régularisation"/>
      <w:bookmarkStart w:id="83" w:name="_Toc502317832"/>
      <w:bookmarkStart w:id="84" w:name="_Toc527781390"/>
      <w:bookmarkStart w:id="85" w:name="_Ref1888504"/>
      <w:bookmarkStart w:id="86" w:name="_Toc24897885"/>
      <w:bookmarkEnd w:id="82"/>
      <w:r>
        <w:t>Régularisation</w:t>
      </w:r>
      <w:bookmarkEnd w:id="83"/>
      <w:bookmarkEnd w:id="84"/>
      <w:bookmarkEnd w:id="85"/>
      <w:bookmarkEnd w:id="86"/>
      <w:r>
        <w:t xml:space="preserve"> </w:t>
      </w:r>
    </w:p>
    <w:p w:rsidR="001B61D9" w:rsidRDefault="001B61D9">
      <w:pPr>
        <w:pStyle w:val="BodyText"/>
      </w:pPr>
      <w:r>
        <w:fldChar w:fldCharType="begin"/>
      </w:r>
      <w:r>
        <w:instrText xml:space="preserve"> XE "régularisation" </w:instrText>
      </w:r>
      <w:r>
        <w:fldChar w:fldCharType="end"/>
      </w:r>
      <w:r>
        <w:t>Les méthodes présentées dans cette partie permettent de transformer une série spatio-temporelle échantillonnée avec un pas de temps irrégulier ou présentant des trous, en une série régulière</w:t>
      </w:r>
      <w:r>
        <w:fldChar w:fldCharType="begin"/>
      </w:r>
      <w:r>
        <w:instrText xml:space="preserve"> XE "série régulière" </w:instrText>
      </w:r>
      <w:r>
        <w:fldChar w:fldCharType="end"/>
      </w:r>
      <w:r>
        <w:t xml:space="preserve">. Cette régularisation est une opération préliminaire indispensable à beaucoup d’analyses de séries spatio-temporelles, que ce soit avec les outils PASTECS ou avec d'autres méthodes. Les objets </w:t>
      </w:r>
      <w:r>
        <w:rPr>
          <w:i/>
          <w:iCs/>
        </w:rPr>
        <w:t>‘ts’</w:t>
      </w:r>
      <w:r>
        <w:t xml:space="preserve"> ou  </w:t>
      </w:r>
      <w:r>
        <w:rPr>
          <w:i/>
          <w:iCs/>
        </w:rPr>
        <w:t>‘rts’</w:t>
      </w:r>
      <w:r>
        <w:t xml:space="preserve"> doivent être </w:t>
      </w:r>
      <w:r>
        <w:rPr>
          <w:i/>
          <w:iCs/>
        </w:rPr>
        <w:t>d’office</w:t>
      </w:r>
      <w:r>
        <w:t xml:space="preserve"> des séries spatio-temporelles régulières dans S+ ou R. Cette étape est donc requise pour adapter des </w:t>
      </w:r>
      <w:r>
        <w:rPr>
          <w:i/>
          <w:iCs/>
        </w:rPr>
        <w:t>data frames</w:t>
      </w:r>
      <w:r>
        <w:t xml:space="preserve"> avant de pouvoir les transformer en time series! Plusieurs méthodes de régularisation sont disponibles dans PASTECS: régularisation par valeur constante (</w:t>
      </w:r>
      <w:r>
        <w:rPr>
          <w:b/>
          <w:bCs/>
          <w:i/>
          <w:iCs/>
        </w:rPr>
        <w:t>regconst()</w:t>
      </w:r>
      <w:r>
        <w:rPr>
          <w:b/>
          <w:bCs/>
          <w:i/>
          <w:iCs/>
        </w:rPr>
        <w:fldChar w:fldCharType="begin"/>
      </w:r>
      <w:r>
        <w:instrText xml:space="preserve"> XE "</w:instrText>
      </w:r>
      <w:r>
        <w:rPr>
          <w:b/>
          <w:bCs/>
          <w:i/>
          <w:iCs/>
        </w:rPr>
        <w:instrText>regconst()</w:instrText>
      </w:r>
      <w:r>
        <w:instrText xml:space="preserve">" </w:instrText>
      </w:r>
      <w:r>
        <w:rPr>
          <w:b/>
          <w:bCs/>
          <w:i/>
          <w:iCs/>
        </w:rPr>
        <w:fldChar w:fldCharType="end"/>
      </w:r>
      <w:r>
        <w:t>), linéaire (</w:t>
      </w:r>
      <w:r>
        <w:rPr>
          <w:b/>
          <w:bCs/>
          <w:i/>
          <w:iCs/>
        </w:rPr>
        <w:t>reglin()</w:t>
      </w:r>
      <w:r>
        <w:rPr>
          <w:b/>
          <w:bCs/>
          <w:i/>
          <w:iCs/>
        </w:rPr>
        <w:fldChar w:fldCharType="begin"/>
      </w:r>
      <w:r>
        <w:instrText xml:space="preserve"> XE "</w:instrText>
      </w:r>
      <w:r>
        <w:rPr>
          <w:b/>
          <w:bCs/>
          <w:i/>
          <w:iCs/>
        </w:rPr>
        <w:instrText>reglin()</w:instrText>
      </w:r>
      <w:r>
        <w:instrText xml:space="preserve">" </w:instrText>
      </w:r>
      <w:r>
        <w:rPr>
          <w:b/>
          <w:bCs/>
          <w:i/>
          <w:iCs/>
        </w:rPr>
        <w:fldChar w:fldCharType="end"/>
      </w:r>
      <w:r>
        <w:t>), par courbes splines (</w:t>
      </w:r>
      <w:r>
        <w:rPr>
          <w:b/>
          <w:bCs/>
          <w:i/>
          <w:iCs/>
        </w:rPr>
        <w:t>regspline()</w:t>
      </w:r>
      <w:r>
        <w:rPr>
          <w:b/>
          <w:bCs/>
          <w:i/>
          <w:iCs/>
        </w:rPr>
        <w:fldChar w:fldCharType="begin"/>
      </w:r>
      <w:r>
        <w:instrText xml:space="preserve"> XE "</w:instrText>
      </w:r>
      <w:r>
        <w:rPr>
          <w:b/>
          <w:bCs/>
          <w:i/>
          <w:iCs/>
        </w:rPr>
        <w:instrText>regspline()</w:instrText>
      </w:r>
      <w:r>
        <w:instrText xml:space="preserve">" </w:instrText>
      </w:r>
      <w:r>
        <w:rPr>
          <w:b/>
          <w:bCs/>
          <w:i/>
          <w:iCs/>
        </w:rPr>
        <w:fldChar w:fldCharType="end"/>
      </w:r>
      <w:r>
        <w:t>) et par la méthode des aires (</w:t>
      </w:r>
      <w:r>
        <w:rPr>
          <w:b/>
          <w:bCs/>
          <w:i/>
          <w:iCs/>
        </w:rPr>
        <w:t>regarea()</w:t>
      </w:r>
      <w:r>
        <w:rPr>
          <w:b/>
          <w:bCs/>
          <w:i/>
          <w:iCs/>
        </w:rPr>
        <w:fldChar w:fldCharType="begin"/>
      </w:r>
      <w:r>
        <w:instrText xml:space="preserve"> XE "</w:instrText>
      </w:r>
      <w:r>
        <w:rPr>
          <w:b/>
          <w:bCs/>
          <w:i/>
          <w:iCs/>
        </w:rPr>
        <w:instrText>regarea()</w:instrText>
      </w:r>
      <w:r>
        <w:instrText xml:space="preserve">" </w:instrText>
      </w:r>
      <w:r>
        <w:rPr>
          <w:b/>
          <w:bCs/>
          <w:i/>
          <w:iCs/>
        </w:rPr>
        <w:fldChar w:fldCharType="end"/>
      </w:r>
      <w:r>
        <w:t xml:space="preserve">). Afin de simplifier le travail de régularisation, et de faciliter ensuite la création des time series (voir </w:t>
      </w:r>
      <w:hyperlink w:anchor="_Conversion_d’objets_‘regul’" w:history="1">
        <w:r>
          <w:rPr>
            <w:rStyle w:val="Hyperlink"/>
          </w:rPr>
          <w:t xml:space="preserve">conversion d'objets </w:t>
        </w:r>
        <w:r>
          <w:rPr>
            <w:rStyle w:val="Hyperlink"/>
            <w:i/>
            <w:iCs/>
          </w:rPr>
          <w:t>'regul'</w:t>
        </w:r>
        <w:r>
          <w:rPr>
            <w:rStyle w:val="Hyperlink"/>
          </w:rPr>
          <w:t xml:space="preserve"> en séries régulières</w:t>
        </w:r>
      </w:hyperlink>
      <w:r>
        <w:t xml:space="preserve">), toutes ces méthodes ont été regroupées sous une fonction commune </w:t>
      </w:r>
      <w:r>
        <w:rPr>
          <w:b/>
          <w:bCs/>
          <w:i/>
          <w:iCs/>
        </w:rPr>
        <w:t>regul()</w:t>
      </w:r>
      <w:r>
        <w:rPr>
          <w:b/>
          <w:bCs/>
          <w:i/>
          <w:iCs/>
        </w:rPr>
        <w:fldChar w:fldCharType="begin"/>
      </w:r>
      <w:r>
        <w:instrText xml:space="preserve"> XE "</w:instrText>
      </w:r>
      <w:r>
        <w:rPr>
          <w:b/>
          <w:bCs/>
          <w:i/>
          <w:iCs/>
        </w:rPr>
        <w:instrText>regul()</w:instrText>
      </w:r>
      <w:r>
        <w:instrText xml:space="preserve">" </w:instrText>
      </w:r>
      <w:r>
        <w:rPr>
          <w:b/>
          <w:bCs/>
          <w:i/>
          <w:iCs/>
        </w:rPr>
        <w:fldChar w:fldCharType="end"/>
      </w:r>
      <w:r>
        <w:t>.</w:t>
      </w:r>
    </w:p>
    <w:p w:rsidR="001B61D9" w:rsidRDefault="001B61D9">
      <w:pPr>
        <w:pStyle w:val="Blocdecitation"/>
      </w:pPr>
      <w:r>
        <w:rPr>
          <w:b/>
          <w:bCs/>
        </w:rPr>
        <w:t>Attention!</w:t>
      </w:r>
      <w:r>
        <w:t xml:space="preserve"> Toutes ces méthodes sont à utiliser </w:t>
      </w:r>
      <w:r>
        <w:rPr>
          <w:b/>
          <w:bCs/>
        </w:rPr>
        <w:t>avec précaution</w:t>
      </w:r>
      <w:r>
        <w:t>. Il est très facile d’obtenir n’importe quoi si l’on choisit des mauvais paramètres! Il n’y a pas de règle absolue dans leurs choix, étant donné qu’ils sont liés à la nature-même des données à régulariser. Par exemple, il faut être extrêmement attentif à ne pas régulariser à tort des données physico-chimiques (par exemple à l’aide de la méthode des aires avec une très grande fenêtre).</w:t>
      </w:r>
    </w:p>
    <w:p w:rsidR="001B61D9" w:rsidRDefault="001B61D9">
      <w:pPr>
        <w:pStyle w:val="BodyText"/>
      </w:pPr>
      <w:r>
        <w:t>Quelle que soit la méthode utilisée, on doit veiller à obtenir un pas de temps de la série régulière aussi proche que possible du pas de temps (moyen) de la série échantillonnée. De même, on doit aussi essayer d’obtenir autant de valeurs non interpolées</w:t>
      </w:r>
      <w:r>
        <w:fldChar w:fldCharType="begin"/>
      </w:r>
      <w:r>
        <w:instrText xml:space="preserve"> XE "interpolation" </w:instrText>
      </w:r>
      <w:r>
        <w:fldChar w:fldCharType="end"/>
      </w:r>
      <w:r>
        <w:t xml:space="preserve"> que possible dans la série régulière finale. Quant à l’extrapolation</w:t>
      </w:r>
      <w:r>
        <w:fldChar w:fldCharType="begin"/>
      </w:r>
      <w:r>
        <w:instrText xml:space="preserve"> XE "extrapolation" </w:instrText>
      </w:r>
      <w:r>
        <w:fldChar w:fldCharType="end"/>
      </w:r>
      <w:r>
        <w:t xml:space="preserve"> (obtenue à l’aide de l’argument </w:t>
      </w:r>
      <w:r>
        <w:rPr>
          <w:b/>
          <w:bCs/>
        </w:rPr>
        <w:t>rule = 2</w:t>
      </w:r>
      <w:r>
        <w:t xml:space="preserve">), elle est à proscrire. La fonction </w:t>
      </w:r>
      <w:r>
        <w:rPr>
          <w:b/>
          <w:bCs/>
          <w:i/>
          <w:iCs/>
        </w:rPr>
        <w:t>regul()</w:t>
      </w:r>
      <w:r>
        <w:t xml:space="preserve"> admet beaucoup de paramètres. L’utilisateur est invité à essayer différents réglages sur ses propres données, et à visualiser le résultat à l’aide de </w:t>
      </w:r>
      <w:r>
        <w:rPr>
          <w:b/>
          <w:bCs/>
          <w:i/>
          <w:iCs/>
        </w:rPr>
        <w:t>plot.regul()</w:t>
      </w:r>
      <w:r>
        <w:rPr>
          <w:b/>
          <w:bCs/>
          <w:i/>
          <w:iCs/>
        </w:rPr>
        <w:fldChar w:fldCharType="begin"/>
      </w:r>
      <w:r>
        <w:instrText xml:space="preserve"> XE "</w:instrText>
      </w:r>
      <w:r>
        <w:rPr>
          <w:b/>
          <w:bCs/>
          <w:i/>
          <w:iCs/>
        </w:rPr>
        <w:instrText>plot.regul()</w:instrText>
      </w:r>
      <w:r>
        <w:instrText xml:space="preserve">" </w:instrText>
      </w:r>
      <w:r>
        <w:rPr>
          <w:b/>
          <w:bCs/>
          <w:i/>
          <w:iCs/>
        </w:rPr>
        <w:fldChar w:fldCharType="end"/>
      </w:r>
      <w:r>
        <w:t xml:space="preserve"> et </w:t>
      </w:r>
      <w:r>
        <w:rPr>
          <w:b/>
          <w:bCs/>
          <w:i/>
          <w:iCs/>
        </w:rPr>
        <w:t>hist.regul()</w:t>
      </w:r>
      <w:r>
        <w:rPr>
          <w:b/>
          <w:bCs/>
          <w:i/>
          <w:iCs/>
        </w:rPr>
        <w:fldChar w:fldCharType="begin"/>
      </w:r>
      <w:r>
        <w:instrText xml:space="preserve"> XE "</w:instrText>
      </w:r>
      <w:r>
        <w:rPr>
          <w:b/>
          <w:bCs/>
          <w:i/>
          <w:iCs/>
        </w:rPr>
        <w:instrText>hist.regul()</w:instrText>
      </w:r>
      <w:r>
        <w:instrText xml:space="preserve">" </w:instrText>
      </w:r>
      <w:r>
        <w:rPr>
          <w:b/>
          <w:bCs/>
          <w:i/>
          <w:iCs/>
        </w:rPr>
        <w:fldChar w:fldCharType="end"/>
      </w:r>
      <w:r>
        <w:t xml:space="preserve"> pour se familiariser avec ses possibilités.</w:t>
      </w:r>
    </w:p>
    <w:p w:rsidR="001B61D9" w:rsidRDefault="001B61D9">
      <w:pPr>
        <w:pStyle w:val="BodyText"/>
      </w:pPr>
      <w:r>
        <w:t xml:space="preserve">Dans le cas où l’on voudrait condenser des données aléatoires (par exemple, transformer un échantillonnage mensuel en valeurs saisonnières ou des données quotidiennes en série par semaine ou par mois), il vaut mieux condenser les données en calculant des moyennes ou des médianes successives. On peut aussi régulariser la série avec le pas temps initial si ce dernier est un multiple du pas de temps visé, et utiliser ensuite la fonction </w:t>
      </w:r>
      <w:r>
        <w:rPr>
          <w:b/>
          <w:bCs/>
          <w:i/>
          <w:iCs/>
        </w:rPr>
        <w:t>aggregate()</w:t>
      </w:r>
      <w:r>
        <w:rPr>
          <w:b/>
          <w:bCs/>
          <w:i/>
          <w:iCs/>
        </w:rPr>
        <w:fldChar w:fldCharType="begin"/>
      </w:r>
      <w:r>
        <w:instrText xml:space="preserve"> XE "</w:instrText>
      </w:r>
      <w:r>
        <w:rPr>
          <w:b/>
          <w:bCs/>
          <w:i/>
          <w:iCs/>
        </w:rPr>
        <w:instrText>aggregate()</w:instrText>
      </w:r>
      <w:r>
        <w:instrText xml:space="preserve">" </w:instrText>
      </w:r>
      <w:r>
        <w:rPr>
          <w:b/>
          <w:bCs/>
          <w:i/>
          <w:iCs/>
        </w:rPr>
        <w:fldChar w:fldCharType="end"/>
      </w:r>
      <w:r>
        <w:t xml:space="preserve"> du langage S, présentée dans le chapitre suivant.</w:t>
      </w:r>
    </w:p>
    <w:p w:rsidR="001B61D9" w:rsidRDefault="001B61D9">
      <w:pPr>
        <w:pStyle w:val="BodyText"/>
      </w:pPr>
    </w:p>
    <w:p w:rsidR="001B61D9" w:rsidRDefault="001B61D9">
      <w:pPr>
        <w:pStyle w:val="Heading3"/>
      </w:pPr>
      <w:bookmarkStart w:id="87" w:name="_Toc502317833"/>
      <w:bookmarkStart w:id="88" w:name="_Toc527781391"/>
      <w:bookmarkStart w:id="89" w:name="_Toc24897886"/>
      <w:r>
        <w:t>Choix du pas de temps pour la régularisation</w:t>
      </w:r>
      <w:bookmarkEnd w:id="87"/>
      <w:bookmarkEnd w:id="88"/>
      <w:bookmarkEnd w:id="89"/>
    </w:p>
    <w:p w:rsidR="001B61D9" w:rsidRDefault="001B61D9">
      <w:pPr>
        <w:pStyle w:val="BodyText"/>
      </w:pPr>
      <w:r>
        <w:fldChar w:fldCharType="begin"/>
      </w:r>
      <w:r>
        <w:instrText xml:space="preserve"> XE "régularisation:choix du pas de temps" </w:instrText>
      </w:r>
      <w:r>
        <w:fldChar w:fldCharType="end"/>
      </w:r>
      <w:r>
        <w:t xml:space="preserve">Dans le cas de séries initiales très irrégulières, les fonctions </w:t>
      </w:r>
      <w:r>
        <w:rPr>
          <w:b/>
          <w:bCs/>
          <w:i/>
          <w:iCs/>
        </w:rPr>
        <w:t>regul.screen()</w:t>
      </w:r>
      <w:r>
        <w:rPr>
          <w:b/>
          <w:bCs/>
          <w:i/>
          <w:iCs/>
        </w:rPr>
        <w:fldChar w:fldCharType="begin"/>
      </w:r>
      <w:r>
        <w:instrText xml:space="preserve"> XE "</w:instrText>
      </w:r>
      <w:r>
        <w:rPr>
          <w:b/>
          <w:bCs/>
          <w:i/>
          <w:iCs/>
        </w:rPr>
        <w:instrText>regul.screen()</w:instrText>
      </w:r>
      <w:r>
        <w:instrText xml:space="preserve">" </w:instrText>
      </w:r>
      <w:r>
        <w:rPr>
          <w:b/>
          <w:bCs/>
          <w:i/>
          <w:iCs/>
        </w:rPr>
        <w:fldChar w:fldCharType="end"/>
      </w:r>
      <w:r>
        <w:t xml:space="preserve"> et </w:t>
      </w:r>
      <w:r>
        <w:rPr>
          <w:b/>
          <w:bCs/>
          <w:i/>
          <w:iCs/>
        </w:rPr>
        <w:t>regul.adj()</w:t>
      </w:r>
      <w:r>
        <w:rPr>
          <w:b/>
          <w:bCs/>
          <w:i/>
          <w:iCs/>
        </w:rPr>
        <w:fldChar w:fldCharType="begin"/>
      </w:r>
      <w:r>
        <w:instrText xml:space="preserve"> XE "</w:instrText>
      </w:r>
      <w:r>
        <w:rPr>
          <w:b/>
          <w:bCs/>
          <w:i/>
          <w:iCs/>
        </w:rPr>
        <w:instrText>regul.adj()</w:instrText>
      </w:r>
      <w:r>
        <w:instrText xml:space="preserve">" </w:instrText>
      </w:r>
      <w:r>
        <w:rPr>
          <w:b/>
          <w:bCs/>
          <w:i/>
          <w:iCs/>
        </w:rPr>
        <w:fldChar w:fldCharType="end"/>
      </w:r>
      <w:r>
        <w:t xml:space="preserve"> permettrent de déterminer quels sont les meilleurs paramètres temporels pour la série régularisée afin qu’un maximum d’observations de la série initiale coïncident avec les valeurs de temps échantillonnées pour la série régularisée. Une fenêtre de tolérance</w:t>
      </w:r>
      <w:r>
        <w:fldChar w:fldCharType="begin"/>
      </w:r>
      <w:r>
        <w:instrText xml:space="preserve"> XE "fenêtre:de tolérance" </w:instrText>
      </w:r>
      <w:r>
        <w:fldChar w:fldCharType="end"/>
      </w:r>
      <w:r>
        <w:t xml:space="preserve"> pour déterminer si les valeurs coïncident est utilisée. Celle-ci est calculée en interne à l’aide de la fonction </w:t>
      </w:r>
      <w:r>
        <w:rPr>
          <w:b/>
          <w:bCs/>
          <w:i/>
          <w:iCs/>
        </w:rPr>
        <w:t>match.tol()</w:t>
      </w:r>
      <w:r>
        <w:rPr>
          <w:b/>
          <w:bCs/>
          <w:i/>
          <w:iCs/>
        </w:rPr>
        <w:fldChar w:fldCharType="begin"/>
      </w:r>
      <w:r>
        <w:instrText xml:space="preserve"> XE "</w:instrText>
      </w:r>
      <w:r>
        <w:rPr>
          <w:b/>
          <w:bCs/>
          <w:i/>
          <w:iCs/>
        </w:rPr>
        <w:instrText>match.tol()</w:instrText>
      </w:r>
      <w:r>
        <w:instrText xml:space="preserve">" </w:instrText>
      </w:r>
      <w:r>
        <w:rPr>
          <w:b/>
          <w:bCs/>
          <w:i/>
          <w:iCs/>
        </w:rPr>
        <w:fldChar w:fldCharType="end"/>
      </w:r>
      <w:r>
        <w:t xml:space="preserve"> qui ne sera donc en principe pas utilisée directement. Un exemple d'utilisation de ces fonctions est donné dans le paragraphe suivant.</w:t>
      </w:r>
    </w:p>
    <w:p w:rsidR="001B61D9" w:rsidRDefault="001B61D9">
      <w:pPr>
        <w:pStyle w:val="BodyText"/>
      </w:pPr>
    </w:p>
    <w:p w:rsidR="001B61D9" w:rsidRDefault="001B61D9">
      <w:pPr>
        <w:pStyle w:val="Heading3"/>
        <w:rPr>
          <w:i w:val="0"/>
          <w:iCs w:val="0"/>
        </w:rPr>
      </w:pPr>
      <w:bookmarkStart w:id="90" w:name="_Toc502317834"/>
      <w:bookmarkStart w:id="91" w:name="_Toc527781392"/>
      <w:bookmarkStart w:id="92" w:name="_Toc24897887"/>
      <w:r>
        <w:t>Fonction générale de régularisation regul()</w:t>
      </w:r>
      <w:bookmarkEnd w:id="90"/>
      <w:bookmarkEnd w:id="91"/>
      <w:bookmarkEnd w:id="92"/>
    </w:p>
    <w:p w:rsidR="001B61D9" w:rsidRDefault="001B61D9">
      <w:pPr>
        <w:pStyle w:val="BodyText"/>
      </w:pPr>
      <w:r>
        <w:rPr>
          <w:i/>
          <w:iCs/>
        </w:rPr>
        <w:fldChar w:fldCharType="begin"/>
      </w:r>
      <w:r>
        <w:instrText xml:space="preserve"> XE "</w:instrText>
      </w:r>
      <w:r>
        <w:rPr>
          <w:b/>
          <w:bCs/>
          <w:i/>
          <w:iCs/>
        </w:rPr>
        <w:instrText>regul()</w:instrText>
      </w:r>
      <w:r>
        <w:instrText xml:space="preserve">" </w:instrText>
      </w:r>
      <w:r>
        <w:rPr>
          <w:i/>
          <w:iCs/>
        </w:rPr>
        <w:fldChar w:fldCharType="end"/>
      </w:r>
      <w:r>
        <w:t xml:space="preserve">Dans PASTECS, la régularisation d’une ou plusieurs séries se fait grâce à la fonction </w:t>
      </w:r>
      <w:r>
        <w:rPr>
          <w:b/>
          <w:bCs/>
          <w:i/>
          <w:iCs/>
        </w:rPr>
        <w:t>regul()</w:t>
      </w:r>
      <w:r>
        <w:t xml:space="preserve"> qui renvoie un objet </w:t>
      </w:r>
      <w:r>
        <w:rPr>
          <w:i/>
          <w:iCs/>
        </w:rPr>
        <w:t>‘regul</w:t>
      </w:r>
      <w:r>
        <w:rPr>
          <w:i/>
          <w:iCs/>
        </w:rPr>
        <w:fldChar w:fldCharType="begin"/>
      </w:r>
      <w:r>
        <w:instrText xml:space="preserve"> XE "</w:instrText>
      </w:r>
      <w:r>
        <w:rPr>
          <w:i/>
          <w:iCs/>
        </w:rPr>
        <w:instrText>regul:</w:instrText>
      </w:r>
      <w:r>
        <w:instrText xml:space="preserve">classe" </w:instrText>
      </w:r>
      <w:r>
        <w:rPr>
          <w:i/>
          <w:iCs/>
        </w:rPr>
        <w:fldChar w:fldCharType="end"/>
      </w:r>
      <w:r>
        <w:rPr>
          <w:i/>
          <w:iCs/>
        </w:rPr>
        <w:t>’</w:t>
      </w:r>
      <w:r>
        <w:t xml:space="preserve"> (en fait, une liste contenant un </w:t>
      </w:r>
      <w:r>
        <w:rPr>
          <w:i/>
          <w:iCs/>
        </w:rPr>
        <w:t>data frame</w:t>
      </w:r>
      <w:r>
        <w:t xml:space="preserve"> qui représente la ou les séries régularisées, accompagnées d’un certains nombres d’attributs supplémentaires qui permettent le diagnostic du traitement, ainsi que l’extraction aisée des objets time series </w:t>
      </w:r>
      <w:r>
        <w:rPr>
          <w:i/>
          <w:iCs/>
        </w:rPr>
        <w:t>‘ts</w:t>
      </w:r>
      <w:r>
        <w:rPr>
          <w:i/>
          <w:iCs/>
        </w:rPr>
        <w:fldChar w:fldCharType="begin"/>
      </w:r>
      <w:r>
        <w:instrText xml:space="preserve"> XE "</w:instrText>
      </w:r>
      <w:r>
        <w:rPr>
          <w:i/>
          <w:iCs/>
        </w:rPr>
        <w:instrText>ts:</w:instrText>
      </w:r>
      <w:r>
        <w:instrText xml:space="preserve">classe" </w:instrText>
      </w:r>
      <w:r>
        <w:rPr>
          <w:i/>
          <w:iCs/>
        </w:rPr>
        <w:fldChar w:fldCharType="end"/>
      </w:r>
      <w:r>
        <w:rPr>
          <w:i/>
          <w:iCs/>
        </w:rPr>
        <w:t>’</w:t>
      </w:r>
      <w:r>
        <w:t xml:space="preserve"> ou </w:t>
      </w:r>
      <w:r>
        <w:rPr>
          <w:i/>
          <w:iCs/>
        </w:rPr>
        <w:t>‘rts</w:t>
      </w:r>
      <w:r>
        <w:rPr>
          <w:i/>
          <w:iCs/>
        </w:rPr>
        <w:fldChar w:fldCharType="begin"/>
      </w:r>
      <w:r>
        <w:instrText xml:space="preserve"> XE "</w:instrText>
      </w:r>
      <w:r>
        <w:rPr>
          <w:i/>
          <w:iCs/>
        </w:rPr>
        <w:instrText>rts:</w:instrText>
      </w:r>
      <w:r>
        <w:instrText xml:space="preserve">classe" </w:instrText>
      </w:r>
      <w:r>
        <w:rPr>
          <w:i/>
          <w:iCs/>
        </w:rPr>
        <w:fldChar w:fldCharType="end"/>
      </w:r>
      <w:r>
        <w:rPr>
          <w:i/>
          <w:iCs/>
        </w:rPr>
        <w:t>’</w:t>
      </w:r>
      <w:r>
        <w:t xml:space="preserve"> à partir de cette matrice à l’aide de </w:t>
      </w:r>
      <w:r>
        <w:rPr>
          <w:b/>
          <w:bCs/>
          <w:i/>
          <w:iCs/>
        </w:rPr>
        <w:t>extract()</w:t>
      </w:r>
      <w:r>
        <w:rPr>
          <w:b/>
          <w:bCs/>
          <w:i/>
          <w:iCs/>
        </w:rPr>
        <w:fldChar w:fldCharType="begin"/>
      </w:r>
      <w:r>
        <w:instrText xml:space="preserve"> XE "</w:instrText>
      </w:r>
      <w:r>
        <w:rPr>
          <w:b/>
          <w:bCs/>
          <w:i/>
          <w:iCs/>
        </w:rPr>
        <w:instrText>extract.regul()</w:instrText>
      </w:r>
      <w:r>
        <w:instrText xml:space="preserve">" </w:instrText>
      </w:r>
      <w:r>
        <w:rPr>
          <w:b/>
          <w:bCs/>
          <w:i/>
          <w:iCs/>
        </w:rPr>
        <w:fldChar w:fldCharType="end"/>
      </w:r>
      <w:r>
        <w:t xml:space="preserve"> ou </w:t>
      </w:r>
      <w:r>
        <w:rPr>
          <w:b/>
          <w:bCs/>
          <w:i/>
          <w:iCs/>
        </w:rPr>
        <w:t>tseries()</w:t>
      </w:r>
      <w:r>
        <w:rPr>
          <w:b/>
          <w:bCs/>
          <w:i/>
          <w:iCs/>
        </w:rPr>
        <w:fldChar w:fldCharType="begin"/>
      </w:r>
      <w:r>
        <w:instrText xml:space="preserve"> XE "</w:instrText>
      </w:r>
      <w:r>
        <w:rPr>
          <w:b/>
          <w:bCs/>
          <w:i/>
          <w:iCs/>
        </w:rPr>
        <w:instrText>tserie()</w:instrText>
      </w:r>
      <w:r>
        <w:instrText xml:space="preserve">" </w:instrText>
      </w:r>
      <w:r>
        <w:rPr>
          <w:b/>
          <w:bCs/>
          <w:i/>
          <w:iCs/>
        </w:rPr>
        <w:fldChar w:fldCharType="end"/>
      </w:r>
      <w:r>
        <w:t xml:space="preserve">. La méthode </w:t>
      </w:r>
      <w:r>
        <w:rPr>
          <w:b/>
          <w:bCs/>
          <w:i/>
          <w:iCs/>
        </w:rPr>
        <w:t>summary()</w:t>
      </w:r>
      <w:r>
        <w:rPr>
          <w:b/>
          <w:bCs/>
          <w:i/>
          <w:iCs/>
        </w:rPr>
        <w:fldChar w:fldCharType="begin"/>
      </w:r>
      <w:r>
        <w:instrText xml:space="preserve"> XE "</w:instrText>
      </w:r>
      <w:r>
        <w:rPr>
          <w:b/>
          <w:bCs/>
          <w:i/>
          <w:iCs/>
        </w:rPr>
        <w:instrText>summary.regul()</w:instrText>
      </w:r>
      <w:r>
        <w:instrText xml:space="preserve">" </w:instrText>
      </w:r>
      <w:r>
        <w:rPr>
          <w:b/>
          <w:bCs/>
          <w:i/>
          <w:iCs/>
        </w:rPr>
        <w:fldChar w:fldCharType="end"/>
      </w:r>
      <w:r>
        <w:t xml:space="preserve"> résume le résultat de la régularisation. La méthode </w:t>
      </w:r>
      <w:r>
        <w:rPr>
          <w:b/>
          <w:bCs/>
          <w:i/>
          <w:iCs/>
        </w:rPr>
        <w:t>specs()</w:t>
      </w:r>
      <w:r>
        <w:rPr>
          <w:b/>
          <w:bCs/>
          <w:i/>
          <w:iCs/>
        </w:rPr>
        <w:fldChar w:fldCharType="begin"/>
      </w:r>
      <w:r>
        <w:instrText xml:space="preserve"> XE "</w:instrText>
      </w:r>
      <w:r>
        <w:rPr>
          <w:b/>
          <w:bCs/>
          <w:i/>
          <w:iCs/>
        </w:rPr>
        <w:instrText>specs.regul()</w:instrText>
      </w:r>
      <w:r>
        <w:instrText xml:space="preserve">" </w:instrText>
      </w:r>
      <w:r>
        <w:rPr>
          <w:b/>
          <w:bCs/>
          <w:i/>
          <w:iCs/>
        </w:rPr>
        <w:fldChar w:fldCharType="end"/>
      </w:r>
      <w:r>
        <w:t xml:space="preserve"> récupère les spécifications d’un objet </w:t>
      </w:r>
      <w:r>
        <w:rPr>
          <w:i/>
          <w:iCs/>
        </w:rPr>
        <w:t>‘regul’</w:t>
      </w:r>
      <w:r>
        <w:t xml:space="preserve"> pour éventuellement les appliquer à une nouvelle régularisation. La méthode </w:t>
      </w:r>
      <w:r>
        <w:rPr>
          <w:b/>
          <w:bCs/>
          <w:i/>
          <w:iCs/>
        </w:rPr>
        <w:t>plot()</w:t>
      </w:r>
      <w:r>
        <w:rPr>
          <w:b/>
          <w:bCs/>
          <w:i/>
          <w:iCs/>
        </w:rPr>
        <w:fldChar w:fldCharType="begin"/>
      </w:r>
      <w:r>
        <w:instrText xml:space="preserve"> XE "</w:instrText>
      </w:r>
      <w:r>
        <w:rPr>
          <w:b/>
          <w:bCs/>
          <w:i/>
          <w:iCs/>
        </w:rPr>
        <w:instrText>plot.regul()</w:instrText>
      </w:r>
      <w:r>
        <w:instrText xml:space="preserve">" </w:instrText>
      </w:r>
      <w:r>
        <w:rPr>
          <w:b/>
          <w:bCs/>
          <w:i/>
          <w:iCs/>
        </w:rPr>
        <w:fldChar w:fldCharType="end"/>
      </w:r>
      <w:r>
        <w:t xml:space="preserve"> permet de réaliser facilement le graphe superposé de la série initiale et de la série finale à des fins de comparaison. La méthode </w:t>
      </w:r>
      <w:r>
        <w:rPr>
          <w:b/>
          <w:bCs/>
          <w:i/>
          <w:iCs/>
        </w:rPr>
        <w:t>lines()</w:t>
      </w:r>
      <w:r>
        <w:rPr>
          <w:b/>
          <w:bCs/>
          <w:i/>
          <w:iCs/>
        </w:rPr>
        <w:fldChar w:fldCharType="begin"/>
      </w:r>
      <w:r>
        <w:instrText xml:space="preserve"> XE "</w:instrText>
      </w:r>
      <w:r>
        <w:rPr>
          <w:b/>
          <w:bCs/>
          <w:i/>
          <w:iCs/>
        </w:rPr>
        <w:instrText>lines.regul()</w:instrText>
      </w:r>
      <w:r>
        <w:instrText xml:space="preserve">" </w:instrText>
      </w:r>
      <w:r>
        <w:rPr>
          <w:b/>
          <w:bCs/>
          <w:i/>
          <w:iCs/>
        </w:rPr>
        <w:fldChar w:fldCharType="end"/>
      </w:r>
      <w:r>
        <w:t xml:space="preserve"> permet de superposer à un graphe déjà tracé une autre série régularisée (par exemple pour comparer deux méthodes de régularisation entre elles). La méthode </w:t>
      </w:r>
      <w:r>
        <w:rPr>
          <w:b/>
          <w:bCs/>
          <w:i/>
          <w:iCs/>
        </w:rPr>
        <w:t>identify()</w:t>
      </w:r>
      <w:r>
        <w:rPr>
          <w:b/>
          <w:bCs/>
          <w:i/>
          <w:iCs/>
        </w:rPr>
        <w:fldChar w:fldCharType="begin"/>
      </w:r>
      <w:r>
        <w:instrText xml:space="preserve"> XE "</w:instrText>
      </w:r>
      <w:r>
        <w:rPr>
          <w:b/>
          <w:bCs/>
          <w:i/>
          <w:iCs/>
        </w:rPr>
        <w:instrText>identify.regul()</w:instrText>
      </w:r>
      <w:r>
        <w:instrText xml:space="preserve">" </w:instrText>
      </w:r>
      <w:r>
        <w:rPr>
          <w:b/>
          <w:bCs/>
          <w:i/>
          <w:iCs/>
        </w:rPr>
        <w:fldChar w:fldCharType="end"/>
      </w:r>
      <w:r>
        <w:t xml:space="preserve"> permet de sélectionner des points sensibles lors de la régularisation directement sur le graphe. La méthode </w:t>
      </w:r>
      <w:r>
        <w:rPr>
          <w:b/>
          <w:bCs/>
          <w:i/>
          <w:iCs/>
        </w:rPr>
        <w:t>hist()</w:t>
      </w:r>
      <w:r>
        <w:rPr>
          <w:b/>
          <w:bCs/>
          <w:i/>
          <w:iCs/>
        </w:rPr>
        <w:fldChar w:fldCharType="begin"/>
      </w:r>
      <w:r>
        <w:instrText xml:space="preserve"> XE "</w:instrText>
      </w:r>
      <w:r>
        <w:rPr>
          <w:b/>
          <w:bCs/>
          <w:i/>
          <w:iCs/>
        </w:rPr>
        <w:instrText>hist.regul()</w:instrText>
      </w:r>
      <w:r>
        <w:instrText xml:space="preserve">" </w:instrText>
      </w:r>
      <w:r>
        <w:rPr>
          <w:b/>
          <w:bCs/>
          <w:i/>
          <w:iCs/>
        </w:rPr>
        <w:fldChar w:fldCharType="end"/>
      </w:r>
      <w:r>
        <w:t xml:space="preserve"> (sous S+, il s’agit de la fonction </w:t>
      </w:r>
      <w:r>
        <w:rPr>
          <w:b/>
          <w:bCs/>
          <w:i/>
          <w:iCs/>
        </w:rPr>
        <w:t>hist.regul()</w:t>
      </w:r>
      <w:r>
        <w:t xml:space="preserve">) permet de représenter les points qui correspondent entre la série originale et la série régularisée, en fonction de la tolérance choisie dans le temps pour déclarer que les données sont équivalentes (voir </w:t>
      </w:r>
      <w:hyperlink w:anchor="_hist.regul(x,_nclass=30,_col=c(4," w:history="1">
        <w:r>
          <w:rPr>
            <w:rStyle w:val="Hyperlink"/>
          </w:rPr>
          <w:t>description de cette fonction</w:t>
        </w:r>
      </w:hyperlink>
      <w:r>
        <w:t xml:space="preserve">). Pour l’utilisateur avancé, les fonctions de régularisations respectives </w:t>
      </w:r>
      <w:r>
        <w:rPr>
          <w:b/>
          <w:bCs/>
          <w:i/>
          <w:iCs/>
        </w:rPr>
        <w:t>regconst()</w:t>
      </w:r>
      <w:r>
        <w:rPr>
          <w:b/>
          <w:bCs/>
          <w:i/>
          <w:iCs/>
        </w:rPr>
        <w:fldChar w:fldCharType="begin"/>
      </w:r>
      <w:r>
        <w:instrText xml:space="preserve"> XE "</w:instrText>
      </w:r>
      <w:r>
        <w:rPr>
          <w:b/>
          <w:bCs/>
          <w:i/>
          <w:iCs/>
        </w:rPr>
        <w:instrText>regconst()</w:instrText>
      </w:r>
      <w:r>
        <w:instrText xml:space="preserve">" </w:instrText>
      </w:r>
      <w:r>
        <w:rPr>
          <w:b/>
          <w:bCs/>
          <w:i/>
          <w:iCs/>
        </w:rPr>
        <w:fldChar w:fldCharType="end"/>
      </w:r>
      <w:r>
        <w:t xml:space="preserve">, </w:t>
      </w:r>
      <w:r>
        <w:rPr>
          <w:b/>
          <w:bCs/>
          <w:i/>
          <w:iCs/>
        </w:rPr>
        <w:t>reglin()</w:t>
      </w:r>
      <w:r>
        <w:rPr>
          <w:b/>
          <w:bCs/>
          <w:i/>
          <w:iCs/>
        </w:rPr>
        <w:fldChar w:fldCharType="begin"/>
      </w:r>
      <w:r>
        <w:instrText xml:space="preserve"> XE "</w:instrText>
      </w:r>
      <w:r>
        <w:rPr>
          <w:b/>
          <w:bCs/>
          <w:i/>
          <w:iCs/>
        </w:rPr>
        <w:instrText>reglin()</w:instrText>
      </w:r>
      <w:r>
        <w:instrText xml:space="preserve">" </w:instrText>
      </w:r>
      <w:r>
        <w:rPr>
          <w:b/>
          <w:bCs/>
          <w:i/>
          <w:iCs/>
        </w:rPr>
        <w:fldChar w:fldCharType="end"/>
      </w:r>
      <w:r>
        <w:t xml:space="preserve">, </w:t>
      </w:r>
      <w:r>
        <w:rPr>
          <w:b/>
          <w:bCs/>
          <w:i/>
          <w:iCs/>
        </w:rPr>
        <w:t>regspline()</w:t>
      </w:r>
      <w:r>
        <w:rPr>
          <w:b/>
          <w:bCs/>
          <w:i/>
          <w:iCs/>
        </w:rPr>
        <w:fldChar w:fldCharType="begin"/>
      </w:r>
      <w:r>
        <w:instrText xml:space="preserve"> XE "</w:instrText>
      </w:r>
      <w:r>
        <w:rPr>
          <w:b/>
          <w:bCs/>
          <w:i/>
          <w:iCs/>
        </w:rPr>
        <w:instrText>regspline()</w:instrText>
      </w:r>
      <w:r>
        <w:instrText xml:space="preserve">" </w:instrText>
      </w:r>
      <w:r>
        <w:rPr>
          <w:b/>
          <w:bCs/>
          <w:i/>
          <w:iCs/>
        </w:rPr>
        <w:fldChar w:fldCharType="end"/>
      </w:r>
      <w:r>
        <w:t xml:space="preserve"> et </w:t>
      </w:r>
      <w:r>
        <w:rPr>
          <w:b/>
          <w:bCs/>
          <w:i/>
          <w:iCs/>
        </w:rPr>
        <w:t>regarea()</w:t>
      </w:r>
      <w:r>
        <w:rPr>
          <w:b/>
          <w:bCs/>
          <w:i/>
          <w:iCs/>
        </w:rPr>
        <w:fldChar w:fldCharType="begin"/>
      </w:r>
      <w:r>
        <w:instrText xml:space="preserve"> XE "</w:instrText>
      </w:r>
      <w:r>
        <w:rPr>
          <w:b/>
          <w:bCs/>
          <w:i/>
          <w:iCs/>
        </w:rPr>
        <w:instrText>regarea()</w:instrText>
      </w:r>
      <w:r>
        <w:instrText xml:space="preserve">" </w:instrText>
      </w:r>
      <w:r>
        <w:rPr>
          <w:b/>
          <w:bCs/>
          <w:i/>
          <w:iCs/>
        </w:rPr>
        <w:fldChar w:fldCharType="end"/>
      </w:r>
      <w:r>
        <w:t xml:space="preserve"> sont aussi disponibles mais ne prennent pas en charge tout le traitement annexe de diagnostic et d’extraction de </w:t>
      </w:r>
      <w:r>
        <w:rPr>
          <w:i/>
          <w:iCs/>
        </w:rPr>
        <w:t>time series</w:t>
      </w:r>
      <w:r>
        <w:t>. Par contre, ces dernières fonctions peuvent s’avérer plus pratiques dans des scripts et programmes personnels.</w:t>
      </w:r>
    </w:p>
    <w:p w:rsidR="001B61D9" w:rsidRDefault="001B61D9">
      <w:pPr>
        <w:pStyle w:val="BodyText"/>
      </w:pPr>
      <w:r>
        <w:t>Dans la plupart des logiciels, le temps</w:t>
      </w:r>
      <w:r>
        <w:fldChar w:fldCharType="begin"/>
      </w:r>
      <w:r>
        <w:instrText xml:space="preserve"> XE "temps:échelle de temps" </w:instrText>
      </w:r>
      <w:r>
        <w:fldChar w:fldCharType="end"/>
      </w:r>
      <w:r>
        <w:t xml:space="preserve"> est exprimé par rapport à une date de départ arbitraire (par exemple, le 1</w:t>
      </w:r>
      <w:r>
        <w:rPr>
          <w:vertAlign w:val="superscript"/>
        </w:rPr>
        <w:t>er</w:t>
      </w:r>
      <w:r>
        <w:t xml:space="preserve"> janvier 1960 par défaut dans S+, ou le 1</w:t>
      </w:r>
      <w:r>
        <w:rPr>
          <w:vertAlign w:val="superscript"/>
        </w:rPr>
        <w:t>er</w:t>
      </w:r>
      <w:r>
        <w:t xml:space="preserve"> janvier 1970 par défaut dans R). Les dates antérieures à cette valeur de départ sont exprimées par des valeurs négatives. Les dates</w:t>
      </w:r>
      <w:r>
        <w:fldChar w:fldCharType="begin"/>
      </w:r>
      <w:r>
        <w:instrText xml:space="preserve"> XE "date:échelle temporelle" </w:instrText>
      </w:r>
      <w:r>
        <w:fldChar w:fldCharType="end"/>
      </w:r>
      <w:r>
        <w:t xml:space="preserve"> sont manipulées en interne comme des nombres décimaux classiques. La partie entière de la date représente le jour, la partie décimale représente l’heure. Par exemple, le nombre 1.5 représente le 2 janvier 1960, à 12:00:00 (le « second jour et demi » par rapport à la date de départ qui vaut 0) dans S+, si l'origine temporelle n'a pas été redéfinie. Il est possible de connaître l'origine temporelle utilisée sur votre système grâce à la function </w:t>
      </w:r>
      <w:r>
        <w:rPr>
          <w:b/>
          <w:bCs/>
          <w:i/>
          <w:iCs/>
        </w:rPr>
        <w:t>options()</w:t>
      </w:r>
      <w:r>
        <w:t xml:space="preserve"> (ou </w:t>
      </w:r>
      <w:r>
        <w:rPr>
          <w:b/>
          <w:bCs/>
          <w:i/>
          <w:iCs/>
        </w:rPr>
        <w:t>GetOption()</w:t>
      </w:r>
      <w:r>
        <w:t xml:space="preserve"> de préférence sous R), et la modifier en appelant la même fonction:</w:t>
      </w:r>
    </w:p>
    <w:p w:rsidR="001B61D9" w:rsidRDefault="001B61D9">
      <w:pPr>
        <w:pStyle w:val="Lignedecommande"/>
        <w:rPr>
          <w:lang w:val="fr-FR"/>
        </w:rPr>
      </w:pPr>
      <w:r>
        <w:rPr>
          <w:lang w:val="fr-FR"/>
        </w:rPr>
        <w:t>&gt; options("chron.origin")</w:t>
      </w:r>
      <w:r>
        <w:rPr>
          <w:lang w:val="fr-FR"/>
        </w:rPr>
        <w:tab/>
      </w:r>
      <w:r>
        <w:rPr>
          <w:lang w:val="fr-FR"/>
        </w:rPr>
        <w:tab/>
        <w:t># Regarde sa valeur</w:t>
      </w:r>
      <w:r>
        <w:rPr>
          <w:lang w:val="fr-FR"/>
        </w:rPr>
        <w:br/>
      </w:r>
      <w:r>
        <w:rPr>
          <w:color w:val="000080"/>
          <w:lang w:val="fr-FR"/>
        </w:rPr>
        <w:t>$chron.origin</w:t>
      </w:r>
      <w:r>
        <w:rPr>
          <w:color w:val="000080"/>
          <w:lang w:val="fr-FR"/>
        </w:rPr>
        <w:br/>
        <w:t>NULL</w:t>
      </w:r>
    </w:p>
    <w:p w:rsidR="001B61D9" w:rsidRDefault="001B61D9">
      <w:pPr>
        <w:pStyle w:val="Lignedecommande"/>
      </w:pPr>
      <w:r>
        <w:t>&gt; options(chron.origin = c(month=1, day=1, year=1990))</w:t>
      </w:r>
      <w:r>
        <w:br/>
        <w:t>&gt; options("chron.origin")</w:t>
      </w:r>
      <w:r>
        <w:br/>
      </w:r>
      <w:r>
        <w:rPr>
          <w:color w:val="000080"/>
        </w:rPr>
        <w:t>$chron.origin</w:t>
      </w:r>
      <w:r>
        <w:rPr>
          <w:color w:val="000080"/>
        </w:rPr>
        <w:br/>
        <w:t xml:space="preserve">month   day  year </w:t>
      </w:r>
      <w:r>
        <w:rPr>
          <w:color w:val="000080"/>
        </w:rPr>
        <w:br/>
        <w:t xml:space="preserve">    1     1  1990</w:t>
      </w:r>
      <w:r>
        <w:t xml:space="preserve"> </w:t>
      </w:r>
    </w:p>
    <w:p w:rsidR="001B61D9" w:rsidRDefault="001B61D9">
      <w:pPr>
        <w:pStyle w:val="Lignedecommande"/>
      </w:pPr>
      <w:r>
        <w:t>&gt; options(chron.origin = NULL)</w:t>
      </w:r>
      <w:r>
        <w:tab/>
        <w:t># Reset default value</w:t>
      </w:r>
      <w:r>
        <w:br/>
        <w:t>&gt; options("chron.origin")</w:t>
      </w:r>
      <w:r>
        <w:br/>
      </w:r>
      <w:r>
        <w:rPr>
          <w:color w:val="000080"/>
        </w:rPr>
        <w:t>$chron.origin</w:t>
      </w:r>
      <w:r>
        <w:rPr>
          <w:color w:val="000080"/>
        </w:rPr>
        <w:br/>
        <w:t>NULL</w:t>
      </w:r>
    </w:p>
    <w:p w:rsidR="001B61D9" w:rsidRDefault="001B61D9">
      <w:pPr>
        <w:pStyle w:val="BodyText"/>
      </w:pPr>
      <w:r>
        <w:t xml:space="preserve">Lorsque </w:t>
      </w:r>
      <w:r>
        <w:rPr>
          <w:b/>
          <w:bCs/>
        </w:rPr>
        <w:t>chron.origin = NULL</w:t>
      </w:r>
      <w:r>
        <w:t>, cela signifie que c'est la valeur par défaut du 01/01/1960 dans S+ ou du 01/01/1970 dans R qui est prise en compte.</w:t>
      </w:r>
    </w:p>
    <w:p w:rsidR="001B61D9" w:rsidRDefault="001B61D9">
      <w:pPr>
        <w:pStyle w:val="Blocdecitation"/>
      </w:pPr>
      <w:r>
        <w:rPr>
          <w:b/>
          <w:bCs/>
        </w:rPr>
        <w:t>Attention!</w:t>
      </w:r>
      <w:r>
        <w:t xml:space="preserve"> Si vous définissez des dates, et puis que vous modifiez </w:t>
      </w:r>
      <w:r>
        <w:rPr>
          <w:b/>
          <w:bCs/>
          <w:i w:val="0"/>
          <w:iCs/>
        </w:rPr>
        <w:t>chron.origin</w:t>
      </w:r>
      <w:r>
        <w:t xml:space="preserve"> entre deux calculs, les mêmes variables risquent de se référer à des dates différentes avant et après le changement! Pour éviter cela, et aussi pour prendre en compte les fuseaux horaires et les horaires été/hiver, R utilise un format plus complexe de dates appelé 'POSIXt'. Nous invitons le lecteur intéressé à consulter l'aide en ligne sous R à la rubrique </w:t>
      </w:r>
      <w:r>
        <w:rPr>
          <w:rFonts w:ascii="Courier New" w:hAnsi="Courier New" w:cs="Courier New"/>
          <w:i w:val="0"/>
          <w:color w:val="FF0000"/>
          <w:sz w:val="18"/>
        </w:rPr>
        <w:t>?DateTimeClasses</w:t>
      </w:r>
      <w:r>
        <w:t>.</w:t>
      </w:r>
    </w:p>
    <w:p w:rsidR="001B61D9" w:rsidRDefault="001B61D9">
      <w:pPr>
        <w:pStyle w:val="BodyText"/>
      </w:pPr>
      <w:r>
        <w:t xml:space="preserve">Les séries temporelles dans S+/R admettent toute autre représentation arbitraire du temps en mode décimal. On peut par exemple décider de décompter les secondes écoulées à partir d’un temps de référence à l’aide de la partie entière du nombre (dizièmes, centièmes, etc. de secondes pour la partie décimale). Cela pourra être renseigné par l’argument </w:t>
      </w:r>
      <w:r>
        <w:rPr>
          <w:b/>
          <w:bCs/>
        </w:rPr>
        <w:t>units</w:t>
      </w:r>
      <w:r>
        <w:rPr>
          <w:b/>
          <w:bCs/>
        </w:rPr>
        <w:fldChar w:fldCharType="begin"/>
      </w:r>
      <w:r>
        <w:instrText xml:space="preserve"> XE "</w:instrText>
      </w:r>
      <w:r>
        <w:rPr>
          <w:b/>
          <w:bCs/>
        </w:rPr>
        <w:instrText>units:</w:instrText>
      </w:r>
      <w:r>
        <w:instrText xml:space="preserve">argument" </w:instrText>
      </w:r>
      <w:r>
        <w:rPr>
          <w:b/>
          <w:bCs/>
        </w:rPr>
        <w:fldChar w:fldCharType="end"/>
      </w:r>
      <w:r>
        <w:t xml:space="preserve"> de </w:t>
      </w:r>
      <w:r>
        <w:rPr>
          <w:b/>
          <w:bCs/>
          <w:i/>
          <w:iCs/>
        </w:rPr>
        <w:t>regul()</w:t>
      </w:r>
      <w:r>
        <w:t xml:space="preserve"> dans lequel on entrera </w:t>
      </w:r>
      <w:r>
        <w:rPr>
          <w:b/>
          <w:bCs/>
        </w:rPr>
        <w:t>"sec"</w:t>
      </w:r>
      <w:r>
        <w:t xml:space="preserve"> au lieu de </w:t>
      </w:r>
      <w:r>
        <w:rPr>
          <w:b/>
          <w:bCs/>
        </w:rPr>
        <w:t>"days"</w:t>
      </w:r>
      <w:r>
        <w:t xml:space="preserve"> par défaut. L'utilisateur peut donc se référer à n'importe quelle échelle de temps, avec une unité au choix qu'il peut préciser dans l'argument </w:t>
      </w:r>
      <w:r>
        <w:rPr>
          <w:b/>
          <w:bCs/>
        </w:rPr>
        <w:t>units</w:t>
      </w:r>
      <w:r>
        <w:t xml:space="preserve">. Cependant, il est conseillé de s'en tenir aux unités reconnues par les fonctions de la libraire PASTECS, parce que cela permettra notamment un formattage idéal des unités dans les sorties graphiques à l'aide de la fonction </w:t>
      </w:r>
      <w:r>
        <w:rPr>
          <w:b/>
          <w:bCs/>
          <w:i/>
          <w:iCs/>
        </w:rPr>
        <w:t>GetUnitText()</w:t>
      </w:r>
      <w:r>
        <w:t xml:space="preserve"> (utilisée en interne, et donc, normalement pas appelée directement par l'utilisateur). Ces unités reconnues sont: </w:t>
      </w:r>
      <w:r>
        <w:rPr>
          <w:b/>
          <w:bCs/>
        </w:rPr>
        <w:t>"years"</w:t>
      </w:r>
      <w:r>
        <w:t xml:space="preserve">, </w:t>
      </w:r>
      <w:r>
        <w:rPr>
          <w:b/>
          <w:bCs/>
        </w:rPr>
        <w:t>"days"</w:t>
      </w:r>
      <w:r>
        <w:t xml:space="preserve">, </w:t>
      </w:r>
      <w:r>
        <w:rPr>
          <w:b/>
          <w:bCs/>
        </w:rPr>
        <w:t>"weeks"</w:t>
      </w:r>
      <w:r>
        <w:t xml:space="preserve">, </w:t>
      </w:r>
      <w:r>
        <w:rPr>
          <w:b/>
          <w:bCs/>
        </w:rPr>
        <w:t>"hours"</w:t>
      </w:r>
      <w:r>
        <w:t xml:space="preserve">, </w:t>
      </w:r>
      <w:r>
        <w:rPr>
          <w:b/>
          <w:bCs/>
        </w:rPr>
        <w:t>"min"</w:t>
      </w:r>
      <w:r>
        <w:t xml:space="preserve"> et </w:t>
      </w:r>
      <w:r>
        <w:rPr>
          <w:b/>
          <w:bCs/>
        </w:rPr>
        <w:t>"sec"</w:t>
      </w:r>
      <w:r>
        <w:t>.</w:t>
      </w:r>
    </w:p>
    <w:p w:rsidR="001B61D9" w:rsidRDefault="001B61D9">
      <w:pPr>
        <w:pStyle w:val="BodyText"/>
      </w:pPr>
      <w:r>
        <w:t xml:space="preserve">Une échelle particulièrement utile pour manipuler des séries pluriannuelles est </w:t>
      </w:r>
      <w:r>
        <w:rPr>
          <w:b/>
          <w:bCs/>
        </w:rPr>
        <w:t>"years"</w:t>
      </w:r>
      <w:r>
        <w:t>. Dans ce mode, la partie entière représente l’année, et la partie décimale représente le mois, le jour, l’heure, etc… Ainsi par exemple, 1998.167 représente le 1</w:t>
      </w:r>
      <w:r>
        <w:rPr>
          <w:vertAlign w:val="superscript"/>
        </w:rPr>
        <w:t>er</w:t>
      </w:r>
      <w:r>
        <w:t xml:space="preserve"> mars 1998 à 00:00:00 heures, soit 1998 + 2/12 (0/12 pour début janvier, 1/12 pour début février, 2/12 pour début mars, …, 11/12 pour début décembre). En général, on travaille sur des données mensuelles dans ce mode, et on arrondit au mois près. Il s’agit en réalité d’une approximation puisque tous les mois n’ont pas le même nombre de jours (ni toutes les années), mais c’est une représentation pratique qui permet de se débarrasser des tracas liés aux nombres de jours par mois, aux années bissextiles, etc… Dans la fonction </w:t>
      </w:r>
      <w:r>
        <w:rPr>
          <w:b/>
          <w:bCs/>
          <w:i/>
          <w:iCs/>
        </w:rPr>
        <w:t xml:space="preserve"> regul()</w:t>
      </w:r>
      <w:r>
        <w:rPr>
          <w:b/>
          <w:bCs/>
        </w:rPr>
        <w:t xml:space="preserve"> </w:t>
      </w:r>
      <w:r>
        <w:t xml:space="preserve">il est possible de préciser </w:t>
      </w:r>
      <w:r>
        <w:rPr>
          <w:b/>
          <w:bCs/>
        </w:rPr>
        <w:t>units = "daystoyears</w:t>
      </w:r>
      <w:r>
        <w:rPr>
          <w:b/>
          <w:bCs/>
        </w:rPr>
        <w:fldChar w:fldCharType="begin"/>
      </w:r>
      <w:r>
        <w:instrText xml:space="preserve"> XE "conversion:de jours en ans (daystoyears)" </w:instrText>
      </w:r>
      <w:r>
        <w:rPr>
          <w:b/>
          <w:bCs/>
        </w:rPr>
        <w:fldChar w:fldCharType="end"/>
      </w:r>
      <w:r>
        <w:rPr>
          <w:b/>
          <w:bCs/>
        </w:rPr>
        <w:t>"</w:t>
      </w:r>
      <w:r>
        <w:t xml:space="preserve"> qui convertit automatiquement des dates classiques où l’unité est le jour dans le mode d’unité </w:t>
      </w:r>
      <w:r>
        <w:rPr>
          <w:b/>
          <w:bCs/>
        </w:rPr>
        <w:t>"years"</w:t>
      </w:r>
      <w:r>
        <w:t>. De telles séries, si le pas est mensuel sont automatiquement représentées par une table de Buys-Ballot à l’impression dans S+/R, ce qui est bien pratique.</w:t>
      </w:r>
    </w:p>
    <w:p w:rsidR="001B61D9" w:rsidRDefault="001B61D9">
      <w:pPr>
        <w:pStyle w:val="Blocdecitation"/>
      </w:pPr>
      <w:r>
        <w:t>A noter que, d'une manière générale, l'analyse de cycles bien précis tels que l'effet saisonnier ou les cycles circadiens nécessitent d'exprimer le temps dans une unité qui correspond exactement au cycle étudié. Ainsi, les fonctions de décomposition des séries en composantes saisonnières (</w:t>
      </w:r>
      <w:r>
        <w:rPr>
          <w:b/>
          <w:bCs/>
        </w:rPr>
        <w:t>deccensus()</w:t>
      </w:r>
      <w:r>
        <w:t xml:space="preserve">, </w:t>
      </w:r>
      <w:r>
        <w:rPr>
          <w:b/>
          <w:bCs/>
        </w:rPr>
        <w:t>decloess()</w:t>
      </w:r>
      <w:r>
        <w:t xml:space="preserve"> par exemple, voir chapitre décomposition des séries spatio-temporelles) imposent d'exprimer le temps en unité </w:t>
      </w:r>
      <w:r>
        <w:rPr>
          <w:b/>
          <w:bCs/>
          <w:i w:val="0"/>
          <w:iCs/>
        </w:rPr>
        <w:t>"years"</w:t>
      </w:r>
      <w:r>
        <w:t xml:space="preserve">. De même, il est fortement conseillé d'adopté l'unité </w:t>
      </w:r>
      <w:r>
        <w:rPr>
          <w:b/>
          <w:bCs/>
          <w:i w:val="0"/>
          <w:iCs/>
        </w:rPr>
        <w:t>"days"</w:t>
      </w:r>
      <w:r>
        <w:t xml:space="preserve"> pour l'étude de cycles circadiens.</w:t>
      </w:r>
    </w:p>
    <w:p w:rsidR="001B61D9" w:rsidRDefault="001B61D9">
      <w:pPr>
        <w:pStyle w:val="BodyText"/>
      </w:pPr>
      <w:r>
        <w:t xml:space="preserve">La fonction </w:t>
      </w:r>
      <w:r>
        <w:rPr>
          <w:b/>
          <w:bCs/>
          <w:i/>
          <w:iCs/>
        </w:rPr>
        <w:t>regul()</w:t>
      </w:r>
      <w:r>
        <w:t xml:space="preserve"> offre encore une autre particularité. Elle permet de ne pas interpoler des données qui seraient présentes dans la série de départ, </w:t>
      </w:r>
      <w:r>
        <w:rPr>
          <w:b/>
          <w:bCs/>
          <w:i/>
          <w:iCs/>
        </w:rPr>
        <w:t>avec une fenêtre de tolérance</w:t>
      </w:r>
      <w:r>
        <w:rPr>
          <w:b/>
          <w:bCs/>
          <w:i/>
          <w:iCs/>
        </w:rPr>
        <w:fldChar w:fldCharType="begin"/>
      </w:r>
      <w:r>
        <w:instrText xml:space="preserve"> XE "fenêtre:de tolérance" </w:instrText>
      </w:r>
      <w:r>
        <w:rPr>
          <w:b/>
          <w:bCs/>
          <w:i/>
          <w:iCs/>
        </w:rPr>
        <w:fldChar w:fldCharType="end"/>
      </w:r>
      <w:r>
        <w:rPr>
          <w:b/>
          <w:bCs/>
          <w:i/>
          <w:iCs/>
        </w:rPr>
        <w:t xml:space="preserve"> réglable</w:t>
      </w:r>
      <w:r>
        <w:t xml:space="preserve">. Ainsi par exemple, si une mesure est présente au jour 123, mais aucune au jour 124 dans la série initiale, et qu’il faut calculer une valeur dans la série régularisée au jour 124 (pas d’une semaine ou plus), on peut décider que la valeur échantillonnée au jour 123 est une très bonne estimation de la valeur au jour 124 et ne pas effectuer d’interpolation. La fenêtre dans laquelle il faut aller voir si une valeur mesurée existe est réglable par le paramètre </w:t>
      </w:r>
      <w:r>
        <w:rPr>
          <w:b/>
          <w:bCs/>
        </w:rPr>
        <w:t>tol</w:t>
      </w:r>
      <w:r>
        <w:rPr>
          <w:b/>
          <w:bCs/>
        </w:rPr>
        <w:fldChar w:fldCharType="begin"/>
      </w:r>
      <w:r>
        <w:instrText xml:space="preserve"> XE "</w:instrText>
      </w:r>
      <w:r>
        <w:rPr>
          <w:b/>
          <w:bCs/>
        </w:rPr>
        <w:instrText>tol:</w:instrText>
      </w:r>
      <w:r>
        <w:instrText xml:space="preserve">argument" </w:instrText>
      </w:r>
      <w:r>
        <w:rPr>
          <w:b/>
          <w:bCs/>
        </w:rPr>
        <w:fldChar w:fldCharType="end"/>
      </w:r>
      <w:r>
        <w:t xml:space="preserve"> de </w:t>
      </w:r>
      <w:r>
        <w:rPr>
          <w:b/>
          <w:bCs/>
          <w:i/>
          <w:iCs/>
        </w:rPr>
        <w:t>regul()</w:t>
      </w:r>
      <w:r>
        <w:t xml:space="preserve">. De plus, on peut décider d’aller voir de chaque côté, uniquement à gauche, ou seulement à droite (voir paramètre </w:t>
      </w:r>
      <w:r>
        <w:rPr>
          <w:b/>
          <w:bCs/>
        </w:rPr>
        <w:t>tol.type</w:t>
      </w:r>
      <w:r>
        <w:rPr>
          <w:b/>
          <w:bCs/>
        </w:rPr>
        <w:fldChar w:fldCharType="begin"/>
      </w:r>
      <w:r>
        <w:instrText xml:space="preserve"> XE "</w:instrText>
      </w:r>
      <w:r>
        <w:rPr>
          <w:b/>
          <w:bCs/>
        </w:rPr>
        <w:instrText>tol.type:</w:instrText>
      </w:r>
      <w:r>
        <w:instrText xml:space="preserve">argument" </w:instrText>
      </w:r>
      <w:r>
        <w:rPr>
          <w:b/>
          <w:bCs/>
        </w:rPr>
        <w:fldChar w:fldCharType="end"/>
      </w:r>
      <w:r>
        <w:t>). Ainsi, on peut accroître sensiblement le nombre de valeurs non interpolées dans la série régularisée, en considérant une certaine « souplesse » dans les dates entre les séries échantillonnées et régularisées. Si cela n'est pas simple, un exemple concret va clarifier les choses…</w:t>
      </w:r>
    </w:p>
    <w:p w:rsidR="001B61D9" w:rsidRDefault="001B61D9">
      <w:pPr>
        <w:pStyle w:val="BodyText"/>
      </w:pPr>
    </w:p>
    <w:p w:rsidR="001B61D9" w:rsidRDefault="001B61D9">
      <w:pPr>
        <w:pStyle w:val="Heading5"/>
      </w:pPr>
      <w:bookmarkStart w:id="93" w:name="_Exemple:_7"/>
      <w:bookmarkEnd w:id="93"/>
      <w:r>
        <w:t>Exemple</w:t>
      </w:r>
      <w:r>
        <w:fldChar w:fldCharType="begin"/>
      </w:r>
      <w:r>
        <w:instrText xml:space="preserve"> XE "</w:instrText>
      </w:r>
      <w:r>
        <w:rPr>
          <w:b/>
          <w:bCs/>
          <w:i w:val="0"/>
          <w:iCs/>
        </w:rPr>
        <w:instrText>regul()</w:instrText>
      </w:r>
      <w:r>
        <w:instrText xml:space="preserve">" \i </w:instrText>
      </w:r>
      <w:r>
        <w:fldChar w:fldCharType="end"/>
      </w:r>
      <w:r>
        <w:t>:</w:t>
      </w:r>
    </w:p>
    <w:p w:rsidR="001B61D9" w:rsidRDefault="001B61D9">
      <w:pPr>
        <w:pStyle w:val="BodyText"/>
      </w:pPr>
      <w:r>
        <w:t xml:space="preserve">Chargeons le jeu de données </w:t>
      </w:r>
      <w:r>
        <w:rPr>
          <w:b/>
          <w:bCs/>
          <w:i/>
          <w:iCs/>
        </w:rPr>
        <w:t>releve</w:t>
      </w:r>
      <w:r>
        <w:t xml:space="preserve"> à partir de la librairie PASTECS. Etant donné que cette série est très irrégulière comme on peut le voir ci-dessous, il est très difficile de décider quel est le meilleur pas de temps (</w:t>
      </w:r>
      <w:r>
        <w:rPr>
          <w:b/>
          <w:bCs/>
        </w:rPr>
        <w:t>deltat</w:t>
      </w:r>
      <w:r>
        <w:rPr>
          <w:b/>
          <w:bCs/>
        </w:rPr>
        <w:fldChar w:fldCharType="begin"/>
      </w:r>
      <w:r>
        <w:instrText xml:space="preserve"> XE "</w:instrText>
      </w:r>
      <w:r>
        <w:rPr>
          <w:b/>
          <w:bCs/>
        </w:rPr>
        <w:instrText>deltat:</w:instrText>
      </w:r>
      <w:r>
        <w:instrText xml:space="preserve">argument" </w:instrText>
      </w:r>
      <w:r>
        <w:rPr>
          <w:b/>
          <w:bCs/>
        </w:rPr>
        <w:fldChar w:fldCharType="end"/>
      </w:r>
      <w:r>
        <w:t>), le meilleur temps initial (</w:t>
      </w:r>
      <w:r>
        <w:rPr>
          <w:b/>
          <w:bCs/>
        </w:rPr>
        <w:t>xmin</w:t>
      </w:r>
      <w:r>
        <w:rPr>
          <w:b/>
          <w:bCs/>
        </w:rPr>
        <w:fldChar w:fldCharType="begin"/>
      </w:r>
      <w:r>
        <w:instrText xml:space="preserve"> XE "</w:instrText>
      </w:r>
      <w:r>
        <w:rPr>
          <w:b/>
          <w:bCs/>
        </w:rPr>
        <w:instrText>xmin:</w:instrText>
      </w:r>
      <w:r>
        <w:instrText xml:space="preserve">argument" </w:instrText>
      </w:r>
      <w:r>
        <w:rPr>
          <w:b/>
          <w:bCs/>
        </w:rPr>
        <w:fldChar w:fldCharType="end"/>
      </w:r>
      <w:r>
        <w:t>), ainsi que le nombre de mesures optimal (</w:t>
      </w:r>
      <w:r>
        <w:rPr>
          <w:b/>
          <w:bCs/>
        </w:rPr>
        <w:t>n</w:t>
      </w:r>
      <w:r>
        <w:rPr>
          <w:b/>
          <w:bCs/>
        </w:rPr>
        <w:fldChar w:fldCharType="begin"/>
      </w:r>
      <w:r>
        <w:instrText xml:space="preserve"> XE "</w:instrText>
      </w:r>
      <w:r>
        <w:rPr>
          <w:b/>
          <w:bCs/>
        </w:rPr>
        <w:instrText>n:</w:instrText>
      </w:r>
      <w:r>
        <w:instrText xml:space="preserve">argument" </w:instrText>
      </w:r>
      <w:r>
        <w:rPr>
          <w:b/>
          <w:bCs/>
        </w:rPr>
        <w:fldChar w:fldCharType="end"/>
      </w:r>
      <w:r>
        <w:t>) pour interpoler le moins de valeurs possibles:</w:t>
      </w:r>
    </w:p>
    <w:p w:rsidR="001B61D9" w:rsidRDefault="001B61D9">
      <w:pPr>
        <w:pStyle w:val="Lignedecommande"/>
      </w:pPr>
      <w:r>
        <w:t>&gt; data(releve)</w:t>
      </w:r>
      <w:r>
        <w:tab/>
      </w:r>
      <w:r>
        <w:tab/>
        <w:t># Dans R uniquement</w:t>
      </w:r>
      <w:r>
        <w:br/>
        <w:t>&gt; releve$Day</w:t>
      </w:r>
      <w:r>
        <w:br/>
      </w:r>
      <w:r>
        <w:rPr>
          <w:color w:val="000080"/>
        </w:rPr>
        <w:t xml:space="preserve"> [1]    1   51  108  163  176  206  248  315  339  356  389  449</w:t>
      </w:r>
      <w:r>
        <w:rPr>
          <w:color w:val="000080"/>
        </w:rPr>
        <w:br/>
        <w:t>[13]  480  493  501  508  522  554  568  597  613  624  639  676</w:t>
      </w:r>
      <w:r>
        <w:rPr>
          <w:color w:val="000080"/>
        </w:rPr>
        <w:br/>
        <w:t>[25]  697  723  751  786  814  842  863  877  891  906  922  940</w:t>
      </w:r>
      <w:r>
        <w:rPr>
          <w:color w:val="000080"/>
        </w:rPr>
        <w:br/>
        <w:t>[37]  954  971  983  999 1010 1027 1038 1054 1069 1081 1094 1110</w:t>
      </w:r>
      <w:r>
        <w:rPr>
          <w:color w:val="000080"/>
        </w:rPr>
        <w:br/>
        <w:t>[49] 1129 1143 1156 1173 1186 1207 1226 1235 1249 1271 1290 1314</w:t>
      </w:r>
      <w:r>
        <w:rPr>
          <w:color w:val="000080"/>
        </w:rPr>
        <w:br/>
        <w:t>[61] 1325</w:t>
      </w:r>
      <w:r>
        <w:rPr>
          <w:color w:val="000080"/>
        </w:rPr>
        <w:br/>
      </w:r>
      <w:r>
        <w:t>&gt; length(releve$Day)</w:t>
      </w:r>
      <w:r>
        <w:rPr>
          <w:color w:val="000080"/>
        </w:rPr>
        <w:br/>
        <w:t>[1] 61</w:t>
      </w:r>
      <w:r>
        <w:rPr>
          <w:color w:val="000080"/>
        </w:rPr>
        <w:br/>
      </w:r>
      <w:r>
        <w:t>&gt; ecarts &lt;- releve$Day[2:61]-releve$Day[1:60]</w:t>
      </w:r>
      <w:r>
        <w:br/>
      </w:r>
    </w:p>
    <w:p w:rsidR="001B61D9" w:rsidRDefault="001B61D9">
      <w:pPr>
        <w:pStyle w:val="Lignedecommande"/>
        <w:rPr>
          <w:color w:val="000080"/>
        </w:rPr>
      </w:pPr>
      <w:r>
        <w:br w:type="page"/>
        <w:t>&gt; ecarts</w:t>
      </w:r>
      <w:r>
        <w:br/>
      </w:r>
      <w:r>
        <w:rPr>
          <w:color w:val="000080"/>
        </w:rPr>
        <w:t xml:space="preserve"> [1] 50 57 55 13 30 42 67 24 17 33 60 31 13  8  7 14 32 14 29 16</w:t>
      </w:r>
      <w:r>
        <w:rPr>
          <w:color w:val="000080"/>
        </w:rPr>
        <w:br/>
        <w:t>[21] 11 15 37 21 26 28 35 28 28 21 14 14 15 16 18 14 17 12 16 11</w:t>
      </w:r>
      <w:r>
        <w:rPr>
          <w:color w:val="000080"/>
        </w:rPr>
        <w:br/>
        <w:t>[41] 17 11 16 15 12 13 16 19 14 13 17 13 21 19  9 14 22 19 24 11</w:t>
      </w:r>
      <w:r>
        <w:rPr>
          <w:color w:val="000080"/>
        </w:rPr>
        <w:br/>
      </w:r>
      <w:r>
        <w:t>&gt; range(ecarts)</w:t>
      </w:r>
      <w:r>
        <w:br/>
      </w:r>
      <w:r>
        <w:rPr>
          <w:color w:val="000080"/>
        </w:rPr>
        <w:t>[1]  7 67</w:t>
      </w:r>
      <w:r>
        <w:rPr>
          <w:color w:val="000080"/>
        </w:rPr>
        <w:br/>
      </w:r>
      <w:r>
        <w:t>&gt; mean(ecarts)</w:t>
      </w:r>
      <w:r>
        <w:br/>
      </w:r>
      <w:r>
        <w:rPr>
          <w:color w:val="000080"/>
        </w:rPr>
        <w:t>[1] 22.06667</w:t>
      </w:r>
    </w:p>
    <w:p w:rsidR="001B61D9" w:rsidRDefault="001B61D9">
      <w:pPr>
        <w:pStyle w:val="BodyText"/>
      </w:pPr>
      <w:r>
        <w:t xml:space="preserve">Nous choisirions </w:t>
      </w:r>
      <w:r>
        <w:rPr>
          <w:i/>
          <w:iCs/>
        </w:rPr>
        <w:t>a priori</w:t>
      </w:r>
      <w:r>
        <w:t xml:space="preserve"> </w:t>
      </w:r>
      <w:r>
        <w:rPr>
          <w:b/>
          <w:bCs/>
        </w:rPr>
        <w:t>xmin = 1</w:t>
      </w:r>
      <w:r>
        <w:t xml:space="preserve"> (la première valeur), </w:t>
      </w:r>
      <w:r>
        <w:rPr>
          <w:b/>
          <w:bCs/>
        </w:rPr>
        <w:t>deltat = 22</w:t>
      </w:r>
      <w:r>
        <w:t xml:space="preserve"> (l'écart moyen arroundi à l'entier le plus proche) et </w:t>
      </w:r>
      <w:r>
        <w:rPr>
          <w:b/>
          <w:bCs/>
        </w:rPr>
        <w:t>n = 61</w:t>
      </w:r>
      <w:r>
        <w:t xml:space="preserve"> (le nombre de valeurs observées dans la série initiale), mais est-ce la meilleure combinaison pour obtenir un maximum de valeurs qui coïncident entre la série de départ mesurée et la série régulière finale calculée? Sachant que l’on est prêt à accepter une fenêtre de tolérance de 1 jour dans le temps de part et d’autre de la valeur régularisée (prendre un peu plus, car les fenêtres de tolérance n’incluent pas les bornes), il est possible de « screener » différentes combinaisons de </w:t>
      </w:r>
      <w:r>
        <w:rPr>
          <w:b/>
          <w:bCs/>
        </w:rPr>
        <w:t>xmin</w:t>
      </w:r>
      <w:r>
        <w:t xml:space="preserve"> et de </w:t>
      </w:r>
      <w:r>
        <w:rPr>
          <w:b/>
          <w:bCs/>
        </w:rPr>
        <w:t>deltat</w:t>
      </w:r>
      <w:r>
        <w:t xml:space="preserve"> autour de ces premières approximations à l’aide de la fonction </w:t>
      </w:r>
      <w:r>
        <w:rPr>
          <w:b/>
          <w:bCs/>
          <w:i/>
          <w:iCs/>
        </w:rPr>
        <w:t>regul.screen()</w:t>
      </w:r>
      <w:r>
        <w:rPr>
          <w:b/>
          <w:bCs/>
          <w:i/>
          <w:iCs/>
        </w:rPr>
        <w:fldChar w:fldCharType="begin"/>
      </w:r>
      <w:r>
        <w:instrText xml:space="preserve"> XE "</w:instrText>
      </w:r>
      <w:r>
        <w:rPr>
          <w:b/>
          <w:bCs/>
          <w:i/>
          <w:iCs/>
        </w:rPr>
        <w:instrText>regul.screen()</w:instrText>
      </w:r>
      <w:r>
        <w:instrText xml:space="preserve">" \i </w:instrText>
      </w:r>
      <w:r>
        <w:rPr>
          <w:b/>
          <w:bCs/>
          <w:i/>
          <w:iCs/>
        </w:rPr>
        <w:fldChar w:fldCharType="end"/>
      </w:r>
      <w:r>
        <w:t>:</w:t>
      </w:r>
    </w:p>
    <w:p w:rsidR="001B61D9" w:rsidRDefault="001B61D9">
      <w:pPr>
        <w:pStyle w:val="Lignedecommande"/>
      </w:pPr>
      <w:r>
        <w:t>&gt; regul.screen(releve$Day, xmin=0:11, deltat=16:27, tol=1.05)</w:t>
      </w:r>
      <w:r>
        <w:br/>
      </w:r>
    </w:p>
    <w:p w:rsidR="001B61D9" w:rsidRDefault="001B61D9">
      <w:pPr>
        <w:pStyle w:val="Lignedecommande"/>
      </w:pPr>
      <w:r>
        <w:rPr>
          <w:color w:val="000080"/>
        </w:rPr>
        <w:t>$tol</w:t>
      </w:r>
      <w:r>
        <w:rPr>
          <w:color w:val="000080"/>
        </w:rPr>
        <w:br/>
        <w:t>d=16 d=17 d=18 d=19 d=20 d=21 d=22 d=23 d=24 d=25 d=26 d=27</w:t>
      </w:r>
      <w:r>
        <w:rPr>
          <w:color w:val="000080"/>
        </w:rPr>
        <w:br/>
        <w:t>1.07 1.06 1.06 1.05 1.05 1.05 1.05 1.04 1.04 1.04 1.04 1.04</w:t>
      </w:r>
      <w:r>
        <w:rPr>
          <w:color w:val="000080"/>
        </w:rPr>
        <w:br/>
      </w:r>
      <w:r>
        <w:rPr>
          <w:color w:val="000080"/>
        </w:rPr>
        <w:br/>
        <w:t>$n</w:t>
      </w:r>
      <w:r>
        <w:rPr>
          <w:color w:val="000080"/>
        </w:rPr>
        <w:br/>
        <w:t xml:space="preserve">     d=16 d=17 d=18 d=19 d=20 d=21 d=22 d=23 d=24 d=25 d=26 d=27</w:t>
      </w:r>
      <w:r>
        <w:rPr>
          <w:color w:val="000080"/>
        </w:rPr>
        <w:br/>
        <w:t>x=0    83   78   74   70   67   64   61   58   56   54   51   50</w:t>
      </w:r>
      <w:r>
        <w:rPr>
          <w:color w:val="000080"/>
        </w:rPr>
        <w:br/>
        <w:t>x=1    83   78   74   70   67   64   61   58   56   53   51   50</w:t>
      </w:r>
      <w:r>
        <w:rPr>
          <w:color w:val="000080"/>
        </w:rPr>
        <w:br/>
        <w:t>x=2    83   78   74   70   67   64   61   58   56   53   51   50</w:t>
      </w:r>
      <w:r>
        <w:rPr>
          <w:color w:val="000080"/>
        </w:rPr>
        <w:br/>
        <w:t>x=3    83   78   74   70   67   63   61   58   56   53   51   49</w:t>
      </w:r>
      <w:r>
        <w:rPr>
          <w:color w:val="000080"/>
        </w:rPr>
        <w:br/>
        <w:t>x=4    83   78   74   70   67   63   61   58   56   53   51   49</w:t>
      </w:r>
      <w:r>
        <w:rPr>
          <w:color w:val="000080"/>
        </w:rPr>
        <w:br/>
        <w:t>x=5    83   78   74   70   67   63   61   58   56   53   51   49</w:t>
      </w:r>
      <w:r>
        <w:rPr>
          <w:color w:val="000080"/>
        </w:rPr>
        <w:br/>
        <w:t>x=6    83   78   74   70   66   63   60   58   55   53   51   49</w:t>
      </w:r>
      <w:r>
        <w:rPr>
          <w:color w:val="000080"/>
        </w:rPr>
        <w:br/>
        <w:t>x=7    83   78   74   70   66   63   60   58   55   53   51   49</w:t>
      </w:r>
      <w:r>
        <w:rPr>
          <w:color w:val="000080"/>
        </w:rPr>
        <w:br/>
        <w:t>x=8    83   78   74   70   66   63   60   58   55   53   51   49</w:t>
      </w:r>
      <w:r>
        <w:rPr>
          <w:color w:val="000080"/>
        </w:rPr>
        <w:br/>
        <w:t>x=9    83   78   74   70   66   63   60   58   55   53   51   49</w:t>
      </w:r>
      <w:r>
        <w:rPr>
          <w:color w:val="000080"/>
        </w:rPr>
        <w:br/>
        <w:t>x=10   83   78   74   70   66   63   60   58   55   53   51   49</w:t>
      </w:r>
      <w:r>
        <w:rPr>
          <w:color w:val="000080"/>
        </w:rPr>
        <w:br/>
        <w:t>x=11   83   78   74   70   66   63   60   58   55   53   51   49</w:t>
      </w:r>
      <w:r>
        <w:rPr>
          <w:color w:val="000080"/>
        </w:rPr>
        <w:br/>
      </w:r>
      <w:r>
        <w:rPr>
          <w:color w:val="000080"/>
        </w:rPr>
        <w:br/>
        <w:t>$nbr.match</w:t>
      </w:r>
      <w:r>
        <w:rPr>
          <w:color w:val="000080"/>
        </w:rPr>
        <w:br/>
        <w:t xml:space="preserve">     d=16 d=17 d=18 d=19 d=20 d=21 d=22 d=23 d=24 d=25 d=26 d=27</w:t>
      </w:r>
      <w:r>
        <w:rPr>
          <w:color w:val="000080"/>
        </w:rPr>
        <w:br/>
        <w:t>x=0     9   12   13    6    8    5    5    5   10   12   10   12</w:t>
      </w:r>
      <w:r>
        <w:rPr>
          <w:color w:val="000080"/>
        </w:rPr>
        <w:br/>
        <w:t>x=1    10   15   12    6    8    9    5    9   11    9    7   12</w:t>
      </w:r>
      <w:r>
        <w:rPr>
          <w:color w:val="000080"/>
        </w:rPr>
        <w:br/>
        <w:t>x=2    13    9   11   10   11   11    8   11   14    9    8   13</w:t>
      </w:r>
      <w:r>
        <w:rPr>
          <w:color w:val="000080"/>
        </w:rPr>
        <w:br/>
        <w:t>x=3    13   10   10    7    9   12   10   11   13    6    8    7</w:t>
      </w:r>
      <w:r>
        <w:rPr>
          <w:color w:val="000080"/>
        </w:rPr>
        <w:br/>
        <w:t>x=4    14    9    8   10    7    9   11    7   11    5    7    9</w:t>
      </w:r>
      <w:r>
        <w:rPr>
          <w:color w:val="000080"/>
        </w:rPr>
        <w:br/>
        <w:t>x=5    10   11    6    6    7    6    8    6    8   10    5    5</w:t>
      </w:r>
      <w:r>
        <w:rPr>
          <w:color w:val="000080"/>
        </w:rPr>
        <w:br/>
        <w:t>x=6    12   13    4    7    7    1    7    8    5    7    6    5</w:t>
      </w:r>
      <w:r>
        <w:rPr>
          <w:color w:val="000080"/>
        </w:rPr>
        <w:br/>
        <w:t>x=7     9   11    5    8   11    4    9    6    6    9    7    2</w:t>
      </w:r>
      <w:r>
        <w:rPr>
          <w:color w:val="000080"/>
        </w:rPr>
        <w:br/>
        <w:t>x=8    10   11    9   11   11   14   12    6    4    4    7    5</w:t>
      </w:r>
      <w:r>
        <w:rPr>
          <w:color w:val="000080"/>
        </w:rPr>
        <w:br/>
        <w:t>x=9    13   11    9   13   12   19    9    6    4    6    4    3</w:t>
      </w:r>
      <w:r>
        <w:rPr>
          <w:color w:val="000080"/>
        </w:rPr>
        <w:br/>
        <w:t>x=10   14   10   13   13   13   17    7   10    4    5    5    7</w:t>
      </w:r>
      <w:r>
        <w:rPr>
          <w:color w:val="000080"/>
        </w:rPr>
        <w:br/>
        <w:t>x=11   14    9   14   12    8    9    3    9    5    5    7    6</w:t>
      </w:r>
      <w:r>
        <w:rPr>
          <w:color w:val="000080"/>
        </w:rPr>
        <w:br/>
      </w:r>
      <w:r>
        <w:rPr>
          <w:color w:val="000080"/>
        </w:rPr>
        <w:br/>
        <w:t>$nbr.exact.match</w:t>
      </w:r>
      <w:r>
        <w:rPr>
          <w:color w:val="000080"/>
        </w:rPr>
        <w:br/>
        <w:t xml:space="preserve">     d=16 d=17 d=18 d=19 d=20 d=21 d=22 d=23 d=24 d=25 d=26 d=27</w:t>
      </w:r>
      <w:r>
        <w:rPr>
          <w:color w:val="000080"/>
        </w:rPr>
        <w:br/>
        <w:t>x=0     3    7    4    1    2    1    2    2    2    1    2    3</w:t>
      </w:r>
      <w:r>
        <w:rPr>
          <w:color w:val="000080"/>
        </w:rPr>
        <w:br/>
        <w:t>x=1     3    3    6    4    3    3    2    1    5    7    3    7</w:t>
      </w:r>
      <w:r>
        <w:rPr>
          <w:color w:val="000080"/>
        </w:rPr>
        <w:br/>
        <w:t>x=2     4    5    2    1    3    5    1    6    4    2    2    2</w:t>
      </w:r>
      <w:r>
        <w:rPr>
          <w:color w:val="000080"/>
        </w:rPr>
        <w:br/>
        <w:t>x=3     6    1    3    5    5    3    5    4    5    0    3    4</w:t>
      </w:r>
      <w:r>
        <w:rPr>
          <w:color w:val="000080"/>
        </w:rPr>
        <w:br/>
        <w:t>x=4     3    4    5    1    1    5    4    1    4    4    3    2</w:t>
      </w:r>
      <w:r>
        <w:rPr>
          <w:color w:val="000080"/>
        </w:rPr>
        <w:br/>
        <w:t>x=5     5    4    0    4    1    1    2    2    2    1    1    3</w:t>
      </w:r>
      <w:r>
        <w:rPr>
          <w:color w:val="000080"/>
        </w:rPr>
        <w:br/>
        <w:t>x=6     2    3    1    1    5    0    2    3    2    5    1    0</w:t>
      </w:r>
      <w:r>
        <w:rPr>
          <w:color w:val="000080"/>
        </w:rPr>
        <w:br/>
        <w:t>x=7     5    6    3    2    2    0    4    3    2    1    4    2</w:t>
      </w:r>
      <w:r>
        <w:rPr>
          <w:color w:val="000080"/>
        </w:rPr>
        <w:br/>
        <w:t>x=8     2    2    1    5    4    4    3    0    2    3    2    0</w:t>
      </w:r>
      <w:r>
        <w:rPr>
          <w:color w:val="000080"/>
        </w:rPr>
        <w:br/>
        <w:t>x=9     3    3    5    4    5   10    5    3    0    0    1    3</w:t>
      </w:r>
      <w:r>
        <w:rPr>
          <w:color w:val="000080"/>
        </w:rPr>
        <w:br/>
        <w:t>x=10    8    6    3    4    3    5    1    3    2    3    1    0</w:t>
      </w:r>
      <w:r>
        <w:rPr>
          <w:color w:val="000080"/>
        </w:rPr>
        <w:br/>
        <w:t>x=11    3    1    5    5    5    2    1    4    2    2    3    4</w:t>
      </w:r>
    </w:p>
    <w:p w:rsidR="001B61D9" w:rsidRDefault="001B61D9">
      <w:pPr>
        <w:pStyle w:val="BodyText"/>
      </w:pPr>
      <w:r>
        <w:t xml:space="preserve">Le premier tableau </w:t>
      </w:r>
      <w:r>
        <w:rPr>
          <w:b/>
          <w:bCs/>
          <w:i/>
          <w:iCs/>
        </w:rPr>
        <w:t>$tol</w:t>
      </w:r>
      <w:r>
        <w:t xml:space="preserve"> renvoie la tolérance pour chaque deltat </w:t>
      </w:r>
      <w:r>
        <w:rPr>
          <w:i/>
          <w:iCs/>
        </w:rPr>
        <w:t>d</w:t>
      </w:r>
      <w:r>
        <w:t xml:space="preserve">. Le second tableau indique pour chaque combinaison de deltat </w:t>
      </w:r>
      <w:r>
        <w:rPr>
          <w:i/>
          <w:iCs/>
        </w:rPr>
        <w:t>d</w:t>
      </w:r>
      <w:r>
        <w:t xml:space="preserve"> et de xmin </w:t>
      </w:r>
      <w:r>
        <w:rPr>
          <w:i/>
          <w:iCs/>
        </w:rPr>
        <w:t>x</w:t>
      </w:r>
      <w:r>
        <w:t xml:space="preserve">, quelle est la valeur maximale acceptable pour </w:t>
      </w:r>
      <w:r>
        <w:rPr>
          <w:i/>
          <w:iCs/>
        </w:rPr>
        <w:t>n</w:t>
      </w:r>
      <w:r>
        <w:t xml:space="preserve"> sans devoir faire d’extrapolation. Les deux tableaux suivants renvoient, pour les mêmes combinaisons </w:t>
      </w:r>
      <w:r>
        <w:rPr>
          <w:i/>
          <w:iCs/>
        </w:rPr>
        <w:t>d</w:t>
      </w:r>
      <w:r>
        <w:t xml:space="preserve"> </w:t>
      </w:r>
      <w:r>
        <w:rPr>
          <w:i/>
          <w:iCs/>
        </w:rPr>
        <w:t>versus</w:t>
      </w:r>
      <w:r>
        <w:t xml:space="preserve"> </w:t>
      </w:r>
      <w:r>
        <w:rPr>
          <w:i/>
          <w:iCs/>
        </w:rPr>
        <w:t>x</w:t>
      </w:r>
      <w:r>
        <w:t xml:space="preserve">, respectivement le nombre d’observations qui coïncident dans la fenêtre de tolérance, et le nombre d’observation qui coïncident exactement. Nous cherchons à optimiser ces deux critères. Clairement, la combinaison </w:t>
      </w:r>
      <w:r>
        <w:rPr>
          <w:b/>
          <w:bCs/>
        </w:rPr>
        <w:t>xmin = 9</w:t>
      </w:r>
      <w:r>
        <w:t xml:space="preserve">, </w:t>
      </w:r>
      <w:r>
        <w:rPr>
          <w:b/>
          <w:bCs/>
        </w:rPr>
        <w:t>deltat = 21</w:t>
      </w:r>
      <w:r>
        <w:t xml:space="preserve">, </w:t>
      </w:r>
      <w:r>
        <w:rPr>
          <w:b/>
          <w:bCs/>
        </w:rPr>
        <w:t>n = 63</w:t>
      </w:r>
      <w:r>
        <w:t xml:space="preserve">, avec </w:t>
      </w:r>
      <w:r>
        <w:rPr>
          <w:b/>
          <w:bCs/>
        </w:rPr>
        <w:t>tol = 1.05</w:t>
      </w:r>
      <w:r>
        <w:t xml:space="preserve"> renvoie le meilleur résultat puisque 10 observations coïncident parfaitement et 19 sont incluses dans la fenêtre de tolérance. Cela signifie que nous n’aurons pas à interpoler 19/63, soit un peu plus de 30% des valeurs dans la série régulière. Nous pouvons ensuite visualiser l’effet d’une modification de la fenêtre de tolérance dans le nombre d’observations qu’il ne faudra pas interpoler à l’aide de </w:t>
      </w:r>
      <w:r>
        <w:rPr>
          <w:b/>
          <w:bCs/>
          <w:i/>
          <w:iCs/>
        </w:rPr>
        <w:t>regul.adj()</w:t>
      </w:r>
      <w:r>
        <w:rPr>
          <w:b/>
          <w:bCs/>
          <w:i/>
          <w:iCs/>
        </w:rPr>
        <w:fldChar w:fldCharType="begin"/>
      </w:r>
      <w:r>
        <w:instrText xml:space="preserve"> XE "</w:instrText>
      </w:r>
      <w:r>
        <w:rPr>
          <w:b/>
          <w:bCs/>
          <w:i/>
          <w:iCs/>
        </w:rPr>
        <w:instrText>regul.adj()</w:instrText>
      </w:r>
      <w:r>
        <w:instrText xml:space="preserve">" \i </w:instrText>
      </w:r>
      <w:r>
        <w:rPr>
          <w:b/>
          <w:bCs/>
          <w:i/>
          <w:iCs/>
        </w:rPr>
        <w:fldChar w:fldCharType="end"/>
      </w:r>
      <w:r>
        <w:t>:</w:t>
      </w:r>
    </w:p>
    <w:p w:rsidR="001B61D9" w:rsidRDefault="001B61D9">
      <w:pPr>
        <w:pStyle w:val="Lignedecommande"/>
        <w:rPr>
          <w:color w:val="000080"/>
        </w:rPr>
      </w:pPr>
      <w:r>
        <w:t>&gt; regul.adj(releve$Day, xmin=9, deltat=21)</w:t>
      </w:r>
      <w:r>
        <w:br/>
      </w:r>
      <w:r>
        <w:rPr>
          <w:color w:val="000080"/>
        </w:rPr>
        <w:t>$params</w:t>
      </w:r>
      <w:r>
        <w:rPr>
          <w:color w:val="000080"/>
        </w:rPr>
        <w:br/>
        <w:t xml:space="preserve">  xmin      n deltat    tol </w:t>
      </w:r>
      <w:r>
        <w:rPr>
          <w:color w:val="000080"/>
        </w:rPr>
        <w:br/>
        <w:t xml:space="preserve">     9     63     21     21 </w:t>
      </w:r>
      <w:r>
        <w:rPr>
          <w:color w:val="000080"/>
        </w:rPr>
        <w:br/>
      </w:r>
      <w:r>
        <w:rPr>
          <w:color w:val="000080"/>
        </w:rPr>
        <w:br/>
        <w:t>$match</w:t>
      </w:r>
      <w:r>
        <w:rPr>
          <w:color w:val="000080"/>
        </w:rPr>
        <w:br/>
        <w:t>[1] 59</w:t>
      </w:r>
    </w:p>
    <w:p w:rsidR="001B61D9" w:rsidRDefault="001B61D9">
      <w:pPr>
        <w:pStyle w:val="Lignedecommande"/>
      </w:pPr>
      <w:r>
        <w:rPr>
          <w:color w:val="000080"/>
        </w:rPr>
        <w:t>$exact.match</w:t>
      </w:r>
      <w:r>
        <w:rPr>
          <w:color w:val="000080"/>
        </w:rPr>
        <w:br/>
        <w:t>[1] 10</w:t>
      </w:r>
      <w:r>
        <w:rPr>
          <w:color w:val="000080"/>
        </w:rPr>
        <w:br/>
      </w:r>
      <w:r>
        <w:rPr>
          <w:color w:val="000080"/>
        </w:rPr>
        <w:br/>
        <w:t>$match.counts</w:t>
      </w:r>
      <w:r>
        <w:rPr>
          <w:color w:val="000080"/>
        </w:rPr>
        <w:br/>
        <w:t xml:space="preserve"> 0  1  2  3  4  5  6  7  8  9 10 12 13 14 15 16 19 20 Inf </w:t>
      </w:r>
      <w:r>
        <w:rPr>
          <w:color w:val="000080"/>
        </w:rPr>
        <w:br/>
        <w:t>10 19 21 23 24 29 32 41 46 48 49 51 53 55 56 57 58 59 63</w:t>
      </w:r>
    </w:p>
    <w:p w:rsidR="001B61D9" w:rsidRDefault="007428D6">
      <w:pPr>
        <w:pStyle w:val="BodyText"/>
        <w:jc w:val="left"/>
        <w:rPr>
          <w:lang w:val="en-GB"/>
        </w:rPr>
      </w:pPr>
      <w:r>
        <w:rPr>
          <w:noProof/>
          <w:lang w:val="en-GB"/>
        </w:rPr>
        <w:pict>
          <v:shape id="_x0000_i1240" type="#_x0000_t75" alt="" style="width:357.25pt;height:268.85pt;mso-width-percent:0;mso-height-percent:0;mso-width-percent:0;mso-height-percent:0">
            <v:imagedata r:id="rId67" o:title=""/>
          </v:shape>
        </w:pict>
      </w:r>
    </w:p>
    <w:p w:rsidR="001B61D9" w:rsidRDefault="001B61D9">
      <w:pPr>
        <w:pStyle w:val="BodyText"/>
      </w:pPr>
      <w:r>
        <w:t xml:space="preserve">Cette fonction, par défaut, retourne des résultats chiffrés et dessine un histogramme de la distribution des valeurs non interpolées en fonction d’une fenêtre de tolérance croissante. La première barre en bleu foncé représente le nombre de valeurs qui coïncident exactement, et la dernière barre rouge représente le nombre de valeurs qui doivent être interpolées quelle que soit la taille de la fenêtre de tolérance au maximum égale à </w:t>
      </w:r>
      <w:r>
        <w:rPr>
          <w:b/>
          <w:bCs/>
        </w:rPr>
        <w:t>deltat</w:t>
      </w:r>
      <w:r>
        <w:t xml:space="preserve"> (c'est-à-dire, les trous dans la série) On voit que dans le cas présent, il n’est effectivement pas utile d’augmenter la fenêtre de tolérance d’un jour ou deux, car seul un petit nombre de valeurs seraient rajoutées. Il faudrait ouvrir cette fenêtre à 5-7 jours de part et d’autre de la date de mesure pour augmenter significativement le nombre de valeurs qui coïncident, mais nous pouvons considérer qu’une telle fenêtre est trop large par rapport à un pas de temps de 21 jours (cela dépend en fait de la nature des données traitées!).</w:t>
      </w:r>
    </w:p>
    <w:p w:rsidR="001B61D9" w:rsidRDefault="001B61D9">
      <w:pPr>
        <w:pStyle w:val="Blocdecitation"/>
      </w:pPr>
      <w:r>
        <w:t xml:space="preserve">Il faut noter que comme les fonctions </w:t>
      </w:r>
      <w:r>
        <w:rPr>
          <w:b/>
          <w:bCs/>
        </w:rPr>
        <w:t>regul.screen()</w:t>
      </w:r>
      <w:r>
        <w:rPr>
          <w:b/>
          <w:bCs/>
        </w:rPr>
        <w:fldChar w:fldCharType="begin"/>
      </w:r>
      <w:r>
        <w:instrText xml:space="preserve"> XE "</w:instrText>
      </w:r>
      <w:r>
        <w:rPr>
          <w:b/>
          <w:bCs/>
        </w:rPr>
        <w:instrText>regul.screen()</w:instrText>
      </w:r>
      <w:r>
        <w:instrText xml:space="preserve">" </w:instrText>
      </w:r>
      <w:r>
        <w:rPr>
          <w:b/>
          <w:bCs/>
        </w:rPr>
        <w:fldChar w:fldCharType="end"/>
      </w:r>
      <w:r>
        <w:t xml:space="preserve"> et </w:t>
      </w:r>
      <w:r>
        <w:rPr>
          <w:b/>
          <w:bCs/>
        </w:rPr>
        <w:t>regul.adj()</w:t>
      </w:r>
      <w:r>
        <w:rPr>
          <w:b/>
          <w:bCs/>
          <w:i w:val="0"/>
          <w:iCs/>
        </w:rPr>
        <w:fldChar w:fldCharType="begin"/>
      </w:r>
      <w:r>
        <w:instrText xml:space="preserve"> XE "</w:instrText>
      </w:r>
      <w:r>
        <w:rPr>
          <w:b/>
          <w:bCs/>
          <w:i w:val="0"/>
          <w:iCs/>
        </w:rPr>
        <w:instrText>regul.adj()</w:instrText>
      </w:r>
      <w:r>
        <w:instrText xml:space="preserve">" </w:instrText>
      </w:r>
      <w:r>
        <w:rPr>
          <w:b/>
          <w:bCs/>
          <w:i w:val="0"/>
          <w:iCs/>
        </w:rPr>
        <w:fldChar w:fldCharType="end"/>
      </w:r>
      <w:r>
        <w:t xml:space="preserve"> ne manipulent que le vecteur temps, elles ne tiennent pas compte d’éventuelles valeurs manquantes dans la/les série(s) à régulariser. Si ces valeurs manquantes correspondent aux valeurs qui coïncident, on perd l’intérêt de ce « screening ». Ces fonctions sont donc plutôt adaptées aux séries très irrégulières, mais avec peu de trous. De toute manière, elles sont totalement superflues pour des séries régulières à trous (le pas de temps est déjà fixé et connu!), et…on est bien mal embarqué si l’on possède des séries irrégulières à trous au départ!!!</w:t>
      </w:r>
    </w:p>
    <w:p w:rsidR="001B61D9" w:rsidRDefault="001B61D9">
      <w:pPr>
        <w:pStyle w:val="BodyText"/>
      </w:pPr>
      <w:r>
        <w:t xml:space="preserve">Maintenant que l’on a déterminé les paramètres temporels optimaux, il ne nous reste plus qu’à effectuer la régularisation de </w:t>
      </w:r>
      <w:r>
        <w:rPr>
          <w:b/>
          <w:bCs/>
          <w:i/>
          <w:iCs/>
        </w:rPr>
        <w:t>releve</w:t>
      </w:r>
      <w:r>
        <w:t xml:space="preserve"> (dans notre exemple, les 6 premières séries qui suivent les premières colonnes </w:t>
      </w:r>
      <w:r>
        <w:rPr>
          <w:b/>
          <w:bCs/>
          <w:i/>
          <w:iCs/>
        </w:rPr>
        <w:t>releve$Day</w:t>
      </w:r>
      <w:r>
        <w:t xml:space="preserve"> et </w:t>
      </w:r>
      <w:r>
        <w:rPr>
          <w:b/>
          <w:bCs/>
          <w:i/>
          <w:iCs/>
        </w:rPr>
        <w:t>releve$Date</w:t>
      </w:r>
      <w:r>
        <w:t>, donc, les colonnes 3 à 8). Pour cela, nous devons choisir une éventuelle transformation des données (</w:t>
      </w:r>
      <w:r>
        <w:rPr>
          <w:b/>
          <w:bCs/>
          <w:i/>
          <w:iCs/>
        </w:rPr>
        <w:t>log()</w:t>
      </w:r>
      <w:r>
        <w:t xml:space="preserve">, ou autre…), une méthode de régularisation (éventuellement différente pour chaque série), ainsi que les paramètres de régularisation (tel que la taille de la fenêtre pour la méthode des aires, ou la valeur de </w:t>
      </w:r>
      <w:r>
        <w:rPr>
          <w:b/>
          <w:bCs/>
        </w:rPr>
        <w:t xml:space="preserve">f </w:t>
      </w:r>
      <w:r>
        <w:t xml:space="preserve">pour la régularisation constante). Une fois notre choix effectué, nous lançons la régularisation par </w:t>
      </w:r>
      <w:r>
        <w:rPr>
          <w:b/>
          <w:bCs/>
          <w:i/>
          <w:iCs/>
        </w:rPr>
        <w:t>regul()</w:t>
      </w:r>
      <w:r>
        <w:rPr>
          <w:b/>
          <w:bCs/>
          <w:i/>
          <w:iCs/>
        </w:rPr>
        <w:fldChar w:fldCharType="begin"/>
      </w:r>
      <w:r>
        <w:instrText xml:space="preserve"> XE "</w:instrText>
      </w:r>
      <w:r>
        <w:rPr>
          <w:b/>
          <w:bCs/>
          <w:i/>
          <w:iCs/>
        </w:rPr>
        <w:instrText>regul()</w:instrText>
      </w:r>
      <w:r>
        <w:instrText xml:space="preserve">" \i </w:instrText>
      </w:r>
      <w:r>
        <w:rPr>
          <w:b/>
          <w:bCs/>
          <w:i/>
          <w:iCs/>
        </w:rPr>
        <w:fldChar w:fldCharType="end"/>
      </w:r>
      <w:r>
        <w:t xml:space="preserve"> avec tous les paramètres choisis:</w:t>
      </w:r>
    </w:p>
    <w:p w:rsidR="001B61D9" w:rsidRDefault="001B61D9">
      <w:pPr>
        <w:pStyle w:val="Lignedecommande"/>
      </w:pPr>
      <w:r>
        <w:t>&gt; rel.reg &lt;- regul(releve$Day, releve[3:8], xmin=9, n=63,</w:t>
      </w:r>
      <w:r>
        <w:br/>
        <w:t>+ deltat=21, tol=1.05, methods=c("s","c","l","a","s","a"),</w:t>
      </w:r>
      <w:r>
        <w:br/>
        <w:t>+ window=21)</w:t>
      </w:r>
      <w:r>
        <w:br/>
        <w:t>&gt; rel.reg</w:t>
      </w:r>
    </w:p>
    <w:p w:rsidR="001B61D9" w:rsidRDefault="001B61D9">
      <w:pPr>
        <w:pStyle w:val="Lignedecommande"/>
      </w:pPr>
      <w:r>
        <w:rPr>
          <w:color w:val="000080"/>
        </w:rPr>
        <w:t>Regulation of, by "method" :</w:t>
      </w:r>
      <w:r>
        <w:rPr>
          <w:color w:val="000080"/>
        </w:rPr>
        <w:br/>
        <w:t xml:space="preserve">   Astegla       Chae       Dity       Gymn    Melosul       Navi </w:t>
      </w:r>
      <w:r>
        <w:rPr>
          <w:color w:val="000080"/>
        </w:rPr>
        <w:br/>
        <w:t xml:space="preserve">  "spline" "constant"   "linear"     "area"   "spline"     "area" </w:t>
      </w:r>
      <w:r>
        <w:rPr>
          <w:color w:val="000080"/>
        </w:rPr>
        <w:br/>
      </w:r>
      <w:r>
        <w:rPr>
          <w:color w:val="000080"/>
        </w:rPr>
        <w:br/>
        <w:t>Arguments for "methods" :</w:t>
      </w:r>
      <w:r>
        <w:rPr>
          <w:color w:val="000080"/>
        </w:rPr>
        <w:br/>
        <w:t xml:space="preserve">tol.type      tol     rule        f periodic   window    split </w:t>
      </w:r>
      <w:r>
        <w:rPr>
          <w:color w:val="000080"/>
        </w:rPr>
        <w:br/>
        <w:t xml:space="preserve">  "both"   "1.05"      "1"      "0"  "FALSE"     "21"    "100" </w:t>
      </w:r>
      <w:r>
        <w:rPr>
          <w:color w:val="000080"/>
        </w:rPr>
        <w:br/>
      </w:r>
      <w:r>
        <w:rPr>
          <w:color w:val="000080"/>
        </w:rPr>
        <w:br/>
        <w:t xml:space="preserve"> 44 interpolated values on 63 ( 0 NAs padded at ends )</w:t>
      </w:r>
      <w:r>
        <w:rPr>
          <w:color w:val="000080"/>
        </w:rPr>
        <w:br/>
      </w:r>
      <w:r>
        <w:rPr>
          <w:color w:val="000080"/>
        </w:rPr>
        <w:br/>
        <w:t>Time scale :</w:t>
      </w:r>
      <w:r>
        <w:rPr>
          <w:color w:val="000080"/>
        </w:rPr>
        <w:br/>
        <w:t xml:space="preserve">      start      deltat   frequency </w:t>
      </w:r>
      <w:r>
        <w:rPr>
          <w:color w:val="000080"/>
        </w:rPr>
        <w:br/>
        <w:t xml:space="preserve"> 9.00000000 21.00000000  0.04761905 </w:t>
      </w:r>
      <w:r>
        <w:rPr>
          <w:color w:val="000080"/>
        </w:rPr>
        <w:br/>
        <w:t xml:space="preserve">Time units : days </w:t>
      </w:r>
      <w:r>
        <w:rPr>
          <w:color w:val="000080"/>
        </w:rPr>
        <w:br/>
      </w:r>
      <w:r>
        <w:rPr>
          <w:color w:val="000080"/>
        </w:rPr>
        <w:br/>
        <w:t>call : regul(x = releve$Time, y = releve[3:8], xmin = 9, n = 63, deltat = 21,      tol = 1.05, methods = c("s", "c", "l", "a", "s", "a"), window = 21)</w:t>
      </w:r>
      <w:r>
        <w:rPr>
          <w:color w:val="000080"/>
        </w:rPr>
        <w:br/>
        <w:t xml:space="preserve"> </w:t>
      </w:r>
    </w:p>
    <w:p w:rsidR="001B61D9" w:rsidRDefault="001B61D9">
      <w:pPr>
        <w:pStyle w:val="BodyText"/>
      </w:pPr>
      <w:r>
        <w:t xml:space="preserve">Ainsi, 44 valeurs sont interpolées pour chaque série à l’aide de sa méthode respective, mais cela nous le savions déjà puisque les paramètres de temps pour les séries régulières ont été déterminés précédemment afin que 19 valeurs coïncident dans la fenêtre de tolérance choisie. De même, aucune valeur n’a été extrapolée (aucun </w:t>
      </w:r>
      <w:r>
        <w:rPr>
          <w:b/>
          <w:bCs/>
        </w:rPr>
        <w:t>NA</w:t>
      </w:r>
      <w:r>
        <w:t xml:space="preserve"> n’a dû être ajouté si </w:t>
      </w:r>
      <w:r>
        <w:rPr>
          <w:b/>
          <w:bCs/>
        </w:rPr>
        <w:t>rule = 1</w:t>
      </w:r>
      <w:r>
        <w:t xml:space="preserve"> comme ici) puisque </w:t>
      </w:r>
      <w:r>
        <w:rPr>
          <w:b/>
          <w:bCs/>
        </w:rPr>
        <w:t>n</w:t>
      </w:r>
      <w:r>
        <w:t xml:space="preserve"> a été choisi judicieusement pour ne pas déborder de la série initiale. Il est possible d’avoir également la liste des points interpolés et leur valeur pour chaque série à l’aide de </w:t>
      </w:r>
      <w:r>
        <w:rPr>
          <w:rFonts w:ascii="Courier New" w:hAnsi="Courier New" w:cs="Courier New"/>
          <w:color w:val="FF0000"/>
          <w:sz w:val="18"/>
        </w:rPr>
        <w:t>summary(rel.reg)</w:t>
      </w:r>
      <w:r>
        <w:rPr>
          <w:b/>
          <w:bCs/>
          <w:i/>
          <w:iCs/>
        </w:rPr>
        <w:fldChar w:fldCharType="begin"/>
      </w:r>
      <w:r>
        <w:instrText xml:space="preserve"> XE "</w:instrText>
      </w:r>
      <w:r>
        <w:rPr>
          <w:b/>
          <w:bCs/>
          <w:i/>
          <w:iCs/>
        </w:rPr>
        <w:instrText>summary.regul()</w:instrText>
      </w:r>
      <w:r>
        <w:instrText xml:space="preserve">" \i </w:instrText>
      </w:r>
      <w:r>
        <w:rPr>
          <w:b/>
          <w:bCs/>
          <w:i/>
          <w:iCs/>
        </w:rPr>
        <w:fldChar w:fldCharType="end"/>
      </w:r>
      <w:r>
        <w:t xml:space="preserve">. La représentation graphique de n’importe laquelle de ces séries, superposée à la série de départ correspondante est simplement obtenue par </w:t>
      </w:r>
      <w:r>
        <w:rPr>
          <w:b/>
          <w:bCs/>
          <w:i/>
          <w:iCs/>
        </w:rPr>
        <w:t>plot()</w:t>
      </w:r>
      <w:r>
        <w:rPr>
          <w:b/>
          <w:bCs/>
          <w:i/>
          <w:iCs/>
        </w:rPr>
        <w:fldChar w:fldCharType="begin"/>
      </w:r>
      <w:r>
        <w:instrText xml:space="preserve"> XE "</w:instrText>
      </w:r>
      <w:r>
        <w:rPr>
          <w:b/>
          <w:bCs/>
          <w:i/>
          <w:iCs/>
        </w:rPr>
        <w:instrText>plot.regul()</w:instrText>
      </w:r>
      <w:r>
        <w:instrText xml:space="preserve">" \i </w:instrText>
      </w:r>
      <w:r>
        <w:rPr>
          <w:b/>
          <w:bCs/>
          <w:i/>
          <w:iCs/>
        </w:rPr>
        <w:fldChar w:fldCharType="end"/>
      </w:r>
      <w:r>
        <w:t xml:space="preserve"> en précisant le numéro de la série à représenter:</w:t>
      </w:r>
    </w:p>
    <w:p w:rsidR="001B61D9" w:rsidRDefault="001B61D9">
      <w:pPr>
        <w:pStyle w:val="Lignedecommande"/>
      </w:pPr>
      <w:r>
        <w:t>&gt; plot(rel.reg, 5)</w:t>
      </w:r>
    </w:p>
    <w:p w:rsidR="001B61D9" w:rsidRDefault="007428D6">
      <w:pPr>
        <w:pStyle w:val="BodyText"/>
      </w:pPr>
      <w:r>
        <w:rPr>
          <w:noProof/>
        </w:rPr>
        <w:pict>
          <v:shape id="_x0000_i1239" type="#_x0000_t75" alt="" style="width:357.25pt;height:268.85pt;mso-width-percent:0;mso-height-percent:0;mso-width-percent:0;mso-height-percent:0">
            <v:imagedata r:id="rId68" o:title=""/>
          </v:shape>
        </w:pict>
      </w:r>
    </w:p>
    <w:p w:rsidR="001B61D9" w:rsidRDefault="001B61D9">
      <w:pPr>
        <w:pStyle w:val="BodyText"/>
      </w:pPr>
      <w:r>
        <w:t>Les points interpolés sont représentés par une croix et les points qui coïncident à la série initiale (dans la fenêtre de tolérance) sont indiqués par une croix entourée d’un cercle. Les limites inférieures et supérieures des deux séries sont indiquées par des traits pointillés verticaux de couleur correspondante.</w:t>
      </w:r>
    </w:p>
    <w:p w:rsidR="001B61D9" w:rsidRDefault="001B61D9">
      <w:pPr>
        <w:pStyle w:val="BodyText"/>
      </w:pPr>
      <w:r>
        <w:t xml:space="preserve">Les paramètres temporels et/ou la méthode de régularisation par les courbes splines ne permettent pas de conserver certains pics ou creux dans la série régularisée (à 630 jours et vers 1180-1190 jours). En général, on cherchera à les conserver au mieux, sauf si l’on peut considérer qu’il s’agit d’une fluctuation aléatoire qui n’apportera rien à l’analyse. Dans ce dernier cas, on pourra alors préférer une méthode de régularisation qui lisse également les données, comme la méthode des aires. On a intérêt à essayer plusieurs combinaisons de paramètres (toujours en s’aidant des tableaux renvoyés par </w:t>
      </w:r>
      <w:r>
        <w:rPr>
          <w:b/>
          <w:bCs/>
          <w:i/>
          <w:iCs/>
        </w:rPr>
        <w:t>regul.screen()</w:t>
      </w:r>
      <w:r>
        <w:rPr>
          <w:b/>
          <w:bCs/>
          <w:i/>
          <w:iCs/>
        </w:rPr>
        <w:fldChar w:fldCharType="begin"/>
      </w:r>
      <w:r>
        <w:instrText xml:space="preserve"> XE "</w:instrText>
      </w:r>
      <w:r>
        <w:rPr>
          <w:b/>
          <w:bCs/>
          <w:i/>
          <w:iCs/>
        </w:rPr>
        <w:instrText>regul.screen()</w:instrText>
      </w:r>
      <w:r>
        <w:instrText xml:space="preserve">" </w:instrText>
      </w:r>
      <w:r>
        <w:rPr>
          <w:b/>
          <w:bCs/>
          <w:i/>
          <w:iCs/>
        </w:rPr>
        <w:fldChar w:fldCharType="end"/>
      </w:r>
      <w:r>
        <w:t xml:space="preserve"> pour choisir celles qui paraissent les plus favorables). On peut faire mieux aussi. Après un premier essai de régularisation, on peut appliquer la méthode </w:t>
      </w:r>
      <w:r>
        <w:rPr>
          <w:b/>
          <w:bCs/>
          <w:i/>
          <w:iCs/>
        </w:rPr>
        <w:t>identify()</w:t>
      </w:r>
      <w:r>
        <w:rPr>
          <w:b/>
          <w:bCs/>
          <w:i/>
          <w:iCs/>
        </w:rPr>
        <w:fldChar w:fldCharType="begin"/>
      </w:r>
      <w:r>
        <w:instrText xml:space="preserve"> XE "</w:instrText>
      </w:r>
      <w:r>
        <w:rPr>
          <w:b/>
          <w:bCs/>
          <w:i/>
          <w:iCs/>
        </w:rPr>
        <w:instrText>identify.regul()</w:instrText>
      </w:r>
      <w:r>
        <w:instrText xml:space="preserve">" \i </w:instrText>
      </w:r>
      <w:r>
        <w:rPr>
          <w:b/>
          <w:bCs/>
          <w:i/>
          <w:iCs/>
        </w:rPr>
        <w:fldChar w:fldCharType="end"/>
      </w:r>
      <w:r>
        <w:t xml:space="preserve"> de l’objet </w:t>
      </w:r>
      <w:r>
        <w:rPr>
          <w:i/>
          <w:iCs/>
        </w:rPr>
        <w:t>‘regul’</w:t>
      </w:r>
      <w:r>
        <w:t xml:space="preserve"> obtenu afin de pointer sur le graphique les zones sensibles qui sont (potentiellement) mal représentées après régularisation. Le vecteur obtenu peut être utilisé directement ou après transformation (voir la suite de l’exemple ci-dessous) pour pondérer les résultats renvoyés par </w:t>
      </w:r>
      <w:r>
        <w:rPr>
          <w:b/>
          <w:bCs/>
          <w:i/>
          <w:iCs/>
        </w:rPr>
        <w:t>regul.screen()</w:t>
      </w:r>
      <w:r>
        <w:t xml:space="preserve"> (argument </w:t>
      </w:r>
      <w:r>
        <w:rPr>
          <w:b/>
          <w:bCs/>
        </w:rPr>
        <w:t>weight</w:t>
      </w:r>
      <w:r>
        <w:t xml:space="preserve">). Ainsi, nous privilégierons les combinaisons de </w:t>
      </w:r>
      <w:r>
        <w:rPr>
          <w:b/>
          <w:bCs/>
        </w:rPr>
        <w:t>xmin</w:t>
      </w:r>
      <w:r>
        <w:t xml:space="preserve"> et </w:t>
      </w:r>
      <w:r>
        <w:rPr>
          <w:b/>
          <w:bCs/>
        </w:rPr>
        <w:t>deltat</w:t>
      </w:r>
      <w:r>
        <w:t xml:space="preserve"> qui font coïncider un maximum de points sensibles entre la série initiale et la série régularisée. Nous pouvons créer un vecteur qui donne un poids 5 aux valeurs sensibles et un poids 1 aux autres comme suit: </w:t>
      </w:r>
    </w:p>
    <w:p w:rsidR="001B61D9" w:rsidRDefault="001B61D9">
      <w:pPr>
        <w:pStyle w:val="Lignedecommande"/>
      </w:pPr>
      <w:r>
        <w:br w:type="page"/>
        <w:t>&gt; weight &lt;- identify(rel.reg, 5, col=4)*4+1</w:t>
      </w:r>
    </w:p>
    <w:p w:rsidR="001B61D9" w:rsidRDefault="007428D6">
      <w:pPr>
        <w:pStyle w:val="BodyText"/>
      </w:pPr>
      <w:r>
        <w:rPr>
          <w:noProof/>
        </w:rPr>
        <w:pict>
          <v:shape id="_x0000_i1238" type="#_x0000_t75" alt="" style="width:357.25pt;height:268.85pt;mso-width-percent:0;mso-height-percent:0;mso-width-percent:0;mso-height-percent:0">
            <v:imagedata r:id="rId69" o:title=""/>
          </v:shape>
        </w:pict>
      </w:r>
    </w:p>
    <w:p w:rsidR="001B61D9" w:rsidRDefault="001B61D9">
      <w:pPr>
        <w:pStyle w:val="Lignedecommande"/>
        <w:rPr>
          <w:lang w:val="fr-FR"/>
        </w:rPr>
      </w:pPr>
      <w:r>
        <w:rPr>
          <w:lang w:val="fr-FR"/>
        </w:rPr>
        <w:t>&gt; weight</w:t>
      </w:r>
      <w:r>
        <w:rPr>
          <w:lang w:val="fr-FR"/>
        </w:rPr>
        <w:br/>
      </w:r>
      <w:r>
        <w:rPr>
          <w:color w:val="000080"/>
          <w:lang w:val="fr-FR"/>
        </w:rPr>
        <w:t>[1]  1 1 1 1 1 1 5 1 1 1 1 1 1 1 1 1 1 1 1 5 1 5 5 1 1 1 5 1 1 1 1</w:t>
      </w:r>
      <w:r>
        <w:rPr>
          <w:color w:val="000080"/>
          <w:lang w:val="fr-FR"/>
        </w:rPr>
        <w:br/>
        <w:t>[32] 1 1 1 1 1 1 5 1 1 1 1 1 1 1 1 1 1 1 1 5 5 1 1 1 1 1 5 1 1 1</w:t>
      </w:r>
    </w:p>
    <w:p w:rsidR="001B61D9" w:rsidRDefault="001B61D9">
      <w:pPr>
        <w:pStyle w:val="BodyText"/>
      </w:pPr>
      <w:r>
        <w:t xml:space="preserve">Lorsque la première ligne de commande est entrée, le programme attend que l’utilisateur clique un ou plusieurs points sur le graphe. Chaque point reconnu est identifié par un symbole ‘#’ (systématiquement à droite du points dans S+, dans la direction du curseur dans R). On sélectionnera les pics ou les creux importants qui sont entourés par des valeurs très différentes dans la série initiale. Ce sont ces pics et creux qui sont susceptibles de disparaître lors de la régularisation si le pas de temps ne tombe pas dessus (ou en tout cas, très près). Une fois que l’on a sélectionné tous les points désirés, on clique avec le bouton droit de la souris sur le graphe (dans R, on sélectionne ensuite </w:t>
      </w:r>
      <w:r>
        <w:rPr>
          <w:b/>
          <w:bCs/>
          <w:i/>
          <w:iCs/>
          <w:color w:val="800000"/>
        </w:rPr>
        <w:t>Stop</w:t>
      </w:r>
      <w:r>
        <w:t xml:space="preserve"> dans le menu). A noter qu'un tel vecteur de pondération, contenant </w:t>
      </w:r>
      <w:r>
        <w:rPr>
          <w:b/>
          <w:bCs/>
        </w:rPr>
        <w:t>tous</w:t>
      </w:r>
      <w:r>
        <w:t xml:space="preserve"> les pics et creux de la série peut être obtenu automatiquement à l'aide de la méthode </w:t>
      </w:r>
      <w:r>
        <w:rPr>
          <w:b/>
          <w:bCs/>
          <w:i/>
          <w:iCs/>
        </w:rPr>
        <w:t>extract()</w:t>
      </w:r>
      <w:r>
        <w:t xml:space="preserve"> de </w:t>
      </w:r>
      <w:r>
        <w:rPr>
          <w:b/>
          <w:bCs/>
          <w:i/>
          <w:iCs/>
        </w:rPr>
        <w:t>turnpoints()</w:t>
      </w:r>
      <w:r>
        <w:t xml:space="preserve"> (voir chapitre Analyse des séries spatio-temporelles, </w:t>
      </w:r>
      <w:hyperlink w:anchor="_Points_de_retournement" w:history="1">
        <w:r>
          <w:rPr>
            <w:rStyle w:val="Hyperlink"/>
          </w:rPr>
          <w:t>points de retounement</w:t>
        </w:r>
      </w:hyperlink>
      <w:r>
        <w:t xml:space="preserve">).  Ensuite, on relance </w:t>
      </w:r>
      <w:r>
        <w:rPr>
          <w:b/>
          <w:bCs/>
          <w:i/>
          <w:iCs/>
        </w:rPr>
        <w:t>regul.screen()</w:t>
      </w:r>
      <w:r>
        <w:rPr>
          <w:b/>
          <w:bCs/>
          <w:i/>
          <w:iCs/>
        </w:rPr>
        <w:fldChar w:fldCharType="begin"/>
      </w:r>
      <w:r>
        <w:instrText xml:space="preserve"> XE "</w:instrText>
      </w:r>
      <w:r>
        <w:rPr>
          <w:b/>
          <w:bCs/>
          <w:i/>
          <w:iCs/>
        </w:rPr>
        <w:instrText>regul.screen()</w:instrText>
      </w:r>
      <w:r>
        <w:instrText xml:space="preserve">" \i </w:instrText>
      </w:r>
      <w:r>
        <w:rPr>
          <w:b/>
          <w:bCs/>
          <w:i/>
          <w:iCs/>
        </w:rPr>
        <w:fldChar w:fldCharType="end"/>
      </w:r>
      <w:r>
        <w:t>, mais cette fois-ci, en utilisant le vecteur de pondération que l’on vient de créer:</w:t>
      </w:r>
    </w:p>
    <w:p w:rsidR="001B61D9" w:rsidRDefault="001B61D9">
      <w:pPr>
        <w:pStyle w:val="Lignedecommande"/>
      </w:pPr>
      <w:r>
        <w:t>&gt; regul.screen(releve$Day, weight, xmin=-1:10, deltat=c(16:23),</w:t>
      </w:r>
      <w:r>
        <w:br/>
        <w:t>+ tol=2.2)</w:t>
      </w:r>
    </w:p>
    <w:p w:rsidR="001B61D9" w:rsidRDefault="001B61D9">
      <w:pPr>
        <w:pStyle w:val="Lignedecommande"/>
        <w:rPr>
          <w:color w:val="000080"/>
        </w:rPr>
      </w:pPr>
      <w:r>
        <w:rPr>
          <w:color w:val="000080"/>
        </w:rPr>
        <w:t>$tol</w:t>
      </w:r>
      <w:r>
        <w:rPr>
          <w:color w:val="000080"/>
        </w:rPr>
        <w:br/>
        <w:t>d=16  d=17  d=18  d=19  d=20  d=21  d=22  d=23</w:t>
      </w:r>
      <w:r>
        <w:rPr>
          <w:color w:val="000080"/>
        </w:rPr>
        <w:br/>
        <w:t xml:space="preserve">2.286 2.125 2.250 2.111 2.222 2.100 2.200 2.300 </w:t>
      </w:r>
    </w:p>
    <w:p w:rsidR="001B61D9" w:rsidRDefault="001B61D9">
      <w:pPr>
        <w:pStyle w:val="Lignedecommande"/>
        <w:rPr>
          <w:color w:val="000080"/>
        </w:rPr>
      </w:pPr>
      <w:r>
        <w:rPr>
          <w:color w:val="000080"/>
        </w:rPr>
        <w:t>$n</w:t>
      </w:r>
      <w:r>
        <w:rPr>
          <w:color w:val="000080"/>
        </w:rPr>
        <w:br/>
        <w:t xml:space="preserve">     d=16 d=17 d=18 d=19 d=20 d=21 d=22 d=23</w:t>
      </w:r>
      <w:r>
        <w:rPr>
          <w:color w:val="000080"/>
        </w:rPr>
        <w:br/>
        <w:t>x=-1   83   79   74   70   67   64   61   58</w:t>
      </w:r>
      <w:r>
        <w:rPr>
          <w:color w:val="000080"/>
        </w:rPr>
        <w:br/>
        <w:t>x=0    83   78   74   70   67   64   61   58</w:t>
      </w:r>
      <w:r>
        <w:rPr>
          <w:color w:val="000080"/>
        </w:rPr>
        <w:br/>
        <w:t>x=1    83   78   74   70   67   64   61   58</w:t>
      </w:r>
      <w:r>
        <w:rPr>
          <w:color w:val="000080"/>
        </w:rPr>
        <w:br/>
        <w:t>x=2    83   78   74   70   67   64   61   58</w:t>
      </w:r>
      <w:r>
        <w:rPr>
          <w:color w:val="000080"/>
        </w:rPr>
        <w:br/>
        <w:t>x=3    83   78   74   70   67   63   61   58</w:t>
      </w:r>
      <w:r>
        <w:rPr>
          <w:color w:val="000080"/>
        </w:rPr>
        <w:br/>
        <w:t>x=4    83   78   74   70   67   63   61   58</w:t>
      </w:r>
      <w:r>
        <w:rPr>
          <w:color w:val="000080"/>
        </w:rPr>
        <w:br/>
        <w:t>x=5    83   78   74   70   67   63   61   58</w:t>
      </w:r>
      <w:r>
        <w:rPr>
          <w:color w:val="000080"/>
        </w:rPr>
        <w:br/>
        <w:t>x=6    83   78   74   70   66   63   60   58</w:t>
      </w:r>
      <w:r>
        <w:rPr>
          <w:color w:val="000080"/>
        </w:rPr>
        <w:br/>
        <w:t>x=7    83   78   74   70   66   63   60   58</w:t>
      </w:r>
      <w:r>
        <w:rPr>
          <w:color w:val="000080"/>
        </w:rPr>
        <w:br/>
        <w:t>x=8    83   78   74   70   66   63   60   58</w:t>
      </w:r>
      <w:r>
        <w:rPr>
          <w:color w:val="000080"/>
        </w:rPr>
        <w:br/>
        <w:t>x=9    83   78   74   70   66   63   60   58</w:t>
      </w:r>
      <w:r>
        <w:rPr>
          <w:color w:val="000080"/>
        </w:rPr>
        <w:br/>
        <w:t>x=10   83   78   74   70   66   63   60   58</w:t>
      </w:r>
    </w:p>
    <w:p w:rsidR="001B61D9" w:rsidRDefault="001B61D9">
      <w:pPr>
        <w:pStyle w:val="Lignedecommande"/>
      </w:pPr>
      <w:r>
        <w:rPr>
          <w:color w:val="000080"/>
        </w:rPr>
        <w:br/>
        <w:t>$nbr.match</w:t>
      </w:r>
      <w:r>
        <w:rPr>
          <w:color w:val="000080"/>
        </w:rPr>
        <w:br/>
        <w:t xml:space="preserve">     d=16 d=17 d=18 d=19 d=20 d=21 d=22 d=23</w:t>
      </w:r>
      <w:r>
        <w:rPr>
          <w:color w:val="000080"/>
        </w:rPr>
        <w:br/>
        <w:t>x=-1   28   27   25   32   20   21   22   17</w:t>
      </w:r>
      <w:r>
        <w:rPr>
          <w:color w:val="000080"/>
        </w:rPr>
        <w:br/>
        <w:t>x=0    29   38   24   24   16   17   19   21</w:t>
      </w:r>
      <w:r>
        <w:rPr>
          <w:color w:val="000080"/>
        </w:rPr>
        <w:br/>
        <w:t>x=1    31   38   34   20   20   21   27   27</w:t>
      </w:r>
      <w:r>
        <w:rPr>
          <w:color w:val="000080"/>
        </w:rPr>
        <w:br/>
        <w:t>x=2    27   40   36   20   18   25   30   22</w:t>
      </w:r>
      <w:r>
        <w:rPr>
          <w:color w:val="000080"/>
        </w:rPr>
        <w:br/>
        <w:t>x=3    33   29   28   23   17   28   30   22</w:t>
      </w:r>
      <w:r>
        <w:rPr>
          <w:color w:val="000080"/>
        </w:rPr>
        <w:br/>
        <w:t>x=4    32   33   23   16   19   21   30   32</w:t>
      </w:r>
      <w:r>
        <w:rPr>
          <w:color w:val="000080"/>
        </w:rPr>
        <w:br/>
        <w:t>x=5    37   26   24   13   18   17   37   29</w:t>
      </w:r>
      <w:r>
        <w:rPr>
          <w:color w:val="000080"/>
        </w:rPr>
        <w:br/>
        <w:t>x=6    37   23   14   17   24   14   26   21</w:t>
      </w:r>
      <w:r>
        <w:rPr>
          <w:color w:val="000080"/>
        </w:rPr>
        <w:br/>
        <w:t>x=7    33   22   14   20   24   27   27   23</w:t>
      </w:r>
      <w:r>
        <w:rPr>
          <w:color w:val="000080"/>
        </w:rPr>
        <w:br/>
        <w:t>x=8    28   32   17   24   27   27   27   20</w:t>
      </w:r>
      <w:r>
        <w:rPr>
          <w:color w:val="000080"/>
        </w:rPr>
        <w:br/>
        <w:t>x=9    33   26   25   28   39   33   22   13</w:t>
      </w:r>
      <w:r>
        <w:rPr>
          <w:color w:val="000080"/>
        </w:rPr>
        <w:br/>
        <w:t>x=10   31   26   32   33   37   35   19   12</w:t>
      </w:r>
      <w:r>
        <w:rPr>
          <w:color w:val="000080"/>
        </w:rPr>
        <w:br/>
        <w:t xml:space="preserve"> </w:t>
      </w:r>
      <w:r>
        <w:rPr>
          <w:color w:val="000080"/>
        </w:rPr>
        <w:br/>
        <w:t>$nbr.exact.match</w:t>
      </w:r>
      <w:r>
        <w:rPr>
          <w:color w:val="000080"/>
        </w:rPr>
        <w:br/>
        <w:t xml:space="preserve">     d=16 d=17 d=18 d=19 d=20 d=21 d=22 d=23</w:t>
      </w:r>
      <w:r>
        <w:rPr>
          <w:color w:val="000080"/>
        </w:rPr>
        <w:br/>
        <w:t>x=-1   11    3    7    1    7    1    1    6</w:t>
      </w:r>
      <w:r>
        <w:rPr>
          <w:color w:val="000080"/>
        </w:rPr>
        <w:br/>
        <w:t>x=0     7   15    8    1    2    1    2    6</w:t>
      </w:r>
      <w:r>
        <w:rPr>
          <w:color w:val="000080"/>
        </w:rPr>
        <w:br/>
        <w:t>x=1     3    3    6    8    3    7    6    1</w:t>
      </w:r>
      <w:r>
        <w:rPr>
          <w:color w:val="000080"/>
        </w:rPr>
        <w:br/>
        <w:t>x=2     4   13    2    5    3    5    1    6</w:t>
      </w:r>
      <w:r>
        <w:rPr>
          <w:color w:val="000080"/>
        </w:rPr>
        <w:br/>
        <w:t>x=3     6    5   11    5    5    7   17    8</w:t>
      </w:r>
      <w:r>
        <w:rPr>
          <w:color w:val="000080"/>
        </w:rPr>
        <w:br/>
        <w:t>x=4     7    4    9    1    5    5    4    1</w:t>
      </w:r>
      <w:r>
        <w:rPr>
          <w:color w:val="000080"/>
        </w:rPr>
        <w:br/>
        <w:t>x=5    13    4    0    4    1    5    2    6</w:t>
      </w:r>
      <w:r>
        <w:rPr>
          <w:color w:val="000080"/>
        </w:rPr>
        <w:br/>
        <w:t>x=6     2    7    1    1    5    0    6   11</w:t>
      </w:r>
      <w:r>
        <w:rPr>
          <w:color w:val="000080"/>
        </w:rPr>
        <w:br/>
        <w:t>x=7     9    6    3    2    2    0    8    3</w:t>
      </w:r>
      <w:r>
        <w:rPr>
          <w:color w:val="000080"/>
        </w:rPr>
        <w:br/>
        <w:t>x=8     6    2    1    9   12    4    7    0</w:t>
      </w:r>
      <w:r>
        <w:rPr>
          <w:color w:val="000080"/>
        </w:rPr>
        <w:br/>
        <w:t>x=9     3    3    9    4    5   18    5    3</w:t>
      </w:r>
      <w:r>
        <w:rPr>
          <w:color w:val="000080"/>
        </w:rPr>
        <w:br/>
        <w:t>x=10    8   14    3    8    3    5    1    3</w:t>
      </w:r>
    </w:p>
    <w:p w:rsidR="001B61D9" w:rsidRDefault="001B61D9">
      <w:pPr>
        <w:pStyle w:val="BodyText"/>
      </w:pPr>
      <w:r>
        <w:t xml:space="preserve">Cette fois-ci, d’autres combinaisons de </w:t>
      </w:r>
      <w:r>
        <w:rPr>
          <w:b/>
          <w:bCs/>
        </w:rPr>
        <w:t>xmin</w:t>
      </w:r>
      <w:r>
        <w:t xml:space="preserve"> et </w:t>
      </w:r>
      <w:r>
        <w:rPr>
          <w:b/>
          <w:bCs/>
        </w:rPr>
        <w:t>deltat</w:t>
      </w:r>
      <w:r>
        <w:t xml:space="preserve"> ressortent. Nous retiendrons finalement </w:t>
      </w:r>
      <w:r>
        <w:rPr>
          <w:b/>
          <w:bCs/>
        </w:rPr>
        <w:t>xmin = 0</w:t>
      </w:r>
      <w:r>
        <w:t xml:space="preserve">, </w:t>
      </w:r>
      <w:r>
        <w:rPr>
          <w:b/>
          <w:bCs/>
        </w:rPr>
        <w:t>deltat = 17</w:t>
      </w:r>
      <w:r>
        <w:t>,</w:t>
      </w:r>
      <w:r>
        <w:rPr>
          <w:b/>
          <w:bCs/>
        </w:rPr>
        <w:t xml:space="preserve"> n = 78</w:t>
      </w:r>
      <w:r>
        <w:t xml:space="preserve">, avec </w:t>
      </w:r>
      <w:r>
        <w:rPr>
          <w:b/>
          <w:bCs/>
        </w:rPr>
        <w:t>tol = 2.125</w:t>
      </w:r>
      <w:r>
        <w:t>. Ici, nous avons avantage à élargir la fenêtre de tolérance à deux jours, comme on peut le voir sur le graphe suivant</w:t>
      </w:r>
      <w:r>
        <w:fldChar w:fldCharType="begin"/>
      </w:r>
      <w:r>
        <w:instrText xml:space="preserve"> XE "</w:instrText>
      </w:r>
      <w:r>
        <w:rPr>
          <w:b/>
          <w:bCs/>
          <w:i/>
          <w:iCs/>
        </w:rPr>
        <w:instrText>regul.adj()</w:instrText>
      </w:r>
      <w:r>
        <w:instrText xml:space="preserve">" \i </w:instrText>
      </w:r>
      <w:r>
        <w:fldChar w:fldCharType="end"/>
      </w:r>
      <w:r>
        <w:t>:</w:t>
      </w:r>
    </w:p>
    <w:p w:rsidR="001B61D9" w:rsidRDefault="001B61D9">
      <w:pPr>
        <w:pStyle w:val="Lignedecommande"/>
        <w:rPr>
          <w:color w:val="000080"/>
        </w:rPr>
      </w:pPr>
      <w:r>
        <w:t>&gt; regul.adj(releve$Day, xmin=0, deltat=17)</w:t>
      </w:r>
      <w:r>
        <w:br/>
      </w:r>
      <w:r>
        <w:rPr>
          <w:color w:val="000080"/>
        </w:rPr>
        <w:t>$params</w:t>
      </w:r>
      <w:r>
        <w:rPr>
          <w:color w:val="000080"/>
        </w:rPr>
        <w:br/>
        <w:t xml:space="preserve">  xmin      n deltat    tol </w:t>
      </w:r>
      <w:r>
        <w:rPr>
          <w:color w:val="000080"/>
        </w:rPr>
        <w:br/>
        <w:t xml:space="preserve">     0     78     17     17 </w:t>
      </w:r>
      <w:r>
        <w:rPr>
          <w:color w:val="000080"/>
        </w:rPr>
        <w:br/>
      </w:r>
      <w:r>
        <w:rPr>
          <w:color w:val="000080"/>
        </w:rPr>
        <w:br/>
        <w:t>$match</w:t>
      </w:r>
      <w:r>
        <w:rPr>
          <w:color w:val="000080"/>
        </w:rPr>
        <w:br/>
        <w:t>[1] 70</w:t>
      </w:r>
      <w:r>
        <w:rPr>
          <w:color w:val="000080"/>
        </w:rPr>
        <w:br/>
      </w:r>
      <w:r>
        <w:rPr>
          <w:color w:val="000080"/>
        </w:rPr>
        <w:br/>
        <w:t>$exact.match</w:t>
      </w:r>
      <w:r>
        <w:rPr>
          <w:color w:val="000080"/>
        </w:rPr>
        <w:br/>
        <w:t>[1] 7</w:t>
      </w:r>
      <w:r>
        <w:rPr>
          <w:color w:val="000080"/>
        </w:rPr>
        <w:br/>
      </w:r>
      <w:r>
        <w:rPr>
          <w:color w:val="000080"/>
        </w:rPr>
        <w:br/>
        <w:t>$match.counts</w:t>
      </w:r>
      <w:r>
        <w:rPr>
          <w:color w:val="000080"/>
        </w:rPr>
        <w:br/>
        <w:t xml:space="preserve"> 0   1   2   3   4   5   6   7   8   9  10  11  13  14  15  16 Inf</w:t>
      </w:r>
      <w:r>
        <w:rPr>
          <w:color w:val="000080"/>
        </w:rPr>
        <w:br/>
        <w:t xml:space="preserve"> 7  12  22  24  33  39  43  50  53  57  62  64  66  67  69  70  78</w:t>
      </w:r>
    </w:p>
    <w:p w:rsidR="001B61D9" w:rsidRDefault="007428D6">
      <w:pPr>
        <w:pStyle w:val="BodyText"/>
        <w:rPr>
          <w:lang w:val="en-GB"/>
        </w:rPr>
      </w:pPr>
      <w:r>
        <w:rPr>
          <w:noProof/>
          <w:lang w:val="en-GB"/>
        </w:rPr>
        <w:pict>
          <v:shape id="_x0000_i1237" type="#_x0000_t75" alt="" style="width:357.25pt;height:268.85pt;mso-width-percent:0;mso-height-percent:0;mso-width-percent:0;mso-height-percent:0">
            <v:imagedata r:id="rId70" o:title=""/>
          </v:shape>
        </w:pict>
      </w:r>
    </w:p>
    <w:p w:rsidR="001B61D9" w:rsidRDefault="001B61D9">
      <w:pPr>
        <w:pStyle w:val="BodyText"/>
      </w:pPr>
      <w:r>
        <w:t xml:space="preserve">Pour la série </w:t>
      </w:r>
      <w:r>
        <w:rPr>
          <w:b/>
          <w:bCs/>
          <w:i/>
          <w:iCs/>
        </w:rPr>
        <w:t>Melosul</w:t>
      </w:r>
      <w:r>
        <w:t xml:space="preserve"> représentée, nous avons finalement choisi une régularisation linéaire avec ces derniers paramètres:</w:t>
      </w:r>
    </w:p>
    <w:p w:rsidR="001B61D9" w:rsidRDefault="001B61D9">
      <w:pPr>
        <w:pStyle w:val="Lignedecommande"/>
      </w:pPr>
      <w:r>
        <w:t>&gt; melo.reg &lt;- regul(releve$Day, releve$Melosul, xmin=0, n=78,</w:t>
      </w:r>
      <w:r>
        <w:br/>
        <w:t>+ deltat=17, tol=2.125, methods="linear")</w:t>
      </w:r>
    </w:p>
    <w:p w:rsidR="001B61D9" w:rsidRDefault="001B61D9">
      <w:pPr>
        <w:pStyle w:val="BodyText"/>
      </w:pPr>
      <w:r>
        <w:t xml:space="preserve">Afin de comparer les deux options, on peut superposer cette dernière courbe au graphique précédent à l'aide de la méthode </w:t>
      </w:r>
      <w:r>
        <w:rPr>
          <w:b/>
          <w:bCs/>
          <w:i/>
          <w:iCs/>
        </w:rPr>
        <w:t>lines()</w:t>
      </w:r>
      <w:r>
        <w:rPr>
          <w:b/>
          <w:bCs/>
          <w:i/>
          <w:iCs/>
        </w:rPr>
        <w:fldChar w:fldCharType="begin"/>
      </w:r>
      <w:r>
        <w:instrText xml:space="preserve"> XE "</w:instrText>
      </w:r>
      <w:r>
        <w:rPr>
          <w:b/>
          <w:bCs/>
          <w:i/>
          <w:iCs/>
        </w:rPr>
        <w:instrText>lines.regul()</w:instrText>
      </w:r>
      <w:r>
        <w:instrText xml:space="preserve">" \i </w:instrText>
      </w:r>
      <w:r>
        <w:rPr>
          <w:b/>
          <w:bCs/>
          <w:i/>
          <w:iCs/>
        </w:rPr>
        <w:fldChar w:fldCharType="end"/>
      </w:r>
      <w:r>
        <w:t xml:space="preserve"> (on n’affiche pas les points pour éviter de surcharger le graphe):</w:t>
      </w:r>
    </w:p>
    <w:p w:rsidR="001B61D9" w:rsidRDefault="001B61D9">
      <w:pPr>
        <w:pStyle w:val="Lignedecommande"/>
      </w:pPr>
      <w:r>
        <w:t>&gt; plot(rel.reg, 5, plot.pts=FALSE)</w:t>
      </w:r>
      <w:r>
        <w:br/>
        <w:t>&gt; lines(melo.reg, col=4, plot.pts=FALSE)</w:t>
      </w:r>
      <w:r>
        <w:br/>
        <w:t>&gt; legend(820, 60000, c("initial series", "trial1 (x=9, d=21)",</w:t>
      </w:r>
      <w:r>
        <w:br/>
        <w:t>+ "trial2 (x=0, d=17)"), col=c(1,2,4), lty=1)</w:t>
      </w:r>
    </w:p>
    <w:p w:rsidR="001B61D9" w:rsidRDefault="007428D6">
      <w:pPr>
        <w:pStyle w:val="BodyText"/>
      </w:pPr>
      <w:r>
        <w:rPr>
          <w:noProof/>
        </w:rPr>
        <w:pict>
          <v:shape id="_x0000_i1236" type="#_x0000_t75" alt="" style="width:357.25pt;height:268.85pt;mso-width-percent:0;mso-height-percent:0;mso-width-percent:0;mso-height-percent:0">
            <v:imagedata r:id="rId71" o:title=""/>
          </v:shape>
        </w:pict>
      </w:r>
    </w:p>
    <w:p w:rsidR="001B61D9" w:rsidRDefault="001B61D9">
      <w:pPr>
        <w:pStyle w:val="BodyText"/>
      </w:pPr>
      <w:r>
        <w:t>Comme on peut le constater, cette dernière courbe régularisée (en bleu) suit beaucoup mieux les fluctuations de la série initiale irrégulière (en noir) que celle du premier essai (en rouge), en particulier, vers 630 et 1180-1190 jours. Naturellement, il y a encore deux critères que nous n’avons pas considérés ici: (1) les autres séries (il faut qu’une base de temps commune soit apte à représenter correctement TOUTES les séries, pas seulement une seule), et (2) des contraintes sur le pas de temps d’un point de vue pratique (par exemple, on veut conserver un pas de temps bi-mensuel ou mensuel au lieu de 17 ou 21 jours parce qu’on cherche à mettre en évidence des fluctuations saisonnières et que l’on ne veut pas de décalages du pas de temps d’une année à l’autre).</w:t>
      </w:r>
    </w:p>
    <w:p w:rsidR="001B61D9" w:rsidRDefault="001B61D9">
      <w:pPr>
        <w:pStyle w:val="BodyText"/>
      </w:pPr>
      <w:r>
        <w:t xml:space="preserve">En particulier, nous n’avons pas respecté la dernière contrainte. Avec une série pluriannuelle comme celle-ci, nous voudrions certainement étudier d’éventuelles variations saisonnières sur la série régularisée. Or, beaucoup de fonctions de S+ ou R utilisables dans ce but (voir chapitre </w:t>
      </w:r>
      <w:hyperlink w:anchor="_Décomposition_de_séries" w:history="1">
        <w:r>
          <w:rPr>
            <w:rStyle w:val="Hyperlink"/>
          </w:rPr>
          <w:t>décomposition de séries</w:t>
        </w:r>
      </w:hyperlink>
      <w:r>
        <w:t xml:space="preserve">) nécessitent que l’unité de temps corresponde à la durée du cycle, c'est-à-dire, </w:t>
      </w:r>
      <w:r>
        <w:rPr>
          <w:b/>
          <w:bCs/>
        </w:rPr>
        <w:t>"years"</w:t>
      </w:r>
      <w:r>
        <w:t xml:space="preserve"> ici. Bien entendu, il faut au moins 3 ou 4 mesures par unité de temps pour pouvoir étudier le cycle. S+ et R imposent aussi que l’intervalle de temps soit un multiple exact de l’unité. Nous avons vu plus haut que, à plus ou moins un jour près, nous pouvons considérer qu’une année dure 365.25 jours. Toujours à un ou deux jours près dans la coupure à gauche et/ou à droite des mois, on peut considérer qu’un mois est équivalent à 1/12 d’une année, soit 365.25/12 = 30.44 jours. Si l’on veut s’en tenir à des valeurs bimensuelles ou « quinzaines », on doit donc considérer des intervalles </w:t>
      </w:r>
      <w:r>
        <w:rPr>
          <w:b/>
          <w:bCs/>
        </w:rPr>
        <w:t>deltat</w:t>
      </w:r>
      <w:r>
        <w:t xml:space="preserve"> de 15.22 jours. L’utilisation de </w:t>
      </w:r>
      <w:r>
        <w:rPr>
          <w:b/>
          <w:bCs/>
        </w:rPr>
        <w:t>tol</w:t>
      </w:r>
      <w:r>
        <w:t xml:space="preserve"> supérieur ou égale à 1 jour prend ici tout son sens! Ainsi, au lieu de 17 jours, nous serions contraints de prendre 15.22 jours comme intervalle pour pouvoir transposer le temps en </w:t>
      </w:r>
      <w:r>
        <w:rPr>
          <w:b/>
          <w:bCs/>
        </w:rPr>
        <w:t>"years"</w:t>
      </w:r>
      <w:r>
        <w:t>, avec une fréquence</w:t>
      </w:r>
      <w:r>
        <w:fldChar w:fldCharType="begin"/>
      </w:r>
      <w:r>
        <w:instrText xml:space="preserve"> XE "fréquence" </w:instrText>
      </w:r>
      <w:r>
        <w:fldChar w:fldCharType="end"/>
      </w:r>
      <w:r>
        <w:t xml:space="preserve"> entière </w:t>
      </w:r>
      <w:r>
        <w:rPr>
          <w:b/>
          <w:bCs/>
        </w:rPr>
        <w:t>frequency</w:t>
      </w:r>
      <w:r>
        <w:rPr>
          <w:b/>
          <w:bCs/>
        </w:rPr>
        <w:fldChar w:fldCharType="begin"/>
      </w:r>
      <w:r>
        <w:instrText xml:space="preserve"> XE "</w:instrText>
      </w:r>
      <w:r>
        <w:rPr>
          <w:b/>
          <w:bCs/>
        </w:rPr>
        <w:instrText>frequency:</w:instrText>
      </w:r>
      <w:r>
        <w:instrText xml:space="preserve">argument" </w:instrText>
      </w:r>
      <w:r>
        <w:rPr>
          <w:b/>
          <w:bCs/>
        </w:rPr>
        <w:fldChar w:fldCharType="end"/>
      </w:r>
      <w:r>
        <w:rPr>
          <w:b/>
          <w:bCs/>
        </w:rPr>
        <w:t xml:space="preserve"> = 24</w:t>
      </w:r>
      <w:r>
        <w:t xml:space="preserve"> (24 « quinzaines » par an). Nous n’avons donc plus qu’un paramètre temporel libre pour ajuster au mieux la série régularisée afin d’interpoler le moins de points possibles. Les fonctions </w:t>
      </w:r>
      <w:r>
        <w:rPr>
          <w:b/>
          <w:bCs/>
          <w:i/>
          <w:iCs/>
        </w:rPr>
        <w:t>regul.screen()</w:t>
      </w:r>
      <w:r>
        <w:rPr>
          <w:b/>
          <w:bCs/>
          <w:i/>
          <w:iCs/>
        </w:rPr>
        <w:fldChar w:fldCharType="begin"/>
      </w:r>
      <w:r>
        <w:instrText xml:space="preserve"> XE "</w:instrText>
      </w:r>
      <w:r>
        <w:rPr>
          <w:b/>
          <w:bCs/>
          <w:i/>
          <w:iCs/>
        </w:rPr>
        <w:instrText>regul.screen()</w:instrText>
      </w:r>
      <w:r>
        <w:instrText xml:space="preserve">" \i </w:instrText>
      </w:r>
      <w:r>
        <w:rPr>
          <w:b/>
          <w:bCs/>
          <w:i/>
          <w:iCs/>
        </w:rPr>
        <w:fldChar w:fldCharType="end"/>
      </w:r>
      <w:r>
        <w:t xml:space="preserve"> et </w:t>
      </w:r>
      <w:r>
        <w:rPr>
          <w:b/>
          <w:bCs/>
          <w:i/>
          <w:iCs/>
        </w:rPr>
        <w:t>regul.adj()</w:t>
      </w:r>
      <w:r>
        <w:rPr>
          <w:b/>
          <w:bCs/>
          <w:i/>
          <w:iCs/>
        </w:rPr>
        <w:fldChar w:fldCharType="begin"/>
      </w:r>
      <w:r>
        <w:instrText xml:space="preserve"> XE "</w:instrText>
      </w:r>
      <w:r>
        <w:rPr>
          <w:b/>
          <w:bCs/>
          <w:i/>
          <w:iCs/>
        </w:rPr>
        <w:instrText>regul.adj()</w:instrText>
      </w:r>
      <w:r>
        <w:instrText xml:space="preserve">" \i </w:instrText>
      </w:r>
      <w:r>
        <w:rPr>
          <w:b/>
          <w:bCs/>
          <w:i/>
          <w:iCs/>
        </w:rPr>
        <w:fldChar w:fldCharType="end"/>
      </w:r>
      <w:r>
        <w:t xml:space="preserve"> nous renseignent toujours sur la valeur optimale de </w:t>
      </w:r>
      <w:r>
        <w:rPr>
          <w:b/>
          <w:bCs/>
        </w:rPr>
        <w:t>xmin</w:t>
      </w:r>
      <w:r>
        <w:t xml:space="preserve"> dans ce cas précis (les résultats renvoyés ne sont pas imprimés):</w:t>
      </w:r>
    </w:p>
    <w:p w:rsidR="001B61D9" w:rsidRDefault="001B61D9">
      <w:pPr>
        <w:pStyle w:val="Lignedecommande"/>
      </w:pPr>
      <w:r>
        <w:t>&gt; regul.screen(releve$Day, weight, xmin=-1:14, deltat=365.25/24,</w:t>
      </w:r>
      <w:r>
        <w:br/>
        <w:t>+ tol=2.2)</w:t>
      </w:r>
      <w:r>
        <w:br/>
      </w:r>
      <w:r>
        <w:rPr>
          <w:color w:val="000080"/>
        </w:rPr>
        <w:t>…</w:t>
      </w:r>
      <w:r>
        <w:br/>
        <w:t>&gt; regul.adj(releve$Day, xmin=6, deltat=365.25/24)</w:t>
      </w:r>
      <w:r>
        <w:br/>
      </w:r>
      <w:r>
        <w:rPr>
          <w:color w:val="000080"/>
        </w:rPr>
        <w:t>…</w:t>
      </w:r>
    </w:p>
    <w:p w:rsidR="001B61D9" w:rsidRDefault="001B61D9">
      <w:pPr>
        <w:pStyle w:val="BodyText"/>
      </w:pPr>
      <w:r>
        <w:t xml:space="preserve">Nous retiendrons ainsi: </w:t>
      </w:r>
      <w:r>
        <w:rPr>
          <w:b/>
          <w:bCs/>
        </w:rPr>
        <w:t>xmin = 6</w:t>
      </w:r>
      <w:r>
        <w:t xml:space="preserve">, </w:t>
      </w:r>
      <w:r>
        <w:rPr>
          <w:b/>
          <w:bCs/>
        </w:rPr>
        <w:t>n = 87</w:t>
      </w:r>
      <w:r>
        <w:t xml:space="preserve"> et </w:t>
      </w:r>
      <w:r>
        <w:rPr>
          <w:b/>
          <w:bCs/>
        </w:rPr>
        <w:t xml:space="preserve">tol </w:t>
      </w:r>
      <w:r>
        <w:rPr>
          <w:b/>
          <w:bCs/>
        </w:rPr>
        <w:sym w:font="Symbol" w:char="F0BB"/>
      </w:r>
      <w:r>
        <w:rPr>
          <w:b/>
          <w:bCs/>
        </w:rPr>
        <w:t xml:space="preserve"> 2.2</w:t>
      </w:r>
      <w:r>
        <w:t xml:space="preserve">. Avec ces valeurs, 24 observations sur les 87 dans la série régulière ne devront pas être interpolées, soit environ 27%. Nous préférons préciser </w:t>
      </w:r>
      <w:r>
        <w:rPr>
          <w:b/>
          <w:bCs/>
        </w:rPr>
        <w:t>frequency = 24</w:t>
      </w:r>
      <w:r>
        <w:t xml:space="preserve"> à </w:t>
      </w:r>
      <w:r>
        <w:rPr>
          <w:b/>
          <w:bCs/>
        </w:rPr>
        <w:t>deltat</w:t>
      </w:r>
      <w:r>
        <w:t xml:space="preserve"> (qui serait une fraction puisqu’il vaut 1/24 </w:t>
      </w:r>
      <w:r>
        <w:sym w:font="Symbol" w:char="F0BB"/>
      </w:r>
      <w:r>
        <w:t xml:space="preserve"> 0.0416667). La régularisation de la série </w:t>
      </w:r>
      <w:r>
        <w:rPr>
          <w:b/>
          <w:bCs/>
          <w:i/>
          <w:iCs/>
        </w:rPr>
        <w:t>Melosul</w:t>
      </w:r>
      <w:r>
        <w:t>, avec une fréquence de 24 mesures par an exactement est donc obtenue par:</w:t>
      </w:r>
    </w:p>
    <w:p w:rsidR="001B61D9" w:rsidRDefault="001B61D9">
      <w:pPr>
        <w:pStyle w:val="Lignedecommande"/>
      </w:pPr>
      <w:r>
        <w:t>&gt; melo.regy &lt;- regul(releve$Day, releve$Melosul, xmin=6, n=87,</w:t>
      </w:r>
      <w:r>
        <w:br/>
        <w:t>+ units="daystoyears", frequency=24, tol=2.2, methods="linear",</w:t>
      </w:r>
      <w:r>
        <w:br/>
        <w:t>+ datemin="21/03/1989", dateformat="d/m/Y")</w:t>
      </w:r>
    </w:p>
    <w:p w:rsidR="001B61D9" w:rsidRDefault="001B61D9">
      <w:pPr>
        <w:pStyle w:val="Lignedecommande"/>
      </w:pPr>
      <w:r>
        <w:rPr>
          <w:color w:val="000080"/>
        </w:rPr>
        <w:t>A 'tol' of 2.2 in 'days' is 0.00602327173169062 in 'years'</w:t>
      </w:r>
      <w:r>
        <w:br/>
      </w:r>
      <w:r>
        <w:rPr>
          <w:color w:val="000080"/>
        </w:rPr>
        <w:t>'tol' was adjusted to 0.00595238095238083</w:t>
      </w:r>
    </w:p>
    <w:p w:rsidR="001B61D9" w:rsidRDefault="001B61D9">
      <w:pPr>
        <w:pStyle w:val="BodyText"/>
      </w:pPr>
      <w:r>
        <w:t xml:space="preserve">Le programme nous avertit que, puisque nous avons transformé l'échelle temporelle de </w:t>
      </w:r>
      <w:r>
        <w:rPr>
          <w:b/>
          <w:bCs/>
        </w:rPr>
        <w:t>"days"</w:t>
      </w:r>
      <w:r>
        <w:t xml:space="preserve"> en </w:t>
      </w:r>
      <w:r>
        <w:rPr>
          <w:b/>
          <w:bCs/>
        </w:rPr>
        <w:t>"years"</w:t>
      </w:r>
      <w:r>
        <w:t xml:space="preserve"> (argument </w:t>
      </w:r>
      <w:r>
        <w:rPr>
          <w:b/>
          <w:bCs/>
        </w:rPr>
        <w:t>units="daystoyears"</w:t>
      </w:r>
      <w:r>
        <w:t xml:space="preserve">), la valeur de </w:t>
      </w:r>
      <w:r>
        <w:rPr>
          <w:b/>
          <w:bCs/>
        </w:rPr>
        <w:t>tol=2.2</w:t>
      </w:r>
      <w:r>
        <w:t xml:space="preserve"> qui était exprimée en jours devient 0.0602… lorsqu'elle est exprimée dans l'unité </w:t>
      </w:r>
      <w:r>
        <w:rPr>
          <w:b/>
          <w:bCs/>
        </w:rPr>
        <w:t>"years"</w:t>
      </w:r>
      <w:r>
        <w:t xml:space="preserve">. D'autre part, </w:t>
      </w:r>
      <w:r>
        <w:rPr>
          <w:b/>
          <w:bCs/>
        </w:rPr>
        <w:t>tol</w:t>
      </w:r>
      <w:r>
        <w:t xml:space="preserve"> doit aussi être une fraction entière de 1/</w:t>
      </w:r>
      <w:r>
        <w:rPr>
          <w:b/>
          <w:bCs/>
        </w:rPr>
        <w:t>frequency</w:t>
      </w:r>
      <w:r>
        <w:t xml:space="preserve"> (c'est-à-dire de </w:t>
      </w:r>
      <w:r>
        <w:rPr>
          <w:b/>
          <w:bCs/>
        </w:rPr>
        <w:t>deltat</w:t>
      </w:r>
      <w:r>
        <w:t xml:space="preserve">, voir </w:t>
      </w:r>
      <w:r>
        <w:rPr>
          <w:rFonts w:ascii="Courier New" w:hAnsi="Courier New" w:cs="Courier New"/>
          <w:color w:val="FF0000"/>
          <w:sz w:val="18"/>
        </w:rPr>
        <w:t>?regul</w:t>
      </w:r>
      <w:r>
        <w:t xml:space="preserve">). Or ce n'est pas le cas actuellement. La seconde ligne nous prévient donc que la valeur de </w:t>
      </w:r>
      <w:r>
        <w:rPr>
          <w:b/>
          <w:bCs/>
        </w:rPr>
        <w:t>tol</w:t>
      </w:r>
      <w:r>
        <w:t xml:space="preserve"> a dû être ajustée à 0.00595 ans, soit 1/168 d'année, soit encore 1/168*365.25 jours, c'est-à-dire 2.174 jours. Nous savions que </w:t>
      </w:r>
      <w:r>
        <w:rPr>
          <w:b/>
          <w:bCs/>
        </w:rPr>
        <w:t>tol</w:t>
      </w:r>
      <w:r>
        <w:t xml:space="preserve"> allait être ajustée, puisque nous n’avons fourni qu’une valeur indicative. On précisera </w:t>
      </w:r>
      <w:r>
        <w:rPr>
          <w:b/>
          <w:bCs/>
        </w:rPr>
        <w:t>datemin = "21/03/1989"</w:t>
      </w:r>
      <w:r>
        <w:t xml:space="preserve"> ou </w:t>
      </w:r>
      <w:r>
        <w:rPr>
          <w:b/>
          <w:bCs/>
        </w:rPr>
        <w:t>datemin = releve$Date[1]</w:t>
      </w:r>
      <w:r>
        <w:t xml:space="preserve"> afin de caler l’axe temporel correctement. Nous obtenons le résultat suivant:</w:t>
      </w:r>
    </w:p>
    <w:p w:rsidR="001B61D9" w:rsidRDefault="001B61D9">
      <w:pPr>
        <w:pStyle w:val="Lignedecommande"/>
      </w:pPr>
      <w:r>
        <w:t>&gt; melo.regy</w:t>
      </w:r>
      <w:r>
        <w:br/>
      </w:r>
      <w:r>
        <w:rPr>
          <w:color w:val="000080"/>
        </w:rPr>
        <w:t>Regulation of, by "method" :</w:t>
      </w:r>
      <w:r>
        <w:rPr>
          <w:color w:val="000080"/>
        </w:rPr>
        <w:br/>
        <w:t xml:space="preserve">   Series </w:t>
      </w:r>
      <w:r>
        <w:rPr>
          <w:color w:val="000080"/>
        </w:rPr>
        <w:br/>
        <w:t xml:space="preserve">"linear" </w:t>
      </w:r>
      <w:r>
        <w:rPr>
          <w:color w:val="000080"/>
        </w:rPr>
        <w:br/>
      </w:r>
      <w:r>
        <w:rPr>
          <w:color w:val="000080"/>
        </w:rPr>
        <w:br/>
        <w:t>Arguments for "methods" :</w:t>
      </w:r>
      <w:r>
        <w:rPr>
          <w:color w:val="000080"/>
        </w:rPr>
        <w:br/>
        <w:t>tol.type        tol  rule    f  periodic             window  split</w:t>
      </w:r>
      <w:r>
        <w:rPr>
          <w:color w:val="000080"/>
        </w:rPr>
        <w:br/>
        <w:t xml:space="preserve">  "both"  "0.00595”   "1"  "0"   "FALSE" "15.3953488372093"  "100" </w:t>
      </w:r>
      <w:r>
        <w:rPr>
          <w:color w:val="000080"/>
        </w:rPr>
        <w:br/>
      </w:r>
      <w:r>
        <w:rPr>
          <w:color w:val="000080"/>
        </w:rPr>
        <w:br/>
        <w:t xml:space="preserve"> 63 interpolated values on 87 ( 0 NAs padded at ends )</w:t>
      </w:r>
      <w:r>
        <w:rPr>
          <w:color w:val="000080"/>
        </w:rPr>
        <w:br/>
      </w:r>
      <w:r>
        <w:rPr>
          <w:color w:val="000080"/>
        </w:rPr>
        <w:br/>
        <w:t>Time scale :</w:t>
      </w:r>
      <w:r>
        <w:rPr>
          <w:color w:val="000080"/>
        </w:rPr>
        <w:br/>
        <w:t xml:space="preserve">       start       deltat    frequency </w:t>
      </w:r>
      <w:r>
        <w:rPr>
          <w:color w:val="000080"/>
        </w:rPr>
        <w:br/>
        <w:t xml:space="preserve">2.109000e+03 4.166667e-02           24 </w:t>
      </w:r>
      <w:r>
        <w:rPr>
          <w:color w:val="000080"/>
        </w:rPr>
        <w:br/>
        <w:t xml:space="preserve">Time units : years </w:t>
      </w:r>
      <w:r>
        <w:rPr>
          <w:color w:val="000080"/>
        </w:rPr>
        <w:br/>
      </w:r>
      <w:r>
        <w:rPr>
          <w:color w:val="000080"/>
        </w:rPr>
        <w:br/>
        <w:t>call : regul(x = releve$Time, y = releve$Melosul, xmin = 6, n = 87,      units = "daystoyears", frequency = 24, datemin = releve$Date[1],      tol = 2.2, methods = "linear")</w:t>
      </w:r>
      <w:r>
        <w:t xml:space="preserve"> </w:t>
      </w:r>
    </w:p>
    <w:p w:rsidR="001B61D9" w:rsidRDefault="001B61D9">
      <w:pPr>
        <w:pStyle w:val="Lignedecommande"/>
      </w:pPr>
      <w:r>
        <w:t>&gt; plot(melo.regy, main="Regulation of Melosul")</w:t>
      </w:r>
    </w:p>
    <w:p w:rsidR="001B61D9" w:rsidRDefault="007428D6">
      <w:pPr>
        <w:pStyle w:val="BodyText"/>
      </w:pPr>
      <w:r>
        <w:rPr>
          <w:noProof/>
        </w:rPr>
        <w:pict>
          <v:shape id="_x0000_i1235" type="#_x0000_t75" alt="" style="width:357.25pt;height:268.85pt;mso-width-percent:0;mso-height-percent:0;mso-width-percent:0;mso-height-percent:0">
            <v:imagedata r:id="rId72" o:title=""/>
          </v:shape>
        </w:pict>
      </w:r>
    </w:p>
    <w:p w:rsidR="001B61D9" w:rsidRDefault="001B61D9">
      <w:pPr>
        <w:pStyle w:val="BodyText"/>
      </w:pPr>
      <w:r>
        <w:t xml:space="preserve">On fait un tout petit peu moins bien qu’avec notre pas de temps de 17 jours dans la « capture » des pics et des creux, mais cette fois-ci, on obtient une échelle temporelle utilisable pour étudier les variations saisonnières. En fin de compte, la régularisation retenue sera un compromis entre les meilleures représentations pour les différentes séries et les contraintes imposées. Une fois que l’on est satisfait du résultat obtenu, il est extrêmement facile de convertir l’objet </w:t>
      </w:r>
      <w:r>
        <w:rPr>
          <w:i/>
          <w:iCs/>
        </w:rPr>
        <w:t>‘regul</w:t>
      </w:r>
      <w:r>
        <w:rPr>
          <w:i/>
          <w:iCs/>
        </w:rPr>
        <w:fldChar w:fldCharType="begin"/>
      </w:r>
      <w:r>
        <w:instrText xml:space="preserve"> XE "</w:instrText>
      </w:r>
      <w:r>
        <w:rPr>
          <w:i/>
          <w:iCs/>
        </w:rPr>
        <w:instrText>regul:</w:instrText>
      </w:r>
      <w:r>
        <w:instrText xml:space="preserve">classe" </w:instrText>
      </w:r>
      <w:r>
        <w:rPr>
          <w:i/>
          <w:iCs/>
        </w:rPr>
        <w:fldChar w:fldCharType="end"/>
      </w:r>
      <w:r>
        <w:rPr>
          <w:i/>
          <w:iCs/>
        </w:rPr>
        <w:t>’</w:t>
      </w:r>
      <w:r>
        <w:t xml:space="preserve"> issu de la régularisation en ‘time series’ régulière(s), c’est à dire, soit en objet </w:t>
      </w:r>
      <w:r>
        <w:rPr>
          <w:i/>
          <w:iCs/>
        </w:rPr>
        <w:t>‘rts’</w:t>
      </w:r>
      <w:r>
        <w:t xml:space="preserve"> sous S+, soit en objet </w:t>
      </w:r>
      <w:r>
        <w:rPr>
          <w:i/>
          <w:iCs/>
        </w:rPr>
        <w:t>‘ts’</w:t>
      </w:r>
      <w:r>
        <w:t xml:space="preserve"> sous R à l'aide de la fonction </w:t>
      </w:r>
      <w:r>
        <w:rPr>
          <w:b/>
          <w:bCs/>
          <w:i/>
          <w:iCs/>
        </w:rPr>
        <w:t>tseries()</w:t>
      </w:r>
      <w:r>
        <w:rPr>
          <w:b/>
          <w:bCs/>
          <w:i/>
          <w:iCs/>
        </w:rPr>
        <w:fldChar w:fldCharType="begin"/>
      </w:r>
      <w:r>
        <w:instrText xml:space="preserve"> XE "</w:instrText>
      </w:r>
      <w:r>
        <w:rPr>
          <w:b/>
          <w:bCs/>
          <w:i/>
          <w:iCs/>
        </w:rPr>
        <w:instrText>tserie()</w:instrText>
      </w:r>
      <w:r>
        <w:instrText xml:space="preserve">" \i </w:instrText>
      </w:r>
      <w:r>
        <w:rPr>
          <w:b/>
          <w:bCs/>
          <w:i/>
          <w:iCs/>
        </w:rPr>
        <w:fldChar w:fldCharType="end"/>
      </w:r>
      <w:r>
        <w:rPr>
          <w:b/>
          <w:bCs/>
          <w:i/>
          <w:iCs/>
        </w:rPr>
        <w:fldChar w:fldCharType="begin"/>
      </w:r>
      <w:r>
        <w:instrText xml:space="preserve"> XE "</w:instrText>
      </w:r>
      <w:r>
        <w:rPr>
          <w:b/>
          <w:bCs/>
          <w:i/>
          <w:iCs/>
        </w:rPr>
        <w:instrText>is.tserie()</w:instrText>
      </w:r>
      <w:r>
        <w:instrText xml:space="preserve">" \i </w:instrText>
      </w:r>
      <w:r>
        <w:rPr>
          <w:b/>
          <w:bCs/>
          <w:i/>
          <w:iCs/>
        </w:rPr>
        <w:fldChar w:fldCharType="end"/>
      </w:r>
      <w:r>
        <w:t>:</w:t>
      </w:r>
    </w:p>
    <w:p w:rsidR="001B61D9" w:rsidRDefault="001B61D9">
      <w:pPr>
        <w:pStyle w:val="Lignedecommande"/>
      </w:pPr>
      <w:r>
        <w:t>&gt; melo.ts &lt;- tseries(melo.regy)</w:t>
      </w:r>
      <w:r>
        <w:br/>
        <w:t>&gt; is.tseries(melo.ts)</w:t>
      </w:r>
      <w:r>
        <w:br/>
      </w:r>
      <w:r>
        <w:rPr>
          <w:color w:val="000080"/>
        </w:rPr>
        <w:t>[1] TRUE</w:t>
      </w:r>
    </w:p>
    <w:p w:rsidR="001B61D9" w:rsidRDefault="001B61D9">
      <w:pPr>
        <w:pStyle w:val="BodyText"/>
      </w:pPr>
      <w:r>
        <w:t xml:space="preserve">On peut aussi décider de n’extraire qu’une seule ou quelques séries régularisées contenues dans un objet </w:t>
      </w:r>
      <w:r>
        <w:rPr>
          <w:i/>
          <w:iCs/>
        </w:rPr>
        <w:t>‘regul’</w:t>
      </w:r>
      <w:r>
        <w:t xml:space="preserve"> qui en contient plusieurs à l’aide de la méthode </w:t>
      </w:r>
      <w:r>
        <w:rPr>
          <w:b/>
          <w:bCs/>
          <w:i/>
          <w:iCs/>
        </w:rPr>
        <w:t>extract()</w:t>
      </w:r>
      <w:r>
        <w:rPr>
          <w:b/>
          <w:bCs/>
          <w:i/>
          <w:iCs/>
        </w:rPr>
        <w:fldChar w:fldCharType="begin"/>
      </w:r>
      <w:r>
        <w:instrText xml:space="preserve"> XE "</w:instrText>
      </w:r>
      <w:r>
        <w:rPr>
          <w:b/>
          <w:bCs/>
          <w:i/>
          <w:iCs/>
        </w:rPr>
        <w:instrText>extract.regul()</w:instrText>
      </w:r>
      <w:r>
        <w:instrText xml:space="preserve">" \i </w:instrText>
      </w:r>
      <w:r>
        <w:rPr>
          <w:b/>
          <w:bCs/>
          <w:i/>
          <w:iCs/>
        </w:rPr>
        <w:fldChar w:fldCharType="end"/>
      </w:r>
      <w:r>
        <w:t>:</w:t>
      </w:r>
    </w:p>
    <w:p w:rsidR="001B61D9" w:rsidRDefault="001B61D9">
      <w:pPr>
        <w:pStyle w:val="Lignedecommande"/>
      </w:pPr>
      <w:r>
        <w:t>&gt; melo.ts2 &lt;- extract(rel.reg, series="Melosul")</w:t>
      </w:r>
    </w:p>
    <w:p w:rsidR="001B61D9" w:rsidRDefault="001B61D9">
      <w:pPr>
        <w:pStyle w:val="BodyText"/>
      </w:pPr>
      <w:r>
        <w:t>A partir d’ici, nous disposons de tous les outils de traitement de séries spatio-temporelles de S+/R, ainsi que des routines spécialisées de PASTECS pour continuer l’analyse: analyse spectrale, lissage, filtrage, décomposition, tendance générale ou saisonnière, etc. (voir chapitres suivants).</w:t>
      </w:r>
    </w:p>
    <w:p w:rsidR="001B61D9" w:rsidRDefault="001B61D9">
      <w:pPr>
        <w:pStyle w:val="Blocdecitation"/>
      </w:pPr>
      <w:r>
        <w:t>Les quatre fonctions suivantes (</w:t>
      </w:r>
      <w:r>
        <w:rPr>
          <w:b/>
          <w:bCs/>
        </w:rPr>
        <w:t>regconst()</w:t>
      </w:r>
      <w:r>
        <w:rPr>
          <w:b/>
          <w:bCs/>
          <w:i w:val="0"/>
          <w:iCs/>
        </w:rPr>
        <w:fldChar w:fldCharType="begin"/>
      </w:r>
      <w:r>
        <w:instrText xml:space="preserve"> XE "</w:instrText>
      </w:r>
      <w:r>
        <w:rPr>
          <w:b/>
          <w:bCs/>
          <w:i w:val="0"/>
          <w:iCs/>
        </w:rPr>
        <w:instrText>regconst()</w:instrText>
      </w:r>
      <w:r>
        <w:instrText xml:space="preserve">" </w:instrText>
      </w:r>
      <w:r>
        <w:rPr>
          <w:b/>
          <w:bCs/>
          <w:i w:val="0"/>
          <w:iCs/>
        </w:rPr>
        <w:fldChar w:fldCharType="end"/>
      </w:r>
      <w:r>
        <w:t xml:space="preserve">, </w:t>
      </w:r>
      <w:r>
        <w:rPr>
          <w:b/>
          <w:bCs/>
        </w:rPr>
        <w:t>reglin()</w:t>
      </w:r>
      <w:r>
        <w:rPr>
          <w:b/>
          <w:bCs/>
          <w:i w:val="0"/>
          <w:iCs/>
        </w:rPr>
        <w:fldChar w:fldCharType="begin"/>
      </w:r>
      <w:r>
        <w:instrText xml:space="preserve"> XE "</w:instrText>
      </w:r>
      <w:r>
        <w:rPr>
          <w:b/>
          <w:bCs/>
          <w:i w:val="0"/>
          <w:iCs/>
        </w:rPr>
        <w:instrText>reglin()</w:instrText>
      </w:r>
      <w:r>
        <w:instrText xml:space="preserve">" </w:instrText>
      </w:r>
      <w:r>
        <w:rPr>
          <w:b/>
          <w:bCs/>
          <w:i w:val="0"/>
          <w:iCs/>
        </w:rPr>
        <w:fldChar w:fldCharType="end"/>
      </w:r>
      <w:r>
        <w:t xml:space="preserve">, </w:t>
      </w:r>
      <w:r>
        <w:rPr>
          <w:b/>
          <w:bCs/>
        </w:rPr>
        <w:t>regspline()</w:t>
      </w:r>
      <w:r>
        <w:rPr>
          <w:b/>
          <w:bCs/>
        </w:rPr>
        <w:fldChar w:fldCharType="begin"/>
      </w:r>
      <w:r>
        <w:instrText xml:space="preserve"> XE "</w:instrText>
      </w:r>
      <w:r>
        <w:rPr>
          <w:b/>
          <w:bCs/>
        </w:rPr>
        <w:instrText>regspline()</w:instrText>
      </w:r>
      <w:r>
        <w:instrText xml:space="preserve">" </w:instrText>
      </w:r>
      <w:r>
        <w:rPr>
          <w:b/>
          <w:bCs/>
        </w:rPr>
        <w:fldChar w:fldCharType="end"/>
      </w:r>
      <w:r>
        <w:t xml:space="preserve"> et </w:t>
      </w:r>
      <w:r>
        <w:rPr>
          <w:b/>
          <w:bCs/>
        </w:rPr>
        <w:t>regarea()</w:t>
      </w:r>
      <w:r>
        <w:rPr>
          <w:b/>
          <w:bCs/>
          <w:i w:val="0"/>
          <w:iCs/>
        </w:rPr>
        <w:fldChar w:fldCharType="begin"/>
      </w:r>
      <w:r>
        <w:instrText xml:space="preserve"> XE "</w:instrText>
      </w:r>
      <w:r>
        <w:rPr>
          <w:b/>
          <w:bCs/>
          <w:i w:val="0"/>
          <w:iCs/>
        </w:rPr>
        <w:instrText>regarea()</w:instrText>
      </w:r>
      <w:r>
        <w:instrText xml:space="preserve">" </w:instrText>
      </w:r>
      <w:r>
        <w:rPr>
          <w:b/>
          <w:bCs/>
          <w:i w:val="0"/>
          <w:iCs/>
        </w:rPr>
        <w:fldChar w:fldCharType="end"/>
      </w:r>
      <w:r>
        <w:t xml:space="preserve">) sont utilisées par </w:t>
      </w:r>
      <w:r>
        <w:rPr>
          <w:b/>
          <w:bCs/>
        </w:rPr>
        <w:t>regul()</w:t>
      </w:r>
      <w:r>
        <w:rPr>
          <w:b/>
          <w:bCs/>
          <w:i w:val="0"/>
          <w:iCs/>
        </w:rPr>
        <w:fldChar w:fldCharType="begin"/>
      </w:r>
      <w:r>
        <w:instrText xml:space="preserve"> XE "</w:instrText>
      </w:r>
      <w:r>
        <w:rPr>
          <w:b/>
          <w:bCs/>
          <w:i w:val="0"/>
          <w:iCs/>
        </w:rPr>
        <w:instrText>regul()</w:instrText>
      </w:r>
      <w:r>
        <w:instrText xml:space="preserve">" </w:instrText>
      </w:r>
      <w:r>
        <w:rPr>
          <w:b/>
          <w:bCs/>
          <w:i w:val="0"/>
          <w:iCs/>
        </w:rPr>
        <w:fldChar w:fldCharType="end"/>
      </w:r>
      <w:r>
        <w:t xml:space="preserve">, mais sont aussi fournies séparément pour permettre à l’utilisateur avancé de réaliser ses propres routines de régularisation indépendamment de la fonction </w:t>
      </w:r>
      <w:r>
        <w:rPr>
          <w:b/>
          <w:bCs/>
        </w:rPr>
        <w:t>regul()</w:t>
      </w:r>
      <w:r>
        <w:t xml:space="preserve"> et de l’objet ‘regul’</w:t>
      </w:r>
      <w:r>
        <w:fldChar w:fldCharType="begin"/>
      </w:r>
      <w:r>
        <w:instrText xml:space="preserve"> XE "regul:classe" </w:instrText>
      </w:r>
      <w:r>
        <w:fldChar w:fldCharType="end"/>
      </w:r>
      <w:r>
        <w:t xml:space="preserve"> correspondant.</w:t>
      </w:r>
    </w:p>
    <w:p w:rsidR="001B61D9" w:rsidRDefault="001B61D9">
      <w:pPr>
        <w:pStyle w:val="BodyText"/>
      </w:pPr>
    </w:p>
    <w:p w:rsidR="001B61D9" w:rsidRDefault="001B61D9">
      <w:pPr>
        <w:pStyle w:val="Heading3"/>
      </w:pPr>
      <w:bookmarkStart w:id="94" w:name="_Toc502317835"/>
      <w:bookmarkStart w:id="95" w:name="_Toc527781393"/>
      <w:r>
        <w:br w:type="page"/>
      </w:r>
      <w:bookmarkStart w:id="96" w:name="_Toc24897888"/>
      <w:r>
        <w:t>Régularisation par valeur constante regconst()</w:t>
      </w:r>
      <w:bookmarkEnd w:id="94"/>
      <w:bookmarkEnd w:id="95"/>
      <w:bookmarkEnd w:id="96"/>
    </w:p>
    <w:p w:rsidR="001B61D9" w:rsidRDefault="001B61D9">
      <w:pPr>
        <w:pStyle w:val="BodyText"/>
      </w:pPr>
      <w:r>
        <w:fldChar w:fldCharType="begin"/>
      </w:r>
      <w:r>
        <w:instrText xml:space="preserve"> XE "régularisation:par valeur constante" </w:instrText>
      </w:r>
      <w:r>
        <w:fldChar w:fldCharType="end"/>
      </w:r>
      <w:r>
        <w:rPr>
          <w:i/>
          <w:iCs/>
        </w:rPr>
        <w:fldChar w:fldCharType="begin"/>
      </w:r>
      <w:r>
        <w:instrText xml:space="preserve"> XE "</w:instrText>
      </w:r>
      <w:r>
        <w:rPr>
          <w:b/>
          <w:bCs/>
          <w:i/>
          <w:iCs/>
        </w:rPr>
        <w:instrText>regconst()</w:instrText>
      </w:r>
      <w:r>
        <w:instrText xml:space="preserve">" \i </w:instrText>
      </w:r>
      <w:r>
        <w:rPr>
          <w:i/>
          <w:iCs/>
        </w:rPr>
        <w:fldChar w:fldCharType="end"/>
      </w:r>
      <w:r>
        <w:t xml:space="preserve">Il s’agit de la méthode la plus simple de régularisation (mais aussi la moins puissante). Les valeurs interpolées </w:t>
      </w:r>
      <w:r>
        <w:rPr>
          <w:i/>
          <w:iCs/>
        </w:rPr>
        <w:t>X</w:t>
      </w:r>
      <w:r>
        <w:rPr>
          <w:i/>
          <w:iCs/>
          <w:vertAlign w:val="subscript"/>
        </w:rPr>
        <w:t>j</w:t>
      </w:r>
      <w:r>
        <w:t xml:space="preserve"> aux temps </w:t>
      </w:r>
      <w:r>
        <w:rPr>
          <w:i/>
          <w:iCs/>
        </w:rPr>
        <w:t>T</w:t>
      </w:r>
      <w:r>
        <w:rPr>
          <w:i/>
          <w:iCs/>
          <w:vertAlign w:val="subscript"/>
        </w:rPr>
        <w:t>j</w:t>
      </w:r>
      <w:r>
        <w:rPr>
          <w:i/>
          <w:iCs/>
        </w:rPr>
        <w:t xml:space="preserve"> </w:t>
      </w:r>
      <w:r>
        <w:t xml:space="preserve">sont calculées comme suit, si les valeurs mesurées qui encadrent </w:t>
      </w:r>
      <w:r>
        <w:rPr>
          <w:i/>
          <w:iCs/>
        </w:rPr>
        <w:t>X</w:t>
      </w:r>
      <w:r>
        <w:rPr>
          <w:i/>
          <w:iCs/>
          <w:vertAlign w:val="subscript"/>
        </w:rPr>
        <w:t>j</w:t>
      </w:r>
      <w:r>
        <w:t xml:space="preserve"> dans la série irrégulière initiale sont </w:t>
      </w:r>
      <w:r>
        <w:rPr>
          <w:i/>
          <w:iCs/>
        </w:rPr>
        <w:t>x</w:t>
      </w:r>
      <w:r>
        <w:rPr>
          <w:i/>
          <w:iCs/>
          <w:vertAlign w:val="subscript"/>
        </w:rPr>
        <w:t>i</w:t>
      </w:r>
      <w:r>
        <w:rPr>
          <w:vertAlign w:val="subscript"/>
        </w:rPr>
        <w:t>-1</w:t>
      </w:r>
      <w:r>
        <w:t xml:space="preserve"> et </w:t>
      </w:r>
      <w:r>
        <w:rPr>
          <w:i/>
          <w:iCs/>
        </w:rPr>
        <w:t>x</w:t>
      </w:r>
      <w:r>
        <w:rPr>
          <w:i/>
          <w:iCs/>
          <w:vertAlign w:val="subscript"/>
        </w:rPr>
        <w:t>i</w:t>
      </w:r>
      <w:r>
        <w:t xml:space="preserve"> aux temps </w:t>
      </w:r>
      <w:r>
        <w:rPr>
          <w:i/>
          <w:iCs/>
        </w:rPr>
        <w:t>t</w:t>
      </w:r>
      <w:r>
        <w:rPr>
          <w:i/>
          <w:iCs/>
          <w:vertAlign w:val="subscript"/>
        </w:rPr>
        <w:t>i</w:t>
      </w:r>
      <w:r>
        <w:rPr>
          <w:vertAlign w:val="subscript"/>
        </w:rPr>
        <w:t>-1</w:t>
      </w:r>
      <w:r>
        <w:t xml:space="preserve"> et </w:t>
      </w:r>
      <w:r>
        <w:rPr>
          <w:i/>
          <w:iCs/>
        </w:rPr>
        <w:t>t</w:t>
      </w:r>
      <w:r>
        <w:rPr>
          <w:i/>
          <w:iCs/>
          <w:vertAlign w:val="subscript"/>
        </w:rPr>
        <w:t>i</w:t>
      </w:r>
      <w:r>
        <w:t xml:space="preserve"> (</w:t>
      </w:r>
      <w:r>
        <w:rPr>
          <w:i/>
          <w:iCs/>
        </w:rPr>
        <w:t>i</w:t>
      </w:r>
      <w:r>
        <w:t xml:space="preserve"> est choisi tel que </w:t>
      </w:r>
      <w:r>
        <w:rPr>
          <w:i/>
          <w:iCs/>
        </w:rPr>
        <w:t>t</w:t>
      </w:r>
      <w:r>
        <w:rPr>
          <w:i/>
          <w:iCs/>
          <w:vertAlign w:val="subscript"/>
        </w:rPr>
        <w:t>i</w:t>
      </w:r>
      <w:r>
        <w:rPr>
          <w:vertAlign w:val="subscript"/>
        </w:rPr>
        <w:t>-1</w:t>
      </w:r>
      <w:r>
        <w:t xml:space="preserve"> &lt; </w:t>
      </w:r>
      <w:r>
        <w:rPr>
          <w:i/>
          <w:iCs/>
        </w:rPr>
        <w:t>T</w:t>
      </w:r>
      <w:r>
        <w:rPr>
          <w:i/>
          <w:iCs/>
          <w:vertAlign w:val="subscript"/>
        </w:rPr>
        <w:t>j</w:t>
      </w:r>
      <w:r>
        <w:t xml:space="preserve">  </w:t>
      </w:r>
      <w:r>
        <w:sym w:font="Symbol" w:char="F0A3"/>
      </w:r>
      <w:r>
        <w:t xml:space="preserve">  </w:t>
      </w:r>
      <w:r>
        <w:rPr>
          <w:i/>
          <w:iCs/>
        </w:rPr>
        <w:t>t</w:t>
      </w:r>
      <w:r>
        <w:rPr>
          <w:i/>
          <w:iCs/>
          <w:vertAlign w:val="subscript"/>
        </w:rPr>
        <w:t>i</w:t>
      </w:r>
      <w:r>
        <w:t>).</w:t>
      </w:r>
    </w:p>
    <w:p w:rsidR="001B61D9" w:rsidRDefault="007428D6">
      <w:pPr>
        <w:pStyle w:val="MTDisplayEquation"/>
      </w:pPr>
      <w:r>
        <w:rPr>
          <w:noProof/>
          <w:position w:val="-12"/>
        </w:rPr>
        <w:object w:dxaOrig="1880" w:dyaOrig="320">
          <v:shape id="_x0000_i1234" type="#_x0000_t75" alt="" style="width:93.85pt;height:16.4pt;mso-width-percent:0;mso-height-percent:0;mso-width-percent:0;mso-height-percent:0" o:ole="">
            <v:imagedata r:id="rId73" o:title=""/>
          </v:shape>
          <o:OLEObject Type="Embed" ProgID="Equation.DSMT4" ShapeID="_x0000_i1234" DrawAspect="Content" ObjectID="_1652497207" r:id="rId74"/>
        </w:object>
      </w:r>
    </w:p>
    <w:p w:rsidR="001B61D9" w:rsidRDefault="001B61D9">
      <w:pPr>
        <w:pStyle w:val="BodyText"/>
      </w:pPr>
      <w:r>
        <w:t xml:space="preserve">avec </w:t>
      </w:r>
      <w:r>
        <w:rPr>
          <w:i/>
          <w:iCs/>
        </w:rPr>
        <w:t>f</w:t>
      </w:r>
      <w:r>
        <w:t xml:space="preserve"> une constante comprise entre 0 et 1 et qui donne plus de poids à la valeur mesurée à gauche (</w:t>
      </w:r>
      <w:r>
        <w:rPr>
          <w:i/>
          <w:iCs/>
        </w:rPr>
        <w:t>f</w:t>
      </w:r>
      <w:r>
        <w:t xml:space="preserve"> &lt; 0.5), ou à droite (</w:t>
      </w:r>
      <w:r>
        <w:rPr>
          <w:i/>
          <w:iCs/>
        </w:rPr>
        <w:t>f</w:t>
      </w:r>
      <w:r>
        <w:t xml:space="preserve"> &gt; 0.5) de la valeur à interpoler. Avec </w:t>
      </w:r>
      <w:r>
        <w:rPr>
          <w:i/>
          <w:iCs/>
        </w:rPr>
        <w:t>f</w:t>
      </w:r>
      <w:r>
        <w:t xml:space="preserve"> = 1 on a une fonction d’interpolation continue à gauche, avec </w:t>
      </w:r>
      <w:r>
        <w:rPr>
          <w:i/>
          <w:iCs/>
        </w:rPr>
        <w:t>f</w:t>
      </w:r>
      <w:r>
        <w:t xml:space="preserve"> = 0 on a une fonction continue à droite et avec </w:t>
      </w:r>
      <w:r>
        <w:rPr>
          <w:i/>
          <w:iCs/>
        </w:rPr>
        <w:t>f</w:t>
      </w:r>
      <w:r>
        <w:t xml:space="preserve"> = 0.5 on obtient la moyenne des deux valeurs encadrantes comme interpolation sur tout l’intervalle. Cette méthode est surtout utile avec </w:t>
      </w:r>
      <w:r>
        <w:rPr>
          <w:i/>
          <w:iCs/>
        </w:rPr>
        <w:t>f</w:t>
      </w:r>
      <w:r>
        <w:t xml:space="preserve"> = 0, si la série de départ a été compressée avec un algorithme de type </w:t>
      </w:r>
      <w:r>
        <w:rPr>
          <w:i/>
          <w:iCs/>
        </w:rPr>
        <w:t>RLE</w:t>
      </w:r>
      <w:r>
        <w:t xml:space="preserve"> (« Run-Length Encoding</w:t>
      </w:r>
      <w:r>
        <w:fldChar w:fldCharType="begin"/>
      </w:r>
      <w:r>
        <w:instrText xml:space="preserve"> XE "Run-Length Encoding (RLE)" </w:instrText>
      </w:r>
      <w:r>
        <w:fldChar w:fldCharType="end"/>
      </w:r>
      <w:r>
        <w:t> ») qui reprend chaque valeur et l’intervalle sur lequel elle reste constante, au lieu de considérer un pas de temps constant.</w:t>
      </w:r>
    </w:p>
    <w:p w:rsidR="001B61D9" w:rsidRDefault="001B61D9">
      <w:pPr>
        <w:pStyle w:val="BodyText"/>
      </w:pPr>
    </w:p>
    <w:p w:rsidR="001B61D9" w:rsidRDefault="001B61D9">
      <w:pPr>
        <w:pStyle w:val="Heading5"/>
      </w:pPr>
      <w:bookmarkStart w:id="97" w:name="_Exemple:_12"/>
      <w:bookmarkEnd w:id="97"/>
      <w:r>
        <w:t>Exemple</w:t>
      </w:r>
      <w:r>
        <w:fldChar w:fldCharType="begin"/>
      </w:r>
      <w:r>
        <w:instrText xml:space="preserve"> XE "</w:instrText>
      </w:r>
      <w:r>
        <w:rPr>
          <w:b/>
          <w:bCs/>
          <w:i w:val="0"/>
          <w:iCs/>
        </w:rPr>
        <w:instrText>regconst()</w:instrText>
      </w:r>
      <w:r>
        <w:instrText xml:space="preserve">" \i </w:instrText>
      </w:r>
      <w:r>
        <w:fldChar w:fldCharType="end"/>
      </w:r>
      <w:r>
        <w:t>:</w:t>
      </w:r>
    </w:p>
    <w:p w:rsidR="001B61D9" w:rsidRDefault="001B61D9">
      <w:pPr>
        <w:pStyle w:val="BodyText"/>
      </w:pPr>
      <w:r>
        <w:t xml:space="preserve">La série </w:t>
      </w:r>
      <w:r>
        <w:rPr>
          <w:b/>
          <w:bCs/>
          <w:i/>
          <w:iCs/>
        </w:rPr>
        <w:t>Melosul</w:t>
      </w:r>
      <w:r>
        <w:rPr>
          <w:b/>
          <w:bCs/>
        </w:rPr>
        <w:t xml:space="preserve"> </w:t>
      </w:r>
      <w:r>
        <w:t xml:space="preserve">du jeu de données </w:t>
      </w:r>
      <w:r>
        <w:rPr>
          <w:b/>
          <w:bCs/>
          <w:i/>
          <w:iCs/>
        </w:rPr>
        <w:t>releve</w:t>
      </w:r>
      <w:r>
        <w:t xml:space="preserve"> est régularisée avec la méthode de valeur constante comme suit:</w:t>
      </w:r>
    </w:p>
    <w:p w:rsidR="001B61D9" w:rsidRDefault="001B61D9">
      <w:pPr>
        <w:pStyle w:val="Lignedecommande"/>
        <w:rPr>
          <w:lang w:val="fr-FR"/>
        </w:rPr>
      </w:pPr>
      <w:r>
        <w:rPr>
          <w:lang w:val="fr-FR"/>
        </w:rPr>
        <w:t>&gt; data(releve)</w:t>
      </w:r>
      <w:r>
        <w:rPr>
          <w:lang w:val="fr-FR"/>
        </w:rPr>
        <w:tab/>
      </w:r>
      <w:r>
        <w:rPr>
          <w:lang w:val="fr-FR"/>
        </w:rPr>
        <w:tab/>
        <w:t># Dans R uniquement</w:t>
      </w:r>
      <w:r>
        <w:rPr>
          <w:lang w:val="fr-FR"/>
        </w:rPr>
        <w:br/>
        <w:t>&gt; reg &lt;- regconst(releve$Day, releve$Melosul)</w:t>
      </w:r>
    </w:p>
    <w:p w:rsidR="001B61D9" w:rsidRDefault="001B61D9">
      <w:pPr>
        <w:pStyle w:val="BodyText"/>
      </w:pPr>
      <w:r>
        <w:t>On peut tracer un graphique de la série de départ et de la série régularisée pour comparaison visuelle:</w:t>
      </w:r>
    </w:p>
    <w:p w:rsidR="001B61D9" w:rsidRDefault="001B61D9">
      <w:pPr>
        <w:pStyle w:val="Lignedecommande"/>
      </w:pPr>
      <w:r>
        <w:t>&gt; plot(releve$Day, releve$Melosul, type="l")</w:t>
      </w:r>
      <w:r>
        <w:br/>
        <w:t>&gt; lines(reg$x, reg$y, col=2)</w:t>
      </w:r>
    </w:p>
    <w:p w:rsidR="001B61D9" w:rsidRDefault="007428D6">
      <w:pPr>
        <w:pStyle w:val="BodyText"/>
        <w:jc w:val="left"/>
        <w:rPr>
          <w:lang w:val="en-GB"/>
        </w:rPr>
      </w:pPr>
      <w:r>
        <w:rPr>
          <w:noProof/>
          <w:lang w:val="en-GB"/>
        </w:rPr>
        <w:pict>
          <v:shape id="_x0000_i1233" type="#_x0000_t75" alt="" style="width:367.3pt;height:262.5pt;mso-width-percent:0;mso-height-percent:0;mso-width-percent:0;mso-height-percent:0">
            <v:imagedata r:id="rId75" o:title=""/>
          </v:shape>
        </w:pict>
      </w:r>
    </w:p>
    <w:p w:rsidR="001B61D9" w:rsidRDefault="001B61D9">
      <w:pPr>
        <w:pStyle w:val="BodyText"/>
      </w:pPr>
      <w:r>
        <w:t xml:space="preserve">La série de départ apparaît en noir, et la série régularisée en rouge. Lorsqu’une interpolation est nécessaire, la valeur immédiatement à gauche dans la série de départ est utilisée. A noter toutefois que cette méthode est incluse dans </w:t>
      </w:r>
      <w:r>
        <w:rPr>
          <w:b/>
          <w:bCs/>
          <w:i/>
          <w:iCs/>
        </w:rPr>
        <w:t>regul()</w:t>
      </w:r>
      <w:r>
        <w:t xml:space="preserve"> qui offre plus de facilités pour le diagnostic et l’extraction des séries temporelles après régularisation. On peut visualiser les points de la série de départ superposés à la fonction continue calculée qui sert à la régularisation comme suit:</w:t>
      </w:r>
    </w:p>
    <w:p w:rsidR="001B61D9" w:rsidRDefault="001B61D9">
      <w:pPr>
        <w:pStyle w:val="Lignedecommande"/>
      </w:pPr>
      <w:r>
        <w:t>&gt; plot(releve$Day, releve$Melosul, type="p")</w:t>
      </w:r>
      <w:r>
        <w:br/>
        <w:t>&gt; lines(regconst(releve$Day, releve$Melosul,</w:t>
      </w:r>
      <w:r>
        <w:br/>
        <w:t>+ n=length(releve$Day)*10), col=2, lty=2)</w:t>
      </w:r>
    </w:p>
    <w:p w:rsidR="001B61D9" w:rsidRDefault="007428D6">
      <w:pPr>
        <w:pStyle w:val="BodyText"/>
      </w:pPr>
      <w:r>
        <w:rPr>
          <w:noProof/>
        </w:rPr>
        <w:pict>
          <v:shape id="_x0000_i1232" type="#_x0000_t75" alt="" style="width:365.45pt;height:261.55pt;mso-width-percent:0;mso-height-percent:0;mso-width-percent:0;mso-height-percent:0">
            <v:imagedata r:id="rId76" o:title=""/>
          </v:shape>
        </w:pict>
      </w:r>
    </w:p>
    <w:p w:rsidR="001B61D9" w:rsidRDefault="001B61D9">
      <w:pPr>
        <w:pStyle w:val="BodyText"/>
      </w:pPr>
    </w:p>
    <w:p w:rsidR="001B61D9" w:rsidRDefault="001B61D9">
      <w:pPr>
        <w:pStyle w:val="Heading3"/>
      </w:pPr>
      <w:bookmarkStart w:id="98" w:name="_Toc502317836"/>
      <w:bookmarkStart w:id="99" w:name="_Toc527781394"/>
      <w:r>
        <w:br w:type="page"/>
      </w:r>
      <w:bookmarkStart w:id="100" w:name="_Toc24897889"/>
      <w:r>
        <w:t>Régularisation linéaire reglin()</w:t>
      </w:r>
      <w:bookmarkEnd w:id="98"/>
      <w:bookmarkEnd w:id="99"/>
      <w:bookmarkEnd w:id="100"/>
    </w:p>
    <w:p w:rsidR="001B61D9" w:rsidRDefault="001B61D9">
      <w:pPr>
        <w:pStyle w:val="BodyText"/>
      </w:pPr>
      <w:r>
        <w:fldChar w:fldCharType="begin"/>
      </w:r>
      <w:r>
        <w:instrText xml:space="preserve"> XE "régularisation:par méthode linéaire" </w:instrText>
      </w:r>
      <w:r>
        <w:fldChar w:fldCharType="end"/>
      </w:r>
      <w:r>
        <w:rPr>
          <w:i/>
          <w:iCs/>
        </w:rPr>
        <w:fldChar w:fldCharType="begin"/>
      </w:r>
      <w:r>
        <w:instrText xml:space="preserve"> XE "</w:instrText>
      </w:r>
      <w:r>
        <w:rPr>
          <w:b/>
          <w:bCs/>
          <w:i/>
          <w:iCs/>
        </w:rPr>
        <w:instrText>reglin()</w:instrText>
      </w:r>
      <w:r>
        <w:instrText xml:space="preserve">" \i </w:instrText>
      </w:r>
      <w:r>
        <w:rPr>
          <w:i/>
          <w:iCs/>
        </w:rPr>
        <w:fldChar w:fldCharType="end"/>
      </w:r>
      <w:r>
        <w:t xml:space="preserve">Les points mesurés sont reliés par des segments de droite, et les valeurs interpolées sont obtenues à partir de la ligne brisée ainsi construite. L’équation qui donne les valeurs interpolées </w:t>
      </w:r>
      <w:r>
        <w:rPr>
          <w:i/>
          <w:iCs/>
        </w:rPr>
        <w:t>X</w:t>
      </w:r>
      <w:r>
        <w:rPr>
          <w:i/>
          <w:iCs/>
          <w:vertAlign w:val="subscript"/>
        </w:rPr>
        <w:t>j</w:t>
      </w:r>
      <w:r>
        <w:t xml:space="preserve"> au temps </w:t>
      </w:r>
      <w:r>
        <w:rPr>
          <w:i/>
          <w:iCs/>
        </w:rPr>
        <w:t>T</w:t>
      </w:r>
      <w:r>
        <w:rPr>
          <w:i/>
          <w:iCs/>
          <w:vertAlign w:val="subscript"/>
        </w:rPr>
        <w:t>j</w:t>
      </w:r>
      <w:r>
        <w:t xml:space="preserve">  à partir des valeurs encadrantes </w:t>
      </w:r>
      <w:r>
        <w:rPr>
          <w:i/>
          <w:iCs/>
        </w:rPr>
        <w:t>x</w:t>
      </w:r>
      <w:r>
        <w:rPr>
          <w:i/>
          <w:iCs/>
          <w:vertAlign w:val="subscript"/>
        </w:rPr>
        <w:t>i</w:t>
      </w:r>
      <w:r>
        <w:rPr>
          <w:vertAlign w:val="subscript"/>
        </w:rPr>
        <w:t>-1</w:t>
      </w:r>
      <w:r>
        <w:t xml:space="preserve">, </w:t>
      </w:r>
      <w:r>
        <w:rPr>
          <w:i/>
          <w:iCs/>
        </w:rPr>
        <w:t>x</w:t>
      </w:r>
      <w:r>
        <w:rPr>
          <w:i/>
          <w:iCs/>
          <w:vertAlign w:val="subscript"/>
        </w:rPr>
        <w:t>i</w:t>
      </w:r>
      <w:r>
        <w:t xml:space="preserve"> aux temps respectifs </w:t>
      </w:r>
      <w:r>
        <w:rPr>
          <w:i/>
          <w:iCs/>
        </w:rPr>
        <w:t>t</w:t>
      </w:r>
      <w:r>
        <w:rPr>
          <w:i/>
          <w:iCs/>
          <w:vertAlign w:val="subscript"/>
        </w:rPr>
        <w:t>i</w:t>
      </w:r>
      <w:r>
        <w:rPr>
          <w:vertAlign w:val="subscript"/>
        </w:rPr>
        <w:t>-1</w:t>
      </w:r>
      <w:r>
        <w:t xml:space="preserve">, </w:t>
      </w:r>
      <w:r>
        <w:rPr>
          <w:i/>
          <w:iCs/>
        </w:rPr>
        <w:t>t</w:t>
      </w:r>
      <w:r>
        <w:rPr>
          <w:i/>
          <w:iCs/>
          <w:vertAlign w:val="subscript"/>
        </w:rPr>
        <w:t>i</w:t>
      </w:r>
      <w:r>
        <w:t xml:space="preserve"> de la série irrégulière initiale est:</w:t>
      </w:r>
    </w:p>
    <w:p w:rsidR="001B61D9" w:rsidRDefault="007428D6">
      <w:pPr>
        <w:pStyle w:val="MTDisplayEquation"/>
      </w:pPr>
      <w:r>
        <w:rPr>
          <w:noProof/>
          <w:position w:val="-26"/>
        </w:rPr>
        <w:object w:dxaOrig="2560" w:dyaOrig="620">
          <v:shape id="_x0000_i1231" type="#_x0000_t75" alt="" style="width:127.6pt;height:31pt;mso-width-percent:0;mso-height-percent:0;mso-width-percent:0;mso-height-percent:0" o:ole="">
            <v:imagedata r:id="rId77" o:title=""/>
          </v:shape>
          <o:OLEObject Type="Embed" ProgID="Equation.DSMT4" ShapeID="_x0000_i1231" DrawAspect="Content" ObjectID="_1652497208" r:id="rId78"/>
        </w:object>
      </w:r>
    </w:p>
    <w:p w:rsidR="001B61D9" w:rsidRDefault="001B61D9">
      <w:pPr>
        <w:pStyle w:val="BodyText"/>
      </w:pPr>
      <w:r>
        <w:t xml:space="preserve">avec, pour tout </w:t>
      </w:r>
      <w:r>
        <w:rPr>
          <w:i/>
          <w:iCs/>
        </w:rPr>
        <w:t>j</w:t>
      </w:r>
      <w:r>
        <w:t xml:space="preserve"> = 1…</w:t>
      </w:r>
      <w:r>
        <w:rPr>
          <w:i/>
          <w:iCs/>
        </w:rPr>
        <w:t>p</w:t>
      </w:r>
      <w:r>
        <w:t xml:space="preserve">, </w:t>
      </w:r>
      <w:r>
        <w:rPr>
          <w:i/>
          <w:iCs/>
        </w:rPr>
        <w:t>i</w:t>
      </w:r>
      <w:r>
        <w:t xml:space="preserve"> est choisi tel que </w:t>
      </w:r>
      <w:r>
        <w:rPr>
          <w:i/>
          <w:iCs/>
        </w:rPr>
        <w:t>t</w:t>
      </w:r>
      <w:r>
        <w:rPr>
          <w:i/>
          <w:iCs/>
          <w:vertAlign w:val="subscript"/>
        </w:rPr>
        <w:t>i</w:t>
      </w:r>
      <w:r>
        <w:rPr>
          <w:vertAlign w:val="subscript"/>
        </w:rPr>
        <w:t>-1</w:t>
      </w:r>
      <w:r>
        <w:t xml:space="preserve"> &lt; </w:t>
      </w:r>
      <w:r>
        <w:rPr>
          <w:i/>
          <w:iCs/>
        </w:rPr>
        <w:t>T</w:t>
      </w:r>
      <w:r>
        <w:rPr>
          <w:i/>
          <w:iCs/>
          <w:vertAlign w:val="subscript"/>
        </w:rPr>
        <w:t>j</w:t>
      </w:r>
      <w:r>
        <w:t xml:space="preserve">  </w:t>
      </w:r>
      <w:r>
        <w:sym w:font="Symbol" w:char="F0A3"/>
      </w:r>
      <w:r>
        <w:t xml:space="preserve">  </w:t>
      </w:r>
      <w:r>
        <w:rPr>
          <w:i/>
          <w:iCs/>
        </w:rPr>
        <w:t>t</w:t>
      </w:r>
      <w:r>
        <w:rPr>
          <w:i/>
          <w:iCs/>
          <w:vertAlign w:val="subscript"/>
        </w:rPr>
        <w:t>i</w:t>
      </w:r>
      <w:r>
        <w:t>.</w:t>
      </w:r>
    </w:p>
    <w:p w:rsidR="001B61D9" w:rsidRDefault="001B61D9">
      <w:pPr>
        <w:pStyle w:val="BodyText"/>
      </w:pPr>
    </w:p>
    <w:p w:rsidR="001B61D9" w:rsidRDefault="001B61D9">
      <w:pPr>
        <w:pStyle w:val="Heading5"/>
      </w:pPr>
      <w:bookmarkStart w:id="101" w:name="_Exemple:_13"/>
      <w:bookmarkEnd w:id="101"/>
      <w:r>
        <w:t>Exemple:</w:t>
      </w:r>
    </w:p>
    <w:p w:rsidR="001B61D9" w:rsidRDefault="001B61D9">
      <w:pPr>
        <w:pStyle w:val="BodyText"/>
      </w:pPr>
      <w:r>
        <w:t xml:space="preserve">La série </w:t>
      </w:r>
      <w:r>
        <w:rPr>
          <w:b/>
          <w:bCs/>
          <w:i/>
          <w:iCs/>
        </w:rPr>
        <w:t>Melosul</w:t>
      </w:r>
      <w:r>
        <w:rPr>
          <w:b/>
          <w:bCs/>
        </w:rPr>
        <w:t xml:space="preserve"> </w:t>
      </w:r>
      <w:r>
        <w:t>du jeu de données</w:t>
      </w:r>
      <w:r>
        <w:rPr>
          <w:b/>
          <w:bCs/>
        </w:rPr>
        <w:t xml:space="preserve"> </w:t>
      </w:r>
      <w:r>
        <w:rPr>
          <w:b/>
          <w:bCs/>
          <w:i/>
          <w:iCs/>
        </w:rPr>
        <w:t>releve</w:t>
      </w:r>
      <w:r>
        <w:rPr>
          <w:b/>
          <w:bCs/>
        </w:rPr>
        <w:t xml:space="preserve"> </w:t>
      </w:r>
      <w:r>
        <w:t>est régularisée avec la méthode linéaire comme suit:</w:t>
      </w:r>
    </w:p>
    <w:p w:rsidR="001B61D9" w:rsidRDefault="001B61D9">
      <w:pPr>
        <w:pStyle w:val="Lignedecommande"/>
        <w:rPr>
          <w:lang w:val="fr-FR"/>
        </w:rPr>
      </w:pPr>
      <w:r>
        <w:rPr>
          <w:lang w:val="fr-FR"/>
        </w:rPr>
        <w:t>&gt; data(releve)</w:t>
      </w:r>
      <w:r>
        <w:rPr>
          <w:lang w:val="fr-FR"/>
        </w:rPr>
        <w:tab/>
      </w:r>
      <w:r>
        <w:rPr>
          <w:lang w:val="fr-FR"/>
        </w:rPr>
        <w:tab/>
        <w:t># Dans R uniquement</w:t>
      </w:r>
      <w:r>
        <w:rPr>
          <w:lang w:val="fr-FR"/>
        </w:rPr>
        <w:br/>
        <w:t>&gt; reg &lt;- reglin(releve$Day, releve$Melosul)</w:t>
      </w:r>
    </w:p>
    <w:p w:rsidR="001B61D9" w:rsidRDefault="001B61D9">
      <w:pPr>
        <w:pStyle w:val="BodyText"/>
      </w:pPr>
      <w:r>
        <w:t>On peut tracer un graphique de la série de départ et de la série régularisée pour comparaison visuelle:</w:t>
      </w:r>
    </w:p>
    <w:p w:rsidR="001B61D9" w:rsidRDefault="001B61D9">
      <w:pPr>
        <w:pStyle w:val="Lignedecommande"/>
      </w:pPr>
      <w:r>
        <w:t>&gt; plot(releve$Day, releve$Melosul, type="l")</w:t>
      </w:r>
      <w:r>
        <w:br/>
        <w:t>&gt; lines(reg$x, reg$y, col=4)</w:t>
      </w:r>
    </w:p>
    <w:p w:rsidR="001B61D9" w:rsidRDefault="007428D6">
      <w:pPr>
        <w:pStyle w:val="BodyText"/>
        <w:jc w:val="left"/>
        <w:rPr>
          <w:lang w:val="en-GB"/>
        </w:rPr>
      </w:pPr>
      <w:r>
        <w:rPr>
          <w:noProof/>
          <w:lang w:val="en-GB"/>
        </w:rPr>
        <w:pict>
          <v:shape id="_x0000_i1230" type="#_x0000_t75" alt="" style="width:367.3pt;height:262.5pt;mso-width-percent:0;mso-height-percent:0;mso-width-percent:0;mso-height-percent:0">
            <v:imagedata r:id="rId79" o:title=""/>
          </v:shape>
        </w:pict>
      </w:r>
    </w:p>
    <w:p w:rsidR="001B61D9" w:rsidRDefault="001B61D9">
      <w:pPr>
        <w:pStyle w:val="BodyText"/>
      </w:pPr>
      <w:r>
        <w:t xml:space="preserve">La série de départ apparaît en noir, et la série régularisée en bleu. L’interpolation est réalisée le long de la droite qui relie les deux valeurs encadrantes. Cette méthode est incluse dans </w:t>
      </w:r>
      <w:r>
        <w:rPr>
          <w:b/>
          <w:bCs/>
          <w:i/>
          <w:iCs/>
        </w:rPr>
        <w:t>regul()</w:t>
      </w:r>
      <w:r>
        <w:t xml:space="preserve"> qui offre plus de facilités pour le diagnostic et l’extraction des séries temporelles après régularisation. On peut visualiser les points de la série de départ superposés à la fonction continue calculée qui sert à la régularisation comme suit:</w:t>
      </w:r>
    </w:p>
    <w:p w:rsidR="001B61D9" w:rsidRDefault="001B61D9">
      <w:pPr>
        <w:pStyle w:val="Lignedecommande"/>
      </w:pPr>
      <w:r>
        <w:t>&gt; plot(releve$Day, releve$Melosul, type="p")</w:t>
      </w:r>
      <w:r>
        <w:br/>
        <w:t>&gt; lines(reglin(releve$Day, releve$Melosul,</w:t>
      </w:r>
      <w:r>
        <w:br/>
        <w:t>+ n=length(releve$Day)*10), col=4, lty=2)</w:t>
      </w:r>
    </w:p>
    <w:p w:rsidR="001B61D9" w:rsidRDefault="007428D6">
      <w:pPr>
        <w:pStyle w:val="BodyText"/>
        <w:rPr>
          <w:lang w:val="en-GB"/>
        </w:rPr>
      </w:pPr>
      <w:r>
        <w:rPr>
          <w:noProof/>
          <w:lang w:val="en-GB"/>
        </w:rPr>
        <w:pict>
          <v:shape id="_x0000_i1229" type="#_x0000_t75" alt="" style="width:365.45pt;height:261.55pt;mso-width-percent:0;mso-height-percent:0;mso-width-percent:0;mso-height-percent:0">
            <v:imagedata r:id="rId80" o:title=""/>
          </v:shape>
        </w:pict>
      </w:r>
    </w:p>
    <w:p w:rsidR="001B61D9" w:rsidRDefault="001B61D9">
      <w:pPr>
        <w:pStyle w:val="BodyText"/>
        <w:rPr>
          <w:lang w:val="en-GB"/>
        </w:rPr>
      </w:pPr>
    </w:p>
    <w:p w:rsidR="001B61D9" w:rsidRDefault="001B61D9">
      <w:pPr>
        <w:pStyle w:val="Heading3"/>
      </w:pPr>
      <w:bookmarkStart w:id="102" w:name="_Toc502317837"/>
      <w:bookmarkStart w:id="103" w:name="_Toc527781395"/>
      <w:r>
        <w:br w:type="page"/>
      </w:r>
      <w:bookmarkStart w:id="104" w:name="_Toc24897890"/>
      <w:r>
        <w:t>Régularisation par courbes splines regspline()</w:t>
      </w:r>
      <w:bookmarkEnd w:id="102"/>
      <w:bookmarkEnd w:id="103"/>
      <w:bookmarkEnd w:id="104"/>
    </w:p>
    <w:p w:rsidR="001B61D9" w:rsidRDefault="001B61D9">
      <w:pPr>
        <w:pStyle w:val="BodyText"/>
      </w:pPr>
      <w:r>
        <w:fldChar w:fldCharType="begin"/>
      </w:r>
      <w:r>
        <w:instrText xml:space="preserve"> XE "régularisation:par courbes splines" </w:instrText>
      </w:r>
      <w:r>
        <w:fldChar w:fldCharType="end"/>
      </w:r>
      <w:r>
        <w:rPr>
          <w:i/>
          <w:iCs/>
        </w:rPr>
        <w:fldChar w:fldCharType="begin"/>
      </w:r>
      <w:r>
        <w:instrText xml:space="preserve"> XE "</w:instrText>
      </w:r>
      <w:r>
        <w:rPr>
          <w:b/>
          <w:bCs/>
          <w:i/>
          <w:iCs/>
        </w:rPr>
        <w:instrText>regspline()</w:instrText>
      </w:r>
      <w:r>
        <w:instrText xml:space="preserve">" </w:instrText>
      </w:r>
      <w:r>
        <w:rPr>
          <w:i/>
          <w:iCs/>
        </w:rPr>
        <w:fldChar w:fldCharType="end"/>
      </w:r>
      <w:r>
        <w:t>L’ajustement par des fonctions splines</w:t>
      </w:r>
      <w:r>
        <w:fldChar w:fldCharType="begin"/>
      </w:r>
      <w:r>
        <w:instrText xml:space="preserve"> XE "spline" </w:instrText>
      </w:r>
      <w:r>
        <w:fldChar w:fldCharType="end"/>
      </w:r>
      <w:r>
        <w:fldChar w:fldCharType="begin"/>
      </w:r>
      <w:r>
        <w:instrText xml:space="preserve"> XE "courbe spline" \t "</w:instrText>
      </w:r>
      <w:r>
        <w:rPr>
          <w:i/>
        </w:rPr>
        <w:instrText>Voir</w:instrText>
      </w:r>
      <w:r>
        <w:instrText xml:space="preserve"> spline" </w:instrText>
      </w:r>
      <w:r>
        <w:fldChar w:fldCharType="end"/>
      </w:r>
      <w:r>
        <w:t xml:space="preserve"> consiste à définir un polynôme dont les valeurs aux points d’observation coïncident avec les valeurs de l’échantillon. Le problème d’interpolation entre </w:t>
      </w:r>
      <w:r>
        <w:rPr>
          <w:i/>
          <w:iCs/>
        </w:rPr>
        <w:t>p</w:t>
      </w:r>
      <w:r>
        <w:t xml:space="preserve"> points, donnés par une fonction </w:t>
      </w:r>
      <w:r>
        <w:rPr>
          <w:i/>
          <w:iCs/>
        </w:rPr>
        <w:t>g</w:t>
      </w:r>
      <w:r>
        <w:t>(</w:t>
      </w:r>
      <w:r>
        <w:rPr>
          <w:i/>
          <w:iCs/>
        </w:rPr>
        <w:t>x</w:t>
      </w:r>
      <w:r>
        <w:t xml:space="preserve">) dont les dérivées d’ordre 1 à </w:t>
      </w:r>
      <w:r>
        <w:rPr>
          <w:i/>
          <w:iCs/>
        </w:rPr>
        <w:t>k</w:t>
      </w:r>
      <w:r>
        <w:t xml:space="preserve"> (avec 1 </w:t>
      </w:r>
      <w:r>
        <w:sym w:font="Symbol" w:char="F0A3"/>
      </w:r>
      <w:r>
        <w:t> </w:t>
      </w:r>
      <w:r>
        <w:rPr>
          <w:i/>
          <w:iCs/>
        </w:rPr>
        <w:t>k</w:t>
      </w:r>
      <w:r>
        <w:t>) sont continues, peut être résolu en minimisant des fonctions du type:</w:t>
      </w:r>
    </w:p>
    <w:p w:rsidR="001B61D9" w:rsidRDefault="007428D6">
      <w:pPr>
        <w:pStyle w:val="MTDisplayEquation"/>
      </w:pPr>
      <w:r>
        <w:rPr>
          <w:noProof/>
          <w:position w:val="-26"/>
        </w:rPr>
        <w:object w:dxaOrig="1180" w:dyaOrig="620">
          <v:shape id="_x0000_i1228" type="#_x0000_t75" alt="" style="width:59.25pt;height:31pt;mso-width-percent:0;mso-height-percent:0;mso-width-percent:0;mso-height-percent:0" o:ole="">
            <v:imagedata r:id="rId81" o:title=""/>
          </v:shape>
          <o:OLEObject Type="Embed" ProgID="Equation.DSMT4" ShapeID="_x0000_i1228" DrawAspect="Content" ObjectID="_1652497209" r:id="rId82"/>
        </w:object>
      </w:r>
    </w:p>
    <w:p w:rsidR="001B61D9" w:rsidRDefault="001B61D9">
      <w:pPr>
        <w:pStyle w:val="BodyText"/>
      </w:pPr>
      <w:r>
        <w:t xml:space="preserve">avec: </w:t>
      </w:r>
      <w:r>
        <w:rPr>
          <w:i/>
          <w:iCs/>
        </w:rPr>
        <w:t>a</w:t>
      </w:r>
      <w:r>
        <w:t xml:space="preserve"> &lt; </w:t>
      </w:r>
      <w:r>
        <w:rPr>
          <w:i/>
          <w:iCs/>
        </w:rPr>
        <w:t>x</w:t>
      </w:r>
      <w:r>
        <w:rPr>
          <w:vertAlign w:val="subscript"/>
        </w:rPr>
        <w:t>1</w:t>
      </w:r>
      <w:r>
        <w:t xml:space="preserve"> &lt; … &lt; </w:t>
      </w:r>
      <w:r>
        <w:rPr>
          <w:i/>
          <w:iCs/>
        </w:rPr>
        <w:t>x</w:t>
      </w:r>
      <w:r>
        <w:rPr>
          <w:i/>
          <w:iCs/>
          <w:vertAlign w:val="subscript"/>
        </w:rPr>
        <w:t>p</w:t>
      </w:r>
      <w:r>
        <w:t xml:space="preserve"> &lt; </w:t>
      </w:r>
      <w:r>
        <w:rPr>
          <w:i/>
          <w:iCs/>
        </w:rPr>
        <w:t>b</w:t>
      </w:r>
    </w:p>
    <w:p w:rsidR="001B61D9" w:rsidRDefault="001B61D9">
      <w:pPr>
        <w:pStyle w:val="BodyText"/>
      </w:pPr>
      <w:r>
        <w:t xml:space="preserve">Plus on est exigeant sur l’ordre </w:t>
      </w:r>
      <w:r>
        <w:rPr>
          <w:i/>
          <w:iCs/>
        </w:rPr>
        <w:t>k</w:t>
      </w:r>
      <w:r>
        <w:t xml:space="preserve"> des dérivées que l’on souhaite continues ainsi que sur le degré du polynôme </w:t>
      </w:r>
      <w:r>
        <w:rPr>
          <w:i/>
          <w:iCs/>
        </w:rPr>
        <w:t>g</w:t>
      </w:r>
      <w:r>
        <w:t>(</w:t>
      </w:r>
      <w:r>
        <w:rPr>
          <w:i/>
          <w:iCs/>
        </w:rPr>
        <w:t>x</w:t>
      </w:r>
      <w:r>
        <w:t>) choisi et plus l’expression de la fonction spline devient complexe. Nous considérerons des fonctions splines cubiques, c’est-à-dire constituées de polynômes du troisième degré dont les deux premières dérivées sont continues.</w:t>
      </w:r>
    </w:p>
    <w:p w:rsidR="001B61D9" w:rsidRDefault="001B61D9">
      <w:pPr>
        <w:pStyle w:val="BodyText"/>
      </w:pPr>
      <w:r>
        <w:t xml:space="preserve">Soit </w:t>
      </w:r>
      <w:r>
        <w:rPr>
          <w:i/>
          <w:iCs/>
        </w:rPr>
        <w:t>n</w:t>
      </w:r>
      <w:r>
        <w:t xml:space="preserve"> valeurs temporelles successives </w:t>
      </w:r>
      <w:r>
        <w:rPr>
          <w:i/>
          <w:iCs/>
        </w:rPr>
        <w:t>t</w:t>
      </w:r>
      <w:r>
        <w:rPr>
          <w:vertAlign w:val="subscript"/>
        </w:rPr>
        <w:t>1</w:t>
      </w:r>
      <w:r>
        <w:t xml:space="preserve">, </w:t>
      </w:r>
      <w:r>
        <w:rPr>
          <w:i/>
          <w:iCs/>
        </w:rPr>
        <w:t>t</w:t>
      </w:r>
      <w:r>
        <w:rPr>
          <w:vertAlign w:val="subscript"/>
        </w:rPr>
        <w:t>2</w:t>
      </w:r>
      <w:r>
        <w:t xml:space="preserve">, …, </w:t>
      </w:r>
      <w:r>
        <w:rPr>
          <w:i/>
          <w:iCs/>
        </w:rPr>
        <w:t>t</w:t>
      </w:r>
      <w:r>
        <w:rPr>
          <w:i/>
          <w:iCs/>
          <w:vertAlign w:val="subscript"/>
        </w:rPr>
        <w:t>n</w:t>
      </w:r>
      <w:r>
        <w:t xml:space="preserve"> ainsi que les observations correspondantes </w:t>
      </w:r>
      <w:r>
        <w:rPr>
          <w:i/>
          <w:iCs/>
        </w:rPr>
        <w:t>x</w:t>
      </w:r>
      <w:r>
        <w:rPr>
          <w:vertAlign w:val="subscript"/>
        </w:rPr>
        <w:t>1</w:t>
      </w:r>
      <w:r>
        <w:t xml:space="preserve">, </w:t>
      </w:r>
      <w:r>
        <w:rPr>
          <w:i/>
          <w:iCs/>
        </w:rPr>
        <w:t>x</w:t>
      </w:r>
      <w:r>
        <w:rPr>
          <w:vertAlign w:val="subscript"/>
        </w:rPr>
        <w:t>2</w:t>
      </w:r>
      <w:r>
        <w:t xml:space="preserve">, …, </w:t>
      </w:r>
      <w:r>
        <w:rPr>
          <w:i/>
          <w:iCs/>
        </w:rPr>
        <w:t>x</w:t>
      </w:r>
      <w:r>
        <w:rPr>
          <w:i/>
          <w:iCs/>
          <w:vertAlign w:val="subscript"/>
        </w:rPr>
        <w:t>n</w:t>
      </w:r>
      <w:r>
        <w:t xml:space="preserve"> de la série irrégulière initiale. L’algorithme de calcul est le suivant:</w:t>
      </w:r>
    </w:p>
    <w:p w:rsidR="001B61D9" w:rsidRDefault="001B61D9">
      <w:pPr>
        <w:pStyle w:val="BodyText"/>
        <w:numPr>
          <w:ilvl w:val="0"/>
          <w:numId w:val="7"/>
        </w:numPr>
      </w:pPr>
      <w:r>
        <w:t xml:space="preserve">On calcule les écarts entre les abscisses temporelles: </w:t>
      </w:r>
      <w:r>
        <w:rPr>
          <w:i/>
          <w:iCs/>
        </w:rPr>
        <w:t>H</w:t>
      </w:r>
      <w:r>
        <w:rPr>
          <w:i/>
          <w:iCs/>
          <w:vertAlign w:val="subscript"/>
        </w:rPr>
        <w:t>i</w:t>
      </w:r>
      <w:r>
        <w:t> = </w:t>
      </w:r>
      <w:r>
        <w:rPr>
          <w:i/>
          <w:iCs/>
        </w:rPr>
        <w:t>t</w:t>
      </w:r>
      <w:r>
        <w:rPr>
          <w:i/>
          <w:iCs/>
          <w:vertAlign w:val="subscript"/>
        </w:rPr>
        <w:t>i</w:t>
      </w:r>
      <w:r>
        <w:t> – </w:t>
      </w:r>
      <w:r>
        <w:rPr>
          <w:i/>
          <w:iCs/>
        </w:rPr>
        <w:t>t</w:t>
      </w:r>
      <w:r>
        <w:rPr>
          <w:i/>
          <w:iCs/>
          <w:vertAlign w:val="subscript"/>
        </w:rPr>
        <w:t>i</w:t>
      </w:r>
      <w:r>
        <w:rPr>
          <w:vertAlign w:val="subscript"/>
        </w:rPr>
        <w:t>-1.</w:t>
      </w:r>
    </w:p>
    <w:p w:rsidR="001B61D9" w:rsidRDefault="001B61D9">
      <w:pPr>
        <w:pStyle w:val="BodyText"/>
        <w:numPr>
          <w:ilvl w:val="0"/>
          <w:numId w:val="7"/>
        </w:numPr>
      </w:pPr>
      <w:r>
        <w:t xml:space="preserve">On construit un vecteur colonne des différences </w:t>
      </w:r>
      <w:r>
        <w:rPr>
          <w:i/>
          <w:iCs/>
        </w:rPr>
        <w:t xml:space="preserve">V </w:t>
      </w:r>
      <w:r>
        <w:t xml:space="preserve"> tel que:</w:t>
      </w:r>
    </w:p>
    <w:p w:rsidR="001B61D9" w:rsidRDefault="007428D6">
      <w:pPr>
        <w:pStyle w:val="MTDisplayEquation"/>
      </w:pPr>
      <w:r>
        <w:rPr>
          <w:noProof/>
          <w:position w:val="-100"/>
        </w:rPr>
        <w:object w:dxaOrig="2320" w:dyaOrig="2100">
          <v:shape id="_x0000_i1227" type="#_x0000_t75" alt="" style="width:115.75pt;height:104.8pt;mso-width-percent:0;mso-height-percent:0;mso-width-percent:0;mso-height-percent:0" o:ole="">
            <v:imagedata r:id="rId83" o:title=""/>
          </v:shape>
          <o:OLEObject Type="Embed" ProgID="Equation.DSMT4" ShapeID="_x0000_i1227" DrawAspect="Content" ObjectID="_1652497210" r:id="rId84"/>
        </w:object>
      </w:r>
    </w:p>
    <w:p w:rsidR="001B61D9" w:rsidRDefault="001B61D9">
      <w:pPr>
        <w:pStyle w:val="BodyText"/>
        <w:ind w:left="1800"/>
      </w:pPr>
      <w:r>
        <w:t xml:space="preserve">et une matrice carrée </w:t>
      </w:r>
      <w:r>
        <w:rPr>
          <w:i/>
          <w:iCs/>
        </w:rPr>
        <w:t>M</w:t>
      </w:r>
      <w:r>
        <w:t xml:space="preserve"> telle que:</w:t>
      </w:r>
    </w:p>
    <w:p w:rsidR="001B61D9" w:rsidRDefault="007428D6">
      <w:pPr>
        <w:pStyle w:val="MTDisplayEquation"/>
      </w:pPr>
      <w:r>
        <w:rPr>
          <w:noProof/>
          <w:position w:val="-94"/>
        </w:rPr>
        <w:object w:dxaOrig="4380" w:dyaOrig="1980">
          <v:shape id="_x0000_i1226" type="#_x0000_t75" alt="" style="width:218.75pt;height:99.35pt;mso-width-percent:0;mso-height-percent:0;mso-width-percent:0;mso-height-percent:0" o:ole="">
            <v:imagedata r:id="rId85" o:title=""/>
          </v:shape>
          <o:OLEObject Type="Embed" ProgID="Equation.DSMT4" ShapeID="_x0000_i1226" DrawAspect="Content" ObjectID="_1652497211" r:id="rId86"/>
        </w:object>
      </w:r>
    </w:p>
    <w:p w:rsidR="001B61D9" w:rsidRDefault="001B61D9">
      <w:pPr>
        <w:pStyle w:val="BodyText"/>
        <w:numPr>
          <w:ilvl w:val="0"/>
          <w:numId w:val="7"/>
        </w:numPr>
      </w:pPr>
      <w:r>
        <w:t xml:space="preserve">On calcule les dérivées secondes aux points expérimentaux. Pour cela il faut résoudre le système </w:t>
      </w:r>
      <w:r>
        <w:rPr>
          <w:i/>
          <w:iCs/>
        </w:rPr>
        <w:t>M</w:t>
      </w:r>
      <w:r>
        <w:t> . </w:t>
      </w:r>
      <w:r>
        <w:rPr>
          <w:i/>
          <w:iCs/>
        </w:rPr>
        <w:t>DS</w:t>
      </w:r>
      <w:r>
        <w:t> = </w:t>
      </w:r>
      <w:r>
        <w:rPr>
          <w:i/>
          <w:iCs/>
        </w:rPr>
        <w:t>V</w:t>
      </w:r>
      <w:r>
        <w:t xml:space="preserve"> ou encore </w:t>
      </w:r>
      <w:r>
        <w:rPr>
          <w:i/>
          <w:iCs/>
        </w:rPr>
        <w:t>DS</w:t>
      </w:r>
      <w:r>
        <w:t> = </w:t>
      </w:r>
      <w:r>
        <w:rPr>
          <w:i/>
          <w:iCs/>
        </w:rPr>
        <w:t>M</w:t>
      </w:r>
      <w:r>
        <w:rPr>
          <w:vertAlign w:val="superscript"/>
        </w:rPr>
        <w:t>-1</w:t>
      </w:r>
      <w:r>
        <w:t> . </w:t>
      </w:r>
      <w:r>
        <w:rPr>
          <w:i/>
          <w:iCs/>
        </w:rPr>
        <w:t>V</w:t>
      </w:r>
      <w:r>
        <w:t xml:space="preserve">. On obtient ainsi dans le vecteur </w:t>
      </w:r>
      <w:r>
        <w:rPr>
          <w:i/>
          <w:iCs/>
        </w:rPr>
        <w:t>DS</w:t>
      </w:r>
      <w:r>
        <w:t xml:space="preserve"> les dérivées secondes aux points d’origine. On attribue des dérivées secondes nulles aux points extrêmes de la courbe (argument </w:t>
      </w:r>
      <w:r>
        <w:rPr>
          <w:b/>
          <w:bCs/>
        </w:rPr>
        <w:t>method = "fmm"</w:t>
      </w:r>
      <w:r>
        <w:t xml:space="preserve"> de </w:t>
      </w:r>
      <w:hyperlink w:anchor="_regspline(x,_y,_" w:history="1">
        <w:r>
          <w:rPr>
            <w:rStyle w:val="Hyperlink"/>
            <w:b/>
            <w:bCs/>
            <w:i/>
            <w:iCs/>
          </w:rPr>
          <w:t>regspline()</w:t>
        </w:r>
      </w:hyperlink>
      <w:r>
        <w:t xml:space="preserve">), ou on considère que la courbe forme une boucle (dernière valeur = première valeur, argument </w:t>
      </w:r>
      <w:r>
        <w:rPr>
          <w:b/>
          <w:bCs/>
        </w:rPr>
        <w:t>method = "periodic"</w:t>
      </w:r>
      <w:r>
        <w:t>).</w:t>
      </w:r>
    </w:p>
    <w:p w:rsidR="001B61D9" w:rsidRDefault="001B61D9">
      <w:pPr>
        <w:pStyle w:val="BodyText"/>
        <w:numPr>
          <w:ilvl w:val="0"/>
          <w:numId w:val="7"/>
        </w:numPr>
      </w:pPr>
      <w:r>
        <w:t xml:space="preserve">On calcule la fonction spline pour chaque valeur de temps </w:t>
      </w:r>
      <w:r>
        <w:rPr>
          <w:i/>
          <w:iCs/>
        </w:rPr>
        <w:t>T</w:t>
      </w:r>
      <w:r>
        <w:rPr>
          <w:i/>
          <w:iCs/>
          <w:vertAlign w:val="subscript"/>
        </w:rPr>
        <w:t>j</w:t>
      </w:r>
      <w:r>
        <w:t xml:space="preserve"> de la série régularisée selon un pas préalablement choisi. En appelant </w:t>
      </w:r>
      <w:r>
        <w:rPr>
          <w:i/>
          <w:iCs/>
        </w:rPr>
        <w:t>X</w:t>
      </w:r>
      <w:r>
        <w:rPr>
          <w:i/>
          <w:iCs/>
          <w:vertAlign w:val="subscript"/>
        </w:rPr>
        <w:t>j</w:t>
      </w:r>
      <w:r>
        <w:t xml:space="preserve">, les ordonnées calculées de la série régularisée correspondant à ces temps </w:t>
      </w:r>
      <w:r>
        <w:rPr>
          <w:i/>
          <w:iCs/>
        </w:rPr>
        <w:t>T</w:t>
      </w:r>
      <w:r>
        <w:rPr>
          <w:i/>
          <w:iCs/>
          <w:vertAlign w:val="subscript"/>
        </w:rPr>
        <w:t>j</w:t>
      </w:r>
      <w:r>
        <w:t>, on a:</w:t>
      </w:r>
    </w:p>
    <w:p w:rsidR="001B61D9" w:rsidRDefault="007428D6">
      <w:pPr>
        <w:pStyle w:val="BodyText"/>
      </w:pPr>
      <w:r>
        <w:rPr>
          <w:noProof/>
          <w:position w:val="-26"/>
        </w:rPr>
        <w:object w:dxaOrig="7320" w:dyaOrig="859">
          <v:shape id="_x0000_i1225" type="#_x0000_t75" alt="" style="width:366.4pt;height:42.85pt;mso-width-percent:0;mso-height-percent:0;mso-width-percent:0;mso-height-percent:0" o:ole="">
            <v:imagedata r:id="rId87" o:title=""/>
          </v:shape>
          <o:OLEObject Type="Embed" ProgID="Equation.DSMT4" ShapeID="_x0000_i1225" DrawAspect="Content" ObjectID="_1652497212" r:id="rId88"/>
        </w:object>
      </w:r>
    </w:p>
    <w:p w:rsidR="001B61D9" w:rsidRDefault="001B61D9">
      <w:pPr>
        <w:pStyle w:val="BodyText"/>
      </w:pPr>
      <w:r>
        <w:t xml:space="preserve">avec </w:t>
      </w:r>
      <w:r>
        <w:rPr>
          <w:i/>
          <w:iCs/>
        </w:rPr>
        <w:t>i</w:t>
      </w:r>
      <w:r>
        <w:t xml:space="preserve"> choisi tel que </w:t>
      </w:r>
      <w:r>
        <w:rPr>
          <w:i/>
          <w:iCs/>
        </w:rPr>
        <w:t>t</w:t>
      </w:r>
      <w:r>
        <w:rPr>
          <w:i/>
          <w:iCs/>
          <w:vertAlign w:val="subscript"/>
        </w:rPr>
        <w:t>i-1</w:t>
      </w:r>
      <w:r>
        <w:rPr>
          <w:vertAlign w:val="subscript"/>
        </w:rPr>
        <w:t xml:space="preserve"> </w:t>
      </w:r>
      <w:r>
        <w:t xml:space="preserve"> &lt; </w:t>
      </w:r>
      <w:r>
        <w:rPr>
          <w:i/>
          <w:iCs/>
        </w:rPr>
        <w:t>T</w:t>
      </w:r>
      <w:r>
        <w:rPr>
          <w:i/>
          <w:iCs/>
          <w:vertAlign w:val="subscript"/>
        </w:rPr>
        <w:t>j</w:t>
      </w:r>
      <w:r>
        <w:rPr>
          <w:i/>
          <w:iCs/>
        </w:rPr>
        <w:t xml:space="preserve"> </w:t>
      </w:r>
      <w:r>
        <w:t xml:space="preserve"> </w:t>
      </w:r>
      <w:r>
        <w:sym w:font="Symbol" w:char="F0A3"/>
      </w:r>
      <w:r>
        <w:t xml:space="preserve">  </w:t>
      </w:r>
      <w:r>
        <w:rPr>
          <w:i/>
          <w:iCs/>
        </w:rPr>
        <w:t>t</w:t>
      </w:r>
      <w:r>
        <w:rPr>
          <w:i/>
          <w:iCs/>
          <w:vertAlign w:val="subscript"/>
        </w:rPr>
        <w:t>i</w:t>
      </w:r>
      <w:r>
        <w:t xml:space="preserve"> pour chaque valeur de </w:t>
      </w:r>
      <w:r>
        <w:rPr>
          <w:i/>
          <w:iCs/>
        </w:rPr>
        <w:t xml:space="preserve">j </w:t>
      </w:r>
      <w:r>
        <w:t>= 1…</w:t>
      </w:r>
      <w:r>
        <w:rPr>
          <w:i/>
          <w:iCs/>
        </w:rPr>
        <w:t>p</w:t>
      </w:r>
      <w:r>
        <w:t>.</w:t>
      </w:r>
    </w:p>
    <w:p w:rsidR="001B61D9" w:rsidRDefault="001B61D9">
      <w:pPr>
        <w:pStyle w:val="Blocdecitation"/>
      </w:pPr>
      <w:r>
        <w:t>Etant donné que les courbes splines peuvent dans certains cas produire des valeurs plus grandes ou plus petites que les valeurs extrêmes de la série initiale, la méthode utilisée dans PASTECS recadre ces extrémas pour éviter qu’ils ne soient plus grands ou plus petits que les valeurs extrêmes de la série de départ. Cela évite, par exemple, d’obtenir des valeurs négatives pour des comptages dans certains cas.</w:t>
      </w:r>
    </w:p>
    <w:p w:rsidR="001B61D9" w:rsidRDefault="001B61D9">
      <w:pPr>
        <w:pStyle w:val="BodyText"/>
      </w:pPr>
    </w:p>
    <w:p w:rsidR="001B61D9" w:rsidRDefault="001B61D9">
      <w:pPr>
        <w:pStyle w:val="Heading5"/>
      </w:pPr>
      <w:r>
        <w:t>Référence:</w:t>
      </w:r>
    </w:p>
    <w:p w:rsidR="001B61D9" w:rsidRDefault="001B61D9">
      <w:pPr>
        <w:pStyle w:val="BodyText"/>
        <w:ind w:left="1620" w:hanging="540"/>
        <w:rPr>
          <w:lang w:val="en-GB"/>
        </w:rPr>
      </w:pPr>
      <w:r>
        <w:t xml:space="preserve">Lancaster, P. &amp; K. Salkauskas, 1986. </w:t>
      </w:r>
      <w:r>
        <w:rPr>
          <w:lang w:val="en-GB"/>
        </w:rPr>
        <w:t xml:space="preserve">Curve and surface fitting. </w:t>
      </w:r>
      <w:r>
        <w:rPr>
          <w:i/>
          <w:iCs/>
          <w:lang w:val="en-GB"/>
        </w:rPr>
        <w:t>Academic Press</w:t>
      </w:r>
      <w:r>
        <w:rPr>
          <w:lang w:val="en-GB"/>
        </w:rPr>
        <w:t>, England, 280 pp.</w:t>
      </w:r>
    </w:p>
    <w:p w:rsidR="001B61D9" w:rsidRDefault="001B61D9">
      <w:pPr>
        <w:pStyle w:val="BodyText"/>
        <w:rPr>
          <w:lang w:val="en-GB"/>
        </w:rPr>
      </w:pPr>
    </w:p>
    <w:p w:rsidR="001B61D9" w:rsidRDefault="001B61D9">
      <w:pPr>
        <w:pStyle w:val="Heading5"/>
      </w:pPr>
      <w:bookmarkStart w:id="105" w:name="_Exemple:_14"/>
      <w:bookmarkEnd w:id="105"/>
      <w:r>
        <w:t>Exemple:</w:t>
      </w:r>
    </w:p>
    <w:p w:rsidR="001B61D9" w:rsidRDefault="001B61D9">
      <w:pPr>
        <w:pStyle w:val="BodyText"/>
      </w:pPr>
      <w:r>
        <w:t xml:space="preserve">La série </w:t>
      </w:r>
      <w:r>
        <w:rPr>
          <w:b/>
          <w:bCs/>
          <w:i/>
          <w:iCs/>
        </w:rPr>
        <w:t>Melosul</w:t>
      </w:r>
      <w:r>
        <w:rPr>
          <w:b/>
          <w:bCs/>
        </w:rPr>
        <w:t xml:space="preserve"> </w:t>
      </w:r>
      <w:r>
        <w:t xml:space="preserve">du jeu de données </w:t>
      </w:r>
      <w:r>
        <w:rPr>
          <w:b/>
          <w:bCs/>
          <w:i/>
          <w:iCs/>
        </w:rPr>
        <w:t>releve</w:t>
      </w:r>
      <w:r>
        <w:t xml:space="preserve"> est régularisée avec des splines comme suit</w:t>
      </w:r>
      <w:r>
        <w:fldChar w:fldCharType="begin"/>
      </w:r>
      <w:r>
        <w:instrText xml:space="preserve"> XE "</w:instrText>
      </w:r>
      <w:r>
        <w:rPr>
          <w:b/>
          <w:bCs/>
          <w:i/>
          <w:iCs/>
        </w:rPr>
        <w:instrText>regspline()</w:instrText>
      </w:r>
      <w:r>
        <w:instrText xml:space="preserve">" \i </w:instrText>
      </w:r>
      <w:r>
        <w:fldChar w:fldCharType="end"/>
      </w:r>
      <w:r>
        <w:t>:</w:t>
      </w:r>
    </w:p>
    <w:p w:rsidR="001B61D9" w:rsidRDefault="001B61D9">
      <w:pPr>
        <w:pStyle w:val="Lignedecommande"/>
        <w:rPr>
          <w:lang w:val="fr-FR"/>
        </w:rPr>
      </w:pPr>
      <w:r>
        <w:rPr>
          <w:lang w:val="fr-FR"/>
        </w:rPr>
        <w:t>&gt; data(releve)</w:t>
      </w:r>
      <w:r>
        <w:rPr>
          <w:lang w:val="fr-FR"/>
        </w:rPr>
        <w:tab/>
      </w:r>
      <w:r>
        <w:rPr>
          <w:lang w:val="fr-FR"/>
        </w:rPr>
        <w:tab/>
        <w:t># Dans R uniquement</w:t>
      </w:r>
      <w:r>
        <w:rPr>
          <w:lang w:val="fr-FR"/>
        </w:rPr>
        <w:br/>
        <w:t>&gt; reg &lt;- regspline(releve$Day, releve$Melosul)</w:t>
      </w:r>
    </w:p>
    <w:p w:rsidR="001B61D9" w:rsidRDefault="001B61D9">
      <w:pPr>
        <w:pStyle w:val="BodyText"/>
      </w:pPr>
      <w:r>
        <w:t>On peut tracer un graphique de la série de départ et de la série régularisée pour comparaison visuelle:</w:t>
      </w:r>
    </w:p>
    <w:p w:rsidR="001B61D9" w:rsidRDefault="001B61D9">
      <w:pPr>
        <w:pStyle w:val="Lignedecommande"/>
      </w:pPr>
      <w:r>
        <w:t>&gt; plot(releve$Day, releve$Melosul, type="l")</w:t>
      </w:r>
      <w:r>
        <w:br/>
        <w:t>&gt; lines(reg$x, reg$y, col=3)</w:t>
      </w:r>
    </w:p>
    <w:p w:rsidR="001B61D9" w:rsidRDefault="007428D6">
      <w:pPr>
        <w:pStyle w:val="BodyText"/>
        <w:jc w:val="left"/>
        <w:rPr>
          <w:lang w:val="en-GB"/>
        </w:rPr>
      </w:pPr>
      <w:r>
        <w:rPr>
          <w:noProof/>
          <w:lang w:val="en-GB"/>
        </w:rPr>
        <w:pict>
          <v:shape id="_x0000_i1224" type="#_x0000_t75" alt="" style="width:367.3pt;height:262.5pt;mso-width-percent:0;mso-height-percent:0;mso-width-percent:0;mso-height-percent:0">
            <v:imagedata r:id="rId89" o:title=""/>
          </v:shape>
        </w:pict>
      </w:r>
    </w:p>
    <w:p w:rsidR="001B61D9" w:rsidRDefault="001B61D9">
      <w:pPr>
        <w:pStyle w:val="BodyText"/>
      </w:pPr>
      <w:r>
        <w:t xml:space="preserve">La série de départ apparaît en noir, et la série régularisée en vert. Les valeurs interpolées le sont le long de segments de courbes appelés splines. A noter toutefois que cette méthode est incluse dans </w:t>
      </w:r>
      <w:r>
        <w:rPr>
          <w:b/>
          <w:bCs/>
          <w:i/>
          <w:iCs/>
        </w:rPr>
        <w:t>regul()</w:t>
      </w:r>
      <w:r>
        <w:t xml:space="preserve"> qui offre plus de facilités pour le diagnostic et l’extraction des séries temporelles après régularisation. On peut visualiser les points de la série de départ superposés à la fonction continue calculée qui sert à la régularisation comme suit:</w:t>
      </w:r>
    </w:p>
    <w:p w:rsidR="001B61D9" w:rsidRDefault="001B61D9">
      <w:pPr>
        <w:pStyle w:val="Lignedecommande"/>
      </w:pPr>
      <w:r>
        <w:t>&gt; plot(releve$Day, releve$Melosul, type="p")</w:t>
      </w:r>
      <w:r>
        <w:br/>
        <w:t>&gt; lines(regspline(releve$Day, releve$Melosul,</w:t>
      </w:r>
      <w:r>
        <w:br/>
        <w:t>+ n=length(releve$Day)*10), col=3, lty=2)</w:t>
      </w:r>
    </w:p>
    <w:p w:rsidR="001B61D9" w:rsidRDefault="007428D6">
      <w:pPr>
        <w:pStyle w:val="BodyText"/>
        <w:rPr>
          <w:lang w:val="en-GB"/>
        </w:rPr>
      </w:pPr>
      <w:r>
        <w:rPr>
          <w:noProof/>
          <w:lang w:val="en-GB"/>
        </w:rPr>
        <w:pict>
          <v:shape id="_x0000_i1223" type="#_x0000_t75" alt="" style="width:365.45pt;height:261.55pt;mso-width-percent:0;mso-height-percent:0;mso-width-percent:0;mso-height-percent:0">
            <v:imagedata r:id="rId90" o:title=""/>
          </v:shape>
        </w:pict>
      </w:r>
    </w:p>
    <w:p w:rsidR="001B61D9" w:rsidRDefault="001B61D9">
      <w:pPr>
        <w:pStyle w:val="BodyText"/>
        <w:rPr>
          <w:lang w:val="en-GB"/>
        </w:rPr>
      </w:pPr>
    </w:p>
    <w:p w:rsidR="001B61D9" w:rsidRDefault="001B61D9">
      <w:pPr>
        <w:pStyle w:val="Heading3"/>
        <w:rPr>
          <w:rFonts w:ascii="Times New Roman" w:hAnsi="Times New Roman"/>
          <w:sz w:val="20"/>
        </w:rPr>
      </w:pPr>
      <w:bookmarkStart w:id="106" w:name="_Régularisation_par_la"/>
      <w:bookmarkStart w:id="107" w:name="_Toc502317838"/>
      <w:bookmarkStart w:id="108" w:name="_Toc527781396"/>
      <w:bookmarkEnd w:id="106"/>
      <w:r>
        <w:br w:type="page"/>
      </w:r>
      <w:bookmarkStart w:id="109" w:name="_Toc24897891"/>
      <w:r>
        <w:t>Régularisation par la méthode des aires regarea()</w:t>
      </w:r>
      <w:bookmarkEnd w:id="107"/>
      <w:bookmarkEnd w:id="108"/>
      <w:bookmarkEnd w:id="109"/>
    </w:p>
    <w:p w:rsidR="001B61D9" w:rsidRDefault="001B61D9">
      <w:pPr>
        <w:pStyle w:val="BodyText"/>
      </w:pPr>
      <w:r>
        <w:fldChar w:fldCharType="begin"/>
      </w:r>
      <w:r>
        <w:instrText xml:space="preserve"> XE "régularisation:par la méthode des aires" </w:instrText>
      </w:r>
      <w:r>
        <w:fldChar w:fldCharType="end"/>
      </w:r>
      <w:r>
        <w:rPr>
          <w:i/>
          <w:iCs/>
        </w:rPr>
        <w:fldChar w:fldCharType="begin"/>
      </w:r>
      <w:r>
        <w:instrText xml:space="preserve"> XE "</w:instrText>
      </w:r>
      <w:r>
        <w:rPr>
          <w:b/>
          <w:bCs/>
          <w:i/>
          <w:iCs/>
        </w:rPr>
        <w:instrText>regarea()</w:instrText>
      </w:r>
      <w:r>
        <w:instrText xml:space="preserve">" </w:instrText>
      </w:r>
      <w:r>
        <w:rPr>
          <w:i/>
          <w:iCs/>
        </w:rPr>
        <w:fldChar w:fldCharType="end"/>
      </w:r>
      <w:r>
        <w:t>Une autre méthode d’interpolation linéaire correspond à l'interpolation par les aires décrites par Fox (1972). Cette méthode permet d'estimer les valeurs manquantes, mais plus généralement de substituer à une série irrégulière, des valeurs régulièrement espacées dans le temps en prenant en compte toutes les valeurs mesurées dans un intervalle constant à gauche et à droite de la valeur interpolée. Contrairement aux autres méthodes de régularisation, la courbe obtenue ne passe pas nécessairement par les points observés intiaux, c’est-à-dire qu’un lissage</w:t>
      </w:r>
      <w:r>
        <w:fldChar w:fldCharType="begin"/>
      </w:r>
      <w:r>
        <w:instrText xml:space="preserve"> XE "lissage" </w:instrText>
      </w:r>
      <w:r>
        <w:fldChar w:fldCharType="end"/>
      </w:r>
      <w:r>
        <w:t xml:space="preserve"> est effectué simultanément à l’interpolation. Ce lissage est d’autant plus important que la fenêtre d’interpolation est grande.</w:t>
      </w:r>
    </w:p>
    <w:p w:rsidR="001B61D9" w:rsidRDefault="001B61D9">
      <w:pPr>
        <w:pStyle w:val="BodyText"/>
      </w:pPr>
      <w:r>
        <w:t xml:space="preserve">Soit une série d’observations </w:t>
      </w:r>
      <w:r>
        <w:rPr>
          <w:i/>
          <w:iCs/>
        </w:rPr>
        <w:t>x</w:t>
      </w:r>
      <w:r>
        <w:rPr>
          <w:vertAlign w:val="subscript"/>
        </w:rPr>
        <w:t>1</w:t>
      </w:r>
      <w:r>
        <w:t xml:space="preserve">, </w:t>
      </w:r>
      <w:r>
        <w:rPr>
          <w:i/>
          <w:iCs/>
        </w:rPr>
        <w:t>x</w:t>
      </w:r>
      <w:r>
        <w:rPr>
          <w:vertAlign w:val="subscript"/>
        </w:rPr>
        <w:t>2</w:t>
      </w:r>
      <w:r>
        <w:t xml:space="preserve">, ..., </w:t>
      </w:r>
      <w:r>
        <w:rPr>
          <w:i/>
          <w:iCs/>
        </w:rPr>
        <w:t>x</w:t>
      </w:r>
      <w:r>
        <w:rPr>
          <w:i/>
          <w:iCs/>
          <w:vertAlign w:val="subscript"/>
        </w:rPr>
        <w:t>n</w:t>
      </w:r>
      <w:r>
        <w:t xml:space="preserve"> aux temps </w:t>
      </w:r>
      <w:r>
        <w:rPr>
          <w:i/>
          <w:iCs/>
        </w:rPr>
        <w:t>t</w:t>
      </w:r>
      <w:r>
        <w:rPr>
          <w:vertAlign w:val="subscript"/>
        </w:rPr>
        <w:t>1</w:t>
      </w:r>
      <w:r>
        <w:t xml:space="preserve">, </w:t>
      </w:r>
      <w:r>
        <w:rPr>
          <w:i/>
          <w:iCs/>
        </w:rPr>
        <w:t>t</w:t>
      </w:r>
      <w:r>
        <w:rPr>
          <w:vertAlign w:val="subscript"/>
        </w:rPr>
        <w:t>2</w:t>
      </w:r>
      <w:r>
        <w:t xml:space="preserve">,..., </w:t>
      </w:r>
      <w:r>
        <w:rPr>
          <w:i/>
          <w:iCs/>
        </w:rPr>
        <w:t>t</w:t>
      </w:r>
      <w:r>
        <w:rPr>
          <w:i/>
          <w:iCs/>
          <w:vertAlign w:val="subscript"/>
        </w:rPr>
        <w:t>n</w:t>
      </w:r>
      <w:r>
        <w:t xml:space="preserve">. On considère que chaque valeur </w:t>
      </w:r>
      <w:r>
        <w:rPr>
          <w:i/>
          <w:iCs/>
        </w:rPr>
        <w:t>x</w:t>
      </w:r>
      <w:r>
        <w:rPr>
          <w:i/>
          <w:iCs/>
          <w:vertAlign w:val="subscript"/>
        </w:rPr>
        <w:t>i</w:t>
      </w:r>
      <w:r>
        <w:t xml:space="preserve"> représente une estimation des valeurs comprises dans l'intervalle </w:t>
      </w:r>
      <w:r w:rsidR="007428D6">
        <w:rPr>
          <w:noProof/>
          <w:position w:val="-24"/>
        </w:rPr>
        <w:object w:dxaOrig="1820" w:dyaOrig="580">
          <v:shape id="_x0000_i1222" type="#_x0000_t75" alt="" style="width:91.15pt;height:29.15pt;mso-width-percent:0;mso-height-percent:0;mso-width-percent:0;mso-height-percent:0" o:ole="">
            <v:imagedata r:id="rId91" o:title=""/>
          </v:shape>
          <o:OLEObject Type="Embed" ProgID="Equation.DSMT4" ShapeID="_x0000_i1222" DrawAspect="Content" ObjectID="_1652497213" r:id="rId92"/>
        </w:object>
      </w:r>
      <w:r>
        <w:t xml:space="preserve"> de longueur </w:t>
      </w:r>
      <w:r w:rsidR="007428D6">
        <w:rPr>
          <w:noProof/>
          <w:position w:val="-20"/>
        </w:rPr>
        <w:object w:dxaOrig="1740" w:dyaOrig="540">
          <v:shape id="_x0000_i1221" type="#_x0000_t75" alt="" style="width:86.6pt;height:27.35pt;mso-width-percent:0;mso-height-percent:0;mso-width-percent:0;mso-height-percent:0" o:ole="">
            <v:imagedata r:id="rId93" o:title=""/>
          </v:shape>
          <o:OLEObject Type="Embed" ProgID="Equation.DSMT4" ShapeID="_x0000_i1221" DrawAspect="Content" ObjectID="_1652497214" r:id="rId94"/>
        </w:object>
      </w:r>
      <w:r>
        <w:t xml:space="preserve">, c’est-à-dire que l’on considère en fait des </w:t>
      </w:r>
      <w:r>
        <w:rPr>
          <w:b/>
          <w:bCs/>
        </w:rPr>
        <w:t>aires</w:t>
      </w:r>
      <w:r>
        <w:t xml:space="preserve"> successives rectangulaires, plutôt que des observations ponctuelles discontinues dans le temps.</w:t>
      </w:r>
    </w:p>
    <w:p w:rsidR="001B61D9" w:rsidRDefault="001B61D9">
      <w:pPr>
        <w:pStyle w:val="BodyText"/>
      </w:pPr>
      <w:r>
        <w:t xml:space="preserve">Un intervalle de temps </w:t>
      </w:r>
      <w:r>
        <w:rPr>
          <w:i/>
          <w:iCs/>
        </w:rPr>
        <w:t>U</w:t>
      </w:r>
      <w:r>
        <w:t xml:space="preserve"> (une fenêtre), est choisi de préférence plus grand que la moyenne des durées minimums séparant les observations successives sur l'ensemble des séries initiales traitées. Considérons des fenêtres </w:t>
      </w:r>
      <w:r>
        <w:rPr>
          <w:i/>
          <w:iCs/>
        </w:rPr>
        <w:t>U</w:t>
      </w:r>
      <w:r>
        <w:rPr>
          <w:i/>
          <w:iCs/>
          <w:vertAlign w:val="subscript"/>
        </w:rPr>
        <w:t>j</w:t>
      </w:r>
      <w:r>
        <w:t xml:space="preserve"> centrées autour des valeurs </w:t>
      </w:r>
      <w:r>
        <w:rPr>
          <w:i/>
          <w:iCs/>
        </w:rPr>
        <w:t>T</w:t>
      </w:r>
      <w:r>
        <w:rPr>
          <w:i/>
          <w:iCs/>
          <w:vertAlign w:val="subscript"/>
        </w:rPr>
        <w:t>j</w:t>
      </w:r>
      <w:r>
        <w:t xml:space="preserve"> choisies pour la série régulière calculée. Ces fenêtres </w:t>
      </w:r>
      <w:r>
        <w:rPr>
          <w:i/>
          <w:iCs/>
        </w:rPr>
        <w:t>U</w:t>
      </w:r>
      <w:r>
        <w:rPr>
          <w:i/>
          <w:iCs/>
          <w:vertAlign w:val="subscript"/>
        </w:rPr>
        <w:t>j</w:t>
      </w:r>
      <w:r>
        <w:t xml:space="preserve"> sont limitées par les dates </w:t>
      </w:r>
      <w:r>
        <w:rPr>
          <w:i/>
          <w:iCs/>
        </w:rPr>
        <w:t>U</w:t>
      </w:r>
      <w:r>
        <w:rPr>
          <w:vertAlign w:val="subscript"/>
        </w:rPr>
        <w:t>-</w:t>
      </w:r>
      <w:r>
        <w:rPr>
          <w:i/>
          <w:iCs/>
          <w:vertAlign w:val="subscript"/>
        </w:rPr>
        <w:t>j</w:t>
      </w:r>
      <w:r>
        <w:t xml:space="preserve"> = </w:t>
      </w:r>
      <w:r>
        <w:rPr>
          <w:i/>
          <w:iCs/>
        </w:rPr>
        <w:t>T</w:t>
      </w:r>
      <w:r>
        <w:rPr>
          <w:i/>
          <w:iCs/>
          <w:vertAlign w:val="subscript"/>
        </w:rPr>
        <w:t>j</w:t>
      </w:r>
      <w:r>
        <w:t xml:space="preserve"> – </w:t>
      </w:r>
      <w:r>
        <w:rPr>
          <w:i/>
          <w:iCs/>
        </w:rPr>
        <w:t>U</w:t>
      </w:r>
      <w:r>
        <w:t xml:space="preserve">/2 et </w:t>
      </w:r>
      <w:r>
        <w:rPr>
          <w:i/>
          <w:iCs/>
        </w:rPr>
        <w:t>U</w:t>
      </w:r>
      <w:r>
        <w:rPr>
          <w:vertAlign w:val="subscript"/>
        </w:rPr>
        <w:t>+</w:t>
      </w:r>
      <w:r>
        <w:rPr>
          <w:i/>
          <w:iCs/>
          <w:vertAlign w:val="subscript"/>
        </w:rPr>
        <w:t>j</w:t>
      </w:r>
      <w:r>
        <w:t xml:space="preserve"> = </w:t>
      </w:r>
      <w:r>
        <w:rPr>
          <w:i/>
          <w:iCs/>
        </w:rPr>
        <w:t>T</w:t>
      </w:r>
      <w:r>
        <w:rPr>
          <w:i/>
          <w:iCs/>
          <w:vertAlign w:val="subscript"/>
        </w:rPr>
        <w:t>j</w:t>
      </w:r>
      <w:r>
        <w:t xml:space="preserve"> + </w:t>
      </w:r>
      <w:r>
        <w:rPr>
          <w:i/>
          <w:iCs/>
        </w:rPr>
        <w:t>U</w:t>
      </w:r>
      <w:r>
        <w:t xml:space="preserve">/2. Le cas le plus simple correspond à la coïncidence entre le point au centre de la fenêtre et la date d'observation. Dans ce cas il n'est pas effectué de régularisation et la valeur observée reste inchangée (on peut aussi décider d’effectuer le calcul sur ce point à l’aide de l’option </w:t>
      </w:r>
      <w:r>
        <w:rPr>
          <w:b/>
          <w:bCs/>
        </w:rPr>
        <w:t>interp</w:t>
      </w:r>
      <w:r>
        <w:rPr>
          <w:b/>
          <w:bCs/>
        </w:rPr>
        <w:fldChar w:fldCharType="begin"/>
      </w:r>
      <w:r>
        <w:instrText xml:space="preserve"> XE "</w:instrText>
      </w:r>
      <w:r>
        <w:rPr>
          <w:b/>
          <w:bCs/>
        </w:rPr>
        <w:instrText>interp:</w:instrText>
      </w:r>
      <w:r>
        <w:instrText xml:space="preserve">argument" </w:instrText>
      </w:r>
      <w:r>
        <w:rPr>
          <w:b/>
          <w:bCs/>
        </w:rPr>
        <w:fldChar w:fldCharType="end"/>
      </w:r>
      <w:r>
        <w:rPr>
          <w:b/>
          <w:bCs/>
        </w:rPr>
        <w:t> = T</w:t>
      </w:r>
      <w:r>
        <w:t xml:space="preserve">, voir description de la fonction </w:t>
      </w:r>
      <w:hyperlink w:anchor="_regarea(x,_y,_" w:history="1">
        <w:r>
          <w:rPr>
            <w:rStyle w:val="Hyperlink"/>
            <w:b/>
            <w:bCs/>
            <w:i/>
            <w:iCs/>
          </w:rPr>
          <w:t>regarea()</w:t>
        </w:r>
      </w:hyperlink>
      <w:r>
        <w:t xml:space="preserve">). Dans les autres cas, l'interpolation prend en compte tous les intervalles </w:t>
      </w:r>
      <w:r>
        <w:rPr>
          <w:i/>
          <w:iCs/>
        </w:rPr>
        <w:t>f</w:t>
      </w:r>
      <w:r>
        <w:rPr>
          <w:i/>
          <w:iCs/>
          <w:vertAlign w:val="subscript"/>
        </w:rPr>
        <w:t>i</w:t>
      </w:r>
      <w:r>
        <w:t xml:space="preserve"> inclus dans la fenêtre. Soit </w:t>
      </w:r>
      <w:r w:rsidR="007428D6">
        <w:rPr>
          <w:noProof/>
          <w:position w:val="-12"/>
        </w:rPr>
        <w:object w:dxaOrig="560" w:dyaOrig="320">
          <v:shape id="_x0000_i1220" type="#_x0000_t75" alt="" style="width:28.25pt;height:16.4pt;mso-width-percent:0;mso-height-percent:0;mso-width-percent:0;mso-height-percent:0" o:ole="">
            <v:imagedata r:id="rId95" o:title=""/>
          </v:shape>
          <o:OLEObject Type="Embed" ProgID="Equation.DSMT4" ShapeID="_x0000_i1220" DrawAspect="Content" ObjectID="_1652497215" r:id="rId96"/>
        </w:object>
      </w:r>
      <w:r>
        <w:t xml:space="preserve"> la fraction de </w:t>
      </w:r>
      <w:r>
        <w:rPr>
          <w:i/>
          <w:iCs/>
        </w:rPr>
        <w:t>F</w:t>
      </w:r>
      <w:r>
        <w:rPr>
          <w:i/>
          <w:iCs/>
          <w:vertAlign w:val="subscript"/>
        </w:rPr>
        <w:t>i</w:t>
      </w:r>
      <w:r>
        <w:t xml:space="preserve"> appartenant à la fenêtre </w:t>
      </w:r>
      <w:r>
        <w:rPr>
          <w:i/>
          <w:iCs/>
        </w:rPr>
        <w:t>U</w:t>
      </w:r>
      <w:r>
        <w:rPr>
          <w:i/>
          <w:iCs/>
          <w:vertAlign w:val="subscript"/>
        </w:rPr>
        <w:t>j</w:t>
      </w:r>
      <w:r>
        <w:t>. Pour chaque observation, trois cas peuvent apparaître:</w:t>
      </w:r>
    </w:p>
    <w:p w:rsidR="001B61D9" w:rsidRDefault="001B61D9">
      <w:pPr>
        <w:pStyle w:val="BodyText"/>
        <w:numPr>
          <w:ilvl w:val="0"/>
          <w:numId w:val="4"/>
        </w:numPr>
      </w:pPr>
      <w:r>
        <w:t xml:space="preserve">les observations telles que </w:t>
      </w:r>
      <w:r w:rsidR="007428D6">
        <w:rPr>
          <w:noProof/>
          <w:position w:val="-12"/>
        </w:rPr>
        <w:object w:dxaOrig="940" w:dyaOrig="320">
          <v:shape id="_x0000_i1219" type="#_x0000_t75" alt="" style="width:47.4pt;height:16.4pt;mso-width-percent:0;mso-height-percent:0;mso-width-percent:0;mso-height-percent:0" o:ole="">
            <v:imagedata r:id="rId97" o:title=""/>
          </v:shape>
          <o:OLEObject Type="Embed" ProgID="Equation.DSMT4" ShapeID="_x0000_i1219" DrawAspect="Content" ObjectID="_1652497216" r:id="rId98"/>
        </w:object>
      </w:r>
      <w:r>
        <w:t xml:space="preserve"> (aire complètement inclue dans la fenêtre),</w:t>
      </w:r>
    </w:p>
    <w:p w:rsidR="001B61D9" w:rsidRDefault="001B61D9">
      <w:pPr>
        <w:pStyle w:val="BodyText"/>
        <w:numPr>
          <w:ilvl w:val="0"/>
          <w:numId w:val="4"/>
        </w:numPr>
      </w:pPr>
      <w:r>
        <w:t xml:space="preserve">les observations telles que </w:t>
      </w:r>
      <w:r w:rsidR="007428D6">
        <w:rPr>
          <w:noProof/>
          <w:position w:val="-12"/>
        </w:rPr>
        <w:object w:dxaOrig="900" w:dyaOrig="320">
          <v:shape id="_x0000_i1218" type="#_x0000_t75" alt="" style="width:44.65pt;height:16.4pt;mso-width-percent:0;mso-height-percent:0;mso-width-percent:0;mso-height-percent:0" o:ole="">
            <v:imagedata r:id="rId99" o:title=""/>
          </v:shape>
          <o:OLEObject Type="Embed" ProgID="Equation.DSMT4" ShapeID="_x0000_i1218" DrawAspect="Content" ObjectID="_1652497217" r:id="rId100"/>
        </w:object>
      </w:r>
      <w:r>
        <w:t xml:space="preserve"> (aire totalement en dehors de la fenêtre),</w:t>
      </w:r>
    </w:p>
    <w:p w:rsidR="001B61D9" w:rsidRDefault="001B61D9">
      <w:pPr>
        <w:pStyle w:val="BodyText"/>
        <w:numPr>
          <w:ilvl w:val="0"/>
          <w:numId w:val="4"/>
        </w:numPr>
      </w:pPr>
      <w:r>
        <w:t xml:space="preserve">les observations telles que </w:t>
      </w:r>
      <w:r w:rsidR="007428D6">
        <w:rPr>
          <w:noProof/>
          <w:position w:val="-12"/>
        </w:rPr>
        <w:object w:dxaOrig="1280" w:dyaOrig="320">
          <v:shape id="_x0000_i1217" type="#_x0000_t75" alt="" style="width:63.8pt;height:16.4pt;mso-width-percent:0;mso-height-percent:0;mso-width-percent:0;mso-height-percent:0" o:ole="">
            <v:imagedata r:id="rId101" o:title=""/>
          </v:shape>
          <o:OLEObject Type="Embed" ProgID="Equation.DSMT4" ShapeID="_x0000_i1217" DrawAspect="Content" ObjectID="_1652497218" r:id="rId102"/>
        </w:object>
      </w:r>
      <w:r>
        <w:t xml:space="preserve"> (intervalle coupant un bord de la fenêtre).</w:t>
      </w:r>
    </w:p>
    <w:p w:rsidR="001B61D9" w:rsidRDefault="001B61D9">
      <w:pPr>
        <w:pStyle w:val="BodyText"/>
      </w:pPr>
      <w:r>
        <w:t xml:space="preserve">On a: </w:t>
      </w:r>
      <w:r w:rsidR="007428D6">
        <w:rPr>
          <w:noProof/>
          <w:position w:val="-24"/>
        </w:rPr>
        <w:object w:dxaOrig="1320" w:dyaOrig="460">
          <v:shape id="_x0000_i1216" type="#_x0000_t75" alt="" style="width:65.6pt;height:22.8pt;mso-width-percent:0;mso-height-percent:0;mso-width-percent:0;mso-height-percent:0" o:ole="">
            <v:imagedata r:id="rId103" o:title=""/>
          </v:shape>
          <o:OLEObject Type="Embed" ProgID="Equation.DSMT4" ShapeID="_x0000_i1216" DrawAspect="Content" ObjectID="_1652497219" r:id="rId104"/>
        </w:object>
      </w:r>
      <w:r>
        <w:t xml:space="preserve">. La valeur interpolée est donnée par </w:t>
      </w:r>
      <w:r w:rsidR="007428D6">
        <w:rPr>
          <w:noProof/>
          <w:position w:val="-26"/>
        </w:rPr>
        <w:object w:dxaOrig="2060" w:dyaOrig="620">
          <v:shape id="_x0000_i1215" type="#_x0000_t75" alt="" style="width:103pt;height:31pt;mso-width-percent:0;mso-height-percent:0;mso-width-percent:0;mso-height-percent:0" o:ole="">
            <v:imagedata r:id="rId105" o:title=""/>
          </v:shape>
          <o:OLEObject Type="Embed" ProgID="Equation.DSMT4" ShapeID="_x0000_i1215" DrawAspect="Content" ObjectID="_1652497220" r:id="rId106"/>
        </w:object>
      </w:r>
      <w:r>
        <w:t>.</w:t>
      </w:r>
    </w:p>
    <w:p w:rsidR="001B61D9" w:rsidRDefault="007428D6">
      <w:pPr>
        <w:pStyle w:val="BodyText"/>
        <w:jc w:val="center"/>
      </w:pPr>
      <w:r>
        <w:rPr>
          <w:noProof/>
        </w:rPr>
        <w:pict>
          <v:shape id="_x0000_i1214" type="#_x0000_t75" alt="" style="width:200.5pt;height:89.3pt;mso-width-percent:0;mso-height-percent:0;mso-width-percent:0;mso-height-percent:0">
            <v:imagedata r:id="rId107" o:title="Aires3"/>
          </v:shape>
        </w:pict>
      </w:r>
    </w:p>
    <w:p w:rsidR="001B61D9" w:rsidRDefault="001B61D9">
      <w:pPr>
        <w:pStyle w:val="BodyText"/>
      </w:pPr>
      <w:r>
        <w:t xml:space="preserve">La figure illustre ce procédé. Il faut estimer la valeur </w:t>
      </w:r>
      <w:r>
        <w:rPr>
          <w:i/>
          <w:iCs/>
        </w:rPr>
        <w:t>X</w:t>
      </w:r>
      <w:r>
        <w:rPr>
          <w:i/>
          <w:iCs/>
          <w:vertAlign w:val="subscript"/>
        </w:rPr>
        <w:t>j</w:t>
      </w:r>
      <w:r>
        <w:t xml:space="preserve"> au temps </w:t>
      </w:r>
      <w:r>
        <w:rPr>
          <w:i/>
          <w:iCs/>
        </w:rPr>
        <w:t>T</w:t>
      </w:r>
      <w:r>
        <w:rPr>
          <w:i/>
          <w:iCs/>
          <w:vertAlign w:val="subscript"/>
        </w:rPr>
        <w:t>j</w:t>
      </w:r>
      <w:r>
        <w:t xml:space="preserve">. Les points </w:t>
      </w:r>
      <w:r>
        <w:rPr>
          <w:i/>
          <w:iCs/>
        </w:rPr>
        <w:t>x</w:t>
      </w:r>
      <w:r>
        <w:rPr>
          <w:i/>
          <w:iCs/>
          <w:vertAlign w:val="subscript"/>
        </w:rPr>
        <w:t>i</w:t>
      </w:r>
      <w:r>
        <w:rPr>
          <w:vertAlign w:val="subscript"/>
        </w:rPr>
        <w:t>-2</w:t>
      </w:r>
      <w:r>
        <w:t xml:space="preserve">, </w:t>
      </w:r>
      <w:r>
        <w:rPr>
          <w:i/>
          <w:iCs/>
        </w:rPr>
        <w:t>x</w:t>
      </w:r>
      <w:r>
        <w:rPr>
          <w:i/>
          <w:iCs/>
          <w:vertAlign w:val="subscript"/>
        </w:rPr>
        <w:t>i</w:t>
      </w:r>
      <w:r>
        <w:rPr>
          <w:vertAlign w:val="subscript"/>
        </w:rPr>
        <w:t>-1</w:t>
      </w:r>
      <w:r>
        <w:t xml:space="preserve"> et </w:t>
      </w:r>
      <w:r>
        <w:rPr>
          <w:i/>
          <w:iCs/>
        </w:rPr>
        <w:t>x</w:t>
      </w:r>
      <w:r>
        <w:rPr>
          <w:i/>
          <w:iCs/>
          <w:vertAlign w:val="subscript"/>
        </w:rPr>
        <w:t>i</w:t>
      </w:r>
      <w:r>
        <w:t xml:space="preserve"> sont inclus dans la fenêtre. Les points </w:t>
      </w:r>
      <w:r>
        <w:rPr>
          <w:i/>
          <w:iCs/>
        </w:rPr>
        <w:t>x</w:t>
      </w:r>
      <w:r>
        <w:rPr>
          <w:i/>
          <w:iCs/>
          <w:vertAlign w:val="subscript"/>
        </w:rPr>
        <w:t>i</w:t>
      </w:r>
      <w:r>
        <w:rPr>
          <w:vertAlign w:val="subscript"/>
        </w:rPr>
        <w:t>-3</w:t>
      </w:r>
      <w:r>
        <w:t xml:space="preserve"> et </w:t>
      </w:r>
      <w:r>
        <w:rPr>
          <w:i/>
          <w:iCs/>
        </w:rPr>
        <w:t>x</w:t>
      </w:r>
      <w:r>
        <w:rPr>
          <w:i/>
          <w:iCs/>
          <w:vertAlign w:val="subscript"/>
        </w:rPr>
        <w:t>i</w:t>
      </w:r>
      <w:r>
        <w:rPr>
          <w:vertAlign w:val="subscript"/>
        </w:rPr>
        <w:t>+1</w:t>
      </w:r>
      <w:r>
        <w:t xml:space="preserve"> sont les proches à l'extérieur. Les valeurs réelles observées sont: </w:t>
      </w:r>
      <w:r>
        <w:rPr>
          <w:i/>
          <w:iCs/>
        </w:rPr>
        <w:t>x</w:t>
      </w:r>
      <w:r>
        <w:rPr>
          <w:i/>
          <w:iCs/>
          <w:vertAlign w:val="subscript"/>
        </w:rPr>
        <w:t>i</w:t>
      </w:r>
      <w:r>
        <w:rPr>
          <w:vertAlign w:val="subscript"/>
        </w:rPr>
        <w:t>-3</w:t>
      </w:r>
      <w:r>
        <w:t xml:space="preserve"> = 10, </w:t>
      </w:r>
      <w:r>
        <w:rPr>
          <w:i/>
          <w:iCs/>
        </w:rPr>
        <w:t>x</w:t>
      </w:r>
      <w:r>
        <w:rPr>
          <w:i/>
          <w:iCs/>
          <w:vertAlign w:val="subscript"/>
        </w:rPr>
        <w:t>i</w:t>
      </w:r>
      <w:r>
        <w:rPr>
          <w:vertAlign w:val="subscript"/>
        </w:rPr>
        <w:t>-2</w:t>
      </w:r>
      <w:r>
        <w:t xml:space="preserve"> = 5, </w:t>
      </w:r>
      <w:r>
        <w:rPr>
          <w:i/>
          <w:iCs/>
        </w:rPr>
        <w:t>x</w:t>
      </w:r>
      <w:r>
        <w:rPr>
          <w:i/>
          <w:iCs/>
          <w:vertAlign w:val="subscript"/>
        </w:rPr>
        <w:t>i</w:t>
      </w:r>
      <w:r>
        <w:rPr>
          <w:vertAlign w:val="subscript"/>
        </w:rPr>
        <w:t>-1</w:t>
      </w:r>
      <w:r>
        <w:t xml:space="preserve"> = 9, </w:t>
      </w:r>
      <w:r>
        <w:rPr>
          <w:i/>
          <w:iCs/>
        </w:rPr>
        <w:t>x</w:t>
      </w:r>
      <w:r>
        <w:rPr>
          <w:i/>
          <w:iCs/>
          <w:vertAlign w:val="subscript"/>
        </w:rPr>
        <w:t>i</w:t>
      </w:r>
      <w:r>
        <w:t xml:space="preserve"> = 3, </w:t>
      </w:r>
      <w:r>
        <w:rPr>
          <w:i/>
          <w:iCs/>
        </w:rPr>
        <w:t>x</w:t>
      </w:r>
      <w:r>
        <w:rPr>
          <w:i/>
          <w:iCs/>
          <w:vertAlign w:val="subscript"/>
        </w:rPr>
        <w:t>i</w:t>
      </w:r>
      <w:r>
        <w:rPr>
          <w:vertAlign w:val="subscript"/>
        </w:rPr>
        <w:t>+1</w:t>
      </w:r>
      <w:r>
        <w:t xml:space="preserve"> = 6, et les </w:t>
      </w:r>
      <w:r w:rsidR="007428D6">
        <w:rPr>
          <w:noProof/>
          <w:position w:val="-12"/>
        </w:rPr>
        <w:object w:dxaOrig="560" w:dyaOrig="320">
          <v:shape id="_x0000_i1213" type="#_x0000_t75" alt="" style="width:28.25pt;height:16.4pt;mso-width-percent:0;mso-height-percent:0;mso-width-percent:0;mso-height-percent:0" o:ole="">
            <v:imagedata r:id="rId95" o:title=""/>
          </v:shape>
          <o:OLEObject Type="Embed" ProgID="Equation.DSMT4" ShapeID="_x0000_i1213" DrawAspect="Content" ObjectID="_1652497221" r:id="rId108"/>
        </w:object>
      </w:r>
      <w:r>
        <w:t xml:space="preserve"> correspondants: 0, 4, 6, 7, 1.</w:t>
      </w:r>
    </w:p>
    <w:p w:rsidR="001B61D9" w:rsidRDefault="001B61D9">
      <w:pPr>
        <w:pStyle w:val="BodyText"/>
      </w:pPr>
      <w:r>
        <w:t xml:space="preserve">On a: </w:t>
      </w:r>
      <w:r w:rsidR="007428D6">
        <w:rPr>
          <w:noProof/>
          <w:position w:val="-12"/>
        </w:rPr>
        <w:object w:dxaOrig="1359" w:dyaOrig="340">
          <v:shape id="_x0000_i1212" type="#_x0000_t75" alt="" style="width:68.35pt;height:17.3pt;mso-width-percent:0;mso-height-percent:0;mso-width-percent:0;mso-height-percent:0" o:ole="">
            <v:imagedata r:id="rId109" o:title=""/>
          </v:shape>
          <o:OLEObject Type="Embed" ProgID="Equation.DSMT4" ShapeID="_x0000_i1212" DrawAspect="Content" ObjectID="_1652497222" r:id="rId110"/>
        </w:object>
      </w:r>
      <w:r>
        <w:t xml:space="preserve">. </w:t>
      </w:r>
    </w:p>
    <w:p w:rsidR="001B61D9" w:rsidRDefault="001B61D9">
      <w:pPr>
        <w:pStyle w:val="BodyText"/>
      </w:pPr>
      <w:r>
        <w:t xml:space="preserve">D'où: </w:t>
      </w:r>
      <w:r>
        <w:rPr>
          <w:i/>
          <w:iCs/>
        </w:rPr>
        <w:t>X</w:t>
      </w:r>
      <w:r>
        <w:rPr>
          <w:i/>
          <w:iCs/>
          <w:vertAlign w:val="subscript"/>
        </w:rPr>
        <w:t>j</w:t>
      </w:r>
      <w:r>
        <w:t xml:space="preserve"> = (10 . 0 + 5 . 4 + 9 . 6 + 3 . 7 + 6 . 1) / 18 = 5,6 </w:t>
      </w:r>
    </w:p>
    <w:p w:rsidR="001B61D9" w:rsidRDefault="001B61D9">
      <w:pPr>
        <w:pStyle w:val="BodyText"/>
      </w:pPr>
      <w:r>
        <w:t>Notons qu'une valeur nulle interpolée correspond soit:</w:t>
      </w:r>
    </w:p>
    <w:p w:rsidR="001B61D9" w:rsidRDefault="001B61D9">
      <w:pPr>
        <w:pStyle w:val="BodyText"/>
        <w:numPr>
          <w:ilvl w:val="0"/>
          <w:numId w:val="5"/>
        </w:numPr>
      </w:pPr>
      <w:r>
        <w:t xml:space="preserve">au cas où toutes les observations </w:t>
      </w:r>
      <w:r>
        <w:rPr>
          <w:i/>
          <w:iCs/>
        </w:rPr>
        <w:t>x</w:t>
      </w:r>
      <w:r>
        <w:rPr>
          <w:i/>
          <w:iCs/>
          <w:vertAlign w:val="subscript"/>
        </w:rPr>
        <w:t>i</w:t>
      </w:r>
      <w:r>
        <w:t xml:space="preserve"> satisfaisant </w:t>
      </w:r>
      <w:r w:rsidR="007428D6">
        <w:rPr>
          <w:noProof/>
          <w:position w:val="-12"/>
        </w:rPr>
        <w:object w:dxaOrig="900" w:dyaOrig="320">
          <v:shape id="_x0000_i1211" type="#_x0000_t75" alt="" style="width:44.65pt;height:16.4pt;mso-width-percent:0;mso-height-percent:0;mso-width-percent:0;mso-height-percent:0" o:ole="">
            <v:imagedata r:id="rId111" o:title=""/>
          </v:shape>
          <o:OLEObject Type="Embed" ProgID="Equation.DSMT4" ShapeID="_x0000_i1211" DrawAspect="Content" ObjectID="_1652497223" r:id="rId112"/>
        </w:object>
      </w:r>
      <w:r>
        <w:t xml:space="preserve"> sont égales à 0,</w:t>
      </w:r>
    </w:p>
    <w:p w:rsidR="001B61D9" w:rsidRDefault="001B61D9">
      <w:pPr>
        <w:pStyle w:val="BodyText"/>
        <w:numPr>
          <w:ilvl w:val="0"/>
          <w:numId w:val="5"/>
        </w:numPr>
      </w:pPr>
      <w:r>
        <w:t xml:space="preserve">à la coïncidence de dates entre un 0 observé et le milieu de la fenêtre: </w:t>
      </w:r>
      <w:r>
        <w:rPr>
          <w:i/>
          <w:iCs/>
        </w:rPr>
        <w:t>T</w:t>
      </w:r>
      <w:r>
        <w:rPr>
          <w:i/>
          <w:iCs/>
          <w:vertAlign w:val="subscript"/>
        </w:rPr>
        <w:t>j</w:t>
      </w:r>
      <w:r>
        <w:t xml:space="preserve"> = </w:t>
      </w:r>
      <w:r>
        <w:rPr>
          <w:i/>
          <w:iCs/>
        </w:rPr>
        <w:t>t</w:t>
      </w:r>
      <w:r>
        <w:rPr>
          <w:i/>
          <w:iCs/>
          <w:vertAlign w:val="subscript"/>
        </w:rPr>
        <w:t>i</w:t>
      </w:r>
      <w:r>
        <w:t xml:space="preserve"> avec </w:t>
      </w:r>
      <w:r>
        <w:rPr>
          <w:i/>
          <w:iCs/>
        </w:rPr>
        <w:t>x</w:t>
      </w:r>
      <w:r>
        <w:rPr>
          <w:i/>
          <w:iCs/>
          <w:vertAlign w:val="subscript"/>
        </w:rPr>
        <w:t>i</w:t>
      </w:r>
      <w:r>
        <w:t xml:space="preserve"> = 0 lorsque les données qui coïncident ne sont pas interpolées (argument </w:t>
      </w:r>
      <w:r>
        <w:rPr>
          <w:b/>
          <w:bCs/>
        </w:rPr>
        <w:t>inter = F</w:t>
      </w:r>
      <w:r>
        <w:t xml:space="preserve"> de </w:t>
      </w:r>
      <w:r>
        <w:rPr>
          <w:b/>
          <w:bCs/>
          <w:i/>
          <w:iCs/>
        </w:rPr>
        <w:t>regarea()</w:t>
      </w:r>
      <w:r>
        <w:t>).</w:t>
      </w:r>
    </w:p>
    <w:p w:rsidR="001B61D9" w:rsidRDefault="001B61D9">
      <w:pPr>
        <w:pStyle w:val="BodyText"/>
      </w:pPr>
    </w:p>
    <w:p w:rsidR="001B61D9" w:rsidRDefault="001B61D9">
      <w:pPr>
        <w:pStyle w:val="BodyText"/>
      </w:pPr>
      <w:r>
        <w:t xml:space="preserve">L’algorithme utilisé dans l'ancien PASSTEC 2000 correspond à peu de choses près à cette description. Le code se caractérise par des boucles (sur toutes les valeurs extrapolées) et de nombreux tests de conditions. L’algorithme a dû donc être totalement réécrit en calcul matriciel pour la librairie PASTECS. Quatre vecteurs sont créés: </w:t>
      </w:r>
      <w:r>
        <w:rPr>
          <w:i/>
          <w:iCs/>
        </w:rPr>
        <w:t>t</w:t>
      </w:r>
      <w:r>
        <w:rPr>
          <w:vertAlign w:val="subscript"/>
        </w:rPr>
        <w:t>-</w:t>
      </w:r>
      <w:r>
        <w:t xml:space="preserve">, </w:t>
      </w:r>
      <w:r>
        <w:rPr>
          <w:i/>
          <w:iCs/>
        </w:rPr>
        <w:t>t</w:t>
      </w:r>
      <w:r>
        <w:rPr>
          <w:vertAlign w:val="subscript"/>
        </w:rPr>
        <w:t>+</w:t>
      </w:r>
      <w:r>
        <w:t xml:space="preserve"> et </w:t>
      </w:r>
      <w:r>
        <w:rPr>
          <w:i/>
          <w:iCs/>
        </w:rPr>
        <w:t>U</w:t>
      </w:r>
      <w:r>
        <w:rPr>
          <w:vertAlign w:val="subscript"/>
        </w:rPr>
        <w:t>-</w:t>
      </w:r>
      <w:r>
        <w:t xml:space="preserve">, </w:t>
      </w:r>
      <w:r>
        <w:rPr>
          <w:i/>
          <w:iCs/>
        </w:rPr>
        <w:t>U</w:t>
      </w:r>
      <w:r>
        <w:rPr>
          <w:vertAlign w:val="subscript"/>
        </w:rPr>
        <w:t>+</w:t>
      </w:r>
      <w:r>
        <w:t xml:space="preserve">. Les vecteurs </w:t>
      </w:r>
      <w:r>
        <w:rPr>
          <w:i/>
          <w:iCs/>
        </w:rPr>
        <w:t>t</w:t>
      </w:r>
      <w:r>
        <w:rPr>
          <w:vertAlign w:val="subscript"/>
        </w:rPr>
        <w:t>-</w:t>
      </w:r>
      <w:r>
        <w:t xml:space="preserve"> et </w:t>
      </w:r>
      <w:r>
        <w:rPr>
          <w:i/>
          <w:iCs/>
        </w:rPr>
        <w:t>t</w:t>
      </w:r>
      <w:r>
        <w:rPr>
          <w:vertAlign w:val="subscript"/>
        </w:rPr>
        <w:t>+</w:t>
      </w:r>
      <w:r>
        <w:t xml:space="preserve"> contiennent respectivement les bornes inférieures et supérieures de chaque aire correspondant aux points </w:t>
      </w:r>
      <w:r>
        <w:rPr>
          <w:i/>
          <w:iCs/>
        </w:rPr>
        <w:t>x</w:t>
      </w:r>
      <w:r>
        <w:rPr>
          <w:i/>
          <w:iCs/>
          <w:vertAlign w:val="subscript"/>
        </w:rPr>
        <w:t>i</w:t>
      </w:r>
      <w:r>
        <w:t xml:space="preserve"> mesurés. Leur dimension est donc </w:t>
      </w:r>
      <w:r>
        <w:rPr>
          <w:i/>
          <w:iCs/>
        </w:rPr>
        <w:t>n</w:t>
      </w:r>
      <w:r>
        <w:t xml:space="preserve">, le nombre de points dans la série initiale. De même, les vecteurs </w:t>
      </w:r>
      <w:r>
        <w:rPr>
          <w:i/>
          <w:iCs/>
        </w:rPr>
        <w:t>U</w:t>
      </w:r>
      <w:r>
        <w:rPr>
          <w:vertAlign w:val="subscript"/>
        </w:rPr>
        <w:t>-</w:t>
      </w:r>
      <w:r>
        <w:t xml:space="preserve"> et </w:t>
      </w:r>
      <w:r>
        <w:rPr>
          <w:i/>
          <w:iCs/>
        </w:rPr>
        <w:t>U</w:t>
      </w:r>
      <w:r>
        <w:rPr>
          <w:vertAlign w:val="subscript"/>
        </w:rPr>
        <w:t>+</w:t>
      </w:r>
      <w:r>
        <w:t xml:space="preserve"> contiennent les bornes inférieures et supérieures des fenêtres entourant chaque point </w:t>
      </w:r>
      <w:r>
        <w:rPr>
          <w:i/>
          <w:iCs/>
        </w:rPr>
        <w:t>X</w:t>
      </w:r>
      <w:r>
        <w:rPr>
          <w:i/>
          <w:iCs/>
          <w:vertAlign w:val="subscript"/>
        </w:rPr>
        <w:t>j</w:t>
      </w:r>
      <w:r>
        <w:t xml:space="preserve"> à extrapoler au temps </w:t>
      </w:r>
      <w:r>
        <w:rPr>
          <w:i/>
          <w:iCs/>
        </w:rPr>
        <w:t>T</w:t>
      </w:r>
      <w:r>
        <w:rPr>
          <w:i/>
          <w:iCs/>
          <w:vertAlign w:val="subscript"/>
        </w:rPr>
        <w:t>j</w:t>
      </w:r>
      <w:r>
        <w:t xml:space="preserve">. Leur dimension est </w:t>
      </w:r>
      <w:r>
        <w:rPr>
          <w:i/>
          <w:iCs/>
        </w:rPr>
        <w:t>p</w:t>
      </w:r>
      <w:r>
        <w:t xml:space="preserve">, le nombre de points à obtenir dans la série régularisée. Les vecteurs </w:t>
      </w:r>
      <w:r>
        <w:rPr>
          <w:i/>
          <w:iCs/>
        </w:rPr>
        <w:t>t</w:t>
      </w:r>
      <w:r>
        <w:rPr>
          <w:vertAlign w:val="subscript"/>
        </w:rPr>
        <w:t>-</w:t>
      </w:r>
      <w:r>
        <w:t xml:space="preserve"> et </w:t>
      </w:r>
      <w:r>
        <w:rPr>
          <w:i/>
          <w:iCs/>
        </w:rPr>
        <w:t>t</w:t>
      </w:r>
      <w:r>
        <w:rPr>
          <w:vertAlign w:val="subscript"/>
        </w:rPr>
        <w:t>+</w:t>
      </w:r>
      <w:r>
        <w:t xml:space="preserve"> sont recopiés </w:t>
      </w:r>
      <w:r>
        <w:rPr>
          <w:i/>
          <w:iCs/>
        </w:rPr>
        <w:t>p</w:t>
      </w:r>
      <w:r>
        <w:t xml:space="preserve"> fois en colonnes, de manière à former deux matrices </w:t>
      </w:r>
      <w:r>
        <w:rPr>
          <w:i/>
          <w:iCs/>
        </w:rPr>
        <w:t>n</w:t>
      </w:r>
      <w:r>
        <w:t xml:space="preserve"> </w:t>
      </w:r>
      <w:r>
        <w:sym w:font="Symbol" w:char="F0B4"/>
      </w:r>
      <w:r>
        <w:t xml:space="preserve"> </w:t>
      </w:r>
      <w:r>
        <w:rPr>
          <w:i/>
          <w:iCs/>
        </w:rPr>
        <w:t>p</w:t>
      </w:r>
      <w:r>
        <w:t xml:space="preserve"> (lignes </w:t>
      </w:r>
      <w:r>
        <w:sym w:font="Symbol" w:char="F0B4"/>
      </w:r>
      <w:r>
        <w:t xml:space="preserve"> colonnes). De même, les vecteurs </w:t>
      </w:r>
      <w:r>
        <w:rPr>
          <w:i/>
          <w:iCs/>
        </w:rPr>
        <w:t>U</w:t>
      </w:r>
      <w:r>
        <w:rPr>
          <w:vertAlign w:val="subscript"/>
        </w:rPr>
        <w:t>-</w:t>
      </w:r>
      <w:r>
        <w:t xml:space="preserve"> et </w:t>
      </w:r>
      <w:r>
        <w:rPr>
          <w:i/>
          <w:iCs/>
        </w:rPr>
        <w:t>U</w:t>
      </w:r>
      <w:r>
        <w:rPr>
          <w:vertAlign w:val="subscript"/>
        </w:rPr>
        <w:t>+</w:t>
      </w:r>
      <w:r>
        <w:t xml:space="preserve"> sont recopiés </w:t>
      </w:r>
      <w:r>
        <w:rPr>
          <w:i/>
          <w:iCs/>
        </w:rPr>
        <w:t>n</w:t>
      </w:r>
      <w:r>
        <w:t xml:space="preserve"> fois en lignes pour former également deux matrices de dimension </w:t>
      </w:r>
      <w:r>
        <w:rPr>
          <w:i/>
          <w:iCs/>
        </w:rPr>
        <w:t xml:space="preserve">n </w:t>
      </w:r>
      <w:r>
        <w:sym w:font="Symbol" w:char="F0B4"/>
      </w:r>
      <w:r>
        <w:t xml:space="preserve"> </w:t>
      </w:r>
      <w:r>
        <w:rPr>
          <w:i/>
          <w:iCs/>
        </w:rPr>
        <w:t>p</w:t>
      </w:r>
      <w:r>
        <w:t xml:space="preserve">. On peut montrer que les </w:t>
      </w:r>
      <w:r w:rsidR="007428D6">
        <w:rPr>
          <w:noProof/>
          <w:position w:val="-12"/>
        </w:rPr>
        <w:object w:dxaOrig="560" w:dyaOrig="320">
          <v:shape id="_x0000_i1210" type="#_x0000_t75" alt="" style="width:28.25pt;height:16.4pt;mso-width-percent:0;mso-height-percent:0;mso-width-percent:0;mso-height-percent:0" o:ole="">
            <v:imagedata r:id="rId95" o:title=""/>
          </v:shape>
          <o:OLEObject Type="Embed" ProgID="Equation.DSMT4" ShapeID="_x0000_i1210" DrawAspect="Content" ObjectID="_1652497224" r:id="rId113"/>
        </w:object>
      </w:r>
      <w:r>
        <w:t xml:space="preserve"> pour toutes les valeurs à extrapoler sont obtenus dans les colonnes respectives de </w:t>
      </w:r>
      <w:r>
        <w:rPr>
          <w:i/>
          <w:iCs/>
        </w:rPr>
        <w:t>F</w:t>
      </w:r>
      <w:r>
        <w:t xml:space="preserve"> calculé comme suit:</w:t>
      </w:r>
    </w:p>
    <w:p w:rsidR="001B61D9" w:rsidRDefault="007428D6">
      <w:pPr>
        <w:pStyle w:val="MTDisplayEquation"/>
      </w:pPr>
      <w:r>
        <w:rPr>
          <w:noProof/>
          <w:position w:val="-12"/>
        </w:rPr>
        <w:object w:dxaOrig="2799" w:dyaOrig="320">
          <v:shape id="_x0000_i1209" type="#_x0000_t75" alt="" style="width:140.35pt;height:16.4pt;mso-width-percent:0;mso-height-percent:0;mso-width-percent:0;mso-height-percent:0" o:ole="">
            <v:imagedata r:id="rId114" o:title=""/>
          </v:shape>
          <o:OLEObject Type="Embed" ProgID="Equation.DSMT4" ShapeID="_x0000_i1209" DrawAspect="Content" ObjectID="_1652497225" r:id="rId115"/>
        </w:object>
      </w:r>
    </w:p>
    <w:p w:rsidR="001B61D9" w:rsidRDefault="001B61D9">
      <w:pPr>
        <w:pStyle w:val="BodyText"/>
      </w:pPr>
      <w:r>
        <w:t>Et ce, à condition que:</w:t>
      </w:r>
    </w:p>
    <w:p w:rsidR="001B61D9" w:rsidRDefault="001B61D9">
      <w:pPr>
        <w:pStyle w:val="BodyText"/>
        <w:numPr>
          <w:ilvl w:val="0"/>
          <w:numId w:val="6"/>
        </w:numPr>
      </w:pPr>
      <w:r>
        <w:t xml:space="preserve">toutes les valeurs contenues dans les vecteurs </w:t>
      </w:r>
      <w:r>
        <w:rPr>
          <w:i/>
          <w:iCs/>
        </w:rPr>
        <w:t>t</w:t>
      </w:r>
      <w:r>
        <w:rPr>
          <w:vertAlign w:val="subscript"/>
        </w:rPr>
        <w:t>-</w:t>
      </w:r>
      <w:r>
        <w:t xml:space="preserve">, </w:t>
      </w:r>
      <w:r>
        <w:rPr>
          <w:i/>
          <w:iCs/>
        </w:rPr>
        <w:t>t</w:t>
      </w:r>
      <w:r>
        <w:rPr>
          <w:vertAlign w:val="subscript"/>
        </w:rPr>
        <w:t>+</w:t>
      </w:r>
      <w:r>
        <w:t xml:space="preserve">, </w:t>
      </w:r>
      <w:r>
        <w:rPr>
          <w:i/>
          <w:iCs/>
        </w:rPr>
        <w:t>U</w:t>
      </w:r>
      <w:r>
        <w:rPr>
          <w:vertAlign w:val="subscript"/>
        </w:rPr>
        <w:t>-</w:t>
      </w:r>
      <w:r>
        <w:t xml:space="preserve">, </w:t>
      </w:r>
      <w:r>
        <w:rPr>
          <w:i/>
          <w:iCs/>
        </w:rPr>
        <w:t>U</w:t>
      </w:r>
      <w:r>
        <w:rPr>
          <w:vertAlign w:val="subscript"/>
        </w:rPr>
        <w:t>+</w:t>
      </w:r>
      <w:r>
        <w:t xml:space="preserve"> soient positives (il suffit de soustraire la plus petite valeur de temps rencontrée à chaque vecteur, si cette valeur est inférieures à 0, pour obtenir cette condition),</w:t>
      </w:r>
    </w:p>
    <w:p w:rsidR="001B61D9" w:rsidRDefault="001B61D9">
      <w:pPr>
        <w:pStyle w:val="BodyText"/>
        <w:numPr>
          <w:ilvl w:val="0"/>
          <w:numId w:val="6"/>
        </w:numPr>
      </w:pPr>
      <w:r>
        <w:t xml:space="preserve">toutes les valeurs négatives obtenues pour les </w:t>
      </w:r>
      <w:r>
        <w:rPr>
          <w:i/>
          <w:iCs/>
        </w:rPr>
        <w:t>F</w:t>
      </w:r>
      <w:r>
        <w:rPr>
          <w:i/>
          <w:iCs/>
          <w:vertAlign w:val="subscript"/>
        </w:rPr>
        <w:t>ij</w:t>
      </w:r>
      <w:r>
        <w:t xml:space="preserve"> soient remplacées par des zéros (elles correspondent à des plages totalement en dehors de la fenêtre </w:t>
      </w:r>
      <w:r>
        <w:rPr>
          <w:i/>
          <w:iCs/>
        </w:rPr>
        <w:t>U</w:t>
      </w:r>
      <w:r>
        <w:rPr>
          <w:i/>
          <w:iCs/>
          <w:vertAlign w:val="subscript"/>
        </w:rPr>
        <w:t>j</w:t>
      </w:r>
      <w:r>
        <w:t>).</w:t>
      </w:r>
    </w:p>
    <w:p w:rsidR="001B61D9" w:rsidRDefault="001B61D9">
      <w:pPr>
        <w:pStyle w:val="BodyText"/>
      </w:pPr>
      <w:r>
        <w:t xml:space="preserve">Par conséquent, les valeurs interpolées sont obtenues dans le vecteur </w:t>
      </w:r>
      <w:r>
        <w:rPr>
          <w:i/>
          <w:iCs/>
        </w:rPr>
        <w:t>X</w:t>
      </w:r>
      <w:r>
        <w:rPr>
          <w:i/>
          <w:iCs/>
          <w:vertAlign w:val="subscript"/>
        </w:rPr>
        <w:t>j</w:t>
      </w:r>
      <w:r>
        <w:t xml:space="preserve"> par:</w:t>
      </w:r>
    </w:p>
    <w:p w:rsidR="001B61D9" w:rsidRDefault="007428D6">
      <w:pPr>
        <w:pStyle w:val="MTDisplayEquation"/>
      </w:pPr>
      <w:r>
        <w:rPr>
          <w:noProof/>
          <w:position w:val="-26"/>
        </w:rPr>
        <w:object w:dxaOrig="1640" w:dyaOrig="620">
          <v:shape id="_x0000_i1208" type="#_x0000_t75" alt="" style="width:82.05pt;height:31pt;mso-width-percent:0;mso-height-percent:0;mso-width-percent:0;mso-height-percent:0" o:ole="">
            <v:imagedata r:id="rId116" o:title=""/>
          </v:shape>
          <o:OLEObject Type="Embed" ProgID="Equation.DSMT4" ShapeID="_x0000_i1208" DrawAspect="Content" ObjectID="_1652497226" r:id="rId117"/>
        </w:object>
      </w:r>
    </w:p>
    <w:p w:rsidR="001B61D9" w:rsidRDefault="001B61D9">
      <w:pPr>
        <w:pStyle w:val="BodyText"/>
      </w:pPr>
      <w:r>
        <w:t xml:space="preserve">où </w:t>
      </w:r>
      <w:r>
        <w:rPr>
          <w:i/>
          <w:iCs/>
        </w:rPr>
        <w:t>i</w:t>
      </w:r>
      <w:r>
        <w:t xml:space="preserve"> est l’indice des lignes et </w:t>
      </w:r>
      <w:r>
        <w:rPr>
          <w:i/>
          <w:iCs/>
        </w:rPr>
        <w:t>j</w:t>
      </w:r>
      <w:r>
        <w:t xml:space="preserve"> est l’indice des colonnes pour la matrice </w:t>
      </w:r>
      <w:r>
        <w:rPr>
          <w:i/>
          <w:iCs/>
        </w:rPr>
        <w:t>F</w:t>
      </w:r>
      <w:r>
        <w:t xml:space="preserve"> (somme par colonne du produit </w:t>
      </w:r>
      <w:r>
        <w:rPr>
          <w:i/>
          <w:iCs/>
        </w:rPr>
        <w:t>x</w:t>
      </w:r>
      <w:r>
        <w:rPr>
          <w:i/>
          <w:iCs/>
          <w:vertAlign w:val="subscript"/>
        </w:rPr>
        <w:t>i</w:t>
      </w:r>
      <w:r>
        <w:t>.</w:t>
      </w:r>
      <w:r>
        <w:rPr>
          <w:i/>
          <w:iCs/>
        </w:rPr>
        <w:t>F</w:t>
      </w:r>
      <w:r>
        <w:rPr>
          <w:i/>
          <w:iCs/>
          <w:vertAlign w:val="subscript"/>
        </w:rPr>
        <w:t>ij</w:t>
      </w:r>
      <w:r>
        <w:t xml:space="preserve"> divisé par la taille de fenêtre </w:t>
      </w:r>
      <w:r>
        <w:rPr>
          <w:i/>
          <w:iCs/>
        </w:rPr>
        <w:t>U</w:t>
      </w:r>
      <w:r>
        <w:t>).</w:t>
      </w:r>
    </w:p>
    <w:p w:rsidR="001B61D9" w:rsidRDefault="001B61D9">
      <w:pPr>
        <w:pStyle w:val="BodyText"/>
      </w:pPr>
      <w:r>
        <w:t xml:space="preserve">L’inconvénient de cette méthode est de produire 4 matrices de très grandes tailles </w:t>
      </w:r>
      <w:r>
        <w:rPr>
          <w:i/>
          <w:iCs/>
        </w:rPr>
        <w:t>n</w:t>
      </w:r>
      <w:r>
        <w:t xml:space="preserve"> </w:t>
      </w:r>
      <w:r>
        <w:sym w:font="Symbol" w:char="F0B4"/>
      </w:r>
      <w:r>
        <w:t xml:space="preserve"> </w:t>
      </w:r>
      <w:r>
        <w:rPr>
          <w:i/>
          <w:iCs/>
        </w:rPr>
        <w:t>p</w:t>
      </w:r>
      <w:r>
        <w:t xml:space="preserve"> pour des séries longues. De plus, comme la plupart des </w:t>
      </w:r>
      <w:r>
        <w:rPr>
          <w:i/>
          <w:iCs/>
        </w:rPr>
        <w:t>F</w:t>
      </w:r>
      <w:r>
        <w:rPr>
          <w:i/>
          <w:iCs/>
          <w:vertAlign w:val="subscript"/>
        </w:rPr>
        <w:t>ij</w:t>
      </w:r>
      <w:r>
        <w:t xml:space="preserve"> sont nuls (en dehors de </w:t>
      </w:r>
      <w:r>
        <w:rPr>
          <w:i/>
          <w:iCs/>
        </w:rPr>
        <w:t>U</w:t>
      </w:r>
      <w:r>
        <w:t xml:space="preserve">) pour de très longues séries de taille nettement supérieure à la taille de la fenêtre </w:t>
      </w:r>
      <w:r>
        <w:rPr>
          <w:i/>
          <w:iCs/>
        </w:rPr>
        <w:t>U</w:t>
      </w:r>
      <w:r>
        <w:t xml:space="preserve">, cette méthode utilise une grande quantité de mémoire vive et de calcul dans pareil cas. La solution est de diviser la série en sous-unités plus petites et d’effectuer l’extrapolation sur chaque sous-unité indépendamment le long de la « diagonale » </w:t>
      </w:r>
      <w:r>
        <w:rPr>
          <w:i/>
          <w:iCs/>
        </w:rPr>
        <w:t>j</w:t>
      </w:r>
      <w:r>
        <w:t xml:space="preserve"> </w:t>
      </w:r>
      <w:r>
        <w:sym w:font="Symbol" w:char="F0BB"/>
      </w:r>
      <w:r>
        <w:t xml:space="preserve"> </w:t>
      </w:r>
      <w:r>
        <w:rPr>
          <w:i/>
          <w:iCs/>
        </w:rPr>
        <w:t>i</w:t>
      </w:r>
      <w:r>
        <w:t xml:space="preserve">. Nous avons déterminé empiriquement que, sous S+ comme sous R, la taille de sous-unité qui optimise la vitesse de calcul est d’environ 100 valeurs interpolées calculées à la fois. Cette taille de sous-unité est toutefois ajustable par l’argument </w:t>
      </w:r>
      <w:r>
        <w:rPr>
          <w:b/>
          <w:bCs/>
        </w:rPr>
        <w:t>split</w:t>
      </w:r>
      <w:r>
        <w:t xml:space="preserve"> de la fonction </w:t>
      </w:r>
      <w:r>
        <w:rPr>
          <w:b/>
          <w:bCs/>
          <w:i/>
          <w:iCs/>
        </w:rPr>
        <w:t>regarea()</w:t>
      </w:r>
      <w:r>
        <w:t xml:space="preserve"> (voir </w:t>
      </w:r>
      <w:hyperlink w:anchor="_regarea(x,_y,_" w:history="1">
        <w:r>
          <w:rPr>
            <w:rStyle w:val="Hyperlink"/>
          </w:rPr>
          <w:t>description de la fonction</w:t>
        </w:r>
      </w:hyperlink>
      <w:r>
        <w:t xml:space="preserve">). Si le nombre de valeurs dans la série initiale est sensiblement égal au nombre de valeurs extrapolées, les matrices ont une taille d’environ 100 </w:t>
      </w:r>
      <w:r>
        <w:sym w:font="Symbol" w:char="F0B4"/>
      </w:r>
      <w:r>
        <w:t xml:space="preserve"> 100, soit 10000 éléments. Notre machine de référence (Pentium II 500 Mhz avec 128 Mo de mémoire vive) est capable de régulariser la série </w:t>
      </w:r>
      <w:r>
        <w:rPr>
          <w:b/>
          <w:bCs/>
          <w:i/>
          <w:iCs/>
        </w:rPr>
        <w:t>Melosul</w:t>
      </w:r>
      <w:r>
        <w:t xml:space="preserve"> de la matrice exemple </w:t>
      </w:r>
      <w:r>
        <w:rPr>
          <w:b/>
          <w:bCs/>
          <w:i/>
          <w:iCs/>
        </w:rPr>
        <w:t>releve</w:t>
      </w:r>
      <w:r>
        <w:t xml:space="preserve"> (200 valeurs extrapolées, et fenêtre de 50 jours) en 0.175 sec avec </w:t>
      </w:r>
      <w:r>
        <w:rPr>
          <w:b/>
          <w:bCs/>
        </w:rPr>
        <w:t>split = 100</w:t>
      </w:r>
      <w:r>
        <w:t xml:space="preserve">, contre 2.68 sec avec </w:t>
      </w:r>
      <w:r>
        <w:rPr>
          <w:b/>
          <w:bCs/>
        </w:rPr>
        <w:t>split = 1</w:t>
      </w:r>
      <w:r>
        <w:t xml:space="preserve"> (correspondant à peu près à la méthode de l'ancien PASSTEC 2000 de calcul valeur par valeur).</w:t>
      </w:r>
    </w:p>
    <w:p w:rsidR="001B61D9" w:rsidRDefault="001B61D9">
      <w:pPr>
        <w:pStyle w:val="BodyText"/>
      </w:pPr>
    </w:p>
    <w:p w:rsidR="001B61D9" w:rsidRDefault="001B61D9">
      <w:pPr>
        <w:pStyle w:val="Heading5"/>
      </w:pPr>
      <w:r>
        <w:t>Références:</w:t>
      </w:r>
    </w:p>
    <w:p w:rsidR="001B61D9" w:rsidRDefault="001B61D9">
      <w:pPr>
        <w:pStyle w:val="BodyText"/>
        <w:ind w:left="1620" w:hanging="540"/>
        <w:rPr>
          <w:lang w:val="en-GB"/>
        </w:rPr>
      </w:pPr>
      <w:r>
        <w:t xml:space="preserve">Fox, W.T. &amp; J.A. Brown, 1965. </w:t>
      </w:r>
      <w:r>
        <w:rPr>
          <w:lang w:val="en-GB"/>
        </w:rPr>
        <w:t xml:space="preserve">The use of time-trend analysis for environmental interpretation of limestones. </w:t>
      </w:r>
      <w:r>
        <w:rPr>
          <w:i/>
          <w:iCs/>
          <w:lang w:val="en-GB"/>
        </w:rPr>
        <w:t>J. Geol.</w:t>
      </w:r>
      <w:r>
        <w:rPr>
          <w:lang w:val="en-GB"/>
        </w:rPr>
        <w:t>, 73:510-518.</w:t>
      </w:r>
    </w:p>
    <w:p w:rsidR="001B61D9" w:rsidRDefault="001B61D9">
      <w:pPr>
        <w:pStyle w:val="BodyText"/>
        <w:ind w:left="1620" w:hanging="540"/>
      </w:pPr>
      <w:r>
        <w:rPr>
          <w:lang w:val="en-GB"/>
        </w:rPr>
        <w:t xml:space="preserve">Ibanez, F., 1991. Treatment of the data deriving from the COST 647 project on coastal benthic ecology: The within-site  analysis. </w:t>
      </w:r>
      <w:r>
        <w:rPr>
          <w:i/>
          <w:iCs/>
          <w:lang w:val="en-GB"/>
        </w:rPr>
        <w:t>In:</w:t>
      </w:r>
      <w:r>
        <w:rPr>
          <w:lang w:val="en-GB"/>
        </w:rPr>
        <w:t xml:space="preserve"> B. Keegan (ed). </w:t>
      </w:r>
      <w:r>
        <w:rPr>
          <w:i/>
          <w:iCs/>
          <w:lang w:val="en-GB"/>
        </w:rPr>
        <w:t>Space and Time Series Data Analysis in Coastal Benthic Ecology.</w:t>
      </w:r>
      <w:r>
        <w:rPr>
          <w:lang w:val="en-GB"/>
        </w:rPr>
        <w:t xml:space="preserve"> </w:t>
      </w:r>
      <w:r>
        <w:t>Pp 5-43.</w:t>
      </w:r>
    </w:p>
    <w:p w:rsidR="001B61D9" w:rsidRDefault="001B61D9">
      <w:pPr>
        <w:pStyle w:val="BodyText"/>
        <w:ind w:left="1620" w:hanging="540"/>
      </w:pPr>
      <w:r>
        <w:t xml:space="preserve">Ibanez, F. &amp; J.C. Dauvin, 1988. </w:t>
      </w:r>
      <w:r>
        <w:rPr>
          <w:lang w:val="en-GB"/>
        </w:rPr>
        <w:t xml:space="preserve">Long-term changes (1977-1987) on a muddy fine sand </w:t>
      </w:r>
      <w:r>
        <w:rPr>
          <w:i/>
          <w:iCs/>
          <w:lang w:val="en-GB"/>
        </w:rPr>
        <w:t>Abra alba</w:t>
      </w:r>
      <w:r>
        <w:rPr>
          <w:lang w:val="en-GB"/>
        </w:rPr>
        <w:t xml:space="preserve"> - </w:t>
      </w:r>
      <w:r>
        <w:rPr>
          <w:i/>
          <w:iCs/>
          <w:lang w:val="en-GB"/>
        </w:rPr>
        <w:t>Melinna palmata</w:t>
      </w:r>
      <w:r>
        <w:rPr>
          <w:lang w:val="en-GB"/>
        </w:rPr>
        <w:t xml:space="preserve"> population community from the Western English Channel. </w:t>
      </w:r>
      <w:r>
        <w:rPr>
          <w:i/>
          <w:iCs/>
          <w:lang w:val="en-GB"/>
        </w:rPr>
        <w:t xml:space="preserve">J. Mar. Ecol. </w:t>
      </w:r>
      <w:r>
        <w:rPr>
          <w:i/>
          <w:iCs/>
        </w:rPr>
        <w:t>Prog. Ser.</w:t>
      </w:r>
      <w:r>
        <w:t>, 49:65-81.</w:t>
      </w:r>
    </w:p>
    <w:p w:rsidR="001B61D9" w:rsidRDefault="001B61D9">
      <w:pPr>
        <w:pStyle w:val="BodyText"/>
      </w:pPr>
    </w:p>
    <w:p w:rsidR="001B61D9" w:rsidRDefault="001B61D9">
      <w:pPr>
        <w:pStyle w:val="Heading5"/>
      </w:pPr>
      <w:bookmarkStart w:id="110" w:name="_Exemple:_11"/>
      <w:bookmarkEnd w:id="110"/>
      <w:r>
        <w:t>Exemple:</w:t>
      </w:r>
    </w:p>
    <w:p w:rsidR="001B61D9" w:rsidRDefault="001B61D9">
      <w:pPr>
        <w:pStyle w:val="BodyText"/>
      </w:pPr>
      <w:r>
        <w:t xml:space="preserve">La série </w:t>
      </w:r>
      <w:r>
        <w:rPr>
          <w:b/>
          <w:bCs/>
          <w:i/>
          <w:iCs/>
        </w:rPr>
        <w:t>Melosul</w:t>
      </w:r>
      <w:r>
        <w:rPr>
          <w:b/>
          <w:bCs/>
        </w:rPr>
        <w:t xml:space="preserve"> </w:t>
      </w:r>
      <w:r>
        <w:t xml:space="preserve">du jeu de données </w:t>
      </w:r>
      <w:r>
        <w:rPr>
          <w:b/>
          <w:bCs/>
          <w:i/>
          <w:iCs/>
        </w:rPr>
        <w:t>releve</w:t>
      </w:r>
      <w:r>
        <w:t xml:space="preserve"> est régularisée avec la méthode des aires, en utilisant une fenêtre de 25, puis de 50 jours) comme suit</w:t>
      </w:r>
      <w:r>
        <w:fldChar w:fldCharType="begin"/>
      </w:r>
      <w:r>
        <w:instrText xml:space="preserve"> XE "</w:instrText>
      </w:r>
      <w:r>
        <w:rPr>
          <w:b/>
          <w:bCs/>
          <w:i/>
          <w:iCs/>
        </w:rPr>
        <w:instrText>regarea()</w:instrText>
      </w:r>
      <w:r>
        <w:instrText xml:space="preserve">" \i </w:instrText>
      </w:r>
      <w:r>
        <w:fldChar w:fldCharType="end"/>
      </w:r>
      <w:r>
        <w:t>:</w:t>
      </w:r>
    </w:p>
    <w:p w:rsidR="001B61D9" w:rsidRDefault="001B61D9">
      <w:pPr>
        <w:pStyle w:val="Lignedecommande"/>
      </w:pPr>
      <w:r>
        <w:t>&gt; data(releve)</w:t>
      </w:r>
      <w:r>
        <w:tab/>
      </w:r>
      <w:r>
        <w:tab/>
        <w:t># Dans R uniquement</w:t>
      </w:r>
      <w:r>
        <w:br/>
        <w:t>&gt; reg &lt;- regarea(releve$Day, releve$Melosul, window=25)</w:t>
      </w:r>
      <w:r>
        <w:br/>
        <w:t>&gt; reg2 &lt;- regarea(releve$Day, releve$Melosul, window=50)</w:t>
      </w:r>
    </w:p>
    <w:p w:rsidR="001B61D9" w:rsidRDefault="001B61D9">
      <w:pPr>
        <w:pStyle w:val="BodyText"/>
      </w:pPr>
      <w:r>
        <w:t>On peut tracer un graphique de la série de départ et des deux séries régularisées pour comparaison visuelle:</w:t>
      </w:r>
    </w:p>
    <w:p w:rsidR="001B61D9" w:rsidRDefault="001B61D9">
      <w:pPr>
        <w:pStyle w:val="Lignedecommande"/>
      </w:pPr>
      <w:r>
        <w:t>&gt; plot(releve$Day, releve$Melosul, type="l")</w:t>
      </w:r>
      <w:r>
        <w:br/>
        <w:t>&gt; lines(reg$x, reg$y, col=2)</w:t>
      </w:r>
      <w:r>
        <w:br/>
        <w:t>&gt; lines(reg2$x, reg2$y, col=4)</w:t>
      </w:r>
    </w:p>
    <w:p w:rsidR="001B61D9" w:rsidRDefault="007428D6">
      <w:pPr>
        <w:pStyle w:val="BodyText"/>
        <w:jc w:val="left"/>
        <w:rPr>
          <w:lang w:val="en-GB"/>
        </w:rPr>
      </w:pPr>
      <w:r>
        <w:rPr>
          <w:noProof/>
          <w:lang w:val="en-GB"/>
        </w:rPr>
        <w:pict>
          <v:shape id="_x0000_i1207" type="#_x0000_t75" alt="" style="width:367.3pt;height:262.5pt;mso-width-percent:0;mso-height-percent:0;mso-width-percent:0;mso-height-percent:0">
            <v:imagedata r:id="rId118" o:title=""/>
          </v:shape>
        </w:pict>
      </w:r>
    </w:p>
    <w:p w:rsidR="001B61D9" w:rsidRDefault="001B61D9">
      <w:pPr>
        <w:pStyle w:val="BodyText"/>
      </w:pPr>
      <w:r>
        <w:t xml:space="preserve">La série de départ apparaît en noir, la série régularisée avec une fenêtre de 25 jours est tracée en rouge, et celle régularisée avec une fenêtre de 50 jours, en bleu. Lorsqu’une interpolation est nécessaire, une moyenne des aires incluses dans la fenêtre est réalisée. Plus cette fenêtre est large, plus les valeurs interpolées seront « lissée » par rapport à la série de départ. A noter toutefois que cette méthode est incluse dans </w:t>
      </w:r>
      <w:r>
        <w:rPr>
          <w:b/>
          <w:bCs/>
          <w:i/>
          <w:iCs/>
        </w:rPr>
        <w:t>regul()</w:t>
      </w:r>
      <w:r>
        <w:t xml:space="preserve"> qui offre plus de facilités pour le diagnostic et l’extraction des séries temporelles après régularisation. Les deux graphiques suivants montrent les fonctions continues calculées qui servent à la régularisation de l'exemple précédent pour respectivement un fenêtre de 25 jours (en rouge) et de 50 jours (en bleu):</w:t>
      </w:r>
    </w:p>
    <w:p w:rsidR="001B61D9" w:rsidRDefault="001B61D9">
      <w:pPr>
        <w:pStyle w:val="Lignedecommande"/>
      </w:pPr>
      <w:r>
        <w:t>&gt; plot(releve$Day, releve$Melosul, type="p")</w:t>
      </w:r>
      <w:r>
        <w:br/>
        <w:t>&gt; lines(regarea(releve$Day, releve$Melosul, window=25,</w:t>
      </w:r>
      <w:r>
        <w:br/>
        <w:t>+ n=length(releve$Day)*10), col=2, lty=2)</w:t>
      </w:r>
      <w:r>
        <w:br/>
        <w:t>&gt; plot(releve$Day, releve$Melosul, type="p")</w:t>
      </w:r>
      <w:r>
        <w:br/>
        <w:t>&gt; lines(regarea(releve$Day, releve$Melosul, window=50,</w:t>
      </w:r>
      <w:r>
        <w:br/>
        <w:t>+ n=length(releve$Day)*10), col=4, lty=2)</w:t>
      </w:r>
    </w:p>
    <w:p w:rsidR="001B61D9" w:rsidRDefault="007428D6">
      <w:pPr>
        <w:pStyle w:val="BodyText"/>
        <w:rPr>
          <w:lang w:val="en-GB"/>
        </w:rPr>
      </w:pPr>
      <w:r>
        <w:rPr>
          <w:noProof/>
          <w:lang w:val="en-GB"/>
        </w:rPr>
        <w:pict>
          <v:shape id="_x0000_i1206" type="#_x0000_t75" alt="" style="width:356.35pt;height:236.95pt;mso-width-percent:0;mso-height-percent:0;mso-width-percent:0;mso-height-percent:0">
            <v:imagedata r:id="rId119" o:title=""/>
          </v:shape>
        </w:pict>
      </w:r>
    </w:p>
    <w:p w:rsidR="001B61D9" w:rsidRDefault="007428D6">
      <w:pPr>
        <w:pStyle w:val="BodyText"/>
        <w:rPr>
          <w:lang w:val="en-GB"/>
        </w:rPr>
      </w:pPr>
      <w:r>
        <w:rPr>
          <w:noProof/>
          <w:lang w:val="en-GB"/>
        </w:rPr>
        <w:pict>
          <v:shape id="_x0000_i1205" type="#_x0000_t75" alt="" style="width:349.95pt;height:234.25pt;mso-width-percent:0;mso-height-percent:0;mso-width-percent:0;mso-height-percent:0">
            <v:imagedata r:id="rId120" o:title=""/>
          </v:shape>
        </w:pict>
      </w:r>
    </w:p>
    <w:p w:rsidR="001B61D9" w:rsidRDefault="001B61D9">
      <w:pPr>
        <w:pStyle w:val="BodyText"/>
        <w:rPr>
          <w:lang w:val="en-GB"/>
        </w:rPr>
      </w:pPr>
    </w:p>
    <w:p w:rsidR="001B61D9" w:rsidRDefault="001B61D9">
      <w:pPr>
        <w:pStyle w:val="Heading3"/>
      </w:pPr>
      <w:bookmarkStart w:id="111" w:name="_Conversion_d’objets_‘regul’"/>
      <w:bookmarkStart w:id="112" w:name="_Toc502317840"/>
      <w:bookmarkStart w:id="113" w:name="_Toc527781398"/>
      <w:bookmarkStart w:id="114" w:name="_Toc24897892"/>
      <w:bookmarkEnd w:id="111"/>
      <w:r>
        <w:t>Conversion d’objets ‘regul’ en séries régulières</w:t>
      </w:r>
      <w:bookmarkEnd w:id="112"/>
      <w:bookmarkEnd w:id="113"/>
      <w:bookmarkEnd w:id="114"/>
    </w:p>
    <w:p w:rsidR="001B61D9" w:rsidRDefault="001B61D9">
      <w:pPr>
        <w:pStyle w:val="BodyText"/>
      </w:pPr>
      <w:r>
        <w:fldChar w:fldCharType="begin"/>
      </w:r>
      <w:r>
        <w:instrText xml:space="preserve"> XE "conversion" </w:instrText>
      </w:r>
      <w:r>
        <w:fldChar w:fldCharType="end"/>
      </w:r>
      <w:r>
        <w:fldChar w:fldCharType="begin"/>
      </w:r>
      <w:r>
        <w:instrText xml:space="preserve"> XE "regul:classe" </w:instrText>
      </w:r>
      <w:r>
        <w:fldChar w:fldCharType="end"/>
      </w:r>
      <w:r>
        <w:t xml:space="preserve">Comme nous l'avons vu au paragraphe présentant les fonctions générales de régularisation, la fonction </w:t>
      </w:r>
      <w:r>
        <w:rPr>
          <w:b/>
          <w:bCs/>
          <w:i/>
          <w:iCs/>
        </w:rPr>
        <w:t>tseries()</w:t>
      </w:r>
      <w:r>
        <w:rPr>
          <w:b/>
          <w:bCs/>
          <w:i/>
          <w:iCs/>
        </w:rPr>
        <w:fldChar w:fldCharType="begin"/>
      </w:r>
      <w:r>
        <w:instrText xml:space="preserve"> XE "</w:instrText>
      </w:r>
      <w:r>
        <w:rPr>
          <w:b/>
          <w:bCs/>
          <w:i/>
          <w:iCs/>
        </w:rPr>
        <w:instrText>tserie()</w:instrText>
      </w:r>
      <w:r>
        <w:instrText xml:space="preserve">" </w:instrText>
      </w:r>
      <w:r>
        <w:rPr>
          <w:b/>
          <w:bCs/>
          <w:i/>
          <w:iCs/>
        </w:rPr>
        <w:fldChar w:fldCharType="end"/>
      </w:r>
      <w:r>
        <w:t xml:space="preserve"> permet de convertir un objet </w:t>
      </w:r>
      <w:r>
        <w:rPr>
          <w:i/>
          <w:iCs/>
        </w:rPr>
        <w:t>‘regul’</w:t>
      </w:r>
      <w:r>
        <w:t xml:space="preserve"> issu d’une régularisation (de même d’ailleurs qu’un objet </w:t>
      </w:r>
      <w:r>
        <w:rPr>
          <w:i/>
          <w:iCs/>
        </w:rPr>
        <w:t>‘tsd</w:t>
      </w:r>
      <w:r>
        <w:rPr>
          <w:i/>
          <w:iCs/>
        </w:rPr>
        <w:fldChar w:fldCharType="begin"/>
      </w:r>
      <w:r>
        <w:instrText xml:space="preserve"> XE "</w:instrText>
      </w:r>
      <w:r>
        <w:rPr>
          <w:i/>
          <w:iCs/>
        </w:rPr>
        <w:instrText>tsd:</w:instrText>
      </w:r>
      <w:r>
        <w:instrText xml:space="preserve">classe" </w:instrText>
      </w:r>
      <w:r>
        <w:rPr>
          <w:i/>
          <w:iCs/>
        </w:rPr>
        <w:fldChar w:fldCharType="end"/>
      </w:r>
      <w:r>
        <w:rPr>
          <w:i/>
          <w:iCs/>
        </w:rPr>
        <w:t>’</w:t>
      </w:r>
      <w:r>
        <w:t xml:space="preserve"> issu d’une décomposition, voir chapitre </w:t>
      </w:r>
      <w:hyperlink w:anchor="_Décomposition_de_séries" w:history="1">
        <w:r>
          <w:rPr>
            <w:rStyle w:val="Hyperlink"/>
          </w:rPr>
          <w:t>décomposition de séries spatio-temporelles</w:t>
        </w:r>
      </w:hyperlink>
      <w:r>
        <w:t xml:space="preserve">) en objets </w:t>
      </w:r>
      <w:r>
        <w:rPr>
          <w:i/>
          <w:iCs/>
        </w:rPr>
        <w:t>‘rts</w:t>
      </w:r>
      <w:r>
        <w:rPr>
          <w:i/>
          <w:iCs/>
        </w:rPr>
        <w:fldChar w:fldCharType="begin"/>
      </w:r>
      <w:r>
        <w:instrText xml:space="preserve"> XE "</w:instrText>
      </w:r>
      <w:r>
        <w:rPr>
          <w:i/>
          <w:iCs/>
        </w:rPr>
        <w:instrText>rts:</w:instrText>
      </w:r>
      <w:r>
        <w:instrText xml:space="preserve">classe" </w:instrText>
      </w:r>
      <w:r>
        <w:rPr>
          <w:i/>
          <w:iCs/>
        </w:rPr>
        <w:fldChar w:fldCharType="end"/>
      </w:r>
      <w:r>
        <w:rPr>
          <w:i/>
          <w:iCs/>
        </w:rPr>
        <w:t>’</w:t>
      </w:r>
      <w:r>
        <w:t xml:space="preserve"> ou </w:t>
      </w:r>
      <w:r>
        <w:rPr>
          <w:i/>
          <w:iCs/>
        </w:rPr>
        <w:t>‘ts</w:t>
      </w:r>
      <w:r>
        <w:rPr>
          <w:i/>
          <w:iCs/>
        </w:rPr>
        <w:fldChar w:fldCharType="begin"/>
      </w:r>
      <w:r>
        <w:instrText xml:space="preserve"> XE "</w:instrText>
      </w:r>
      <w:r>
        <w:rPr>
          <w:i/>
          <w:iCs/>
        </w:rPr>
        <w:instrText>ts:</w:instrText>
      </w:r>
      <w:r>
        <w:instrText xml:space="preserve">classe" </w:instrText>
      </w:r>
      <w:r>
        <w:rPr>
          <w:i/>
          <w:iCs/>
        </w:rPr>
        <w:fldChar w:fldCharType="end"/>
      </w:r>
      <w:r>
        <w:rPr>
          <w:i/>
          <w:iCs/>
        </w:rPr>
        <w:t>’</w:t>
      </w:r>
      <w:r>
        <w:t xml:space="preserve"> contenant </w:t>
      </w:r>
      <w:r>
        <w:rPr>
          <w:b/>
          <w:bCs/>
        </w:rPr>
        <w:t>toutes</w:t>
      </w:r>
      <w:r>
        <w:t xml:space="preserve"> les séries. Pour extraire </w:t>
      </w:r>
      <w:r>
        <w:rPr>
          <w:b/>
          <w:bCs/>
        </w:rPr>
        <w:t>une partie</w:t>
      </w:r>
      <w:r>
        <w:t xml:space="preserve"> des séries présentes dans l’objet </w:t>
      </w:r>
      <w:r>
        <w:rPr>
          <w:i/>
          <w:iCs/>
        </w:rPr>
        <w:t>‘regul’</w:t>
      </w:r>
      <w:r>
        <w:t xml:space="preserve">, utiliser plutôt la méthode </w:t>
      </w:r>
      <w:r>
        <w:rPr>
          <w:b/>
          <w:bCs/>
          <w:i/>
          <w:iCs/>
        </w:rPr>
        <w:t>extract()</w:t>
      </w:r>
      <w:r>
        <w:rPr>
          <w:b/>
          <w:bCs/>
          <w:i/>
          <w:iCs/>
        </w:rPr>
        <w:fldChar w:fldCharType="begin"/>
      </w:r>
      <w:r>
        <w:instrText xml:space="preserve"> XE "</w:instrText>
      </w:r>
      <w:r>
        <w:rPr>
          <w:b/>
          <w:bCs/>
          <w:i/>
          <w:iCs/>
        </w:rPr>
        <w:instrText>extract.regul()</w:instrText>
      </w:r>
      <w:r>
        <w:instrText xml:space="preserve">" </w:instrText>
      </w:r>
      <w:r>
        <w:rPr>
          <w:b/>
          <w:bCs/>
          <w:i/>
          <w:iCs/>
        </w:rPr>
        <w:fldChar w:fldCharType="end"/>
      </w:r>
      <w:r>
        <w:t xml:space="preserve"> de l’objet. Enfin, la fonction </w:t>
      </w:r>
      <w:r>
        <w:rPr>
          <w:b/>
          <w:bCs/>
          <w:i/>
          <w:iCs/>
        </w:rPr>
        <w:t>is.tseries()</w:t>
      </w:r>
      <w:r>
        <w:rPr>
          <w:b/>
          <w:bCs/>
          <w:i/>
          <w:iCs/>
        </w:rPr>
        <w:fldChar w:fldCharType="begin"/>
      </w:r>
      <w:r>
        <w:instrText xml:space="preserve"> XE "</w:instrText>
      </w:r>
      <w:r>
        <w:rPr>
          <w:b/>
          <w:bCs/>
          <w:i/>
          <w:iCs/>
        </w:rPr>
        <w:instrText>is.tserie()</w:instrText>
      </w:r>
      <w:r>
        <w:instrText xml:space="preserve">" </w:instrText>
      </w:r>
      <w:r>
        <w:rPr>
          <w:b/>
          <w:bCs/>
          <w:i/>
          <w:iCs/>
        </w:rPr>
        <w:fldChar w:fldCharType="end"/>
      </w:r>
      <w:r>
        <w:t xml:space="preserve"> est utile pour tester si un objet est une série régulière, que ce soit sous S+ ou sous R, et indépendamment du fait que la série soit stockée en un objet </w:t>
      </w:r>
      <w:r>
        <w:rPr>
          <w:i/>
          <w:iCs/>
        </w:rPr>
        <w:t>‘rts’</w:t>
      </w:r>
      <w:r>
        <w:t xml:space="preserve"> ou </w:t>
      </w:r>
      <w:r>
        <w:rPr>
          <w:i/>
          <w:iCs/>
        </w:rPr>
        <w:t>‘ts’</w:t>
      </w:r>
      <w:r>
        <w:t xml:space="preserve"> en interne. Cette fonction est donc à préférer par rapport à </w:t>
      </w:r>
      <w:r>
        <w:rPr>
          <w:b/>
          <w:bCs/>
          <w:i/>
          <w:iCs/>
        </w:rPr>
        <w:t>is.rts()</w:t>
      </w:r>
      <w:r>
        <w:rPr>
          <w:b/>
          <w:bCs/>
          <w:i/>
          <w:iCs/>
        </w:rPr>
        <w:fldChar w:fldCharType="begin"/>
      </w:r>
      <w:r>
        <w:instrText xml:space="preserve"> XE "</w:instrText>
      </w:r>
      <w:r>
        <w:rPr>
          <w:b/>
          <w:bCs/>
          <w:i/>
          <w:iCs/>
        </w:rPr>
        <w:instrText>is.rts()</w:instrText>
      </w:r>
      <w:r>
        <w:instrText xml:space="preserve">" </w:instrText>
      </w:r>
      <w:r>
        <w:rPr>
          <w:b/>
          <w:bCs/>
          <w:i/>
          <w:iCs/>
        </w:rPr>
        <w:fldChar w:fldCharType="end"/>
      </w:r>
      <w:r>
        <w:t xml:space="preserve"> ou </w:t>
      </w:r>
      <w:r>
        <w:rPr>
          <w:b/>
          <w:bCs/>
          <w:i/>
          <w:iCs/>
        </w:rPr>
        <w:t>is.ts()</w:t>
      </w:r>
      <w:r>
        <w:rPr>
          <w:b/>
          <w:bCs/>
          <w:i/>
          <w:iCs/>
        </w:rPr>
        <w:fldChar w:fldCharType="begin"/>
      </w:r>
      <w:r>
        <w:instrText xml:space="preserve"> XE "</w:instrText>
      </w:r>
      <w:r>
        <w:rPr>
          <w:b/>
          <w:bCs/>
          <w:i/>
          <w:iCs/>
        </w:rPr>
        <w:instrText>is.ts()</w:instrText>
      </w:r>
      <w:r>
        <w:instrText xml:space="preserve">" </w:instrText>
      </w:r>
      <w:r>
        <w:rPr>
          <w:b/>
          <w:bCs/>
          <w:i/>
          <w:iCs/>
        </w:rPr>
        <w:fldChar w:fldCharType="end"/>
      </w:r>
      <w:r>
        <w:t xml:space="preserve"> proposées en standard dans S+ ou R, respectivement.</w:t>
      </w:r>
    </w:p>
    <w:p w:rsidR="001B61D9" w:rsidRDefault="001B61D9">
      <w:pPr>
        <w:pStyle w:val="BodyText"/>
      </w:pPr>
      <w:r>
        <w:br w:type="page"/>
      </w:r>
    </w:p>
    <w:p w:rsidR="001B61D9" w:rsidRDefault="001B61D9">
      <w:pPr>
        <w:pStyle w:val="Heading2"/>
        <w:rPr>
          <w:i/>
          <w:iCs/>
        </w:rPr>
      </w:pPr>
      <w:bookmarkStart w:id="115" w:name="_Manipulations_de_base"/>
      <w:bookmarkStart w:id="116" w:name="_Toc502317841"/>
      <w:bookmarkStart w:id="117" w:name="_Toc527781399"/>
      <w:bookmarkEnd w:id="115"/>
      <w:r>
        <w:br w:type="page"/>
      </w:r>
      <w:bookmarkStart w:id="118" w:name="_Toc24897893"/>
      <w:r>
        <w:t xml:space="preserve">Manipulations de base des séries régulières </w:t>
      </w:r>
      <w:r>
        <w:rPr>
          <w:i/>
          <w:iCs/>
        </w:rPr>
        <w:t>‘rts’</w:t>
      </w:r>
      <w:r>
        <w:t xml:space="preserve"> et </w:t>
      </w:r>
      <w:r>
        <w:rPr>
          <w:i/>
          <w:iCs/>
        </w:rPr>
        <w:t>‘ts’</w:t>
      </w:r>
      <w:bookmarkEnd w:id="116"/>
      <w:bookmarkEnd w:id="117"/>
      <w:bookmarkEnd w:id="118"/>
    </w:p>
    <w:p w:rsidR="001B61D9" w:rsidRDefault="001B61D9">
      <w:pPr>
        <w:pStyle w:val="BodyText"/>
      </w:pPr>
      <w:r>
        <w:rPr>
          <w:i/>
          <w:iCs/>
        </w:rPr>
        <w:fldChar w:fldCharType="begin"/>
      </w:r>
      <w:r>
        <w:instrText xml:space="preserve"> XE "</w:instrText>
      </w:r>
      <w:r>
        <w:rPr>
          <w:i/>
          <w:iCs/>
        </w:rPr>
        <w:instrText>rts:</w:instrText>
      </w:r>
      <w:r>
        <w:instrText xml:space="preserve">classe" </w:instrText>
      </w:r>
      <w:r>
        <w:rPr>
          <w:i/>
          <w:iCs/>
        </w:rPr>
        <w:fldChar w:fldCharType="end"/>
      </w:r>
      <w:r>
        <w:rPr>
          <w:i/>
          <w:iCs/>
        </w:rPr>
        <w:fldChar w:fldCharType="begin"/>
      </w:r>
      <w:r>
        <w:instrText xml:space="preserve"> XE "</w:instrText>
      </w:r>
      <w:r>
        <w:rPr>
          <w:i/>
          <w:iCs/>
        </w:rPr>
        <w:instrText>ts:</w:instrText>
      </w:r>
      <w:r>
        <w:instrText xml:space="preserve">classe" </w:instrText>
      </w:r>
      <w:r>
        <w:rPr>
          <w:i/>
          <w:iCs/>
        </w:rPr>
        <w:fldChar w:fldCharType="end"/>
      </w:r>
      <w:r>
        <w:t xml:space="preserve">Ce chapitre ne présente pas de nouvelles fonctions de la librairie PASTECS, mais montre comment les séries spatio-temporelles régulières (objets </w:t>
      </w:r>
      <w:r>
        <w:rPr>
          <w:i/>
          <w:iCs/>
        </w:rPr>
        <w:t>‘ts’</w:t>
      </w:r>
      <w:r>
        <w:t xml:space="preserve"> et </w:t>
      </w:r>
      <w:r>
        <w:rPr>
          <w:i/>
          <w:iCs/>
        </w:rPr>
        <w:t>‘rts’</w:t>
      </w:r>
      <w:r>
        <w:t xml:space="preserve">) sont manipulées dans S+ ou R. Seules les bases indispensables à la compréhension des objets </w:t>
      </w:r>
      <w:r>
        <w:rPr>
          <w:i/>
          <w:iCs/>
        </w:rPr>
        <w:t>‘ts’</w:t>
      </w:r>
      <w:r>
        <w:t xml:space="preserve"> et </w:t>
      </w:r>
      <w:r>
        <w:rPr>
          <w:i/>
          <w:iCs/>
        </w:rPr>
        <w:t>‘rts’</w:t>
      </w:r>
      <w:r>
        <w:t xml:space="preserve"> pour pouvoir comprendre les fonctions de PASTECS sont présentées ici. Pour une introduction détaillée des séries temporelles et de leur traitement dans S+ ou R, nous renvoyons le lecteur intéressé au chapitre 1</w:t>
      </w:r>
      <w:r w:rsidR="00A4565D">
        <w:t>4 de Venables &amp; Ripley (2002</w:t>
      </w:r>
      <w:r>
        <w:t>), ainsi qu’aux documents annexes à cette référence dispon</w:t>
      </w:r>
      <w:r w:rsidR="00A4565D">
        <w:t xml:space="preserve">ibles au format PDF sur le Web </w:t>
      </w:r>
      <w:r>
        <w:t>(</w:t>
      </w:r>
      <w:hyperlink r:id="rId121" w:history="1">
        <w:r w:rsidR="00A4565D" w:rsidRPr="00F15AAD">
          <w:rPr>
            <w:rStyle w:val="Hyperlink"/>
          </w:rPr>
          <w:t>http://www.stats.ox.ac.uk/pub/MASS4/</w:t>
        </w:r>
      </w:hyperlink>
      <w:r>
        <w:t>).</w:t>
      </w:r>
    </w:p>
    <w:p w:rsidR="001B61D9" w:rsidRDefault="001B61D9">
      <w:pPr>
        <w:pStyle w:val="BodyText"/>
      </w:pPr>
      <w:r>
        <w:t xml:space="preserve">Dans le chapitre régularisation, nous avons vu comment extraire une série temporelle, c’est-à-dire, un objet de classe </w:t>
      </w:r>
      <w:r>
        <w:rPr>
          <w:i/>
          <w:iCs/>
        </w:rPr>
        <w:t>‘ts’</w:t>
      </w:r>
      <w:r>
        <w:t xml:space="preserve"> ou </w:t>
      </w:r>
      <w:r>
        <w:rPr>
          <w:i/>
          <w:iCs/>
        </w:rPr>
        <w:t>‘rts’</w:t>
      </w:r>
      <w:r>
        <w:t xml:space="preserve"> depuis un data frame régularisé (objet </w:t>
      </w:r>
      <w:r>
        <w:rPr>
          <w:i/>
          <w:iCs/>
        </w:rPr>
        <w:t>‘regul’</w:t>
      </w:r>
      <w:r>
        <w:t xml:space="preserve">) à l’aide de </w:t>
      </w:r>
      <w:r>
        <w:rPr>
          <w:b/>
          <w:bCs/>
          <w:i/>
          <w:iCs/>
        </w:rPr>
        <w:t>tseries()</w:t>
      </w:r>
      <w:r>
        <w:rPr>
          <w:b/>
          <w:bCs/>
          <w:i/>
          <w:iCs/>
        </w:rPr>
        <w:fldChar w:fldCharType="begin"/>
      </w:r>
      <w:r>
        <w:instrText xml:space="preserve"> XE "</w:instrText>
      </w:r>
      <w:r>
        <w:rPr>
          <w:b/>
          <w:bCs/>
          <w:i/>
          <w:iCs/>
        </w:rPr>
        <w:instrText>tserie()</w:instrText>
      </w:r>
      <w:r>
        <w:instrText xml:space="preserve">" </w:instrText>
      </w:r>
      <w:r>
        <w:rPr>
          <w:b/>
          <w:bCs/>
          <w:i/>
          <w:iCs/>
        </w:rPr>
        <w:fldChar w:fldCharType="end"/>
      </w:r>
      <w:r>
        <w:t xml:space="preserve">. S+ et R offrent toute une panoplie de fonctions pour manipuler, analyser et représenter graphiquement les objets </w:t>
      </w:r>
      <w:r>
        <w:rPr>
          <w:i/>
          <w:iCs/>
        </w:rPr>
        <w:t>‘ts’</w:t>
      </w:r>
      <w:r>
        <w:t>. PASTECS y ajoute quelques fonctions spécifiques à l’analyse de données en écologie marine. Ces dernières seront décrites dans le chapitre suivant. Avant de les présenter, voyons d’abord ce que nous pouvons déjà faire avec les fonctions standard de S+ ou de R.</w:t>
      </w:r>
    </w:p>
    <w:p w:rsidR="001B61D9" w:rsidRPr="00076CCF" w:rsidRDefault="001B61D9">
      <w:pPr>
        <w:pStyle w:val="BodyText"/>
      </w:pPr>
      <w:r>
        <w:t>Première différence entre S+ et R: les fonctions ‘time series’ de base sont disponibles directement sous S+, alors que sous R</w:t>
      </w:r>
      <w:r w:rsidR="00076CCF">
        <w:t xml:space="preserve"> (version &lt; 1.9.0)</w:t>
      </w:r>
      <w:r>
        <w:t xml:space="preserve">, il faut prendre soin de charger le package </w:t>
      </w:r>
      <w:r>
        <w:rPr>
          <w:i/>
          <w:iCs/>
        </w:rPr>
        <w:t>‘ts’</w:t>
      </w:r>
      <w:r>
        <w:t xml:space="preserve"> avant de pouvoir les </w:t>
      </w:r>
      <w:r w:rsidR="00076CCF">
        <w:t xml:space="preserve">utiliser. Notez qu’à partir de R 1.9.0, ces fonctions sont disponibles dans le package </w:t>
      </w:r>
      <w:r w:rsidR="00076CCF">
        <w:rPr>
          <w:i/>
        </w:rPr>
        <w:t>‘stats’</w:t>
      </w:r>
      <w:r w:rsidR="00076CCF">
        <w:t xml:space="preserve"> qui est chargé en mémoire au démarrage, par défaut.</w:t>
      </w:r>
    </w:p>
    <w:p w:rsidR="001B61D9" w:rsidRDefault="001B61D9">
      <w:pPr>
        <w:pStyle w:val="Lignedecommande"/>
        <w:rPr>
          <w:lang w:val="fr-FR"/>
        </w:rPr>
      </w:pPr>
      <w:r>
        <w:rPr>
          <w:lang w:val="fr-FR"/>
        </w:rPr>
        <w:t>&gt; library</w:t>
      </w:r>
      <w:r>
        <w:rPr>
          <w:lang w:val="fr-FR"/>
        </w:rPr>
        <w:fldChar w:fldCharType="begin"/>
      </w:r>
      <w:r>
        <w:rPr>
          <w:lang w:val="fr-FR"/>
        </w:rPr>
        <w:instrText xml:space="preserve"> XE "</w:instrText>
      </w:r>
      <w:r>
        <w:rPr>
          <w:b/>
          <w:bCs/>
          <w:i/>
          <w:iCs/>
          <w:lang w:val="fr-FR"/>
        </w:rPr>
        <w:instrText>library()</w:instrText>
      </w:r>
      <w:r>
        <w:rPr>
          <w:lang w:val="fr-FR"/>
        </w:rPr>
        <w:instrText xml:space="preserve">" \i </w:instrText>
      </w:r>
      <w:r>
        <w:rPr>
          <w:lang w:val="fr-FR"/>
        </w:rPr>
        <w:fldChar w:fldCharType="end"/>
      </w:r>
      <w:r>
        <w:rPr>
          <w:lang w:val="fr-FR"/>
        </w:rPr>
        <w:t>(ts)    # Seulement sous R</w:t>
      </w:r>
      <w:r w:rsidR="00076CCF">
        <w:rPr>
          <w:lang w:val="fr-FR"/>
        </w:rPr>
        <w:t>, version &lt; 1.9.0</w:t>
      </w:r>
    </w:p>
    <w:p w:rsidR="001B61D9" w:rsidRDefault="001B61D9">
      <w:pPr>
        <w:pStyle w:val="BodyText"/>
      </w:pPr>
    </w:p>
    <w:p w:rsidR="001B61D9" w:rsidRDefault="001B61D9">
      <w:pPr>
        <w:pStyle w:val="Blocdecitation"/>
      </w:pPr>
      <w:r>
        <w:t>De plus, si R définit logiquement un objet ‘ts’ et offre des méthodes objet compatibles à la manipulation de séries spatio-temporelles, S+ (dans sa version 2000 release 3) est en pleine mutation à ce niveau. A terme, la volonté est de remplacer les objets ‘ts’ par des objets ‘rts’, par contraste avec des nouveaux objets ‘cts</w:t>
      </w:r>
      <w:r>
        <w:fldChar w:fldCharType="begin"/>
      </w:r>
      <w:r>
        <w:instrText xml:space="preserve"> XE "</w:instrText>
      </w:r>
      <w:r>
        <w:rPr>
          <w:i w:val="0"/>
          <w:iCs/>
        </w:rPr>
        <w:instrText>cts</w:instrText>
      </w:r>
      <w:r>
        <w:instrText xml:space="preserve">:classe" </w:instrText>
      </w:r>
      <w:r>
        <w:fldChar w:fldCharType="end"/>
      </w:r>
      <w:r>
        <w:t>’ (calendar time series) et ‘its</w:t>
      </w:r>
      <w:r>
        <w:fldChar w:fldCharType="begin"/>
      </w:r>
      <w:r>
        <w:instrText xml:space="preserve"> XE "</w:instrText>
      </w:r>
      <w:r>
        <w:rPr>
          <w:i w:val="0"/>
          <w:iCs/>
        </w:rPr>
        <w:instrText>its</w:instrText>
      </w:r>
      <w:r>
        <w:instrText xml:space="preserve">:classe" </w:instrText>
      </w:r>
      <w:r>
        <w:fldChar w:fldCharType="end"/>
      </w:r>
      <w:r>
        <w:t xml:space="preserve">’ (irregular time series) récemment créés. Il en résulte que les deux types ‘ts’ et ‘rts’ coexistent pour l’instant. Alors que les objets ‘rts’ sont correctement définis à l’aide de leur classe ‘rts’, les objets ‘ts’ ne peuvent pas être définis avec leur classe, mais uniquement par la présence d’un attribut </w:t>
      </w:r>
      <w:r>
        <w:rPr>
          <w:b/>
          <w:bCs/>
        </w:rPr>
        <w:t>‘tsp</w:t>
      </w:r>
      <w:r>
        <w:rPr>
          <w:b/>
          <w:bCs/>
        </w:rPr>
        <w:fldChar w:fldCharType="begin"/>
      </w:r>
      <w:r>
        <w:instrText xml:space="preserve"> XE "</w:instrText>
      </w:r>
      <w:r>
        <w:rPr>
          <w:b/>
          <w:bCs/>
        </w:rPr>
        <w:instrText>tsp:</w:instrText>
      </w:r>
      <w:r>
        <w:instrText xml:space="preserve">attribut" </w:instrText>
      </w:r>
      <w:r>
        <w:rPr>
          <w:b/>
          <w:bCs/>
        </w:rPr>
        <w:fldChar w:fldCharType="end"/>
      </w:r>
      <w:r>
        <w:rPr>
          <w:b/>
          <w:bCs/>
        </w:rPr>
        <w:t>’</w:t>
      </w:r>
      <w:r>
        <w:t xml:space="preserve"> (voir ci-dessous).</w:t>
      </w:r>
    </w:p>
    <w:p w:rsidR="001B61D9" w:rsidRDefault="001B61D9">
      <w:pPr>
        <w:pStyle w:val="BodyText"/>
      </w:pPr>
      <w:r>
        <w:t xml:space="preserve">Une série spatio-temporelle régulière est stockée dans S+ ou R en tant que vecteur contenant les données régulièrement espacées, ainsi qu’un attribut </w:t>
      </w:r>
      <w:r>
        <w:rPr>
          <w:b/>
          <w:bCs/>
        </w:rPr>
        <w:t>tsp</w:t>
      </w:r>
      <w:r>
        <w:rPr>
          <w:b/>
          <w:bCs/>
        </w:rPr>
        <w:fldChar w:fldCharType="begin"/>
      </w:r>
      <w:r>
        <w:instrText xml:space="preserve"> XE "</w:instrText>
      </w:r>
      <w:r>
        <w:rPr>
          <w:b/>
          <w:bCs/>
        </w:rPr>
        <w:instrText>tsp:</w:instrText>
      </w:r>
      <w:r>
        <w:instrText xml:space="preserve">attribut" </w:instrText>
      </w:r>
      <w:r>
        <w:rPr>
          <w:b/>
          <w:bCs/>
        </w:rPr>
        <w:fldChar w:fldCharType="end"/>
      </w:r>
      <w:r>
        <w:t xml:space="preserve"> sous S+ ou </w:t>
      </w:r>
      <w:r>
        <w:rPr>
          <w:b/>
          <w:bCs/>
        </w:rPr>
        <w:t>tspar</w:t>
      </w:r>
      <w:r>
        <w:t xml:space="preserve"> sous R qui indique quelle est l’échelle de temps de la série (date initiale, date finale et fréquence des données dans l’unité de temps considérée, par exemple 12 pour des données mensuelles exprimée en année comme unité). Dans le cas de séries multiples, les données sont stockées en colonnes dans une matrice. Dans les deux cas, les valeurs manquantes ne sont pas acceptées par la plupart des traitements.</w:t>
      </w:r>
    </w:p>
    <w:p w:rsidR="001B61D9" w:rsidRDefault="001B61D9">
      <w:pPr>
        <w:pStyle w:val="BodyText"/>
      </w:pPr>
    </w:p>
    <w:p w:rsidR="001B61D9" w:rsidRDefault="001B61D9">
      <w:pPr>
        <w:pStyle w:val="Heading3"/>
      </w:pPr>
      <w:bookmarkStart w:id="119" w:name="_Toc24897894"/>
      <w:r>
        <w:t>Création et représentation graphique d'une série</w:t>
      </w:r>
      <w:bookmarkEnd w:id="119"/>
    </w:p>
    <w:p w:rsidR="001B61D9" w:rsidRDefault="001B61D9">
      <w:pPr>
        <w:pStyle w:val="BodyText"/>
      </w:pPr>
      <w:r>
        <w:t xml:space="preserve">La fonction </w:t>
      </w:r>
      <w:r>
        <w:rPr>
          <w:b/>
          <w:bCs/>
          <w:i/>
          <w:iCs/>
        </w:rPr>
        <w:t>ts()</w:t>
      </w:r>
      <w:r>
        <w:rPr>
          <w:b/>
          <w:bCs/>
          <w:i/>
          <w:iCs/>
        </w:rPr>
        <w:fldChar w:fldCharType="begin"/>
      </w:r>
      <w:r>
        <w:instrText xml:space="preserve"> XE "</w:instrText>
      </w:r>
      <w:r>
        <w:rPr>
          <w:b/>
          <w:bCs/>
          <w:i/>
          <w:iCs/>
        </w:rPr>
        <w:instrText>ts()</w:instrText>
      </w:r>
      <w:r>
        <w:instrText xml:space="preserve">" \i </w:instrText>
      </w:r>
      <w:r>
        <w:rPr>
          <w:b/>
          <w:bCs/>
          <w:i/>
          <w:iCs/>
        </w:rPr>
        <w:fldChar w:fldCharType="end"/>
      </w:r>
      <w:r>
        <w:rPr>
          <w:b/>
          <w:bCs/>
          <w:i/>
          <w:iCs/>
        </w:rPr>
        <w:t xml:space="preserve"> </w:t>
      </w:r>
      <w:r>
        <w:t xml:space="preserve">permet de créer une série temporelle tout en précisant l’échelle de temps, par exemple: la date initiale et la fréquence des données, mais sous S+, on préfèrera </w:t>
      </w:r>
      <w:r>
        <w:rPr>
          <w:b/>
          <w:bCs/>
          <w:i/>
          <w:iCs/>
        </w:rPr>
        <w:t>rts()</w:t>
      </w:r>
      <w:r>
        <w:t xml:space="preserve">. Un certain nombre de fonctions existent dans S+ ou R  pour générer artificiellement des données, y compris des générateurs de nombres pseudo-aléatoires sous différentes distributions (par exemple </w:t>
      </w:r>
      <w:r>
        <w:rPr>
          <w:b/>
          <w:bCs/>
          <w:i/>
          <w:iCs/>
        </w:rPr>
        <w:t>rnorm()</w:t>
      </w:r>
      <w:r>
        <w:rPr>
          <w:b/>
          <w:bCs/>
          <w:i/>
          <w:iCs/>
        </w:rPr>
        <w:fldChar w:fldCharType="begin"/>
      </w:r>
      <w:r>
        <w:instrText xml:space="preserve"> XE "</w:instrText>
      </w:r>
      <w:r>
        <w:rPr>
          <w:b/>
          <w:bCs/>
          <w:i/>
          <w:iCs/>
        </w:rPr>
        <w:instrText>rnorm()</w:instrText>
      </w:r>
      <w:r>
        <w:instrText xml:space="preserve">" \i </w:instrText>
      </w:r>
      <w:r>
        <w:rPr>
          <w:b/>
          <w:bCs/>
          <w:i/>
          <w:iCs/>
        </w:rPr>
        <w:fldChar w:fldCharType="end"/>
      </w:r>
      <w:r>
        <w:t xml:space="preserve"> pour une distribution normale). Ces fonctions permettent de faire l’équivalent de </w:t>
      </w:r>
      <w:r>
        <w:rPr>
          <w:b/>
          <w:bCs/>
          <w:i/>
          <w:iCs/>
          <w:color w:val="800000"/>
        </w:rPr>
        <w:t>Transformation -&gt; Valeurs Aléatoires</w:t>
      </w:r>
      <w:r>
        <w:t xml:space="preserve"> dans PASSTEC 2000, et même plus. Ceci est bien utile pour étudier le résultat de différentes analyses sur des données artificielles dont les paramètres sont connus. Par exemple, générons une série de données mensuelles (unité année et fréquence 12) commençant en avril 1998 (</w:t>
      </w:r>
      <w:r>
        <w:rPr>
          <w:b/>
          <w:bCs/>
        </w:rPr>
        <w:t>start = c(1998, 4)</w:t>
      </w:r>
      <w:r>
        <w:t>), contenant 100 valeurs et comportant une composante sinusoïdale d’une période annuelle ainsi qu’une composante aléatoire ayant une distribution normale de moyenne nulle et d’écart type 0.5:</w:t>
      </w:r>
    </w:p>
    <w:p w:rsidR="001B61D9" w:rsidRDefault="001B61D9">
      <w:pPr>
        <w:pStyle w:val="Lignedecommande"/>
      </w:pPr>
      <w:r>
        <w:t>&gt; tser &lt;- ts(sin((1:100)/6*pi)+rnorm(100, sd=0.5), start=c(1998,</w:t>
      </w:r>
      <w:r>
        <w:br/>
        <w:t>+ 4), frequency=12)</w:t>
      </w:r>
      <w:r>
        <w:br/>
        <w:t>&gt; tser</w:t>
      </w:r>
      <w:r>
        <w:br/>
      </w:r>
      <w:r>
        <w:rPr>
          <w:color w:val="000080"/>
        </w:rPr>
        <w:t xml:space="preserve">             Jan         Feb         Mar         Apr</w:t>
      </w:r>
      <w:r>
        <w:rPr>
          <w:color w:val="000080"/>
        </w:rPr>
        <w:br/>
        <w:t>1998                                      0.59897723</w:t>
      </w:r>
      <w:r>
        <w:rPr>
          <w:color w:val="000080"/>
        </w:rPr>
        <w:br/>
        <w:t>1999 -0.67748804 -0.88088289  0.78630325  0.13217563</w:t>
      </w:r>
      <w:r>
        <w:rPr>
          <w:color w:val="000080"/>
        </w:rPr>
        <w:br/>
        <w:t>2000 -0.62371255 -0.66990826  0.83449819  0.79783790</w:t>
      </w:r>
      <w:r>
        <w:rPr>
          <w:color w:val="000080"/>
        </w:rPr>
        <w:br/>
        <w:t>2001 -2.12436689 -0.52581156  0.81329477  1.06435920</w:t>
      </w:r>
      <w:r>
        <w:rPr>
          <w:color w:val="000080"/>
        </w:rPr>
        <w:br/>
        <w:t>2002 -1.52789141 -0.56730282 -0.39693053 -0.12925129</w:t>
      </w:r>
      <w:r>
        <w:rPr>
          <w:color w:val="000080"/>
        </w:rPr>
        <w:br/>
        <w:t>2003 -1.18286223 -0.05610947 -0.58263409  0.05027564</w:t>
      </w:r>
      <w:r>
        <w:rPr>
          <w:color w:val="000080"/>
        </w:rPr>
        <w:br/>
        <w:t>2004 -0.72529340 -1.24154295  0.23559678  0.46617355</w:t>
      </w:r>
      <w:r>
        <w:rPr>
          <w:color w:val="000080"/>
        </w:rPr>
        <w:br/>
        <w:t>2005 -0.89376790 -0.04580969  0.94160400  0.22996846</w:t>
      </w:r>
      <w:r>
        <w:rPr>
          <w:color w:val="000080"/>
        </w:rPr>
        <w:br/>
        <w:t>2006 -1.68152973 -0.38347542 -0.23450394  1.52118505</w:t>
      </w:r>
      <w:r>
        <w:rPr>
          <w:color w:val="000080"/>
        </w:rPr>
        <w:br/>
        <w:t xml:space="preserve">             May         Jun         Jul         Aug</w:t>
      </w:r>
      <w:r>
        <w:rPr>
          <w:color w:val="000080"/>
        </w:rPr>
        <w:br/>
        <w:t>1998  1.23475206  1.46628413 -0.09476006  0.94279765</w:t>
      </w:r>
      <w:r>
        <w:rPr>
          <w:color w:val="000080"/>
        </w:rPr>
        <w:br/>
        <w:t>1999  0.46350286  1.24294531 -0.07297615  0.71385640</w:t>
      </w:r>
      <w:r>
        <w:rPr>
          <w:color w:val="000080"/>
        </w:rPr>
        <w:br/>
        <w:t>2000  0.68925141  0.43853694  0.16452186  0.06254603</w:t>
      </w:r>
      <w:r>
        <w:rPr>
          <w:color w:val="000080"/>
        </w:rPr>
        <w:br/>
        <w:t>2001  0.97296652  0.57288689  2.00658200  0.26111531</w:t>
      </w:r>
      <w:r>
        <w:rPr>
          <w:color w:val="000080"/>
        </w:rPr>
        <w:br/>
        <w:t>2002 -0.28089107  1.75300222  2.19721514  0.45650542</w:t>
      </w:r>
      <w:r>
        <w:rPr>
          <w:color w:val="000080"/>
        </w:rPr>
        <w:br/>
        <w:t>2003  1.49109425  0.80772911  1.31615818  0.95046577</w:t>
      </w:r>
      <w:r>
        <w:rPr>
          <w:color w:val="000080"/>
        </w:rPr>
        <w:br/>
        <w:t>2004  0.74935101  0.01533196  0.89154582  0.47800842</w:t>
      </w:r>
      <w:r>
        <w:rPr>
          <w:color w:val="000080"/>
        </w:rPr>
        <w:br/>
        <w:t>2005  1.09686285  0.68573934  0.44475419  0.40692158</w:t>
      </w:r>
      <w:r>
        <w:rPr>
          <w:color w:val="000080"/>
        </w:rPr>
        <w:br/>
        <w:t xml:space="preserve">2006  0.39678139  1.01641059  0.37596144            </w:t>
      </w:r>
      <w:r>
        <w:rPr>
          <w:color w:val="000080"/>
        </w:rPr>
        <w:br/>
        <w:t xml:space="preserve">             Sep         Oct         Nov         Dec</w:t>
      </w:r>
      <w:r>
        <w:rPr>
          <w:color w:val="000080"/>
        </w:rPr>
        <w:br/>
        <w:t>1998 -0.39671057 -0.83031027 -1.23241922 -0.61132178</w:t>
      </w:r>
      <w:r>
        <w:rPr>
          <w:color w:val="000080"/>
        </w:rPr>
        <w:br/>
        <w:t>1999  0.30010569 -0.95651594 -1.10585682 -0.88798084</w:t>
      </w:r>
      <w:r>
        <w:rPr>
          <w:color w:val="000080"/>
        </w:rPr>
        <w:br/>
        <w:t>2000  0.93703601 -0.48558293 -0.25026491 -0.49322370</w:t>
      </w:r>
      <w:r>
        <w:rPr>
          <w:color w:val="000080"/>
        </w:rPr>
        <w:br/>
        <w:t>2001 -0.89402673  0.28222829 -0.79804378  0.17403044</w:t>
      </w:r>
      <w:r>
        <w:rPr>
          <w:color w:val="000080"/>
        </w:rPr>
        <w:br/>
        <w:t>2002 -1.10050631 -0.79038756 -1.38900926 -0.54012760</w:t>
      </w:r>
      <w:r>
        <w:rPr>
          <w:color w:val="000080"/>
        </w:rPr>
        <w:br/>
        <w:t>2003 -1.10295575 -0.48710000 -1.25021704 -2.20668928</w:t>
      </w:r>
      <w:r>
        <w:rPr>
          <w:color w:val="000080"/>
        </w:rPr>
        <w:br/>
        <w:t>2004 -0.29999685 -0.42293269  0.12789873 -0.43545112</w:t>
      </w:r>
      <w:r>
        <w:rPr>
          <w:color w:val="000080"/>
        </w:rPr>
        <w:br/>
        <w:t>2005 -0.49430730 -0.73287274 -0.50872893 -1.23438588</w:t>
      </w:r>
      <w:r>
        <w:rPr>
          <w:color w:val="000080"/>
        </w:rPr>
        <w:br/>
        <w:t>2006</w:t>
      </w:r>
    </w:p>
    <w:p w:rsidR="001B61D9" w:rsidRDefault="001B61D9">
      <w:pPr>
        <w:pStyle w:val="BodyText"/>
      </w:pPr>
      <w:r>
        <w:t xml:space="preserve">De même, pour créer un objet </w:t>
      </w:r>
      <w:r>
        <w:rPr>
          <w:i/>
          <w:iCs/>
        </w:rPr>
        <w:t>‘rts’</w:t>
      </w:r>
      <w:r>
        <w:t xml:space="preserve"> sous S+, il suffit d’utiliser </w:t>
      </w:r>
      <w:r>
        <w:rPr>
          <w:b/>
          <w:bCs/>
          <w:i/>
          <w:iCs/>
        </w:rPr>
        <w:t>rts()</w:t>
      </w:r>
      <w:r>
        <w:rPr>
          <w:b/>
          <w:bCs/>
          <w:i/>
          <w:iCs/>
        </w:rPr>
        <w:fldChar w:fldCharType="begin"/>
      </w:r>
      <w:r>
        <w:instrText xml:space="preserve"> XE "</w:instrText>
      </w:r>
      <w:r>
        <w:rPr>
          <w:b/>
          <w:bCs/>
          <w:i/>
          <w:iCs/>
        </w:rPr>
        <w:instrText>rts()</w:instrText>
      </w:r>
      <w:r>
        <w:instrText xml:space="preserve">" </w:instrText>
      </w:r>
      <w:r>
        <w:rPr>
          <w:b/>
          <w:bCs/>
          <w:i/>
          <w:iCs/>
        </w:rPr>
        <w:fldChar w:fldCharType="end"/>
      </w:r>
      <w:r>
        <w:t xml:space="preserve"> comme </w:t>
      </w:r>
      <w:r>
        <w:rPr>
          <w:b/>
          <w:bCs/>
          <w:i/>
          <w:iCs/>
        </w:rPr>
        <w:t>ts()</w:t>
      </w:r>
      <w:r>
        <w:t xml:space="preserve"> sous R.</w:t>
      </w:r>
      <w:r>
        <w:rPr>
          <w:i/>
          <w:iCs/>
        </w:rPr>
        <w:t xml:space="preserve"> </w:t>
      </w:r>
      <w:r>
        <w:t xml:space="preserve">Pour connaître la classe d’un objet, comme </w:t>
      </w:r>
      <w:r>
        <w:rPr>
          <w:b/>
          <w:bCs/>
          <w:i/>
          <w:iCs/>
        </w:rPr>
        <w:t>tser</w:t>
      </w:r>
      <w:r>
        <w:t xml:space="preserve">, par exemple pour déterminer s’il s’agit d’un objet </w:t>
      </w:r>
      <w:r>
        <w:rPr>
          <w:i/>
          <w:iCs/>
        </w:rPr>
        <w:t>‘ts’</w:t>
      </w:r>
      <w:r>
        <w:t xml:space="preserve"> ou </w:t>
      </w:r>
      <w:r>
        <w:rPr>
          <w:i/>
          <w:iCs/>
        </w:rPr>
        <w:t>‘rts’</w:t>
      </w:r>
      <w:r>
        <w:t>, il suffit de rentrer:</w:t>
      </w:r>
    </w:p>
    <w:p w:rsidR="001B61D9" w:rsidRDefault="001B61D9">
      <w:pPr>
        <w:pStyle w:val="Lignedecommande"/>
        <w:rPr>
          <w:lang w:val="fr-FR"/>
        </w:rPr>
      </w:pPr>
      <w:r>
        <w:rPr>
          <w:lang w:val="fr-FR"/>
        </w:rPr>
        <w:t>&gt; class(tser)</w:t>
      </w:r>
    </w:p>
    <w:p w:rsidR="001B61D9" w:rsidRDefault="001B61D9">
      <w:pPr>
        <w:pStyle w:val="BodyText"/>
      </w:pPr>
      <w:r>
        <w:t xml:space="preserve">Dans le cas présent, étant donné les mutations en cours dans S+, il vaut mieux utiliser la fonction </w:t>
      </w:r>
      <w:r>
        <w:rPr>
          <w:b/>
          <w:bCs/>
          <w:i/>
          <w:iCs/>
        </w:rPr>
        <w:t>is.tseries()</w:t>
      </w:r>
      <w:r>
        <w:rPr>
          <w:b/>
          <w:bCs/>
          <w:i/>
          <w:iCs/>
        </w:rPr>
        <w:fldChar w:fldCharType="begin"/>
      </w:r>
      <w:r>
        <w:instrText xml:space="preserve"> XE "</w:instrText>
      </w:r>
      <w:r>
        <w:rPr>
          <w:b/>
          <w:bCs/>
          <w:i/>
          <w:iCs/>
        </w:rPr>
        <w:instrText>is.tserie()</w:instrText>
      </w:r>
      <w:r>
        <w:instrText xml:space="preserve">" \i </w:instrText>
      </w:r>
      <w:r>
        <w:rPr>
          <w:b/>
          <w:bCs/>
          <w:i/>
          <w:iCs/>
        </w:rPr>
        <w:fldChar w:fldCharType="end"/>
      </w:r>
      <w:r>
        <w:t xml:space="preserve"> de PASTECS présentée dans le chapitre précédent et qui renvoie </w:t>
      </w:r>
      <w:r>
        <w:rPr>
          <w:b/>
          <w:bCs/>
        </w:rPr>
        <w:t>TRUE</w:t>
      </w:r>
      <w:r>
        <w:t xml:space="preserve"> dans tous les cas, que l’on ait affaire à un objet </w:t>
      </w:r>
      <w:r>
        <w:rPr>
          <w:i/>
          <w:iCs/>
        </w:rPr>
        <w:t>‘ts’</w:t>
      </w:r>
      <w:r>
        <w:t xml:space="preserve"> définit comme tel dans R, à un objet « non déclaré » </w:t>
      </w:r>
      <w:r>
        <w:rPr>
          <w:i/>
          <w:iCs/>
        </w:rPr>
        <w:t>‘ts’</w:t>
      </w:r>
      <w:r>
        <w:t xml:space="preserve"> de S+ ou encore à un objet </w:t>
      </w:r>
      <w:r>
        <w:rPr>
          <w:i/>
          <w:iCs/>
        </w:rPr>
        <w:t>‘rts’</w:t>
      </w:r>
      <w:r>
        <w:t xml:space="preserve"> toujours sous S+:</w:t>
      </w:r>
    </w:p>
    <w:p w:rsidR="001B61D9" w:rsidRDefault="001B61D9">
      <w:pPr>
        <w:pStyle w:val="Lignedecommande"/>
        <w:rPr>
          <w:lang w:val="fr-FR"/>
        </w:rPr>
      </w:pPr>
      <w:r>
        <w:rPr>
          <w:lang w:val="fr-FR"/>
        </w:rPr>
        <w:t>&gt; is.tseries(tser) # retourne TRUE, si l’objet est une time series</w:t>
      </w:r>
      <w:r>
        <w:rPr>
          <w:lang w:val="fr-FR"/>
        </w:rPr>
        <w:br/>
      </w:r>
      <w:r>
        <w:rPr>
          <w:color w:val="000080"/>
          <w:lang w:val="fr-FR"/>
        </w:rPr>
        <w:t>[1] TRUE</w:t>
      </w:r>
    </w:p>
    <w:p w:rsidR="001B61D9" w:rsidRDefault="001B61D9">
      <w:pPr>
        <w:pStyle w:val="BodyText"/>
      </w:pPr>
      <w:r>
        <w:t xml:space="preserve">Il existe une fonction spécialisée dans le traçage de graphiques de séries spatio-temporelles dans S+ et R: </w:t>
      </w:r>
      <w:r>
        <w:rPr>
          <w:b/>
          <w:bCs/>
          <w:i/>
          <w:iCs/>
        </w:rPr>
        <w:t>ts.plot()</w:t>
      </w:r>
      <w:r>
        <w:rPr>
          <w:b/>
          <w:bCs/>
          <w:i/>
          <w:iCs/>
        </w:rPr>
        <w:fldChar w:fldCharType="begin"/>
      </w:r>
      <w:r>
        <w:instrText xml:space="preserve"> XE "</w:instrText>
      </w:r>
      <w:r>
        <w:rPr>
          <w:b/>
          <w:bCs/>
          <w:i/>
          <w:iCs/>
        </w:rPr>
        <w:instrText>ts.plot()</w:instrText>
      </w:r>
      <w:r>
        <w:instrText xml:space="preserve">" \i </w:instrText>
      </w:r>
      <w:r>
        <w:rPr>
          <w:b/>
          <w:bCs/>
          <w:i/>
          <w:iCs/>
        </w:rPr>
        <w:fldChar w:fldCharType="end"/>
      </w:r>
      <w:r>
        <w:t>:</w:t>
      </w:r>
    </w:p>
    <w:p w:rsidR="001B61D9" w:rsidRDefault="001B61D9">
      <w:pPr>
        <w:pStyle w:val="Lignedecommande"/>
      </w:pPr>
      <w:r>
        <w:br w:type="page"/>
        <w:t>&gt; ts.plot(tser)</w:t>
      </w:r>
    </w:p>
    <w:p w:rsidR="001B61D9" w:rsidRDefault="007428D6">
      <w:pPr>
        <w:pStyle w:val="BodyText"/>
        <w:jc w:val="left"/>
      </w:pPr>
      <w:r>
        <w:rPr>
          <w:noProof/>
        </w:rPr>
        <w:pict>
          <v:shape id="_x0000_i1204" type="#_x0000_t75" alt="" style="width:357.25pt;height:268.85pt;mso-width-percent:0;mso-height-percent:0;mso-width-percent:0;mso-height-percent:0">
            <v:imagedata r:id="rId122" o:title=""/>
          </v:shape>
        </w:pict>
      </w:r>
    </w:p>
    <w:p w:rsidR="001B61D9" w:rsidRDefault="001B61D9">
      <w:pPr>
        <w:pStyle w:val="BodyText"/>
      </w:pPr>
      <w:r>
        <w:t xml:space="preserve">Dans R seulement, la méthode </w:t>
      </w:r>
      <w:r>
        <w:rPr>
          <w:b/>
          <w:bCs/>
          <w:i/>
          <w:iCs/>
        </w:rPr>
        <w:t>plot()</w:t>
      </w:r>
      <w:r>
        <w:rPr>
          <w:b/>
          <w:bCs/>
          <w:i/>
          <w:iCs/>
        </w:rPr>
        <w:fldChar w:fldCharType="begin"/>
      </w:r>
      <w:r>
        <w:instrText xml:space="preserve"> XE "</w:instrText>
      </w:r>
      <w:r>
        <w:rPr>
          <w:b/>
          <w:bCs/>
          <w:i/>
          <w:iCs/>
        </w:rPr>
        <w:instrText>plot.ts()</w:instrText>
      </w:r>
      <w:r>
        <w:instrText xml:space="preserve">" \i </w:instrText>
      </w:r>
      <w:r>
        <w:rPr>
          <w:b/>
          <w:bCs/>
          <w:i/>
          <w:iCs/>
        </w:rPr>
        <w:fldChar w:fldCharType="end"/>
      </w:r>
      <w:r>
        <w:t xml:space="preserve"> des objets </w:t>
      </w:r>
      <w:r>
        <w:rPr>
          <w:i/>
          <w:iCs/>
        </w:rPr>
        <w:t>‘ts’</w:t>
      </w:r>
      <w:r>
        <w:rPr>
          <w:b/>
          <w:bCs/>
        </w:rPr>
        <w:t xml:space="preserve"> </w:t>
      </w:r>
      <w:r>
        <w:t>offre des options avancées pour le traçage de séries multiples sur un même axe temporel:</w:t>
      </w:r>
    </w:p>
    <w:p w:rsidR="001B61D9" w:rsidRDefault="001B61D9">
      <w:pPr>
        <w:pStyle w:val="Lignedecommande"/>
        <w:rPr>
          <w:lang w:val="fr-FR"/>
        </w:rPr>
      </w:pPr>
      <w:r>
        <w:rPr>
          <w:lang w:val="fr-FR"/>
        </w:rPr>
        <w:t>&gt; mtser &lt;- ts.intersect(tser, lag(tser, 5))</w:t>
      </w:r>
      <w:r>
        <w:rPr>
          <w:lang w:val="fr-FR"/>
        </w:rPr>
        <w:br/>
        <w:t>&gt; plot(mtser)</w:t>
      </w:r>
      <w:r>
        <w:rPr>
          <w:lang w:val="fr-FR"/>
        </w:rPr>
        <w:tab/>
      </w:r>
      <w:r>
        <w:rPr>
          <w:lang w:val="fr-FR"/>
        </w:rPr>
        <w:tab/>
        <w:t># Dand R uniquement</w:t>
      </w:r>
    </w:p>
    <w:p w:rsidR="001B61D9" w:rsidRDefault="007428D6">
      <w:pPr>
        <w:pStyle w:val="BodyText"/>
        <w:jc w:val="left"/>
      </w:pPr>
      <w:r>
        <w:rPr>
          <w:noProof/>
        </w:rPr>
        <w:pict>
          <v:shape id="_x0000_i1203" type="#_x0000_t75" alt="" style="width:357.25pt;height:268.85pt;mso-width-percent:0;mso-height-percent:0;mso-width-percent:0;mso-height-percent:0">
            <v:imagedata r:id="rId123" o:title=""/>
          </v:shape>
        </w:pict>
      </w:r>
    </w:p>
    <w:p w:rsidR="001B61D9" w:rsidRDefault="001B61D9">
      <w:pPr>
        <w:pStyle w:val="BodyText"/>
      </w:pPr>
      <w:r>
        <w:br w:type="page"/>
      </w:r>
    </w:p>
    <w:p w:rsidR="001B61D9" w:rsidRDefault="001B61D9">
      <w:pPr>
        <w:pStyle w:val="Heading3"/>
      </w:pPr>
      <w:bookmarkStart w:id="120" w:name="_Toc24897895"/>
      <w:r>
        <w:t>Manipulation des paramètres temporels d'une série</w:t>
      </w:r>
      <w:bookmarkEnd w:id="120"/>
    </w:p>
    <w:p w:rsidR="001B61D9" w:rsidRDefault="001B61D9">
      <w:pPr>
        <w:pStyle w:val="BodyText"/>
      </w:pPr>
      <w:r>
        <w:t xml:space="preserve">Les fonctions </w:t>
      </w:r>
      <w:r>
        <w:rPr>
          <w:b/>
          <w:bCs/>
          <w:i/>
          <w:iCs/>
        </w:rPr>
        <w:t>start()</w:t>
      </w:r>
      <w:r>
        <w:rPr>
          <w:b/>
          <w:bCs/>
          <w:i/>
          <w:iCs/>
        </w:rPr>
        <w:fldChar w:fldCharType="begin"/>
      </w:r>
      <w:r>
        <w:instrText xml:space="preserve"> XE "</w:instrText>
      </w:r>
      <w:r>
        <w:rPr>
          <w:b/>
          <w:bCs/>
          <w:i/>
          <w:iCs/>
        </w:rPr>
        <w:instrText>start()</w:instrText>
      </w:r>
      <w:r>
        <w:instrText xml:space="preserve">" \i </w:instrText>
      </w:r>
      <w:r>
        <w:rPr>
          <w:b/>
          <w:bCs/>
          <w:i/>
          <w:iCs/>
        </w:rPr>
        <w:fldChar w:fldCharType="end"/>
      </w:r>
      <w:r>
        <w:t xml:space="preserve">, </w:t>
      </w:r>
      <w:r>
        <w:rPr>
          <w:b/>
          <w:bCs/>
          <w:i/>
          <w:iCs/>
        </w:rPr>
        <w:t>end()</w:t>
      </w:r>
      <w:r>
        <w:rPr>
          <w:b/>
          <w:bCs/>
          <w:i/>
          <w:iCs/>
        </w:rPr>
        <w:fldChar w:fldCharType="begin"/>
      </w:r>
      <w:r>
        <w:instrText xml:space="preserve"> XE "</w:instrText>
      </w:r>
      <w:r>
        <w:rPr>
          <w:b/>
          <w:bCs/>
          <w:i/>
          <w:iCs/>
        </w:rPr>
        <w:instrText>end()</w:instrText>
      </w:r>
      <w:r>
        <w:instrText xml:space="preserve">" \i </w:instrText>
      </w:r>
      <w:r>
        <w:rPr>
          <w:b/>
          <w:bCs/>
          <w:i/>
          <w:iCs/>
        </w:rPr>
        <w:fldChar w:fldCharType="end"/>
      </w:r>
      <w:r>
        <w:t xml:space="preserve"> et </w:t>
      </w:r>
      <w:r>
        <w:rPr>
          <w:b/>
          <w:bCs/>
          <w:i/>
          <w:iCs/>
        </w:rPr>
        <w:t>frequency()</w:t>
      </w:r>
      <w:r>
        <w:rPr>
          <w:b/>
          <w:bCs/>
          <w:i/>
          <w:iCs/>
        </w:rPr>
        <w:fldChar w:fldCharType="begin"/>
      </w:r>
      <w:r>
        <w:instrText xml:space="preserve"> XE "</w:instrText>
      </w:r>
      <w:r>
        <w:rPr>
          <w:b/>
          <w:bCs/>
          <w:i/>
          <w:iCs/>
        </w:rPr>
        <w:instrText>frequency()</w:instrText>
      </w:r>
      <w:r>
        <w:instrText xml:space="preserve">" \i </w:instrText>
      </w:r>
      <w:r>
        <w:rPr>
          <w:b/>
          <w:bCs/>
          <w:i/>
          <w:iCs/>
        </w:rPr>
        <w:fldChar w:fldCharType="end"/>
      </w:r>
      <w:r>
        <w:t xml:space="preserve"> permettent de récupérer les différents paramètres de temps de la série</w:t>
      </w:r>
      <w:r>
        <w:fldChar w:fldCharType="begin"/>
      </w:r>
      <w:r>
        <w:instrText xml:space="preserve"> XE "série régulière:paramètres de temps" </w:instrText>
      </w:r>
      <w:r>
        <w:fldChar w:fldCharType="end"/>
      </w:r>
      <w:r>
        <w:t>:</w:t>
      </w:r>
    </w:p>
    <w:p w:rsidR="001B61D9" w:rsidRDefault="001B61D9">
      <w:pPr>
        <w:pStyle w:val="Lignedecommande"/>
      </w:pPr>
      <w:r>
        <w:t>&gt; start(tser)</w:t>
      </w:r>
      <w:r>
        <w:br/>
      </w:r>
      <w:r>
        <w:rPr>
          <w:color w:val="000080"/>
        </w:rPr>
        <w:t>[1] 1998    4</w:t>
      </w:r>
      <w:r>
        <w:br/>
        <w:t>&gt; end(tser)</w:t>
      </w:r>
      <w:r>
        <w:br/>
      </w:r>
      <w:r>
        <w:rPr>
          <w:color w:val="000080"/>
        </w:rPr>
        <w:t>[1] 2006    7</w:t>
      </w:r>
      <w:r>
        <w:br/>
        <w:t>&gt; frequency(tser)</w:t>
      </w:r>
      <w:r>
        <w:br/>
      </w:r>
      <w:r>
        <w:rPr>
          <w:color w:val="000080"/>
        </w:rPr>
        <w:t>[1] 12</w:t>
      </w:r>
    </w:p>
    <w:p w:rsidR="001B61D9" w:rsidRDefault="001B61D9">
      <w:pPr>
        <w:pStyle w:val="BodyText"/>
      </w:pPr>
      <w:r>
        <w:t xml:space="preserve">La fonction </w:t>
      </w:r>
      <w:r>
        <w:rPr>
          <w:b/>
          <w:bCs/>
          <w:i/>
          <w:iCs/>
        </w:rPr>
        <w:t>time()</w:t>
      </w:r>
      <w:r>
        <w:rPr>
          <w:b/>
          <w:bCs/>
          <w:i/>
          <w:iCs/>
        </w:rPr>
        <w:fldChar w:fldCharType="begin"/>
      </w:r>
      <w:r>
        <w:instrText xml:space="preserve"> XE "</w:instrText>
      </w:r>
      <w:r>
        <w:rPr>
          <w:b/>
          <w:bCs/>
          <w:i/>
          <w:iCs/>
        </w:rPr>
        <w:instrText>time()</w:instrText>
      </w:r>
      <w:r>
        <w:instrText xml:space="preserve">" \i </w:instrText>
      </w:r>
      <w:r>
        <w:rPr>
          <w:b/>
          <w:bCs/>
          <w:i/>
          <w:iCs/>
        </w:rPr>
        <w:fldChar w:fldCharType="end"/>
      </w:r>
      <w:r>
        <w:t xml:space="preserve"> permet de reconstituer le vecteur temps pour la série (dans le cas présent, 1 mois est représenté par 1/12 d’unité –année–, c’est-à-dire, 0.083):</w:t>
      </w:r>
    </w:p>
    <w:p w:rsidR="001B61D9" w:rsidRDefault="001B61D9">
      <w:pPr>
        <w:pStyle w:val="Lignedecommande"/>
      </w:pPr>
      <w:r>
        <w:t>&gt; time(tser)</w:t>
      </w:r>
      <w:r>
        <w:br/>
      </w:r>
      <w:r>
        <w:rPr>
          <w:color w:val="000080"/>
        </w:rPr>
        <w:t xml:space="preserve">          Jan      Feb      Mar      Apr      May      Jun</w:t>
      </w:r>
      <w:r>
        <w:rPr>
          <w:color w:val="000080"/>
        </w:rPr>
        <w:br/>
        <w:t>1998                            1998.250 1998.333 1998.417</w:t>
      </w:r>
      <w:r>
        <w:rPr>
          <w:color w:val="000080"/>
        </w:rPr>
        <w:br/>
        <w:t>1999 1999.000 1999.083 1999.167 1999.250 1999.333 1999.417</w:t>
      </w:r>
      <w:r>
        <w:rPr>
          <w:color w:val="000080"/>
        </w:rPr>
        <w:br/>
        <w:t>2000 2000.000 2000.083 2000.167 2000.250 2000.333 2000.417</w:t>
      </w:r>
      <w:r>
        <w:rPr>
          <w:color w:val="000080"/>
        </w:rPr>
        <w:br/>
        <w:t>2001 2001.000 2001.083 2001.167 2001.250 2001.333 2001.417</w:t>
      </w:r>
      <w:r>
        <w:rPr>
          <w:color w:val="000080"/>
        </w:rPr>
        <w:br/>
        <w:t>2002 2002.000 2002.083 2002.167 2002.250 2002.333 2002.417</w:t>
      </w:r>
      <w:r>
        <w:rPr>
          <w:color w:val="000080"/>
        </w:rPr>
        <w:br/>
        <w:t>2003 2003.000 2003.083 2003.167 2003.250 2003.333 2003.417</w:t>
      </w:r>
      <w:r>
        <w:rPr>
          <w:color w:val="000080"/>
        </w:rPr>
        <w:br/>
        <w:t>2004 2004.000 2004.083 2004.167 2004.250 2004.333 2004.417</w:t>
      </w:r>
      <w:r>
        <w:rPr>
          <w:color w:val="000080"/>
        </w:rPr>
        <w:br/>
        <w:t>2005 2005.000 2005.083 2005.167 2005.250 2005.333 2005.417</w:t>
      </w:r>
      <w:r>
        <w:rPr>
          <w:color w:val="000080"/>
        </w:rPr>
        <w:br/>
        <w:t>2006 2006.000 2006.083 2006.167 2006.250 2006.333 2006.417</w:t>
      </w:r>
      <w:r>
        <w:rPr>
          <w:color w:val="000080"/>
        </w:rPr>
        <w:br/>
        <w:t xml:space="preserve">          Jul      Aug      Sep      Oct      Nov      Dec</w:t>
      </w:r>
      <w:r>
        <w:rPr>
          <w:color w:val="000080"/>
        </w:rPr>
        <w:br/>
        <w:t>1998 1998.500 1998.583 1998.667 1998.750 1998.833 1998.917</w:t>
      </w:r>
      <w:r>
        <w:rPr>
          <w:color w:val="000080"/>
        </w:rPr>
        <w:br/>
        <w:t>1999 1999.500 1999.583 1999.667 1999.750 1999.833 1999.917</w:t>
      </w:r>
      <w:r>
        <w:rPr>
          <w:color w:val="000080"/>
        </w:rPr>
        <w:br/>
        <w:t>2000 2000.500 2000.583 2000.667 2000.750 2000.833 2000.917</w:t>
      </w:r>
      <w:r>
        <w:rPr>
          <w:color w:val="000080"/>
        </w:rPr>
        <w:br/>
        <w:t>2001 2001.500 2001.583 2001.667 2001.750 2001.833 2001.917</w:t>
      </w:r>
      <w:r>
        <w:rPr>
          <w:color w:val="000080"/>
        </w:rPr>
        <w:br/>
        <w:t>2002 2002.500 2002.583 2002.667 2002.750 2002.833 2002.917</w:t>
      </w:r>
      <w:r>
        <w:rPr>
          <w:color w:val="000080"/>
        </w:rPr>
        <w:br/>
        <w:t>2003 2003.500 2003.583 2003.667 2003.750 2003.833 2003.917</w:t>
      </w:r>
      <w:r>
        <w:rPr>
          <w:color w:val="000080"/>
        </w:rPr>
        <w:br/>
        <w:t>2004 2004.500 2004.583 2004.667 2004.750 2004.833 2004.917</w:t>
      </w:r>
      <w:r>
        <w:rPr>
          <w:color w:val="000080"/>
        </w:rPr>
        <w:br/>
        <w:t>2005 2005.500 2005.583 2005.667 2005.750 2005.833 2005.917</w:t>
      </w:r>
      <w:r>
        <w:rPr>
          <w:color w:val="000080"/>
        </w:rPr>
        <w:br/>
        <w:t>2006 2006.500</w:t>
      </w:r>
    </w:p>
    <w:p w:rsidR="001B61D9" w:rsidRDefault="001B61D9">
      <w:pPr>
        <w:pStyle w:val="BodyText"/>
      </w:pPr>
      <w:r>
        <w:t xml:space="preserve">La fonction </w:t>
      </w:r>
      <w:r>
        <w:rPr>
          <w:b/>
          <w:bCs/>
          <w:i/>
          <w:iCs/>
        </w:rPr>
        <w:t>cycle()</w:t>
      </w:r>
      <w:r>
        <w:rPr>
          <w:b/>
          <w:bCs/>
          <w:i/>
          <w:iCs/>
        </w:rPr>
        <w:fldChar w:fldCharType="begin"/>
      </w:r>
      <w:r>
        <w:instrText xml:space="preserve"> XE "</w:instrText>
      </w:r>
      <w:r>
        <w:rPr>
          <w:b/>
          <w:bCs/>
          <w:i/>
          <w:iCs/>
        </w:rPr>
        <w:instrText>cycle()</w:instrText>
      </w:r>
      <w:r>
        <w:instrText xml:space="preserve">" \i </w:instrText>
      </w:r>
      <w:r>
        <w:rPr>
          <w:b/>
          <w:bCs/>
          <w:i/>
          <w:iCs/>
        </w:rPr>
        <w:fldChar w:fldCharType="end"/>
      </w:r>
      <w:r>
        <w:t xml:space="preserve"> indique l’appartenance de chaque donnée de la série à un cycle</w:t>
      </w:r>
      <w:r>
        <w:fldChar w:fldCharType="begin"/>
      </w:r>
      <w:r>
        <w:instrText xml:space="preserve"> XE "cycle" </w:instrText>
      </w:r>
      <w:r>
        <w:fldChar w:fldCharType="end"/>
      </w:r>
      <w:r>
        <w:t xml:space="preserve">. Elle permet, par exemple de séparer les données par mois si la base de temps est l’année à l'aide de la fonction </w:t>
      </w:r>
      <w:r>
        <w:rPr>
          <w:b/>
          <w:bCs/>
          <w:i/>
          <w:iCs/>
        </w:rPr>
        <w:t>split()</w:t>
      </w:r>
      <w:r>
        <w:rPr>
          <w:b/>
          <w:bCs/>
          <w:i/>
          <w:iCs/>
        </w:rPr>
        <w:fldChar w:fldCharType="begin"/>
      </w:r>
      <w:r>
        <w:instrText xml:space="preserve"> XE "</w:instrText>
      </w:r>
      <w:r>
        <w:rPr>
          <w:b/>
          <w:bCs/>
          <w:i/>
          <w:iCs/>
        </w:rPr>
        <w:instrText>split()</w:instrText>
      </w:r>
      <w:r>
        <w:instrText xml:space="preserve">" \i </w:instrText>
      </w:r>
      <w:r>
        <w:rPr>
          <w:b/>
          <w:bCs/>
          <w:i/>
          <w:iCs/>
        </w:rPr>
        <w:fldChar w:fldCharType="end"/>
      </w:r>
      <w:r>
        <w:t>. Ensuite, il est possible de traiter ou de représenter séparément les statistiques mois par mois:</w:t>
      </w:r>
    </w:p>
    <w:p w:rsidR="001B61D9" w:rsidRDefault="001B61D9">
      <w:pPr>
        <w:pStyle w:val="Lignedecommande"/>
      </w:pPr>
      <w:r>
        <w:t>&gt; tser.cycle &lt;- cycle(tser)</w:t>
      </w:r>
      <w:r>
        <w:br/>
        <w:t>&gt; tser.cycle</w:t>
      </w:r>
      <w:r>
        <w:br/>
      </w:r>
      <w:r>
        <w:rPr>
          <w:color w:val="000080"/>
        </w:rPr>
        <w:t xml:space="preserve">     Jan Feb Mar Apr May Jun Jul Aug Sep Oct Nov Dec</w:t>
      </w:r>
      <w:r>
        <w:rPr>
          <w:color w:val="000080"/>
        </w:rPr>
        <w:br/>
        <w:t>1998               4   5   6   7   8   9  10  11  12</w:t>
      </w:r>
      <w:r>
        <w:rPr>
          <w:color w:val="000080"/>
        </w:rPr>
        <w:br/>
        <w:t>1999   1   2   3   4   5   6   7   8   9  10  11  12</w:t>
      </w:r>
      <w:r>
        <w:rPr>
          <w:color w:val="000080"/>
        </w:rPr>
        <w:br/>
        <w:t>2000   1   2   3   4   5   6   7   8   9  10  11  12</w:t>
      </w:r>
      <w:r>
        <w:rPr>
          <w:color w:val="000080"/>
        </w:rPr>
        <w:br/>
        <w:t>2001   1   2   3   4   5   6   7   8   9  10  11  12</w:t>
      </w:r>
      <w:r>
        <w:rPr>
          <w:color w:val="000080"/>
        </w:rPr>
        <w:br/>
        <w:t>2002   1   2   3   4   5   6   7   8   9  10  11  12</w:t>
      </w:r>
      <w:r>
        <w:rPr>
          <w:color w:val="000080"/>
        </w:rPr>
        <w:br/>
        <w:t>2003   1   2   3   4   5   6   7   8   9  10  11  12</w:t>
      </w:r>
      <w:r>
        <w:rPr>
          <w:color w:val="000080"/>
        </w:rPr>
        <w:br/>
        <w:t>2004   1   2   3   4   5   6   7   8   9  10  11  12</w:t>
      </w:r>
      <w:r>
        <w:rPr>
          <w:color w:val="000080"/>
        </w:rPr>
        <w:br/>
        <w:t>2005   1   2   3   4   5   6   7   8   9  10  11  12</w:t>
      </w:r>
      <w:r>
        <w:rPr>
          <w:color w:val="000080"/>
        </w:rPr>
        <w:br/>
        <w:t>2006   1   2   3   4   5   6   7</w:t>
      </w:r>
      <w:r>
        <w:t xml:space="preserve"> </w:t>
      </w:r>
    </w:p>
    <w:p w:rsidR="001B61D9" w:rsidRDefault="001B61D9">
      <w:pPr>
        <w:pStyle w:val="Lignedecommande"/>
      </w:pPr>
      <w:r>
        <w:br w:type="page"/>
        <w:t>&gt; boxplot</w:t>
      </w:r>
      <w:r>
        <w:fldChar w:fldCharType="begin"/>
      </w:r>
      <w:r>
        <w:instrText xml:space="preserve"> XE "</w:instrText>
      </w:r>
      <w:r>
        <w:rPr>
          <w:b/>
          <w:bCs/>
          <w:i/>
          <w:iCs/>
        </w:rPr>
        <w:instrText>boxplot()</w:instrText>
      </w:r>
      <w:r>
        <w:instrText xml:space="preserve">" \i </w:instrText>
      </w:r>
      <w:r>
        <w:fldChar w:fldCharType="end"/>
      </w:r>
      <w:r>
        <w:t>(split(tser, tser.cycle), names=month.abb, col=3)</w:t>
      </w:r>
    </w:p>
    <w:p w:rsidR="001B61D9" w:rsidRDefault="007428D6">
      <w:pPr>
        <w:pStyle w:val="BodyText"/>
        <w:jc w:val="left"/>
      </w:pPr>
      <w:r>
        <w:rPr>
          <w:noProof/>
        </w:rPr>
        <w:pict>
          <v:shape id="_x0000_i1202" type="#_x0000_t75" alt="" style="width:357.25pt;height:268.85pt;mso-width-percent:0;mso-height-percent:0;mso-width-percent:0;mso-height-percent:0">
            <v:imagedata r:id="rId124" o:title=""/>
          </v:shape>
        </w:pict>
      </w:r>
    </w:p>
    <w:p w:rsidR="001B61D9" w:rsidRDefault="001B61D9">
      <w:pPr>
        <w:pStyle w:val="BodyText"/>
      </w:pPr>
      <w:r>
        <w:t xml:space="preserve">La manipulation des séries temporelles se fait à l’aide de fonctions spéciales. </w:t>
      </w:r>
      <w:r>
        <w:rPr>
          <w:b/>
          <w:bCs/>
          <w:i/>
          <w:iCs/>
        </w:rPr>
        <w:t>aggregate()</w:t>
      </w:r>
      <w:r>
        <w:rPr>
          <w:b/>
          <w:bCs/>
          <w:i/>
          <w:iCs/>
        </w:rPr>
        <w:fldChar w:fldCharType="begin"/>
      </w:r>
      <w:r>
        <w:instrText xml:space="preserve"> XE "</w:instrText>
      </w:r>
      <w:r>
        <w:rPr>
          <w:b/>
          <w:bCs/>
          <w:i/>
          <w:iCs/>
        </w:rPr>
        <w:instrText>aggregate()</w:instrText>
      </w:r>
      <w:r>
        <w:instrText xml:space="preserve">" \i </w:instrText>
      </w:r>
      <w:r>
        <w:rPr>
          <w:b/>
          <w:bCs/>
          <w:i/>
          <w:iCs/>
        </w:rPr>
        <w:fldChar w:fldCharType="end"/>
      </w:r>
      <w:r>
        <w:t xml:space="preserve"> permet de réduire le nombre d’observations en diminuant la fréquence. Par exemple pour transformer la série </w:t>
      </w:r>
      <w:r>
        <w:rPr>
          <w:b/>
          <w:bCs/>
          <w:i/>
          <w:iCs/>
        </w:rPr>
        <w:t>tser</w:t>
      </w:r>
      <w:r>
        <w:t xml:space="preserve"> qui a un pas de temps de 1 mois en une série de pas de temps de 1 trimestre, on utilise:</w:t>
      </w:r>
    </w:p>
    <w:p w:rsidR="001B61D9" w:rsidRDefault="001B61D9">
      <w:pPr>
        <w:pStyle w:val="Lignedecommande"/>
      </w:pPr>
      <w:r>
        <w:t>&gt; aggregate(tser, 4, mean)</w:t>
      </w:r>
      <w:r>
        <w:br/>
      </w:r>
      <w:r>
        <w:rPr>
          <w:color w:val="000080"/>
        </w:rPr>
        <w:t xml:space="preserve">              Qtr1          Qtr2          Qtr3          Qtr4</w:t>
      </w:r>
      <w:r>
        <w:rPr>
          <w:color w:val="000080"/>
        </w:rPr>
        <w:br/>
        <w:t>1998                1.1000044734  0.1504423387 -0.8913504215</w:t>
      </w:r>
      <w:r>
        <w:rPr>
          <w:color w:val="000080"/>
        </w:rPr>
        <w:br/>
        <w:t>1999 -0.2573558940  0.6128746007  0.3136619780 -0.9834511978</w:t>
      </w:r>
      <w:r>
        <w:rPr>
          <w:color w:val="000080"/>
        </w:rPr>
        <w:br/>
        <w:t>2000 -0.1530408722  0.6418754169  0.3880346344 -0.4096905154</w:t>
      </w:r>
      <w:r>
        <w:rPr>
          <w:color w:val="000080"/>
        </w:rPr>
        <w:br/>
        <w:t>2001 -0.6122945593  0.8700708699  0.4578901932 -0.1139283508</w:t>
      </w:r>
      <w:r>
        <w:rPr>
          <w:color w:val="000080"/>
        </w:rPr>
        <w:br/>
        <w:t>2002 -0.8307082548  0.4476199503  0.5177380843 -0.9065081419</w:t>
      </w:r>
      <w:r>
        <w:rPr>
          <w:color w:val="000080"/>
        </w:rPr>
        <w:br/>
        <w:t>2003 -0.6072019277  0.7830329961  0.3878893980 -1.3146687739</w:t>
      </w:r>
      <w:r>
        <w:rPr>
          <w:color w:val="000080"/>
        </w:rPr>
        <w:br/>
        <w:t>2004 -0.5770798534  0.4102855075  0.3565191320 -0.2434950292</w:t>
      </w:r>
      <w:r>
        <w:rPr>
          <w:color w:val="000080"/>
        </w:rPr>
        <w:br/>
        <w:t>2005  0.0006754724  0.6708568830  0.1191228232 -0.8253291831</w:t>
      </w:r>
      <w:r>
        <w:rPr>
          <w:color w:val="000080"/>
        </w:rPr>
        <w:br/>
        <w:t>2006 -0.7665030326  0.9781256775</w:t>
      </w:r>
    </w:p>
    <w:p w:rsidR="001B61D9" w:rsidRDefault="001B61D9">
      <w:pPr>
        <w:pStyle w:val="BodyText"/>
      </w:pPr>
      <w:r>
        <w:t>A noter que l'intitulé des colonnes est différent sous S+: elles sont simplement numérotées de 1 à 4. En fait, R crée des intitulés particuliers pour des séries de fréquence égale à 4 (Qtr1 -&gt; Qtr4) ou à 12 (intitulé des mois en abbrégé), alors que S+ se contente simplement de numéroter les colonnes en absence de plus d'information sur leur nature.</w:t>
      </w:r>
    </w:p>
    <w:p w:rsidR="001B61D9" w:rsidRDefault="001B61D9">
      <w:pPr>
        <w:pStyle w:val="BodyText"/>
      </w:pPr>
      <w:r>
        <w:rPr>
          <w:b/>
          <w:bCs/>
          <w:i/>
          <w:iCs/>
        </w:rPr>
        <w:t>window()</w:t>
      </w:r>
      <w:r>
        <w:rPr>
          <w:b/>
          <w:bCs/>
          <w:i/>
          <w:iCs/>
        </w:rPr>
        <w:fldChar w:fldCharType="begin"/>
      </w:r>
      <w:r>
        <w:instrText xml:space="preserve"> XE "</w:instrText>
      </w:r>
      <w:r>
        <w:rPr>
          <w:b/>
          <w:bCs/>
          <w:i/>
          <w:iCs/>
        </w:rPr>
        <w:instrText>window()</w:instrText>
      </w:r>
      <w:r>
        <w:instrText xml:space="preserve">" \i </w:instrText>
      </w:r>
      <w:r>
        <w:rPr>
          <w:b/>
          <w:bCs/>
          <w:i/>
          <w:iCs/>
        </w:rPr>
        <w:fldChar w:fldCharType="end"/>
      </w:r>
      <w:r>
        <w:t xml:space="preserve"> extrait au contraire une sous-série</w:t>
      </w:r>
      <w:r>
        <w:fldChar w:fldCharType="begin"/>
      </w:r>
      <w:r>
        <w:instrText xml:space="preserve"> XE "série régulière:extraction d'une sous-série" </w:instrText>
      </w:r>
      <w:r>
        <w:fldChar w:fldCharType="end"/>
      </w:r>
      <w:r>
        <w:t xml:space="preserve"> contenue dans la fenêtre de temps indiquée sans modifier la fréquence des observations. Par exemple, pour extraire les années 1999 à 2001 complètes de </w:t>
      </w:r>
      <w:r>
        <w:rPr>
          <w:b/>
          <w:bCs/>
          <w:i/>
          <w:iCs/>
        </w:rPr>
        <w:t>tser</w:t>
      </w:r>
      <w:r>
        <w:t>, on utilisera:</w:t>
      </w:r>
    </w:p>
    <w:p w:rsidR="001B61D9" w:rsidRDefault="001B61D9">
      <w:pPr>
        <w:pStyle w:val="Lignedecommande"/>
      </w:pPr>
      <w:r>
        <w:t>&gt; window(tser, start=c(1999, 1), end=c(2001, 12))</w:t>
      </w:r>
      <w:r>
        <w:br/>
      </w:r>
      <w:r>
        <w:rPr>
          <w:color w:val="000080"/>
        </w:rPr>
        <w:t xml:space="preserve">             Jan         Feb         Mar         Apr</w:t>
      </w:r>
      <w:r>
        <w:rPr>
          <w:color w:val="000080"/>
        </w:rPr>
        <w:br/>
        <w:t>1999 -0.67748804 -0.88088289  0.78630325  0.13217563</w:t>
      </w:r>
      <w:r>
        <w:rPr>
          <w:color w:val="000080"/>
        </w:rPr>
        <w:br/>
        <w:t>2000 -0.62371255 -0.66990826  0.83449819  0.79783790</w:t>
      </w:r>
      <w:r>
        <w:rPr>
          <w:color w:val="000080"/>
        </w:rPr>
        <w:br/>
        <w:t>2001 -2.12436689 -0.52581156  0.81329477  1.06435920</w:t>
      </w:r>
      <w:r>
        <w:rPr>
          <w:color w:val="000080"/>
        </w:rPr>
        <w:br/>
        <w:t xml:space="preserve">             May         Jun         Jul         Aug</w:t>
      </w:r>
      <w:r>
        <w:rPr>
          <w:color w:val="000080"/>
        </w:rPr>
        <w:br/>
        <w:t>1999  0.46350286  1.24294531 -0.07297615  0.71385640</w:t>
      </w:r>
      <w:r>
        <w:rPr>
          <w:color w:val="000080"/>
        </w:rPr>
        <w:br/>
        <w:t>2000  0.68925141  0.43853694  0.16452186  0.06254603</w:t>
      </w:r>
      <w:r>
        <w:rPr>
          <w:color w:val="000080"/>
        </w:rPr>
        <w:br/>
        <w:t>2001  0.97296652  0.57288689  2.00658200  0.26111531</w:t>
      </w:r>
      <w:r>
        <w:rPr>
          <w:color w:val="000080"/>
        </w:rPr>
        <w:br/>
        <w:t xml:space="preserve">             Sep         Oct         Nov         Dec</w:t>
      </w:r>
      <w:r>
        <w:rPr>
          <w:color w:val="000080"/>
        </w:rPr>
        <w:br/>
        <w:t>1999  0.30010569 -0.95651594 -1.10585682 -0.88798084</w:t>
      </w:r>
      <w:r>
        <w:rPr>
          <w:color w:val="000080"/>
        </w:rPr>
        <w:br/>
        <w:t>2000  0.93703601 -0.48558293 -0.25026491 -0.49322370</w:t>
      </w:r>
      <w:r>
        <w:rPr>
          <w:color w:val="000080"/>
        </w:rPr>
        <w:br/>
        <w:t>2001 -0.89402673  0.28222829 -0.79804378  0.17403044</w:t>
      </w:r>
    </w:p>
    <w:p w:rsidR="001B61D9" w:rsidRDefault="001B61D9">
      <w:pPr>
        <w:pStyle w:val="BodyText"/>
      </w:pPr>
      <w:r>
        <w:rPr>
          <w:b/>
          <w:bCs/>
          <w:i/>
          <w:iCs/>
        </w:rPr>
        <w:t>lag()</w:t>
      </w:r>
      <w:r>
        <w:rPr>
          <w:b/>
          <w:bCs/>
          <w:i/>
          <w:iCs/>
        </w:rPr>
        <w:fldChar w:fldCharType="begin"/>
      </w:r>
      <w:r>
        <w:instrText xml:space="preserve"> XE "</w:instrText>
      </w:r>
      <w:r>
        <w:rPr>
          <w:b/>
          <w:bCs/>
          <w:i/>
          <w:iCs/>
        </w:rPr>
        <w:instrText>lag()</w:instrText>
      </w:r>
      <w:r>
        <w:instrText xml:space="preserve">" </w:instrText>
      </w:r>
      <w:r>
        <w:rPr>
          <w:b/>
          <w:bCs/>
          <w:i/>
          <w:iCs/>
        </w:rPr>
        <w:fldChar w:fldCharType="end"/>
      </w:r>
      <w:r>
        <w:t xml:space="preserve"> permet de décaler la série en arrière dans le temps (ou en avant si on fournit une valeur de décalage négative); nous l'avons déjà utilisée plus haut. </w:t>
      </w:r>
      <w:r>
        <w:rPr>
          <w:b/>
          <w:bCs/>
          <w:i/>
          <w:iCs/>
        </w:rPr>
        <w:t>diff()</w:t>
      </w:r>
      <w:r>
        <w:rPr>
          <w:b/>
          <w:bCs/>
          <w:i/>
          <w:iCs/>
        </w:rPr>
        <w:fldChar w:fldCharType="begin"/>
      </w:r>
      <w:r>
        <w:instrText xml:space="preserve"> XE "</w:instrText>
      </w:r>
      <w:r>
        <w:rPr>
          <w:b/>
          <w:bCs/>
          <w:i/>
          <w:iCs/>
        </w:rPr>
        <w:instrText>diff()</w:instrText>
      </w:r>
      <w:r>
        <w:instrText xml:space="preserve">" </w:instrText>
      </w:r>
      <w:r>
        <w:rPr>
          <w:b/>
          <w:bCs/>
          <w:i/>
          <w:iCs/>
        </w:rPr>
        <w:fldChar w:fldCharType="end"/>
      </w:r>
      <w:r>
        <w:t xml:space="preserve"> calcule la différence entre une série et elle-même décalée dans le temps de </w:t>
      </w:r>
      <w:r>
        <w:rPr>
          <w:i/>
          <w:iCs/>
        </w:rPr>
        <w:t>k</w:t>
      </w:r>
      <w:r>
        <w:t xml:space="preserve"> observations. </w:t>
      </w:r>
      <w:r>
        <w:rPr>
          <w:b/>
          <w:bCs/>
          <w:i/>
          <w:iCs/>
        </w:rPr>
        <w:t>ts.intersect()</w:t>
      </w:r>
      <w:r>
        <w:rPr>
          <w:b/>
          <w:bCs/>
          <w:i/>
          <w:iCs/>
        </w:rPr>
        <w:fldChar w:fldCharType="begin"/>
      </w:r>
      <w:r>
        <w:instrText xml:space="preserve"> XE "</w:instrText>
      </w:r>
      <w:r>
        <w:rPr>
          <w:b/>
          <w:bCs/>
          <w:i/>
          <w:iCs/>
        </w:rPr>
        <w:instrText>ts.intersect()</w:instrText>
      </w:r>
      <w:r>
        <w:instrText xml:space="preserve">" </w:instrText>
      </w:r>
      <w:r>
        <w:rPr>
          <w:b/>
          <w:bCs/>
          <w:i/>
          <w:iCs/>
        </w:rPr>
        <w:fldChar w:fldCharType="end"/>
      </w:r>
      <w:r>
        <w:t xml:space="preserve"> et </w:t>
      </w:r>
      <w:r>
        <w:rPr>
          <w:b/>
          <w:bCs/>
          <w:i/>
          <w:iCs/>
        </w:rPr>
        <w:t>ts.union()</w:t>
      </w:r>
      <w:r>
        <w:rPr>
          <w:b/>
          <w:bCs/>
          <w:i/>
          <w:iCs/>
        </w:rPr>
        <w:fldChar w:fldCharType="begin"/>
      </w:r>
      <w:r>
        <w:instrText xml:space="preserve"> XE "</w:instrText>
      </w:r>
      <w:r>
        <w:rPr>
          <w:b/>
          <w:bCs/>
          <w:i/>
          <w:iCs/>
        </w:rPr>
        <w:instrText>ts.union()</w:instrText>
      </w:r>
      <w:r>
        <w:instrText xml:space="preserve">" </w:instrText>
      </w:r>
      <w:r>
        <w:rPr>
          <w:b/>
          <w:bCs/>
          <w:i/>
          <w:iCs/>
        </w:rPr>
        <w:fldChar w:fldCharType="end"/>
      </w:r>
      <w:r>
        <w:t xml:space="preserve"> permettent de réunir deux ou plusieurs séries au sein d’une même matrice multivariée, avec une échelle de temps commune. Les fréquences respectives des séries à assembler doivent être identiques. </w:t>
      </w:r>
      <w:r>
        <w:rPr>
          <w:b/>
          <w:bCs/>
          <w:i/>
          <w:iCs/>
        </w:rPr>
        <w:t>ts.intersect()</w:t>
      </w:r>
      <w:r>
        <w:t xml:space="preserve"> retient uniquement l’intervalle de temps commun à toutes les séries, tandis que </w:t>
      </w:r>
      <w:r>
        <w:rPr>
          <w:b/>
          <w:bCs/>
          <w:i/>
          <w:iCs/>
        </w:rPr>
        <w:t>ts.union()</w:t>
      </w:r>
      <w:r>
        <w:t xml:space="preserve"> considère l’ensemble de l’intervalle temporel, toutes séries confondues.</w:t>
      </w:r>
    </w:p>
    <w:p w:rsidR="001B61D9" w:rsidRDefault="001B61D9">
      <w:pPr>
        <w:pStyle w:val="BodyText"/>
      </w:pPr>
    </w:p>
    <w:p w:rsidR="001B61D9" w:rsidRDefault="001B61D9">
      <w:pPr>
        <w:pStyle w:val="Heading5"/>
      </w:pPr>
      <w:r>
        <w:t xml:space="preserve">Référence: </w:t>
      </w:r>
    </w:p>
    <w:p w:rsidR="001B61D9" w:rsidRDefault="001B61D9">
      <w:pPr>
        <w:pStyle w:val="BodyText"/>
        <w:ind w:left="1620" w:hanging="540"/>
        <w:rPr>
          <w:lang w:val="en-GB"/>
        </w:rPr>
      </w:pPr>
      <w:r w:rsidRPr="00076CCF">
        <w:rPr>
          <w:lang w:val="en-US"/>
        </w:rPr>
        <w:t xml:space="preserve">Venables, W.N. &amp; B.D. Ripley, </w:t>
      </w:r>
      <w:r w:rsidR="00076CCF" w:rsidRPr="00076CCF">
        <w:rPr>
          <w:lang w:val="en-US"/>
        </w:rPr>
        <w:t>2002</w:t>
      </w:r>
      <w:r w:rsidRPr="00076CCF">
        <w:rPr>
          <w:lang w:val="en-US"/>
        </w:rPr>
        <w:t xml:space="preserve">. </w:t>
      </w:r>
      <w:r>
        <w:rPr>
          <w:lang w:val="en-GB"/>
        </w:rPr>
        <w:t>Modern applied statistics with S-plus (</w:t>
      </w:r>
      <w:r w:rsidR="00076CCF">
        <w:rPr>
          <w:lang w:val="en-GB"/>
        </w:rPr>
        <w:t>4</w:t>
      </w:r>
      <w:r w:rsidR="00076CCF" w:rsidRPr="00076CCF">
        <w:rPr>
          <w:vertAlign w:val="superscript"/>
          <w:lang w:val="en-GB"/>
        </w:rPr>
        <w:t>th</w:t>
      </w:r>
      <w:r w:rsidR="00076CCF">
        <w:rPr>
          <w:lang w:val="en-GB"/>
        </w:rPr>
        <w:t xml:space="preserve"> </w:t>
      </w:r>
      <w:r>
        <w:rPr>
          <w:lang w:val="en-GB"/>
        </w:rPr>
        <w:t xml:space="preserve">ed.). </w:t>
      </w:r>
      <w:r>
        <w:rPr>
          <w:i/>
          <w:iCs/>
          <w:lang w:val="en-GB"/>
        </w:rPr>
        <w:t>Springer-Verlag, New York</w:t>
      </w:r>
      <w:r>
        <w:rPr>
          <w:lang w:val="en-GB"/>
        </w:rPr>
        <w:t xml:space="preserve">. </w:t>
      </w:r>
      <w:r w:rsidR="00076CCF">
        <w:rPr>
          <w:lang w:val="en-GB"/>
        </w:rPr>
        <w:t>495</w:t>
      </w:r>
      <w:r>
        <w:rPr>
          <w:lang w:val="en-GB"/>
        </w:rPr>
        <w:t xml:space="preserve"> pp.</w:t>
      </w:r>
    </w:p>
    <w:p w:rsidR="001B61D9" w:rsidRDefault="001B61D9">
      <w:pPr>
        <w:pStyle w:val="BodyText"/>
        <w:rPr>
          <w:lang w:val="en-GB"/>
        </w:rPr>
      </w:pPr>
      <w:r>
        <w:rPr>
          <w:lang w:val="en-GB"/>
        </w:rPr>
        <w:br w:type="page"/>
      </w:r>
    </w:p>
    <w:p w:rsidR="001B61D9" w:rsidRDefault="001B61D9">
      <w:pPr>
        <w:pStyle w:val="Heading2"/>
        <w:rPr>
          <w:i/>
          <w:iCs/>
        </w:rPr>
      </w:pPr>
      <w:bookmarkStart w:id="121" w:name="_Analyse_de_séries"/>
      <w:bookmarkStart w:id="122" w:name="_Toc502317842"/>
      <w:bookmarkStart w:id="123" w:name="_Toc527781400"/>
      <w:bookmarkStart w:id="124" w:name="_Toc24897896"/>
      <w:bookmarkEnd w:id="121"/>
      <w:r>
        <w:t>Analyse de séries spatio-temporelles</w:t>
      </w:r>
      <w:bookmarkEnd w:id="122"/>
      <w:bookmarkEnd w:id="123"/>
      <w:bookmarkEnd w:id="124"/>
    </w:p>
    <w:p w:rsidR="001B61D9" w:rsidRDefault="001B61D9">
      <w:pPr>
        <w:pStyle w:val="BodyText"/>
      </w:pPr>
      <w:r>
        <w:t>Les différentes méthodes présentées dans ce chapitre permettent de caractériser des séries spatio-temporelles, que ce soit en analysant l’autocorrélation</w:t>
      </w:r>
      <w:r>
        <w:fldChar w:fldCharType="begin"/>
      </w:r>
      <w:r>
        <w:instrText xml:space="preserve"> XE "autocorrélation" </w:instrText>
      </w:r>
      <w:r>
        <w:fldChar w:fldCharType="end"/>
      </w:r>
      <w:r>
        <w:t xml:space="preserve"> ou la cross-corrélation</w:t>
      </w:r>
      <w:r>
        <w:fldChar w:fldCharType="begin"/>
      </w:r>
      <w:r>
        <w:instrText xml:space="preserve"> XE "cross-corrélation" </w:instrText>
      </w:r>
      <w:r>
        <w:fldChar w:fldCharType="end"/>
      </w:r>
      <w:r>
        <w:t>, la quantité d’information</w:t>
      </w:r>
      <w:r>
        <w:fldChar w:fldCharType="begin"/>
      </w:r>
      <w:r>
        <w:instrText xml:space="preserve"> XE "quantité d’information" </w:instrText>
      </w:r>
      <w:r>
        <w:fldChar w:fldCharType="end"/>
      </w:r>
      <w:r>
        <w:t xml:space="preserve"> (points de retournement</w:t>
      </w:r>
      <w:r>
        <w:fldChar w:fldCharType="begin"/>
      </w:r>
      <w:r>
        <w:instrText xml:space="preserve"> XE "points de retournement" </w:instrText>
      </w:r>
      <w:r>
        <w:fldChar w:fldCharType="end"/>
      </w:r>
      <w:r>
        <w:t>, tournogramme</w:t>
      </w:r>
      <w:r>
        <w:fldChar w:fldCharType="begin"/>
      </w:r>
      <w:r>
        <w:instrText xml:space="preserve"> XE "tournogramme" </w:instrText>
      </w:r>
      <w:r>
        <w:fldChar w:fldCharType="end"/>
      </w:r>
      <w:r>
        <w:t>), en effectuant une analyse spectrale</w:t>
      </w:r>
      <w:r>
        <w:fldChar w:fldCharType="begin"/>
      </w:r>
      <w:r>
        <w:instrText xml:space="preserve"> XE "analyse spectrale" </w:instrText>
      </w:r>
      <w:r>
        <w:fldChar w:fldCharType="end"/>
      </w:r>
      <w:r>
        <w:t>, ou en déterminant l’existence d’une tendance</w:t>
      </w:r>
      <w:r>
        <w:fldChar w:fldCharType="begin"/>
      </w:r>
      <w:r>
        <w:instrText xml:space="preserve"> XE "tendance" </w:instrText>
      </w:r>
      <w:r>
        <w:fldChar w:fldCharType="end"/>
      </w:r>
      <w:r>
        <w:t xml:space="preserve"> générale ou locale. Le chapitre suivant traitera plus particulièrement de la décomposition</w:t>
      </w:r>
      <w:r>
        <w:fldChar w:fldCharType="begin"/>
      </w:r>
      <w:r>
        <w:instrText xml:space="preserve"> XE "décomposition" </w:instrText>
      </w:r>
      <w:r>
        <w:fldChar w:fldCharType="end"/>
      </w:r>
      <w:r>
        <w:t xml:space="preserve"> de séries en plusieurs composantes (tendance, cycle saisonnier</w:t>
      </w:r>
      <w:r>
        <w:fldChar w:fldCharType="begin"/>
      </w:r>
      <w:r>
        <w:instrText xml:space="preserve"> XE "cycle:saisonnier" </w:instrText>
      </w:r>
      <w:r>
        <w:fldChar w:fldCharType="end"/>
      </w:r>
      <w:r>
        <w:t>, résidus</w:t>
      </w:r>
      <w:r>
        <w:fldChar w:fldCharType="begin"/>
      </w:r>
      <w:r>
        <w:instrText xml:space="preserve"> XE "résidus" </w:instrText>
      </w:r>
      <w:r>
        <w:fldChar w:fldCharType="end"/>
      </w:r>
      <w:r>
        <w:t xml:space="preserve"> par exemple). Bien que la décomposition et l’analyse soient des phases du traitement des séries spatio-temporelles qui ne se font pas l’une sans l’autre, nous les traitons dans des chapitres différents parce qu’elles renvoient des résultats différents. Alors que les techniques d’analyse ne modifient pas la série de départ et renvoient seulement les résultats statistiques de l’analyse, les décompositions renvoient des objets plus complexes qui contiennent aussi les composantes issues du traitement, composantes qui peuvent être transformées à nouveau en objet ‘time series’ pour être traitées ou analysées en cascade éventuellement. Ce processus complexe, lié à l’organisation objet du code de la librairie PASTECS, sera donc traité intégralement dans le chapitre suivant, et ne sera pas du tout abordé dans celui-ci.</w:t>
      </w:r>
    </w:p>
    <w:p w:rsidR="001B61D9" w:rsidRDefault="001B61D9">
      <w:pPr>
        <w:pStyle w:val="BodyText"/>
      </w:pPr>
    </w:p>
    <w:p w:rsidR="001B61D9" w:rsidRDefault="001B61D9">
      <w:pPr>
        <w:pStyle w:val="Heading3"/>
      </w:pPr>
      <w:bookmarkStart w:id="125" w:name="_Toc502317843"/>
      <w:bookmarkStart w:id="126" w:name="_Toc527781401"/>
      <w:bookmarkStart w:id="127" w:name="_Autocorrélation,_autocovariance,_cross-"/>
      <w:bookmarkStart w:id="128" w:name="_Toc24897897"/>
      <w:bookmarkEnd w:id="127"/>
      <w:r>
        <w:t>Autocorrélation, autocovariance, cross-corrélation et cross-covariance</w:t>
      </w:r>
      <w:bookmarkEnd w:id="125"/>
      <w:bookmarkEnd w:id="126"/>
      <w:bookmarkEnd w:id="128"/>
    </w:p>
    <w:p w:rsidR="001B61D9" w:rsidRDefault="001B61D9">
      <w:pPr>
        <w:pStyle w:val="BodyText"/>
      </w:pPr>
      <w:r>
        <w:fldChar w:fldCharType="begin"/>
      </w:r>
      <w:r>
        <w:instrText xml:space="preserve"> XE "autocorrélation" </w:instrText>
      </w:r>
      <w:r>
        <w:fldChar w:fldCharType="end"/>
      </w:r>
      <w:r>
        <w:fldChar w:fldCharType="begin"/>
      </w:r>
      <w:r>
        <w:instrText xml:space="preserve"> XE "autocovariance" </w:instrText>
      </w:r>
      <w:r>
        <w:fldChar w:fldCharType="end"/>
      </w:r>
      <w:r>
        <w:fldChar w:fldCharType="begin"/>
      </w:r>
      <w:r>
        <w:instrText xml:space="preserve"> XE "cross-corrélation" </w:instrText>
      </w:r>
      <w:r>
        <w:fldChar w:fldCharType="end"/>
      </w:r>
      <w:r>
        <w:fldChar w:fldCharType="begin"/>
      </w:r>
      <w:r>
        <w:instrText xml:space="preserve"> XE "cross-covariance" </w:instrText>
      </w:r>
      <w:r>
        <w:fldChar w:fldCharType="end"/>
      </w:r>
      <w:r>
        <w:t>Une série spatio-temporelle est caractérisée principalement par une autocorrélation non nulle, ce qui signifie que les différentes observations dans la série ne sont pas indépendantes les unes des autres. Cette autocorrélation s’étudie en considérant le profil de la fonction d’autocorrélation</w:t>
      </w:r>
      <w:r>
        <w:fldChar w:fldCharType="begin"/>
      </w:r>
      <w:r>
        <w:instrText xml:space="preserve"> XE "autocorrélation:fonction d'autocorrélation" </w:instrText>
      </w:r>
      <w:r>
        <w:fldChar w:fldCharType="end"/>
      </w:r>
      <w:r>
        <w:t xml:space="preserve"> obtenu en décalant la série d’une valeur progressivement croissante et en comparant la série initiale et la série décalée. Le coefficient de corrélation obtenu sera d’autant plus grand que les deux séries (initiale et décalée) sont similaires. A l’inverse, si les séries sont opposées, la corrélation sera négative. Une autocorrélation nulle indique qu’il n’y a pas de corrélation entre la série initiale et la série décalée au pas considéré. Le graphique de l’autocorrélation (caractéristique d’une série périodique) pour </w:t>
      </w:r>
      <w:r>
        <w:rPr>
          <w:b/>
          <w:bCs/>
          <w:i/>
          <w:iCs/>
        </w:rPr>
        <w:t>tser</w:t>
      </w:r>
      <w:r>
        <w:t xml:space="preserve"> (une série artificielle silimaire à celle étudiée dans le chapitre précédent) est obtenu par la fonction </w:t>
      </w:r>
      <w:r>
        <w:rPr>
          <w:b/>
          <w:bCs/>
          <w:i/>
          <w:iCs/>
        </w:rPr>
        <w:t>acf()</w:t>
      </w:r>
      <w:r>
        <w:rPr>
          <w:b/>
          <w:bCs/>
          <w:i/>
          <w:iCs/>
        </w:rPr>
        <w:fldChar w:fldCharType="begin"/>
      </w:r>
      <w:r>
        <w:instrText xml:space="preserve"> XE "</w:instrText>
      </w:r>
      <w:r>
        <w:rPr>
          <w:b/>
          <w:bCs/>
          <w:i/>
          <w:iCs/>
        </w:rPr>
        <w:instrText>acf()</w:instrText>
      </w:r>
      <w:r>
        <w:instrText xml:space="preserve">"  \i </w:instrText>
      </w:r>
      <w:r>
        <w:rPr>
          <w:b/>
          <w:bCs/>
          <w:i/>
          <w:iCs/>
        </w:rPr>
        <w:fldChar w:fldCharType="end"/>
      </w:r>
      <w:r>
        <w:t>:</w:t>
      </w:r>
    </w:p>
    <w:p w:rsidR="001B61D9" w:rsidRDefault="001B61D9">
      <w:pPr>
        <w:pStyle w:val="Lignedecommande"/>
      </w:pPr>
      <w:r>
        <w:t>&gt; tser &lt;- ts(sin((1:100)/6*pi)+rnorm(100, sd=0.5), start=c(1998,</w:t>
      </w:r>
      <w:r>
        <w:br/>
        <w:t>+ 4), frequency=12)</w:t>
      </w:r>
      <w:r>
        <w:br/>
        <w:t>&gt; acf(tser)</w:t>
      </w:r>
    </w:p>
    <w:p w:rsidR="001B61D9" w:rsidRDefault="007428D6">
      <w:pPr>
        <w:pStyle w:val="BodyText"/>
        <w:jc w:val="left"/>
      </w:pPr>
      <w:r>
        <w:rPr>
          <w:noProof/>
        </w:rPr>
        <w:pict>
          <v:shape id="_x0000_i1201" type="#_x0000_t75" alt="" style="width:357.25pt;height:231.5pt;mso-width-percent:0;mso-height-percent:0;mso-width-percent:0;mso-height-percent:0">
            <v:imagedata r:id="rId125" o:title=""/>
          </v:shape>
        </w:pict>
      </w:r>
    </w:p>
    <w:p w:rsidR="001B61D9" w:rsidRDefault="001B61D9">
      <w:pPr>
        <w:pStyle w:val="BodyText"/>
      </w:pPr>
      <w:r>
        <w:t xml:space="preserve">De même, on peut tracer l’autocovariance (la covariance est calculée entre la série de départ et la série décalée à la place de la corrélation) en précisant l’argument </w:t>
      </w:r>
      <w:r>
        <w:rPr>
          <w:b/>
          <w:bCs/>
        </w:rPr>
        <w:t>type = "covariance"</w:t>
      </w:r>
      <w:r>
        <w:t xml:space="preserve"> à l’appel de </w:t>
      </w:r>
      <w:r>
        <w:rPr>
          <w:b/>
          <w:bCs/>
          <w:i/>
          <w:iCs/>
        </w:rPr>
        <w:t>acf()</w:t>
      </w:r>
      <w:r>
        <w:t>. On a aussi la possibilité de calculer une autocorrélation</w:t>
      </w:r>
      <w:r>
        <w:fldChar w:fldCharType="begin"/>
      </w:r>
      <w:r>
        <w:instrText xml:space="preserve"> XE "autocorrélation:partielle" </w:instrText>
      </w:r>
      <w:r>
        <w:fldChar w:fldCharType="end"/>
      </w:r>
      <w:r>
        <w:t xml:space="preserve"> partielle avec </w:t>
      </w:r>
      <w:r>
        <w:rPr>
          <w:b/>
          <w:bCs/>
        </w:rPr>
        <w:t>type = "partial"</w:t>
      </w:r>
      <w:r>
        <w:t xml:space="preserve">. En outre, R fournit aussi </w:t>
      </w:r>
      <w:r>
        <w:rPr>
          <w:b/>
          <w:bCs/>
          <w:i/>
          <w:iCs/>
        </w:rPr>
        <w:t>ccf()</w:t>
      </w:r>
      <w:r>
        <w:rPr>
          <w:b/>
          <w:bCs/>
          <w:i/>
          <w:iCs/>
        </w:rPr>
        <w:fldChar w:fldCharType="begin"/>
      </w:r>
      <w:r>
        <w:instrText xml:space="preserve"> XE "</w:instrText>
      </w:r>
      <w:r>
        <w:rPr>
          <w:b/>
          <w:bCs/>
          <w:i/>
          <w:iCs/>
        </w:rPr>
        <w:instrText>ccf()</w:instrText>
      </w:r>
      <w:r>
        <w:instrText xml:space="preserve">" \i </w:instrText>
      </w:r>
      <w:r>
        <w:rPr>
          <w:b/>
          <w:bCs/>
          <w:i/>
          <w:iCs/>
        </w:rPr>
        <w:fldChar w:fldCharType="end"/>
      </w:r>
      <w:r>
        <w:t>, fonction qui calcule la cross-corrélation ou la cross-covariance entre deux séries:</w:t>
      </w:r>
    </w:p>
    <w:p w:rsidR="001B61D9" w:rsidRDefault="001B61D9">
      <w:pPr>
        <w:pStyle w:val="Lignedecommande"/>
        <w:rPr>
          <w:lang w:val="fr-FR"/>
        </w:rPr>
      </w:pPr>
      <w:r>
        <w:rPr>
          <w:lang w:val="fr-FR"/>
        </w:rPr>
        <w:t>&gt; mtser &lt;- ts.intersect</w:t>
      </w:r>
      <w:r>
        <w:rPr>
          <w:lang w:val="fr-FR"/>
        </w:rPr>
        <w:fldChar w:fldCharType="begin"/>
      </w:r>
      <w:r>
        <w:rPr>
          <w:lang w:val="fr-FR"/>
        </w:rPr>
        <w:instrText xml:space="preserve"> XE "</w:instrText>
      </w:r>
      <w:r>
        <w:rPr>
          <w:b/>
          <w:bCs/>
          <w:i/>
          <w:iCs/>
          <w:lang w:val="fr-FR"/>
        </w:rPr>
        <w:instrText>ts.intersect()</w:instrText>
      </w:r>
      <w:r>
        <w:rPr>
          <w:lang w:val="fr-FR"/>
        </w:rPr>
        <w:instrText xml:space="preserve">" \i </w:instrText>
      </w:r>
      <w:r>
        <w:rPr>
          <w:lang w:val="fr-FR"/>
        </w:rPr>
        <w:fldChar w:fldCharType="end"/>
      </w:r>
      <w:r>
        <w:rPr>
          <w:lang w:val="fr-FR"/>
        </w:rPr>
        <w:t>(tser, lag</w:t>
      </w:r>
      <w:r>
        <w:rPr>
          <w:lang w:val="fr-FR"/>
        </w:rPr>
        <w:fldChar w:fldCharType="begin"/>
      </w:r>
      <w:r>
        <w:rPr>
          <w:lang w:val="fr-FR"/>
        </w:rPr>
        <w:instrText xml:space="preserve"> XE "</w:instrText>
      </w:r>
      <w:r>
        <w:rPr>
          <w:b/>
          <w:bCs/>
          <w:i/>
          <w:iCs/>
          <w:lang w:val="fr-FR"/>
        </w:rPr>
        <w:instrText>lag()</w:instrText>
      </w:r>
      <w:r>
        <w:rPr>
          <w:lang w:val="fr-FR"/>
        </w:rPr>
        <w:instrText xml:space="preserve">" \i </w:instrText>
      </w:r>
      <w:r>
        <w:rPr>
          <w:lang w:val="fr-FR"/>
        </w:rPr>
        <w:fldChar w:fldCharType="end"/>
      </w:r>
      <w:r>
        <w:rPr>
          <w:lang w:val="fr-FR"/>
        </w:rPr>
        <w:t>(tser, 5))</w:t>
      </w:r>
      <w:r>
        <w:rPr>
          <w:lang w:val="fr-FR"/>
        </w:rPr>
        <w:br/>
        <w:t>&gt; ccf(mtser[,1], mtser[,2])   # Sous R seulement</w:t>
      </w:r>
    </w:p>
    <w:p w:rsidR="001B61D9" w:rsidRDefault="007428D6">
      <w:pPr>
        <w:pStyle w:val="BodyText"/>
        <w:jc w:val="left"/>
      </w:pPr>
      <w:r>
        <w:rPr>
          <w:noProof/>
        </w:rPr>
        <w:pict>
          <v:shape id="_x0000_i1200" type="#_x0000_t75" alt="" style="width:357.25pt;height:268.85pt;mso-width-percent:0;mso-height-percent:0;mso-width-percent:0;mso-height-percent:0">
            <v:imagedata r:id="rId126" o:title=""/>
          </v:shape>
        </w:pict>
      </w:r>
    </w:p>
    <w:p w:rsidR="001B61D9" w:rsidRDefault="001B61D9">
      <w:pPr>
        <w:pStyle w:val="BodyText"/>
      </w:pPr>
      <w:r>
        <w:t>On retrouve bien une cross-corrélation maximale pour un décalage de 5 entre la série de départ (</w:t>
      </w:r>
      <w:r>
        <w:rPr>
          <w:b/>
          <w:bCs/>
          <w:i/>
          <w:iCs/>
        </w:rPr>
        <w:t>mtser[, 1]</w:t>
      </w:r>
      <w:r>
        <w:t>) et la série décalée de 5 observations vers la gauche (</w:t>
      </w:r>
      <w:r>
        <w:rPr>
          <w:b/>
          <w:bCs/>
          <w:i/>
          <w:iCs/>
        </w:rPr>
        <w:t>mtser[, 2]</w:t>
      </w:r>
      <w:r>
        <w:t>).</w:t>
      </w:r>
    </w:p>
    <w:p w:rsidR="001B61D9" w:rsidRDefault="001B61D9">
      <w:pPr>
        <w:pStyle w:val="BodyText"/>
      </w:pPr>
    </w:p>
    <w:p w:rsidR="001B61D9" w:rsidRDefault="001B61D9">
      <w:pPr>
        <w:pStyle w:val="Heading5"/>
      </w:pPr>
      <w:r>
        <w:t xml:space="preserve">Référence: </w:t>
      </w:r>
    </w:p>
    <w:p w:rsidR="001B61D9" w:rsidRDefault="001B61D9">
      <w:pPr>
        <w:pStyle w:val="BodyText"/>
        <w:rPr>
          <w:lang w:val="en-GB"/>
        </w:rPr>
      </w:pPr>
      <w:r w:rsidRPr="00076CCF">
        <w:rPr>
          <w:lang w:val="en-US"/>
        </w:rPr>
        <w:t xml:space="preserve">Venables, W.N. &amp; B.D. Ripley, </w:t>
      </w:r>
      <w:r w:rsidR="00076CCF" w:rsidRPr="00076CCF">
        <w:rPr>
          <w:lang w:val="en-US"/>
        </w:rPr>
        <w:t>2002</w:t>
      </w:r>
      <w:r w:rsidRPr="00076CCF">
        <w:rPr>
          <w:lang w:val="en-US"/>
        </w:rPr>
        <w:t xml:space="preserve">. </w:t>
      </w:r>
      <w:r>
        <w:rPr>
          <w:lang w:val="en-GB"/>
        </w:rPr>
        <w:t>Modern applied statistics with S-plus (</w:t>
      </w:r>
      <w:r w:rsidR="00076CCF">
        <w:rPr>
          <w:lang w:val="en-GB"/>
        </w:rPr>
        <w:t>4</w:t>
      </w:r>
      <w:r w:rsidR="00076CCF" w:rsidRPr="00076CCF">
        <w:rPr>
          <w:vertAlign w:val="superscript"/>
          <w:lang w:val="en-GB"/>
        </w:rPr>
        <w:t>th</w:t>
      </w:r>
      <w:r>
        <w:rPr>
          <w:lang w:val="en-GB"/>
        </w:rPr>
        <w:t xml:space="preserve"> ed.). </w:t>
      </w:r>
      <w:r>
        <w:rPr>
          <w:i/>
          <w:iCs/>
          <w:lang w:val="en-GB"/>
        </w:rPr>
        <w:t>Springer-Verlag, New York</w:t>
      </w:r>
      <w:r>
        <w:rPr>
          <w:lang w:val="en-GB"/>
        </w:rPr>
        <w:t xml:space="preserve">. </w:t>
      </w:r>
      <w:r w:rsidR="00076CCF">
        <w:rPr>
          <w:lang w:val="en-GB"/>
        </w:rPr>
        <w:t>495</w:t>
      </w:r>
      <w:r>
        <w:rPr>
          <w:lang w:val="en-GB"/>
        </w:rPr>
        <w:t xml:space="preserve"> pp.</w:t>
      </w:r>
    </w:p>
    <w:p w:rsidR="001B61D9" w:rsidRDefault="001B61D9">
      <w:pPr>
        <w:pStyle w:val="BodyText"/>
        <w:rPr>
          <w:lang w:val="en-GB"/>
        </w:rPr>
      </w:pPr>
    </w:p>
    <w:p w:rsidR="001B61D9" w:rsidRDefault="001B61D9">
      <w:pPr>
        <w:pStyle w:val="Heading3"/>
      </w:pPr>
      <w:bookmarkStart w:id="129" w:name="_Toc502317844"/>
      <w:bookmarkStart w:id="130" w:name="_Toc527781402"/>
      <w:bookmarkStart w:id="131" w:name="_Autocorrélation_multiple_(autoD2,"/>
      <w:bookmarkStart w:id="132" w:name="_Ref1888576"/>
      <w:bookmarkEnd w:id="131"/>
      <w:r>
        <w:br w:type="page"/>
      </w:r>
      <w:bookmarkStart w:id="133" w:name="_Toc24897898"/>
      <w:r>
        <w:t>Autocorrelation multiple (autoD2, crossD2 et D2 au centre)</w:t>
      </w:r>
      <w:bookmarkEnd w:id="129"/>
      <w:bookmarkEnd w:id="130"/>
      <w:bookmarkEnd w:id="132"/>
      <w:bookmarkEnd w:id="133"/>
    </w:p>
    <w:p w:rsidR="001B61D9" w:rsidRDefault="001B61D9">
      <w:pPr>
        <w:pStyle w:val="BodyText"/>
      </w:pPr>
      <w:r>
        <w:fldChar w:fldCharType="begin"/>
      </w:r>
      <w:r>
        <w:instrText xml:space="preserve"> XE "autocorrélation:multiple" </w:instrText>
      </w:r>
      <w:r>
        <w:fldChar w:fldCharType="end"/>
      </w:r>
      <w:r>
        <w:fldChar w:fldCharType="begin"/>
      </w:r>
      <w:r>
        <w:instrText xml:space="preserve"> XE "autocorrélation:autoD2" </w:instrText>
      </w:r>
      <w:r>
        <w:fldChar w:fldCharType="end"/>
      </w:r>
      <w:r>
        <w:fldChar w:fldCharType="begin"/>
      </w:r>
      <w:r>
        <w:instrText xml:space="preserve"> XE "cross-corrélation:crossD2" </w:instrText>
      </w:r>
      <w:r>
        <w:fldChar w:fldCharType="end"/>
      </w:r>
      <w:r>
        <w:fldChar w:fldCharType="begin"/>
      </w:r>
      <w:r>
        <w:instrText xml:space="preserve"> XE "autocorrélation:D2 au centre" </w:instrText>
      </w:r>
      <w:r>
        <w:fldChar w:fldCharType="end"/>
      </w:r>
      <w:r>
        <w:t>Considérons le cas où on souhaiterait connaître l'échelle de temps la plus pertinente</w:t>
      </w:r>
      <w:r>
        <w:fldChar w:fldCharType="begin"/>
      </w:r>
      <w:r>
        <w:instrText xml:space="preserve"> XE "échelle d'observation" </w:instrText>
      </w:r>
      <w:r>
        <w:fldChar w:fldCharType="end"/>
      </w:r>
      <w:r>
        <w:t xml:space="preserve"> pour décrire une situation climatique donnée, ou que l’on veuille connaître l’échelle temporelle des changements hydrologiques en un point. Ces situations sont décrites non par un descripteur mais un ensemble (pression atmosphérique, pluviosité, température, etc.). Il faudrait donc définir une fonction semblable à l’autocorrélation ou au variogramme (voir plus loin dans ce paragraphe), mais étendue au cas multivarié.</w:t>
      </w:r>
    </w:p>
    <w:p w:rsidR="001B61D9" w:rsidRDefault="001B61D9">
      <w:pPr>
        <w:pStyle w:val="BodyText"/>
      </w:pPr>
      <w:r>
        <w:t>Pour limiter le nombre de descripteurs on peut préalablement remplacer la série multivariable par les premières composantes principales, et se retrouver dans le cas univarié, mais les nouvelles variables (composantes) n’auront pas forcément d’interprétation satisfaisante.</w:t>
      </w:r>
    </w:p>
    <w:p w:rsidR="001B61D9" w:rsidRDefault="001B61D9">
      <w:pPr>
        <w:pStyle w:val="BodyText"/>
      </w:pPr>
      <w:r>
        <w:t xml:space="preserve">Il n’est pas possible non plus de calculer une autocorrélation multiple en prenant des coefficients de corrélation multiples décalés de </w:t>
      </w:r>
      <w:r>
        <w:rPr>
          <w:i/>
          <w:iCs/>
        </w:rPr>
        <w:t>k</w:t>
      </w:r>
      <w:r>
        <w:t>. Car, en effet, le coefficient de corrélation multiple se réfère à un modèle d’ajustement linéaire entre une variable dépendante et une série de variables indépendantes. On pourrait à la rigueur prendre le coefficient de corrélation multiple</w:t>
      </w:r>
      <w:r>
        <w:fldChar w:fldCharType="begin"/>
      </w:r>
      <w:r>
        <w:instrText xml:space="preserve"> XE "corrélation:coefficient multiple" </w:instrText>
      </w:r>
      <w:r>
        <w:fldChar w:fldCharType="end"/>
      </w:r>
      <w:r>
        <w:t xml:space="preserve"> total </w:t>
      </w:r>
      <w:r w:rsidR="007428D6">
        <w:rPr>
          <w:noProof/>
          <w:position w:val="-10"/>
        </w:rPr>
        <w:object w:dxaOrig="360" w:dyaOrig="320">
          <v:shape id="_x0000_i1199" type="#_x0000_t75" alt="" style="width:18.25pt;height:16.4pt;mso-width-percent:0;mso-height-percent:0;mso-width-percent:0;mso-height-percent:0" o:ole="">
            <v:imagedata r:id="rId127" o:title=""/>
          </v:shape>
          <o:OLEObject Type="Embed" ProgID="Equation.DSMT4" ShapeID="_x0000_i1199" DrawAspect="Content" ObjectID="_1652497227" r:id="rId128"/>
        </w:object>
      </w:r>
      <w:r>
        <w:t xml:space="preserve"> défini par:</w:t>
      </w:r>
    </w:p>
    <w:p w:rsidR="001B61D9" w:rsidRDefault="007428D6">
      <w:pPr>
        <w:pStyle w:val="MTDisplayEquation"/>
      </w:pPr>
      <w:r>
        <w:rPr>
          <w:noProof/>
          <w:position w:val="-24"/>
        </w:rPr>
        <w:object w:dxaOrig="1100" w:dyaOrig="580">
          <v:shape id="_x0000_i1198" type="#_x0000_t75" alt="" style="width:54.7pt;height:29.15pt;mso-width-percent:0;mso-height-percent:0;mso-width-percent:0;mso-height-percent:0" o:ole="">
            <v:imagedata r:id="rId129" o:title=""/>
          </v:shape>
          <o:OLEObject Type="Embed" ProgID="Equation.DSMT4" ShapeID="_x0000_i1198" DrawAspect="Content" ObjectID="_1652497228" r:id="rId130"/>
        </w:object>
      </w:r>
    </w:p>
    <w:p w:rsidR="001B61D9" w:rsidRDefault="001B61D9">
      <w:pPr>
        <w:pStyle w:val="BodyText"/>
      </w:pPr>
      <w:r>
        <w:t xml:space="preserve">pour </w:t>
      </w:r>
      <w:r>
        <w:rPr>
          <w:i/>
          <w:iCs/>
        </w:rPr>
        <w:t>n</w:t>
      </w:r>
      <w:r>
        <w:t xml:space="preserve"> descripteurs et où</w:t>
      </w:r>
      <w:r w:rsidR="007428D6">
        <w:rPr>
          <w:noProof/>
          <w:position w:val="-10"/>
        </w:rPr>
        <w:object w:dxaOrig="320" w:dyaOrig="320">
          <v:shape id="_x0000_i1197" type="#_x0000_t75" alt="" style="width:16.4pt;height:16.4pt;mso-width-percent:0;mso-height-percent:0;mso-width-percent:0;mso-height-percent:0" o:ole="">
            <v:imagedata r:id="rId131" o:title=""/>
          </v:shape>
          <o:OLEObject Type="Embed" ProgID="Equation.DSMT4" ShapeID="_x0000_i1197" DrawAspect="Content" ObjectID="_1652497229" r:id="rId132"/>
        </w:object>
      </w:r>
      <w:r>
        <w:t xml:space="preserve">est le coefficient de corrélation multiple par rapport au descripteur </w:t>
      </w:r>
      <w:r>
        <w:rPr>
          <w:i/>
          <w:iCs/>
        </w:rPr>
        <w:t>i</w:t>
      </w:r>
      <w:r>
        <w:t xml:space="preserve"> considéré comme variable dépendante. </w:t>
      </w:r>
    </w:p>
    <w:p w:rsidR="001B61D9" w:rsidRDefault="001B61D9">
      <w:pPr>
        <w:pStyle w:val="BodyText"/>
      </w:pPr>
      <w:r>
        <w:t>Nous avons proposé une autre technique basée sur la distance généralisée (D2 de Mahalanobis</w:t>
      </w:r>
      <w:r>
        <w:fldChar w:fldCharType="begin"/>
      </w:r>
      <w:r>
        <w:instrText xml:space="preserve"> XE "Mahalanobis" \t "</w:instrText>
      </w:r>
      <w:r>
        <w:rPr>
          <w:i/>
        </w:rPr>
        <w:instrText>Voir</w:instrText>
      </w:r>
      <w:r>
        <w:instrText xml:space="preserve"> distance de Mahalanobis" </w:instrText>
      </w:r>
      <w:r>
        <w:fldChar w:fldCharType="end"/>
      </w:r>
      <w:r>
        <w:fldChar w:fldCharType="begin"/>
      </w:r>
      <w:r>
        <w:instrText xml:space="preserve"> XE "distance:de Mahalanobis" </w:instrText>
      </w:r>
      <w:r>
        <w:fldChar w:fldCharType="end"/>
      </w:r>
      <w:r>
        <w:t>), appelée l’</w:t>
      </w:r>
      <w:r>
        <w:rPr>
          <w:b/>
          <w:bCs/>
        </w:rPr>
        <w:t>autoD2</w:t>
      </w:r>
      <w:r>
        <w:t xml:space="preserve"> (Ibanez, 1975). La distance généralisée de Mahalanobis tient compte à la fois des différences d’amplitudes et des corrélations entre les descripteurs.</w:t>
      </w:r>
    </w:p>
    <w:p w:rsidR="001B61D9" w:rsidRDefault="001B61D9">
      <w:pPr>
        <w:pStyle w:val="BodyText"/>
      </w:pPr>
      <w:r>
        <w:t xml:space="preserve">Si on considère deux populations définies par </w:t>
      </w:r>
      <w:r>
        <w:rPr>
          <w:i/>
          <w:iCs/>
        </w:rPr>
        <w:t>p</w:t>
      </w:r>
      <w:r>
        <w:t xml:space="preserve"> caractères communs </w:t>
      </w:r>
      <w:r>
        <w:rPr>
          <w:i/>
          <w:iCs/>
        </w:rPr>
        <w:t>x</w:t>
      </w:r>
      <w:r>
        <w:t>, le D2 de Mahalanobis (distance entre les centroïdes) sera:</w:t>
      </w:r>
    </w:p>
    <w:p w:rsidR="001B61D9" w:rsidRDefault="007428D6">
      <w:pPr>
        <w:pStyle w:val="MTDisplayEquation"/>
      </w:pPr>
      <w:r>
        <w:rPr>
          <w:noProof/>
          <w:position w:val="-10"/>
        </w:rPr>
        <w:object w:dxaOrig="2260" w:dyaOrig="320">
          <v:shape id="_x0000_i1196" type="#_x0000_t75" alt="" style="width:113pt;height:16.4pt;mso-width-percent:0;mso-height-percent:0;mso-width-percent:0;mso-height-percent:0" o:ole="">
            <v:imagedata r:id="rId133" o:title=""/>
          </v:shape>
          <o:OLEObject Type="Embed" ProgID="Equation.DSMT4" ShapeID="_x0000_i1196" DrawAspect="Content" ObjectID="_1652497230" r:id="rId134"/>
        </w:object>
      </w:r>
    </w:p>
    <w:p w:rsidR="001B61D9" w:rsidRDefault="001B61D9">
      <w:pPr>
        <w:pStyle w:val="BodyText"/>
      </w:pPr>
      <w:r>
        <w:t>où</w:t>
      </w:r>
      <w:r w:rsidR="007428D6">
        <w:rPr>
          <w:noProof/>
          <w:position w:val="-10"/>
        </w:rPr>
        <w:object w:dxaOrig="220" w:dyaOrig="300">
          <v:shape id="_x0000_i1195" type="#_x0000_t75" alt="" style="width:10.95pt;height:14.6pt;mso-width-percent:0;mso-height-percent:0;mso-width-percent:0;mso-height-percent:0" o:ole="">
            <v:imagedata r:id="rId135" o:title=""/>
          </v:shape>
          <o:OLEObject Type="Embed" ProgID="Equation.DSMT4" ShapeID="_x0000_i1195" DrawAspect="Content" ObjectID="_1652497231" r:id="rId136"/>
        </w:object>
      </w:r>
      <w:r>
        <w:t>et</w:t>
      </w:r>
      <w:r w:rsidR="007428D6">
        <w:rPr>
          <w:noProof/>
          <w:position w:val="-10"/>
        </w:rPr>
        <w:object w:dxaOrig="240" w:dyaOrig="300">
          <v:shape id="_x0000_i1194" type="#_x0000_t75" alt="" style="width:11.85pt;height:14.6pt;mso-width-percent:0;mso-height-percent:0;mso-width-percent:0;mso-height-percent:0" o:ole="">
            <v:imagedata r:id="rId137" o:title=""/>
          </v:shape>
          <o:OLEObject Type="Embed" ProgID="Equation.DSMT4" ShapeID="_x0000_i1194" DrawAspect="Content" ObjectID="_1652497232" r:id="rId138"/>
        </w:object>
      </w:r>
      <w:r>
        <w:t xml:space="preserve">sont les vecteurs moyens respectifs des groupes 1 et 2 et </w:t>
      </w:r>
      <w:r>
        <w:rPr>
          <w:i/>
          <w:iCs/>
        </w:rPr>
        <w:t>S</w:t>
      </w:r>
      <w:r>
        <w:rPr>
          <w:i/>
          <w:iCs/>
          <w:vertAlign w:val="superscript"/>
        </w:rPr>
        <w:t xml:space="preserve"> -1</w:t>
      </w:r>
      <w:r>
        <w:t xml:space="preserve"> est l’inverse de la matrice somme des matrices de variance-covariance intra-groupe:</w:t>
      </w:r>
    </w:p>
    <w:p w:rsidR="001B61D9" w:rsidRDefault="007428D6">
      <w:pPr>
        <w:pStyle w:val="MTDisplayEquation"/>
      </w:pPr>
      <w:r>
        <w:rPr>
          <w:noProof/>
          <w:position w:val="-26"/>
        </w:rPr>
        <w:object w:dxaOrig="1240" w:dyaOrig="600">
          <v:shape id="_x0000_i1193" type="#_x0000_t75" alt="" style="width:61.95pt;height:30.1pt;mso-width-percent:0;mso-height-percent:0;mso-width-percent:0;mso-height-percent:0" o:ole="">
            <v:imagedata r:id="rId139" o:title=""/>
          </v:shape>
          <o:OLEObject Type="Embed" ProgID="Equation.DSMT4" ShapeID="_x0000_i1193" DrawAspect="Content" ObjectID="_1652497233" r:id="rId140"/>
        </w:object>
      </w:r>
    </w:p>
    <w:p w:rsidR="001B61D9" w:rsidRDefault="001B61D9">
      <w:pPr>
        <w:pStyle w:val="BodyText"/>
      </w:pPr>
      <w:r>
        <w:rPr>
          <w:i/>
          <w:iCs/>
        </w:rPr>
        <w:t>A</w:t>
      </w:r>
      <w:r>
        <w:rPr>
          <w:i/>
          <w:iCs/>
          <w:vertAlign w:val="subscript"/>
        </w:rPr>
        <w:t>1</w:t>
      </w:r>
      <w:r>
        <w:t xml:space="preserve"> et </w:t>
      </w:r>
      <w:r>
        <w:rPr>
          <w:i/>
          <w:iCs/>
        </w:rPr>
        <w:t>A</w:t>
      </w:r>
      <w:r>
        <w:rPr>
          <w:i/>
          <w:iCs/>
          <w:vertAlign w:val="subscript"/>
        </w:rPr>
        <w:t>2</w:t>
      </w:r>
      <w:r>
        <w:t xml:space="preserve"> étant les matrices variance-covariance des groupes 1 et 2, </w:t>
      </w:r>
      <w:r>
        <w:rPr>
          <w:i/>
          <w:iCs/>
        </w:rPr>
        <w:t>n</w:t>
      </w:r>
      <w:r>
        <w:rPr>
          <w:i/>
          <w:iCs/>
          <w:vertAlign w:val="subscript"/>
        </w:rPr>
        <w:t>1</w:t>
      </w:r>
      <w:r>
        <w:t xml:space="preserve"> et </w:t>
      </w:r>
      <w:r>
        <w:rPr>
          <w:i/>
          <w:iCs/>
        </w:rPr>
        <w:t>n</w:t>
      </w:r>
      <w:r>
        <w:rPr>
          <w:i/>
          <w:iCs/>
          <w:vertAlign w:val="subscript"/>
        </w:rPr>
        <w:t>2</w:t>
      </w:r>
      <w:r>
        <w:t xml:space="preserve"> étant les nombres d’individus respectifs des deux groupes. Ensuite, on calcule les termes successifs d’une fonction, l’autoD2 par rapport au décalage </w:t>
      </w:r>
      <w:r>
        <w:rPr>
          <w:i/>
          <w:iCs/>
        </w:rPr>
        <w:t>k</w:t>
      </w:r>
      <w:r>
        <w:t xml:space="preserve">. Soit une série multivariable </w:t>
      </w:r>
      <w:r>
        <w:rPr>
          <w:i/>
          <w:iCs/>
        </w:rPr>
        <w:t>x</w:t>
      </w:r>
      <w:r>
        <w:rPr>
          <w:i/>
          <w:iCs/>
          <w:vertAlign w:val="subscript"/>
        </w:rPr>
        <w:t>t</w:t>
      </w:r>
      <w:r>
        <w:t xml:space="preserve"> avec </w:t>
      </w:r>
      <w:r>
        <w:rPr>
          <w:i/>
          <w:iCs/>
        </w:rPr>
        <w:t>t</w:t>
      </w:r>
      <w:r>
        <w:t xml:space="preserve"> = 1, 2, …, </w:t>
      </w:r>
      <w:r>
        <w:rPr>
          <w:i/>
          <w:iCs/>
        </w:rPr>
        <w:t>n</w:t>
      </w:r>
      <w:r>
        <w:t>. La fonction sera donnée par:</w:t>
      </w:r>
    </w:p>
    <w:p w:rsidR="001B61D9" w:rsidRDefault="007428D6">
      <w:pPr>
        <w:pStyle w:val="MTDisplayEquation"/>
      </w:pPr>
      <w:r>
        <w:rPr>
          <w:noProof/>
          <w:position w:val="-28"/>
        </w:rPr>
        <w:object w:dxaOrig="5340" w:dyaOrig="740">
          <v:shape id="_x0000_i1192" type="#_x0000_t75" alt="" style="width:267.05pt;height:37.35pt;mso-width-percent:0;mso-height-percent:0;mso-width-percent:0;mso-height-percent:0" o:ole="">
            <v:imagedata r:id="rId141" o:title=""/>
          </v:shape>
          <o:OLEObject Type="Embed" ProgID="Equation.DSMT4" ShapeID="_x0000_i1192" DrawAspect="Content" ObjectID="_1652497234" r:id="rId142"/>
        </w:object>
      </w:r>
    </w:p>
    <w:p w:rsidR="001B61D9" w:rsidRDefault="001B61D9">
      <w:pPr>
        <w:pStyle w:val="BodyText"/>
      </w:pPr>
      <w:r>
        <w:t xml:space="preserve">où: </w:t>
      </w:r>
      <w:r w:rsidR="007428D6">
        <w:rPr>
          <w:noProof/>
          <w:position w:val="-24"/>
        </w:rPr>
        <w:object w:dxaOrig="920" w:dyaOrig="580">
          <v:shape id="_x0000_i1191" type="#_x0000_t75" alt="" style="width:45.55pt;height:29.15pt;mso-width-percent:0;mso-height-percent:0;mso-width-percent:0;mso-height-percent:0" o:ole="">
            <v:imagedata r:id="rId143" o:title=""/>
          </v:shape>
          <o:OLEObject Type="Embed" ProgID="Equation.DSMT4" ShapeID="_x0000_i1191" DrawAspect="Content" ObjectID="_1652497235" r:id="rId144"/>
        </w:object>
      </w:r>
      <w:r>
        <w:t xml:space="preserve"> correspond au vecteur des moyennes d’un premier groupe d’observations allant de </w:t>
      </w:r>
      <w:r>
        <w:rPr>
          <w:i/>
          <w:iCs/>
        </w:rPr>
        <w:t>t</w:t>
      </w:r>
      <w:r>
        <w:t xml:space="preserve"> à </w:t>
      </w:r>
      <w:r>
        <w:rPr>
          <w:i/>
          <w:iCs/>
        </w:rPr>
        <w:t>n</w:t>
      </w:r>
      <w:r>
        <w:t>-</w:t>
      </w:r>
      <w:r>
        <w:rPr>
          <w:i/>
          <w:iCs/>
        </w:rPr>
        <w:t>k</w:t>
      </w:r>
      <w:r>
        <w:t xml:space="preserve">, </w:t>
      </w:r>
      <w:r w:rsidR="007428D6">
        <w:rPr>
          <w:noProof/>
          <w:position w:val="-24"/>
        </w:rPr>
        <w:object w:dxaOrig="999" w:dyaOrig="580">
          <v:shape id="_x0000_i1190" type="#_x0000_t75" alt="" style="width:50.15pt;height:29.15pt;mso-width-percent:0;mso-height-percent:0;mso-width-percent:0;mso-height-percent:0" o:ole="">
            <v:imagedata r:id="rId145" o:title=""/>
          </v:shape>
          <o:OLEObject Type="Embed" ProgID="Equation.DSMT4" ShapeID="_x0000_i1190" DrawAspect="Content" ObjectID="_1652497236" r:id="rId146"/>
        </w:object>
      </w:r>
      <w:r>
        <w:t xml:space="preserve"> correspond au vecteur des moyennes d’un second groupe d’observations allant de </w:t>
      </w:r>
      <w:r>
        <w:rPr>
          <w:i/>
          <w:iCs/>
        </w:rPr>
        <w:t>k</w:t>
      </w:r>
      <w:r>
        <w:t xml:space="preserve">+1 à </w:t>
      </w:r>
      <w:r>
        <w:rPr>
          <w:i/>
          <w:iCs/>
        </w:rPr>
        <w:t>n</w:t>
      </w:r>
      <w:r>
        <w:t xml:space="preserve"> et </w:t>
      </w:r>
      <w:r>
        <w:rPr>
          <w:i/>
          <w:iCs/>
        </w:rPr>
        <w:t>S</w:t>
      </w:r>
      <w:r>
        <w:rPr>
          <w:i/>
          <w:iCs/>
          <w:vertAlign w:val="superscript"/>
        </w:rPr>
        <w:t xml:space="preserve"> </w:t>
      </w:r>
      <w:r>
        <w:rPr>
          <w:vertAlign w:val="superscript"/>
        </w:rPr>
        <w:t>-1</w:t>
      </w:r>
      <w:r>
        <w:t xml:space="preserve"> est l’inverse de la matrice somme des deux matrices de variance-covariance des deux groupes d’observation, l’un de </w:t>
      </w:r>
      <w:r>
        <w:rPr>
          <w:i/>
          <w:iCs/>
        </w:rPr>
        <w:t>t</w:t>
      </w:r>
      <w:r>
        <w:t xml:space="preserve"> à </w:t>
      </w:r>
      <w:r>
        <w:rPr>
          <w:i/>
          <w:iCs/>
        </w:rPr>
        <w:t>n</w:t>
      </w:r>
      <w:r>
        <w:t>-</w:t>
      </w:r>
      <w:r>
        <w:rPr>
          <w:i/>
          <w:iCs/>
        </w:rPr>
        <w:t>k</w:t>
      </w:r>
      <w:r>
        <w:t xml:space="preserve">, l’autre de </w:t>
      </w:r>
      <w:r>
        <w:rPr>
          <w:i/>
          <w:iCs/>
        </w:rPr>
        <w:t>k</w:t>
      </w:r>
      <w:r>
        <w:t xml:space="preserve">+1 à </w:t>
      </w:r>
      <w:r>
        <w:rPr>
          <w:i/>
          <w:iCs/>
        </w:rPr>
        <w:t>n</w:t>
      </w:r>
      <w:r>
        <w:t>.</w:t>
      </w:r>
    </w:p>
    <w:p w:rsidR="001B61D9" w:rsidRDefault="001B61D9">
      <w:pPr>
        <w:pStyle w:val="BodyText"/>
      </w:pPr>
      <w:r>
        <w:t xml:space="preserve">Si on considère les valeurs </w:t>
      </w:r>
      <w:r>
        <w:rPr>
          <w:b/>
          <w:bCs/>
        </w:rPr>
        <w:t>réduites</w:t>
      </w:r>
      <w:r>
        <w:t xml:space="preserve"> des descripteurs (écart type = 1), alors </w:t>
      </w:r>
      <w:r>
        <w:rPr>
          <w:i/>
          <w:iCs/>
        </w:rPr>
        <w:t>S</w:t>
      </w:r>
      <w:r>
        <w:rPr>
          <w:vertAlign w:val="superscript"/>
        </w:rPr>
        <w:t xml:space="preserve"> -1</w:t>
      </w:r>
      <w:r>
        <w:t xml:space="preserve"> correspond à la matrice de corrélation intra-groupe. Pour </w:t>
      </w:r>
      <w:r>
        <w:rPr>
          <w:i/>
          <w:iCs/>
        </w:rPr>
        <w:t>k</w:t>
      </w:r>
      <w:r>
        <w:t xml:space="preserve"> = 0, la valeur de l’autoD2 est nulle. Si la fonction diminue au bout d’un décalage </w:t>
      </w:r>
      <w:r>
        <w:rPr>
          <w:i/>
          <w:iCs/>
        </w:rPr>
        <w:t>k</w:t>
      </w:r>
      <w:r>
        <w:t xml:space="preserve">, cela signifiera que la série multivariable est proche de la série de départ, non décalée, à cette </w:t>
      </w:r>
      <w:r>
        <w:rPr>
          <w:b/>
          <w:bCs/>
        </w:rPr>
        <w:t>échelle</w:t>
      </w:r>
      <w:r>
        <w:t xml:space="preserve"> d’observation</w:t>
      </w:r>
      <w:r>
        <w:fldChar w:fldCharType="begin"/>
      </w:r>
      <w:r>
        <w:instrText xml:space="preserve"> XE "échelle d'observation" </w:instrText>
      </w:r>
      <w:r>
        <w:fldChar w:fldCharType="end"/>
      </w:r>
      <w:r>
        <w:t>.</w:t>
      </w:r>
    </w:p>
    <w:p w:rsidR="001B61D9" w:rsidRDefault="001B61D9">
      <w:pPr>
        <w:pStyle w:val="BodyText"/>
      </w:pPr>
      <w:r>
        <w:t>De la même manière, il est possible de calculer des fonctions croisées (</w:t>
      </w:r>
      <w:r>
        <w:rPr>
          <w:b/>
          <w:bCs/>
        </w:rPr>
        <w:t>crossD2</w:t>
      </w:r>
      <w:r>
        <w:t xml:space="preserve">) qui indiqueront au bout de quel intervalle de temps deux séries multivariables peuvent éventuellement être plus semblables. Naturellement le nombre de descripteurs des deux groupes doit être identique. Les formules sont symétriques par rapport à l’autoD2. Pour le calcul de la fonction avec un groupe </w:t>
      </w:r>
      <w:r>
        <w:rPr>
          <w:i/>
          <w:iCs/>
        </w:rPr>
        <w:t>G</w:t>
      </w:r>
      <w:r>
        <w:t xml:space="preserve">1 en avance sur un groupe </w:t>
      </w:r>
      <w:r>
        <w:rPr>
          <w:i/>
          <w:iCs/>
        </w:rPr>
        <w:t>G</w:t>
      </w:r>
      <w:r>
        <w:t xml:space="preserve">2, on considère les différences entre les moyennes de </w:t>
      </w:r>
      <w:r>
        <w:rPr>
          <w:i/>
          <w:iCs/>
        </w:rPr>
        <w:t>G</w:t>
      </w:r>
      <w:r>
        <w:t xml:space="preserve">1 entre 1 et </w:t>
      </w:r>
      <w:r>
        <w:rPr>
          <w:i/>
          <w:iCs/>
        </w:rPr>
        <w:t>n</w:t>
      </w:r>
      <w:r>
        <w:t>-</w:t>
      </w:r>
      <w:r>
        <w:rPr>
          <w:i/>
          <w:iCs/>
        </w:rPr>
        <w:t>k</w:t>
      </w:r>
      <w:r>
        <w:t xml:space="preserve"> et celles de </w:t>
      </w:r>
      <w:r>
        <w:rPr>
          <w:i/>
          <w:iCs/>
        </w:rPr>
        <w:t>G</w:t>
      </w:r>
      <w:r>
        <w:t xml:space="preserve">2 entre </w:t>
      </w:r>
      <w:r>
        <w:rPr>
          <w:i/>
          <w:iCs/>
        </w:rPr>
        <w:t>k</w:t>
      </w:r>
      <w:r>
        <w:t xml:space="preserve">+1 et </w:t>
      </w:r>
      <w:r>
        <w:rPr>
          <w:i/>
          <w:iCs/>
        </w:rPr>
        <w:t>n</w:t>
      </w:r>
      <w:r>
        <w:t xml:space="preserve">. Pour calculer la fonction avec </w:t>
      </w:r>
      <w:r>
        <w:rPr>
          <w:i/>
          <w:iCs/>
        </w:rPr>
        <w:t>G</w:t>
      </w:r>
      <w:r>
        <w:t xml:space="preserve">2 en avance sur </w:t>
      </w:r>
      <w:r>
        <w:rPr>
          <w:i/>
          <w:iCs/>
        </w:rPr>
        <w:t>G</w:t>
      </w:r>
      <w:r>
        <w:t>1, on intervertit la position des groupes.</w:t>
      </w:r>
    </w:p>
    <w:p w:rsidR="001B61D9" w:rsidRDefault="001B61D9">
      <w:pPr>
        <w:pStyle w:val="Blocdecitation"/>
      </w:pPr>
      <w:r>
        <w:t>Compte tenu de l’inversion matricielle, l’autoD2 aura des résultats biaisés si les données sont trop hétérogènes (données erratiques de biologie), car l’hétérogénéité locale entraîne souvent la singularité de la matrice S.</w:t>
      </w:r>
    </w:p>
    <w:p w:rsidR="001B61D9" w:rsidRDefault="001B61D9">
      <w:pPr>
        <w:pStyle w:val="BodyText"/>
      </w:pPr>
    </w:p>
    <w:p w:rsidR="001B61D9" w:rsidRDefault="001B61D9">
      <w:pPr>
        <w:pStyle w:val="BodyText"/>
      </w:pPr>
      <w:r>
        <w:t xml:space="preserve">Le </w:t>
      </w:r>
      <w:r>
        <w:rPr>
          <w:b/>
          <w:bCs/>
        </w:rPr>
        <w:t>D2 au centre</w:t>
      </w:r>
      <w:r>
        <w:t xml:space="preserve"> (Ibanez, 1981) est un indice qui permet de reconnaître les changements temporels d’une série multivariée de </w:t>
      </w:r>
      <w:r>
        <w:rPr>
          <w:i/>
          <w:iCs/>
        </w:rPr>
        <w:t>p</w:t>
      </w:r>
      <w:r>
        <w:t xml:space="preserve"> descripteurs. Alors que l’autoD2 indiquait l’échelle des changements, cet indice indique précisément les changements entre les amplitudes et les corrélations des descripteurs en prenant en compte la distance généralisée (D2 de Mahalanobis).</w:t>
      </w:r>
    </w:p>
    <w:p w:rsidR="001B61D9" w:rsidRDefault="001B61D9">
      <w:pPr>
        <w:pStyle w:val="BodyText"/>
      </w:pPr>
      <w:r>
        <w:t>Si on considère des séries standardisées (</w:t>
      </w:r>
      <w:r>
        <w:rPr>
          <w:i/>
          <w:iCs/>
        </w:rPr>
        <w:t>x</w:t>
      </w:r>
      <w:r>
        <w:rPr>
          <w:i/>
          <w:iCs/>
          <w:vertAlign w:val="subscript"/>
        </w:rPr>
        <w:t>t</w:t>
      </w:r>
      <w:r>
        <w:t>, moyenne nulle et variance unité), afin de stabiliser les échelles de variation, la formule de la distance D2 de Mahalanobis devient:</w:t>
      </w:r>
    </w:p>
    <w:p w:rsidR="001B61D9" w:rsidRDefault="007428D6">
      <w:pPr>
        <w:pStyle w:val="MTDisplayEquation"/>
      </w:pPr>
      <w:r>
        <w:rPr>
          <w:noProof/>
          <w:position w:val="-10"/>
        </w:rPr>
        <w:object w:dxaOrig="1240" w:dyaOrig="380">
          <v:shape id="_x0000_i1189" type="#_x0000_t75" alt="" style="width:61.95pt;height:19.15pt;mso-width-percent:0;mso-height-percent:0;mso-width-percent:0;mso-height-percent:0" o:ole="">
            <v:imagedata r:id="rId147" o:title=""/>
          </v:shape>
          <o:OLEObject Type="Embed" ProgID="Equation.DSMT4" ShapeID="_x0000_i1189" DrawAspect="Content" ObjectID="_1652497237" r:id="rId148"/>
        </w:object>
      </w:r>
    </w:p>
    <w:p w:rsidR="001B61D9" w:rsidRDefault="001B61D9">
      <w:pPr>
        <w:pStyle w:val="BodyText"/>
      </w:pPr>
      <w:r>
        <w:t xml:space="preserve">où </w:t>
      </w:r>
      <w:r>
        <w:rPr>
          <w:i/>
          <w:iCs/>
        </w:rPr>
        <w:t>R</w:t>
      </w:r>
      <w:r>
        <w:t xml:space="preserve"> représente la matrice de corrélation entre les descripteurs.</w:t>
      </w:r>
    </w:p>
    <w:p w:rsidR="001B61D9" w:rsidRDefault="001B61D9">
      <w:pPr>
        <w:pStyle w:val="BodyText"/>
      </w:pPr>
      <w:r>
        <w:t xml:space="preserve">Cooley &amp; Lohnes (1962) ont montré que ce D2 est équivalent à un </w:t>
      </w:r>
      <w:r>
        <w:rPr>
          <w:rFonts w:ascii="Symbol" w:hAnsi="Symbol"/>
        </w:rPr>
        <w:t></w:t>
      </w:r>
      <w:r>
        <w:rPr>
          <w:vertAlign w:val="superscript"/>
        </w:rPr>
        <w:t>2</w:t>
      </w:r>
      <w:r>
        <w:t xml:space="preserve"> </w:t>
      </w:r>
      <w:r>
        <w:fldChar w:fldCharType="begin"/>
      </w:r>
      <w:r>
        <w:instrText xml:space="preserve"> XE "Chi2" </w:instrText>
      </w:r>
      <w:r>
        <w:fldChar w:fldCharType="end"/>
      </w:r>
      <w:r>
        <w:t xml:space="preserve">avec </w:t>
      </w:r>
      <w:r>
        <w:rPr>
          <w:i/>
          <w:iCs/>
        </w:rPr>
        <w:t>p</w:t>
      </w:r>
      <w:r>
        <w:t xml:space="preserve"> degrés de liberté. Si la valeur D2 dépasse la valeur du </w:t>
      </w:r>
      <w:r>
        <w:rPr>
          <w:rFonts w:ascii="Symbol" w:hAnsi="Symbol"/>
        </w:rPr>
        <w:t></w:t>
      </w:r>
      <w:r>
        <w:rPr>
          <w:vertAlign w:val="superscript"/>
        </w:rPr>
        <w:t>2</w:t>
      </w:r>
      <w:r>
        <w:t xml:space="preserve"> pour </w:t>
      </w:r>
      <w:r>
        <w:rPr>
          <w:i/>
          <w:iCs/>
        </w:rPr>
        <w:t>p</w:t>
      </w:r>
      <w:r>
        <w:t xml:space="preserve"> degrés de liberté, au seuil 5%, cela signifiera que l’observation a moins de 5% de chances d’appartenir à la population. Ainsi on pourra reconnaître les anomalies de la série multivariée grâce à ce test statistique. Le principe de recherche est progressif:</w:t>
      </w:r>
    </w:p>
    <w:p w:rsidR="001B61D9" w:rsidRDefault="001B61D9">
      <w:pPr>
        <w:pStyle w:val="BodyText"/>
        <w:numPr>
          <w:ilvl w:val="0"/>
          <w:numId w:val="12"/>
        </w:numPr>
      </w:pPr>
      <w:r>
        <w:t xml:space="preserve">On définit une fenêtre de départ contenant un certain nombre d’observations </w:t>
      </w:r>
      <w:r>
        <w:rPr>
          <w:i/>
          <w:iCs/>
        </w:rPr>
        <w:t>p</w:t>
      </w:r>
      <w:r>
        <w:t>. Si la fenêtre est trop petite, un très grand nombre d’anomalies vont apparaître. Si elle est trop grande au contraire, il y en aura extrêmement peu. La taille de cette fenêtre peut être définie en regardant au préalable à quelle échelle se manifeste la plus grande hétérogénéité de la série par l’autoD2.</w:t>
      </w:r>
    </w:p>
    <w:p w:rsidR="001B61D9" w:rsidRDefault="001B61D9">
      <w:pPr>
        <w:pStyle w:val="BodyText"/>
        <w:numPr>
          <w:ilvl w:val="0"/>
          <w:numId w:val="12"/>
        </w:numPr>
      </w:pPr>
      <w:r>
        <w:t>On calcule toutes les D2 des points de cette fenêtre.</w:t>
      </w:r>
    </w:p>
    <w:p w:rsidR="001B61D9" w:rsidRDefault="001B61D9">
      <w:pPr>
        <w:pStyle w:val="BodyText"/>
        <w:numPr>
          <w:ilvl w:val="0"/>
          <w:numId w:val="12"/>
        </w:numPr>
      </w:pPr>
      <w:r>
        <w:t xml:space="preserve">On décale la fenêtre d’une observation, en éliminant la première et en faisant entrer l’observation </w:t>
      </w:r>
      <w:r>
        <w:rPr>
          <w:i/>
          <w:iCs/>
        </w:rPr>
        <w:t>p</w:t>
      </w:r>
      <w:r>
        <w:t>+1.</w:t>
      </w:r>
    </w:p>
    <w:p w:rsidR="001B61D9" w:rsidRDefault="001B61D9">
      <w:pPr>
        <w:pStyle w:val="BodyText"/>
        <w:numPr>
          <w:ilvl w:val="0"/>
          <w:numId w:val="12"/>
        </w:numPr>
      </w:pPr>
      <w:r>
        <w:t xml:space="preserve">On calcule le D2 pour cette observation </w:t>
      </w:r>
      <w:r>
        <w:rPr>
          <w:i/>
          <w:iCs/>
        </w:rPr>
        <w:t>p</w:t>
      </w:r>
      <w:r>
        <w:t>+1.</w:t>
      </w:r>
    </w:p>
    <w:p w:rsidR="001B61D9" w:rsidRDefault="001B61D9">
      <w:pPr>
        <w:pStyle w:val="BodyText"/>
        <w:numPr>
          <w:ilvl w:val="0"/>
          <w:numId w:val="12"/>
        </w:numPr>
      </w:pPr>
      <w:r>
        <w:t>On revient à 3, et on effectue ainsi les calculs pour toutes les observations.</w:t>
      </w:r>
    </w:p>
    <w:p w:rsidR="001B61D9" w:rsidRDefault="001B61D9">
      <w:pPr>
        <w:pStyle w:val="BodyText"/>
        <w:ind w:left="1130"/>
      </w:pPr>
      <w:r>
        <w:t>Cette technique peut donc s’appliquer également en temps réel</w:t>
      </w:r>
      <w:r>
        <w:fldChar w:fldCharType="begin"/>
      </w:r>
      <w:r>
        <w:instrText xml:space="preserve"> XE "temps réel" </w:instrText>
      </w:r>
      <w:r>
        <w:fldChar w:fldCharType="end"/>
      </w:r>
      <w:r>
        <w:t>. Imaginons une sonde multiparamétrique tractée par un navire. Au bout d’une centaine d’observations, par exemple, on peut saisir immédiatement qu’un changement s’est produit au moment même où les données sont enregistrées.</w:t>
      </w:r>
    </w:p>
    <w:p w:rsidR="001B61D9" w:rsidRDefault="001B61D9">
      <w:pPr>
        <w:pStyle w:val="Blocdecitation"/>
      </w:pPr>
      <w:r>
        <w:t>A noter : la même remarque que pour l’autoD2, concernant les biais introduits par l’hétérogénéité trop grande des données, reste valable dans le cas du D2 au centre.</w:t>
      </w:r>
    </w:p>
    <w:p w:rsidR="001B61D9" w:rsidRDefault="001B61D9">
      <w:pPr>
        <w:pStyle w:val="BodyText"/>
      </w:pPr>
    </w:p>
    <w:p w:rsidR="001B61D9" w:rsidRDefault="001B61D9">
      <w:pPr>
        <w:pStyle w:val="Heading5"/>
      </w:pPr>
      <w:r>
        <w:t>Références:</w:t>
      </w:r>
    </w:p>
    <w:p w:rsidR="001B61D9" w:rsidRDefault="001B61D9">
      <w:pPr>
        <w:pStyle w:val="BodyText"/>
        <w:ind w:left="1800" w:hanging="720"/>
      </w:pPr>
      <w:r>
        <w:t xml:space="preserve">Cooley, W.W. &amp; P.R. Lohnes, 1962. </w:t>
      </w:r>
      <w:r>
        <w:rPr>
          <w:lang w:val="en-GB"/>
        </w:rPr>
        <w:t xml:space="preserve">Multivariate procedures for the behavioural sciences. </w:t>
      </w:r>
      <w:r>
        <w:rPr>
          <w:i/>
          <w:iCs/>
        </w:rPr>
        <w:t>Whiley &amp; sons</w:t>
      </w:r>
      <w:r>
        <w:t>.</w:t>
      </w:r>
    </w:p>
    <w:p w:rsidR="001B61D9" w:rsidRDefault="001B61D9">
      <w:pPr>
        <w:pStyle w:val="BodyText"/>
        <w:ind w:left="1800" w:hanging="720"/>
      </w:pPr>
      <w:r>
        <w:t xml:space="preserve">Dagnélie, P., 1975. Analyse statistique à plusieurs variables. </w:t>
      </w:r>
      <w:r>
        <w:rPr>
          <w:i/>
          <w:iCs/>
        </w:rPr>
        <w:t>Presse agronomique de Gembloux</w:t>
      </w:r>
      <w:r>
        <w:t>.</w:t>
      </w:r>
    </w:p>
    <w:p w:rsidR="001B61D9" w:rsidRDefault="001B61D9">
      <w:pPr>
        <w:pStyle w:val="BodyText"/>
        <w:ind w:left="1800" w:hanging="720"/>
      </w:pPr>
      <w:r>
        <w:t xml:space="preserve">Ibanez, F., 1975. Contribution à l’analyse mathématique des évènements en écologie planctonique: optimisations méthodologiques; étude expérimentale en continu à petite échelle du plancton côtier. </w:t>
      </w:r>
      <w:r>
        <w:rPr>
          <w:i/>
          <w:iCs/>
        </w:rPr>
        <w:t>Thèse d’état, Paris VI</w:t>
      </w:r>
      <w:r>
        <w:t>.</w:t>
      </w:r>
    </w:p>
    <w:p w:rsidR="001B61D9" w:rsidRDefault="001B61D9">
      <w:pPr>
        <w:pStyle w:val="BodyText"/>
        <w:ind w:left="1800" w:hanging="720"/>
      </w:pPr>
      <w:r>
        <w:t xml:space="preserve">Ibanez, F., 1976. Contribution à l’analyse mathématique des évènements en écologie planctonique. Optimisations méthodologiques. </w:t>
      </w:r>
      <w:r>
        <w:rPr>
          <w:i/>
          <w:iCs/>
        </w:rPr>
        <w:t>Bull. Inst. Océanogr. Monaco</w:t>
      </w:r>
      <w:r>
        <w:t>, 72:1-96.</w:t>
      </w:r>
    </w:p>
    <w:p w:rsidR="001B61D9" w:rsidRDefault="001B61D9">
      <w:pPr>
        <w:pStyle w:val="BodyText"/>
        <w:ind w:left="1800" w:hanging="720"/>
      </w:pPr>
      <w:r>
        <w:t xml:space="preserve">Ibanez, F., 1981. </w:t>
      </w:r>
      <w:r>
        <w:rPr>
          <w:lang w:val="en-GB"/>
        </w:rPr>
        <w:t xml:space="preserve">Immediate detection of heterogeneities in continuous multivariate oceanographic recordings. Application to time series analysis of changes in the bay of Villefranche sur mer. </w:t>
      </w:r>
      <w:r>
        <w:rPr>
          <w:i/>
          <w:iCs/>
        </w:rPr>
        <w:t>Limnol. Oceanogr.</w:t>
      </w:r>
      <w:r>
        <w:t>, 26:336-349.</w:t>
      </w:r>
    </w:p>
    <w:p w:rsidR="001B61D9" w:rsidRDefault="001B61D9">
      <w:pPr>
        <w:pStyle w:val="BodyText"/>
        <w:ind w:left="1800" w:hanging="720"/>
        <w:rPr>
          <w:lang w:val="en-GB"/>
        </w:rPr>
      </w:pPr>
      <w:r>
        <w:t xml:space="preserve">Ibanez, F., 1991. </w:t>
      </w:r>
      <w:r>
        <w:rPr>
          <w:lang w:val="en-GB"/>
        </w:rPr>
        <w:t xml:space="preserve">Treatment of the data deriving from the COST 647 project on coastal benthic ecology: The within-site analysis. </w:t>
      </w:r>
      <w:r>
        <w:rPr>
          <w:i/>
          <w:iCs/>
          <w:lang w:val="en-GB"/>
        </w:rPr>
        <w:t>In</w:t>
      </w:r>
      <w:r>
        <w:rPr>
          <w:lang w:val="en-GB"/>
        </w:rPr>
        <w:t xml:space="preserve">: B. Keegan (ed), </w:t>
      </w:r>
      <w:r>
        <w:rPr>
          <w:i/>
          <w:iCs/>
          <w:lang w:val="en-GB"/>
        </w:rPr>
        <w:t>Space and time series data analysis in coastal benthic ecology</w:t>
      </w:r>
      <w:r>
        <w:rPr>
          <w:lang w:val="en-GB"/>
        </w:rPr>
        <w:t>, p 5-43.</w:t>
      </w:r>
    </w:p>
    <w:p w:rsidR="001B61D9" w:rsidRDefault="001B61D9">
      <w:pPr>
        <w:pStyle w:val="BodyText"/>
        <w:ind w:left="1800" w:hanging="720"/>
        <w:rPr>
          <w:lang w:val="en-GB"/>
        </w:rPr>
      </w:pPr>
    </w:p>
    <w:p w:rsidR="001B61D9" w:rsidRDefault="001B61D9">
      <w:pPr>
        <w:pStyle w:val="Heading5"/>
      </w:pPr>
      <w:bookmarkStart w:id="134" w:name="_Exemples:"/>
      <w:bookmarkEnd w:id="134"/>
      <w:r>
        <w:t>Exemples:</w:t>
      </w:r>
    </w:p>
    <w:p w:rsidR="001B61D9" w:rsidRDefault="001B61D9">
      <w:pPr>
        <w:pStyle w:val="BodyText"/>
      </w:pPr>
      <w:r>
        <w:t xml:space="preserve">Nous allons étudier le jeu de données </w:t>
      </w:r>
      <w:r>
        <w:rPr>
          <w:b/>
          <w:bCs/>
          <w:i/>
          <w:iCs/>
        </w:rPr>
        <w:t>marphy</w:t>
      </w:r>
      <w:r>
        <w:t xml:space="preserve"> de la librairie PASTECS qui correspond aux données physico-chimiques associées aux mêmes stations que les données de plancton </w:t>
      </w:r>
      <w:r>
        <w:rPr>
          <w:b/>
          <w:bCs/>
          <w:i/>
          <w:iCs/>
        </w:rPr>
        <w:t>marbio</w:t>
      </w:r>
      <w:r>
        <w:t xml:space="preserve">. Le data frame </w:t>
      </w:r>
      <w:r>
        <w:rPr>
          <w:b/>
          <w:bCs/>
          <w:i/>
          <w:iCs/>
        </w:rPr>
        <w:t>marphy</w:t>
      </w:r>
      <w:r>
        <w:t xml:space="preserve"> contient 4 colonnes, respectivement: </w:t>
      </w:r>
      <w:r>
        <w:rPr>
          <w:b/>
          <w:bCs/>
          <w:i/>
          <w:iCs/>
        </w:rPr>
        <w:t>Temperature</w:t>
      </w:r>
      <w:r>
        <w:t xml:space="preserve">, </w:t>
      </w:r>
      <w:r>
        <w:rPr>
          <w:b/>
          <w:bCs/>
          <w:i/>
          <w:iCs/>
        </w:rPr>
        <w:t>Salinity</w:t>
      </w:r>
      <w:r>
        <w:t xml:space="preserve">, </w:t>
      </w:r>
      <w:r>
        <w:rPr>
          <w:b/>
          <w:bCs/>
          <w:i/>
          <w:iCs/>
        </w:rPr>
        <w:t>Fluorescence</w:t>
      </w:r>
      <w:r>
        <w:t xml:space="preserve">, </w:t>
      </w:r>
      <w:r>
        <w:rPr>
          <w:b/>
          <w:bCs/>
          <w:i/>
          <w:iCs/>
        </w:rPr>
        <w:t>Density</w:t>
      </w:r>
      <w:r>
        <w:t>. La densité étant redondante avec la salinité, nous la laisserons tomber, pour nous concentrer sur les 3 premières variables environmentales que nous transformerons en séries temporelles régulières:</w:t>
      </w:r>
    </w:p>
    <w:p w:rsidR="001B61D9" w:rsidRDefault="001B61D9">
      <w:pPr>
        <w:pStyle w:val="Lignedecommande"/>
        <w:rPr>
          <w:lang w:val="fr-FR"/>
        </w:rPr>
      </w:pPr>
      <w:r>
        <w:rPr>
          <w:lang w:val="fr-FR"/>
        </w:rPr>
        <w:t>&gt; data(marphy)</w:t>
      </w:r>
      <w:r>
        <w:rPr>
          <w:lang w:val="fr-FR"/>
        </w:rPr>
        <w:br/>
        <w:t>&gt; names(marphy)</w:t>
      </w:r>
      <w:r>
        <w:rPr>
          <w:lang w:val="fr-FR"/>
        </w:rPr>
        <w:br/>
      </w:r>
      <w:r>
        <w:rPr>
          <w:color w:val="000080"/>
          <w:lang w:val="fr-FR"/>
        </w:rPr>
        <w:t>[1] "Temperature"  "Salinity"     "Fluorescence" "Density"</w:t>
      </w:r>
      <w:r>
        <w:rPr>
          <w:lang w:val="fr-FR"/>
        </w:rPr>
        <w:t xml:space="preserve">     </w:t>
      </w:r>
      <w:r>
        <w:rPr>
          <w:lang w:val="fr-FR"/>
        </w:rPr>
        <w:br/>
        <w:t>&gt; marphy.ts &lt;- as.ts(as.matrix(marphy[, 1:3]))</w:t>
      </w:r>
      <w:r>
        <w:rPr>
          <w:lang w:val="fr-FR"/>
        </w:rPr>
        <w:br/>
        <w:t>&gt; plot(marphy.ts)   # Graphe de séries multiples sous R seulement</w:t>
      </w:r>
    </w:p>
    <w:p w:rsidR="001B61D9" w:rsidRDefault="007428D6">
      <w:pPr>
        <w:pStyle w:val="BodyText"/>
      </w:pPr>
      <w:r>
        <w:rPr>
          <w:noProof/>
        </w:rPr>
        <w:pict>
          <v:shape id="_x0000_i1188" type="#_x0000_t75" alt="" style="width:367.3pt;height:262.5pt;mso-width-percent:0;mso-height-percent:0;mso-width-percent:0;mso-height-percent:0">
            <v:imagedata r:id="rId149" o:title=""/>
          </v:shape>
        </w:pict>
      </w:r>
    </w:p>
    <w:p w:rsidR="001B61D9" w:rsidRDefault="001B61D9">
      <w:pPr>
        <w:pStyle w:val="BodyText"/>
      </w:pPr>
      <w:r>
        <w:t>On peut étudier l'autocorrelation multiple de cet échantillon grâce à l'autoD2</w:t>
      </w:r>
      <w:r>
        <w:rPr>
          <w:b/>
          <w:bCs/>
          <w:i/>
          <w:iCs/>
        </w:rPr>
        <w:fldChar w:fldCharType="begin"/>
      </w:r>
      <w:r>
        <w:instrText xml:space="preserve"> XE "</w:instrText>
      </w:r>
      <w:r>
        <w:rPr>
          <w:b/>
          <w:bCs/>
          <w:i/>
          <w:iCs/>
        </w:rPr>
        <w:instrText>AutoD2()</w:instrText>
      </w:r>
      <w:r>
        <w:instrText>" \i</w:instrText>
      </w:r>
      <w:r>
        <w:rPr>
          <w:b/>
          <w:bCs/>
          <w:i/>
          <w:iCs/>
        </w:rPr>
        <w:fldChar w:fldCharType="end"/>
      </w:r>
      <w:r>
        <w:t>:</w:t>
      </w:r>
    </w:p>
    <w:p w:rsidR="001B61D9" w:rsidRDefault="001B61D9">
      <w:pPr>
        <w:pStyle w:val="Lignedecommande"/>
        <w:rPr>
          <w:color w:val="000080"/>
          <w:lang w:val="de-DE"/>
        </w:rPr>
      </w:pPr>
      <w:r>
        <w:rPr>
          <w:lang w:val="de-DE"/>
        </w:rPr>
        <w:t>&gt; AutoD2(marphy.ts)</w:t>
      </w:r>
      <w:r>
        <w:rPr>
          <w:lang w:val="de-DE"/>
        </w:rPr>
        <w:br/>
      </w:r>
      <w:r>
        <w:rPr>
          <w:color w:val="000080"/>
          <w:lang w:val="de-DE"/>
        </w:rPr>
        <w:t>$lag</w:t>
      </w:r>
      <w:r>
        <w:rPr>
          <w:color w:val="000080"/>
          <w:lang w:val="de-DE"/>
        </w:rPr>
        <w:br/>
        <w:t xml:space="preserve"> [1]  1  2  3  4  5  6  7  8  9 10 11 12 13 14 15 16 17 18 19 20</w:t>
      </w:r>
      <w:r>
        <w:rPr>
          <w:color w:val="000080"/>
          <w:lang w:val="de-DE"/>
        </w:rPr>
        <w:br/>
        <w:t>[21] 21 22</w:t>
      </w:r>
    </w:p>
    <w:p w:rsidR="001B61D9" w:rsidRDefault="001B61D9">
      <w:pPr>
        <w:pStyle w:val="Lignedecommande"/>
        <w:rPr>
          <w:color w:val="000080"/>
        </w:rPr>
      </w:pPr>
      <w:r>
        <w:rPr>
          <w:color w:val="000080"/>
        </w:rPr>
        <w:t>$D2</w:t>
      </w:r>
      <w:r>
        <w:rPr>
          <w:color w:val="000080"/>
        </w:rPr>
        <w:br/>
        <w:t xml:space="preserve"> [1]    4.22573   10.58976   23.47267   43.38305  153.44283</w:t>
      </w:r>
      <w:r>
        <w:rPr>
          <w:color w:val="000080"/>
        </w:rPr>
        <w:br/>
        <w:t xml:space="preserve"> [6]  433.54182 1064.54132 1802.43083 1940.63240 2111.62737</w:t>
      </w:r>
      <w:r>
        <w:rPr>
          <w:color w:val="000080"/>
        </w:rPr>
        <w:br/>
        <w:t>[11] 2298.56609 2166.24216 2443.59445 2708.61304 3121.54365</w:t>
      </w:r>
      <w:r>
        <w:rPr>
          <w:color w:val="000080"/>
        </w:rPr>
        <w:br/>
        <w:t>[16] 3267.95116 2370.99649 1772.94559 1366.08938 1239.05153</w:t>
      </w:r>
      <w:r>
        <w:rPr>
          <w:color w:val="000080"/>
        </w:rPr>
        <w:br/>
        <w:t>[21] 1045.82545  163.43575</w:t>
      </w:r>
    </w:p>
    <w:p w:rsidR="001B61D9" w:rsidRDefault="001B61D9">
      <w:pPr>
        <w:pStyle w:val="Lignedecommande"/>
        <w:rPr>
          <w:color w:val="000080"/>
        </w:rPr>
      </w:pPr>
      <w:r>
        <w:rPr>
          <w:color w:val="000080"/>
        </w:rPr>
        <w:t>$call</w:t>
      </w:r>
      <w:r>
        <w:rPr>
          <w:color w:val="000080"/>
        </w:rPr>
        <w:br/>
        <w:t>AutoD2(series = marphy.ts)</w:t>
      </w:r>
    </w:p>
    <w:p w:rsidR="001B61D9" w:rsidRDefault="001B61D9">
      <w:pPr>
        <w:pStyle w:val="Lignedecommande"/>
        <w:rPr>
          <w:color w:val="000080"/>
        </w:rPr>
      </w:pPr>
      <w:r>
        <w:rPr>
          <w:color w:val="000080"/>
        </w:rPr>
        <w:t>$data</w:t>
      </w:r>
      <w:r>
        <w:rPr>
          <w:color w:val="000080"/>
        </w:rPr>
        <w:br/>
        <w:t>[1] "marphy.ts"</w:t>
      </w:r>
    </w:p>
    <w:p w:rsidR="001B61D9" w:rsidRDefault="001B61D9">
      <w:pPr>
        <w:pStyle w:val="Lignedecommande"/>
        <w:rPr>
          <w:color w:val="000080"/>
        </w:rPr>
      </w:pPr>
      <w:r>
        <w:rPr>
          <w:color w:val="000080"/>
        </w:rPr>
        <w:t>$type</w:t>
      </w:r>
      <w:r>
        <w:rPr>
          <w:color w:val="000080"/>
        </w:rPr>
        <w:br/>
        <w:t>[1] "AutoD2"</w:t>
      </w:r>
    </w:p>
    <w:p w:rsidR="001B61D9" w:rsidRDefault="001B61D9">
      <w:pPr>
        <w:pStyle w:val="Lignedecommande"/>
        <w:rPr>
          <w:color w:val="000080"/>
        </w:rPr>
      </w:pPr>
      <w:r>
        <w:rPr>
          <w:color w:val="000080"/>
        </w:rPr>
        <w:t>$unit.text</w:t>
      </w:r>
      <w:r>
        <w:rPr>
          <w:color w:val="000080"/>
        </w:rPr>
        <w:br/>
        <w:t>[1] ""</w:t>
      </w:r>
    </w:p>
    <w:p w:rsidR="001B61D9" w:rsidRDefault="001B61D9">
      <w:pPr>
        <w:pStyle w:val="Lignedecommande"/>
      </w:pPr>
      <w:r>
        <w:rPr>
          <w:color w:val="000080"/>
        </w:rPr>
        <w:t>attr(,"class")</w:t>
      </w:r>
      <w:r>
        <w:rPr>
          <w:color w:val="000080"/>
        </w:rPr>
        <w:br/>
        <w:t>[1] "D2"</w:t>
      </w:r>
    </w:p>
    <w:p w:rsidR="001B61D9" w:rsidRDefault="007428D6">
      <w:pPr>
        <w:pStyle w:val="BodyText"/>
        <w:rPr>
          <w:lang w:val="en-GB"/>
        </w:rPr>
      </w:pPr>
      <w:r>
        <w:rPr>
          <w:noProof/>
          <w:lang w:val="en-GB"/>
        </w:rPr>
        <w:pict>
          <v:shape id="_x0000_i1187" type="#_x0000_t75" alt="" style="width:357.25pt;height:268.85pt;mso-width-percent:0;mso-height-percent:0;mso-width-percent:0;mso-height-percent:0">
            <v:imagedata r:id="rId150" o:title=""/>
          </v:shape>
        </w:pict>
      </w:r>
    </w:p>
    <w:p w:rsidR="001B61D9" w:rsidRDefault="001B61D9">
      <w:pPr>
        <w:pStyle w:val="BodyText"/>
      </w:pPr>
      <w:r>
        <w:t xml:space="preserve">On constate que la distance de Malahanobis est la plus forte pour un décalage de 16. Nous conserverons donc cette valeur comme fenêtre pour le D2 au centre (voir ci-dessous) qui va nous indiquer la position de changements dans la composition des masses d'eau étudiées dans ce transect. Remarquons que si nous possédions deux ou plusieurs échantillons (par exemple, plusieurs transects, ou le même transect effectué à des moments différents, nous pourrions comparer leurs autocorrelations multiples à l'aide de la fonction </w:t>
      </w:r>
      <w:r>
        <w:rPr>
          <w:b/>
          <w:bCs/>
          <w:i/>
          <w:iCs/>
        </w:rPr>
        <w:t>CrossD2()</w:t>
      </w:r>
      <w:r>
        <w:rPr>
          <w:b/>
          <w:bCs/>
          <w:i/>
          <w:iCs/>
        </w:rPr>
        <w:fldChar w:fldCharType="begin"/>
      </w:r>
      <w:r>
        <w:instrText xml:space="preserve"> XE "</w:instrText>
      </w:r>
      <w:r>
        <w:rPr>
          <w:b/>
          <w:bCs/>
          <w:i/>
          <w:iCs/>
        </w:rPr>
        <w:instrText>CrossD2()</w:instrText>
      </w:r>
      <w:r>
        <w:instrText xml:space="preserve">" \i </w:instrText>
      </w:r>
      <w:r>
        <w:rPr>
          <w:b/>
          <w:bCs/>
          <w:i/>
          <w:iCs/>
        </w:rPr>
        <w:fldChar w:fldCharType="end"/>
      </w:r>
      <w:r>
        <w:t>. Le résultat aurait été analysé de façon similaire à celui de l'</w:t>
      </w:r>
      <w:r>
        <w:rPr>
          <w:b/>
          <w:bCs/>
          <w:i/>
          <w:iCs/>
        </w:rPr>
        <w:t>AutoD2()</w:t>
      </w:r>
      <w:r>
        <w:t>, mais il aurait fallu distinguer deux crossD2: échantillon 1 en retard sur échantillon 2 et échantillon 2 en retard sur échantillon 1. Avec le même échantillon, on obtient évidemment un résultat identique à l'AutoD2 (non représenté):</w:t>
      </w:r>
    </w:p>
    <w:p w:rsidR="001B61D9" w:rsidRDefault="001B61D9">
      <w:pPr>
        <w:pStyle w:val="Lignedecommande"/>
        <w:rPr>
          <w:lang w:val="fr-FR"/>
        </w:rPr>
      </w:pPr>
      <w:r>
        <w:rPr>
          <w:lang w:val="fr-FR"/>
        </w:rPr>
        <w:t>&gt; CrossD2(marphy.ts, marphy.ts)</w:t>
      </w:r>
    </w:p>
    <w:p w:rsidR="001B61D9" w:rsidRDefault="001B61D9">
      <w:pPr>
        <w:pStyle w:val="BodyText"/>
      </w:pPr>
      <w:r>
        <w:t>Calculons maintenant le D2 au centre</w:t>
      </w:r>
      <w:r>
        <w:rPr>
          <w:b/>
          <w:bCs/>
          <w:i/>
          <w:iCs/>
        </w:rPr>
        <w:fldChar w:fldCharType="begin"/>
      </w:r>
      <w:r>
        <w:instrText xml:space="preserve"> XE "</w:instrText>
      </w:r>
      <w:r>
        <w:rPr>
          <w:b/>
          <w:bCs/>
          <w:i/>
          <w:iCs/>
        </w:rPr>
        <w:instrText>CenterD2()</w:instrText>
      </w:r>
      <w:r>
        <w:instrText xml:space="preserve">" \i </w:instrText>
      </w:r>
      <w:r>
        <w:rPr>
          <w:b/>
          <w:bCs/>
          <w:i/>
          <w:iCs/>
        </w:rPr>
        <w:fldChar w:fldCharType="end"/>
      </w:r>
      <w:r>
        <w:t xml:space="preserve"> pour ce même échantillon:</w:t>
      </w:r>
    </w:p>
    <w:p w:rsidR="001B61D9" w:rsidRDefault="001B61D9">
      <w:pPr>
        <w:pStyle w:val="Lignedecommande"/>
      </w:pPr>
      <w:r>
        <w:t>&gt; marphy.d2 &lt;- CenterD2(marphy.ts, window=16)</w:t>
      </w:r>
      <w:r>
        <w:br/>
        <w:t>&gt; lines(c(17,17), c(-1,15), col=4, lty=2)    # Séparations</w:t>
      </w:r>
      <w:r>
        <w:br/>
        <w:t>&gt; lines(c(25,25), c(-1,15), col=4, lty=2)</w:t>
      </w:r>
      <w:r>
        <w:br/>
        <w:t>&gt; lines(c(30,30), c(-1,15), col=4, lty=2)</w:t>
      </w:r>
      <w:r>
        <w:br/>
        <w:t>&gt; lines(c(41,41), c(-1,15), col=4, lty=2)</w:t>
      </w:r>
      <w:r>
        <w:br/>
        <w:t>&gt; lines(c(46,46), c(-1,15), col=4, lty=2)</w:t>
      </w:r>
      <w:r>
        <w:br/>
        <w:t>&gt; text(c(8.5,21,27.5,35,43.5,57), 11, labels=c("Peripheral Zone",</w:t>
      </w:r>
      <w:r>
        <w:br/>
        <w:t>+ "D1", "C", "Front", "D2", "Central Zone")) # Labels</w:t>
      </w:r>
      <w:r>
        <w:br/>
        <w:t>&gt; time(marphy.ts)[marphy.d2$D2 &gt; marphy.d2$chisq]</w:t>
      </w:r>
      <w:r>
        <w:br/>
      </w:r>
      <w:r>
        <w:rPr>
          <w:color w:val="000080"/>
        </w:rPr>
        <w:t>[1] 17 26 32 42 43 46 60</w:t>
      </w:r>
    </w:p>
    <w:p w:rsidR="001B61D9" w:rsidRDefault="007428D6">
      <w:pPr>
        <w:pStyle w:val="BodyText"/>
      </w:pPr>
      <w:r>
        <w:rPr>
          <w:noProof/>
        </w:rPr>
        <w:pict>
          <v:shape id="_x0000_i1186" type="#_x0000_t75" alt="" style="width:357.25pt;height:268.85pt;mso-width-percent:0;mso-height-percent:0;mso-width-percent:0;mso-height-percent:0">
            <v:imagedata r:id="rId151" o:title=""/>
          </v:shape>
        </w:pict>
      </w:r>
    </w:p>
    <w:p w:rsidR="001B61D9" w:rsidRDefault="001B61D9">
      <w:pPr>
        <w:pStyle w:val="BodyText"/>
      </w:pPr>
      <w:r>
        <w:t>La méthode du D2 au centre identifie les transitions qu'elle matérialise sous forme d'un pic unique par transition. Ainsi entre les stations 42 et 43, le D2 identifie 2 transitions. Mis à part la transition au point 60, les différentes zones préalablement identifiées le long du transect (traits verticaux bleu pointillé) sont retrouvées par la méthode, à plus ou moins une ou deux stations près. D'ailleurs, il faudrait même probablement reconsidérer l'identification préalable des zones sur base de la présente méthode qui donne un critère plus objectif (et multivarié!) pour l'identification des transitions entre les zones.</w:t>
      </w:r>
    </w:p>
    <w:p w:rsidR="001B61D9" w:rsidRDefault="001B61D9">
      <w:pPr>
        <w:pStyle w:val="BodyText"/>
      </w:pPr>
    </w:p>
    <w:p w:rsidR="001B61D9" w:rsidRDefault="001B61D9">
      <w:pPr>
        <w:pStyle w:val="Heading3"/>
      </w:pPr>
      <w:bookmarkStart w:id="135" w:name="_Analyse_harmonique_et"/>
      <w:bookmarkStart w:id="136" w:name="_Toc502317845"/>
      <w:bookmarkStart w:id="137" w:name="_Toc527781403"/>
      <w:bookmarkEnd w:id="135"/>
      <w:r>
        <w:br w:type="page"/>
      </w:r>
      <w:bookmarkStart w:id="138" w:name="_Toc24897899"/>
      <w:r>
        <w:t>Analyse harmonique et analyse spectrale</w:t>
      </w:r>
      <w:bookmarkEnd w:id="136"/>
      <w:bookmarkEnd w:id="137"/>
      <w:bookmarkEnd w:id="138"/>
    </w:p>
    <w:p w:rsidR="001B61D9" w:rsidRDefault="001B61D9">
      <w:pPr>
        <w:pStyle w:val="BodyText"/>
      </w:pPr>
      <w:r>
        <w:fldChar w:fldCharType="begin"/>
      </w:r>
      <w:r>
        <w:instrText xml:space="preserve"> XE "analyse harmonique" </w:instrText>
      </w:r>
      <w:r>
        <w:fldChar w:fldCharType="end"/>
      </w:r>
      <w:r>
        <w:fldChar w:fldCharType="begin"/>
      </w:r>
      <w:r>
        <w:instrText xml:space="preserve"> XE "analyse spectrale" </w:instrText>
      </w:r>
      <w:r>
        <w:fldChar w:fldCharType="end"/>
      </w:r>
      <w:r>
        <w:t>L’analyse harmonique ou analyse en série de Fourier</w:t>
      </w:r>
      <w:r>
        <w:fldChar w:fldCharType="begin"/>
      </w:r>
      <w:r>
        <w:instrText xml:space="preserve"> XE "analyse en série de Fourier" </w:instrText>
      </w:r>
      <w:r>
        <w:fldChar w:fldCharType="end"/>
      </w:r>
      <w:r>
        <w:fldChar w:fldCharType="begin"/>
      </w:r>
      <w:r>
        <w:instrText xml:space="preserve"> XE "série de Fourier" \t "</w:instrText>
      </w:r>
      <w:r>
        <w:rPr>
          <w:i/>
        </w:rPr>
        <w:instrText>Voir</w:instrText>
      </w:r>
      <w:r>
        <w:instrText xml:space="preserve"> analyse en série de Fourier" </w:instrText>
      </w:r>
      <w:r>
        <w:fldChar w:fldCharType="end"/>
      </w:r>
      <w:r>
        <w:fldChar w:fldCharType="begin"/>
      </w:r>
      <w:r>
        <w:instrText xml:space="preserve"> XE "Fourier" \t "</w:instrText>
      </w:r>
      <w:r>
        <w:rPr>
          <w:i/>
        </w:rPr>
        <w:instrText>Voir</w:instrText>
      </w:r>
      <w:r>
        <w:instrText xml:space="preserve"> analyse en série de Fourier" </w:instrText>
      </w:r>
      <w:r>
        <w:fldChar w:fldCharType="end"/>
      </w:r>
      <w:r>
        <w:t xml:space="preserve"> consiste à évaluer les composantes sinusoïdales d’un signal dont les fréquences</w:t>
      </w:r>
      <w:r>
        <w:fldChar w:fldCharType="begin"/>
      </w:r>
      <w:r>
        <w:instrText xml:space="preserve"> XE "fréquence" </w:instrText>
      </w:r>
      <w:r>
        <w:fldChar w:fldCharType="end"/>
      </w:r>
      <w:r>
        <w:t xml:space="preserve"> sont des multiples de la fréquence fondamentale, si on appelle fréquence fondamentale la plus grande fréquence pouvant exister dans une chronique (ou série). Comment varient la période</w:t>
      </w:r>
      <w:r>
        <w:fldChar w:fldCharType="begin"/>
      </w:r>
      <w:r>
        <w:instrText xml:space="preserve"> XE "période" </w:instrText>
      </w:r>
      <w:r>
        <w:fldChar w:fldCharType="end"/>
      </w:r>
      <w:r>
        <w:t xml:space="preserve"> et la fréquence dans un développement en série de Fourier?</w:t>
      </w:r>
    </w:p>
    <w:p w:rsidR="001B61D9" w:rsidRDefault="001B61D9">
      <w:pPr>
        <w:pStyle w:val="BodyText"/>
      </w:pPr>
      <w:r>
        <w:t xml:space="preserve">Etant donné la longueur totale de la série, soit </w:t>
      </w:r>
      <w:r>
        <w:rPr>
          <w:i/>
          <w:iCs/>
        </w:rPr>
        <w:t>n</w:t>
      </w:r>
      <w:r>
        <w:t xml:space="preserve">, par quel entier </w:t>
      </w:r>
      <w:r>
        <w:rPr>
          <w:i/>
          <w:iCs/>
        </w:rPr>
        <w:t>t</w:t>
      </w:r>
      <w:r>
        <w:t xml:space="preserve"> faut-il multiplier la fréquence angulaire</w:t>
      </w:r>
      <w:r>
        <w:fldChar w:fldCharType="begin"/>
      </w:r>
      <w:r>
        <w:instrText xml:space="preserve"> XE "fréquence:angulaire" </w:instrText>
      </w:r>
      <w:r>
        <w:fldChar w:fldCharType="end"/>
      </w:r>
      <w:r>
        <w:t xml:space="preserve"> pour obtenir la plus grande fréquence? On a les égalités:</w:t>
      </w:r>
    </w:p>
    <w:p w:rsidR="001B61D9" w:rsidRDefault="007428D6">
      <w:pPr>
        <w:pStyle w:val="MTDisplayEquation"/>
      </w:pPr>
      <w:r>
        <w:rPr>
          <w:noProof/>
          <w:position w:val="-22"/>
        </w:rPr>
        <w:object w:dxaOrig="1900" w:dyaOrig="560">
          <v:shape id="_x0000_i1185" type="#_x0000_t75" alt="" style="width:94.8pt;height:28.25pt;mso-width-percent:0;mso-height-percent:0;mso-width-percent:0;mso-height-percent:0" o:ole="">
            <v:imagedata r:id="rId152" o:title=""/>
          </v:shape>
          <o:OLEObject Type="Embed" ProgID="Equation.DSMT4" ShapeID="_x0000_i1185" DrawAspect="Content" ObjectID="_1652497238" r:id="rId153"/>
        </w:object>
      </w:r>
    </w:p>
    <w:p w:rsidR="001B61D9" w:rsidRDefault="001B61D9">
      <w:pPr>
        <w:pStyle w:val="BodyText"/>
      </w:pPr>
      <w:r>
        <w:t xml:space="preserve">La valeur de l’entier </w:t>
      </w:r>
      <w:r>
        <w:rPr>
          <w:i/>
          <w:iCs/>
        </w:rPr>
        <w:t>t</w:t>
      </w:r>
      <w:r>
        <w:t xml:space="preserve"> tel que la fréquence soit la plus petite se déduit de la même façon:</w:t>
      </w:r>
    </w:p>
    <w:p w:rsidR="001B61D9" w:rsidRDefault="007428D6">
      <w:pPr>
        <w:pStyle w:val="MTDisplayEquation"/>
      </w:pPr>
      <w:r>
        <w:rPr>
          <w:noProof/>
          <w:position w:val="-22"/>
        </w:rPr>
        <w:object w:dxaOrig="1960" w:dyaOrig="560">
          <v:shape id="_x0000_i1184" type="#_x0000_t75" alt="" style="width:98.45pt;height:28.25pt;mso-width-percent:0;mso-height-percent:0;mso-width-percent:0;mso-height-percent:0" o:ole="">
            <v:imagedata r:id="rId154" o:title=""/>
          </v:shape>
          <o:OLEObject Type="Embed" ProgID="Equation.DSMT4" ShapeID="_x0000_i1184" DrawAspect="Content" ObjectID="_1652497239" r:id="rId155"/>
        </w:object>
      </w:r>
    </w:p>
    <w:p w:rsidR="001B61D9" w:rsidRDefault="001B61D9">
      <w:pPr>
        <w:pStyle w:val="BodyText"/>
      </w:pPr>
      <w:r>
        <w:t xml:space="preserve">Le maximum en fréquence (associé au minimum en période), est égal à </w:t>
      </w:r>
      <w:r w:rsidR="007428D6">
        <w:rPr>
          <w:noProof/>
          <w:position w:val="-6"/>
        </w:rPr>
        <w:object w:dxaOrig="600" w:dyaOrig="260">
          <v:shape id="_x0000_i1183" type="#_x0000_t75" alt="" style="width:30.1pt;height:12.75pt;mso-width-percent:0;mso-height-percent:0;mso-width-percent:0;mso-height-percent:0" o:ole="">
            <v:imagedata r:id="rId156" o:title=""/>
          </v:shape>
          <o:OLEObject Type="Embed" ProgID="Equation.DSMT4" ShapeID="_x0000_i1183" DrawAspect="Content" ObjectID="_1652497240" r:id="rId157"/>
        </w:object>
      </w:r>
      <w:r>
        <w:t>. La représentation en série de Fourier s’écrira:</w:t>
      </w:r>
    </w:p>
    <w:p w:rsidR="001B61D9" w:rsidRDefault="007428D6">
      <w:pPr>
        <w:pStyle w:val="MTDisplayEquation"/>
      </w:pPr>
      <w:r>
        <w:rPr>
          <w:noProof/>
          <w:position w:val="-24"/>
        </w:rPr>
        <w:object w:dxaOrig="2220" w:dyaOrig="580">
          <v:shape id="_x0000_i1182" type="#_x0000_t75" alt="" style="width:111.2pt;height:29.15pt;mso-width-percent:0;mso-height-percent:0;mso-width-percent:0;mso-height-percent:0" o:ole="">
            <v:imagedata r:id="rId158" o:title=""/>
          </v:shape>
          <o:OLEObject Type="Embed" ProgID="Equation.DSMT4" ShapeID="_x0000_i1182" DrawAspect="Content" ObjectID="_1652497241" r:id="rId159"/>
        </w:object>
      </w:r>
    </w:p>
    <w:p w:rsidR="001B61D9" w:rsidRDefault="001B61D9">
      <w:pPr>
        <w:pStyle w:val="BodyText"/>
      </w:pPr>
      <w:r>
        <w:t xml:space="preserve">où </w:t>
      </w:r>
      <w:r w:rsidR="007428D6">
        <w:rPr>
          <w:noProof/>
          <w:position w:val="-6"/>
        </w:rPr>
        <w:object w:dxaOrig="200" w:dyaOrig="240">
          <v:shape id="_x0000_i1181" type="#_x0000_t75" alt="" style="width:10.05pt;height:11.85pt;mso-width-percent:0;mso-height-percent:0;mso-width-percent:0;mso-height-percent:0" o:ole="">
            <v:imagedata r:id="rId160" o:title=""/>
          </v:shape>
          <o:OLEObject Type="Embed" ProgID="Equation.DSMT4" ShapeID="_x0000_i1181" DrawAspect="Content" ObjectID="_1652497242" r:id="rId161"/>
        </w:object>
      </w:r>
      <w:r>
        <w:t xml:space="preserve">est la moyenne du processus </w:t>
      </w:r>
      <w:r>
        <w:rPr>
          <w:i/>
          <w:iCs/>
        </w:rPr>
        <w:t>x</w:t>
      </w:r>
      <w:r>
        <w:rPr>
          <w:i/>
          <w:iCs/>
          <w:vertAlign w:val="subscript"/>
        </w:rPr>
        <w:t>t</w:t>
      </w:r>
      <w:r>
        <w:t xml:space="preserve">, </w:t>
      </w:r>
      <w:r>
        <w:rPr>
          <w:i/>
          <w:iCs/>
        </w:rPr>
        <w:t>C</w:t>
      </w:r>
      <w:r>
        <w:rPr>
          <w:i/>
          <w:iCs/>
          <w:vertAlign w:val="subscript"/>
        </w:rPr>
        <w:t>i</w:t>
      </w:r>
      <w:r>
        <w:t xml:space="preserve"> est l’</w:t>
      </w:r>
      <w:r>
        <w:rPr>
          <w:b/>
          <w:bCs/>
        </w:rPr>
        <w:t>amplitude</w:t>
      </w:r>
      <w:r>
        <w:rPr>
          <w:b/>
          <w:bCs/>
        </w:rPr>
        <w:fldChar w:fldCharType="begin"/>
      </w:r>
      <w:r>
        <w:instrText xml:space="preserve"> XE "amplitude" </w:instrText>
      </w:r>
      <w:r>
        <w:rPr>
          <w:b/>
          <w:bCs/>
        </w:rPr>
        <w:fldChar w:fldCharType="end"/>
      </w:r>
      <w:r>
        <w:t xml:space="preserve"> de l’harmonique</w:t>
      </w:r>
      <w:r>
        <w:fldChar w:fldCharType="begin"/>
      </w:r>
      <w:r>
        <w:instrText xml:space="preserve"> XE "harmonique" </w:instrText>
      </w:r>
      <w:r>
        <w:fldChar w:fldCharType="end"/>
      </w:r>
      <w:r>
        <w:t xml:space="preserve"> </w:t>
      </w:r>
      <w:r>
        <w:rPr>
          <w:i/>
          <w:iCs/>
        </w:rPr>
        <w:t>i</w:t>
      </w:r>
      <w:r>
        <w:t xml:space="preserve">, </w:t>
      </w:r>
      <w:r w:rsidR="007428D6">
        <w:rPr>
          <w:noProof/>
          <w:position w:val="-10"/>
        </w:rPr>
        <w:object w:dxaOrig="1020" w:dyaOrig="300">
          <v:shape id="_x0000_i1180" type="#_x0000_t75" alt="" style="width:51.05pt;height:14.6pt;mso-width-percent:0;mso-height-percent:0;mso-width-percent:0;mso-height-percent:0" o:ole="">
            <v:imagedata r:id="rId162" o:title=""/>
          </v:shape>
          <o:OLEObject Type="Embed" ProgID="Equation.DSMT4" ShapeID="_x0000_i1180" DrawAspect="Content" ObjectID="_1652497243" r:id="rId163"/>
        </w:object>
      </w:r>
      <w:r>
        <w:t xml:space="preserve"> correspond à la </w:t>
      </w:r>
      <w:r>
        <w:rPr>
          <w:b/>
          <w:bCs/>
        </w:rPr>
        <w:t>vitesse angulaire</w:t>
      </w:r>
      <w:r>
        <w:rPr>
          <w:b/>
          <w:bCs/>
        </w:rPr>
        <w:fldChar w:fldCharType="begin"/>
      </w:r>
      <w:r>
        <w:instrText xml:space="preserve"> XE "vitesse angulaire" </w:instrText>
      </w:r>
      <w:r>
        <w:rPr>
          <w:b/>
          <w:bCs/>
        </w:rPr>
        <w:fldChar w:fldCharType="end"/>
      </w:r>
      <w:r>
        <w:t xml:space="preserve">, </w:t>
      </w:r>
      <w:r>
        <w:rPr>
          <w:rFonts w:ascii="Symbol" w:hAnsi="Symbol"/>
          <w:i/>
          <w:iCs/>
        </w:rPr>
        <w:t></w:t>
      </w:r>
      <w:r>
        <w:rPr>
          <w:i/>
          <w:iCs/>
          <w:vertAlign w:val="subscript"/>
        </w:rPr>
        <w:t>i</w:t>
      </w:r>
      <w:r>
        <w:t xml:space="preserve"> est la </w:t>
      </w:r>
      <w:r>
        <w:rPr>
          <w:b/>
          <w:bCs/>
        </w:rPr>
        <w:t>phase</w:t>
      </w:r>
      <w:r>
        <w:rPr>
          <w:b/>
          <w:bCs/>
        </w:rPr>
        <w:fldChar w:fldCharType="begin"/>
      </w:r>
      <w:r>
        <w:instrText xml:space="preserve"> XE "phase" </w:instrText>
      </w:r>
      <w:r>
        <w:rPr>
          <w:b/>
          <w:bCs/>
        </w:rPr>
        <w:fldChar w:fldCharType="end"/>
      </w:r>
      <w:r>
        <w:rPr>
          <w:b/>
          <w:bCs/>
        </w:rPr>
        <w:t xml:space="preserve"> à l’origine</w:t>
      </w:r>
      <w:r>
        <w:t xml:space="preserve">, </w:t>
      </w:r>
      <w:r>
        <w:rPr>
          <w:i/>
          <w:iCs/>
        </w:rPr>
        <w:t>n</w:t>
      </w:r>
      <w:r>
        <w:t xml:space="preserve"> est le nombre d’observations. Cette équation peut aussi s’écrire:</w:t>
      </w:r>
    </w:p>
    <w:p w:rsidR="001B61D9" w:rsidRDefault="007428D6">
      <w:pPr>
        <w:pStyle w:val="BodyText"/>
        <w:tabs>
          <w:tab w:val="center" w:pos="4140"/>
        </w:tabs>
        <w:jc w:val="center"/>
      </w:pPr>
      <w:r>
        <w:rPr>
          <w:noProof/>
          <w:position w:val="-24"/>
        </w:rPr>
        <w:object w:dxaOrig="2600" w:dyaOrig="580">
          <v:shape id="_x0000_i1179" type="#_x0000_t75" alt="" style="width:130.35pt;height:29.15pt;mso-width-percent:0;mso-height-percent:0;mso-width-percent:0;mso-height-percent:0" o:ole="">
            <v:imagedata r:id="rId164" o:title=""/>
          </v:shape>
          <o:OLEObject Type="Embed" ProgID="Equation.DSMT4" ShapeID="_x0000_i1179" DrawAspect="Content" ObjectID="_1652497244" r:id="rId165"/>
        </w:object>
      </w:r>
    </w:p>
    <w:p w:rsidR="001B61D9" w:rsidRDefault="001B61D9">
      <w:pPr>
        <w:pStyle w:val="BodyText"/>
      </w:pPr>
      <w:r>
        <w:t>Et si la série est préalablement centrée:</w:t>
      </w:r>
    </w:p>
    <w:p w:rsidR="001B61D9" w:rsidRDefault="007428D6">
      <w:pPr>
        <w:pStyle w:val="BodyText"/>
        <w:tabs>
          <w:tab w:val="center" w:pos="4140"/>
        </w:tabs>
        <w:jc w:val="center"/>
      </w:pPr>
      <w:r>
        <w:rPr>
          <w:noProof/>
          <w:position w:val="-24"/>
        </w:rPr>
        <w:object w:dxaOrig="2299" w:dyaOrig="580">
          <v:shape id="_x0000_i1178" type="#_x0000_t75" alt="" style="width:114.85pt;height:29.15pt;mso-width-percent:0;mso-height-percent:0;mso-width-percent:0;mso-height-percent:0" o:ole="">
            <v:imagedata r:id="rId166" o:title=""/>
          </v:shape>
          <o:OLEObject Type="Embed" ProgID="Equation.DSMT4" ShapeID="_x0000_i1178" DrawAspect="Content" ObjectID="_1652497245" r:id="rId167"/>
        </w:object>
      </w:r>
    </w:p>
    <w:p w:rsidR="001B61D9" w:rsidRDefault="001B61D9">
      <w:pPr>
        <w:pStyle w:val="BodyText"/>
      </w:pPr>
      <w:r>
        <w:t xml:space="preserve">Si on prend </w:t>
      </w:r>
      <w:r>
        <w:rPr>
          <w:i/>
          <w:iCs/>
        </w:rPr>
        <w:t>i</w:t>
      </w:r>
      <w:r>
        <w:t xml:space="preserve"> = 0, le premier élément sera constant et égal à </w:t>
      </w:r>
      <w:r w:rsidR="007428D6">
        <w:rPr>
          <w:noProof/>
          <w:position w:val="-6"/>
        </w:rPr>
        <w:object w:dxaOrig="200" w:dyaOrig="240">
          <v:shape id="_x0000_i1177" type="#_x0000_t75" alt="" style="width:10.05pt;height:11.85pt;mso-width-percent:0;mso-height-percent:0;mso-width-percent:0;mso-height-percent:0" o:ole="">
            <v:imagedata r:id="rId160" o:title=""/>
          </v:shape>
          <o:OLEObject Type="Embed" ProgID="Equation.DSMT4" ShapeID="_x0000_i1177" DrawAspect="Content" ObjectID="_1652497246" r:id="rId168"/>
        </w:object>
      </w:r>
      <w:r>
        <w:t>. En reprenant la dernière équation et en résolvant par les moindres carrés (cf. régression sinusoïdale</w:t>
      </w:r>
      <w:r>
        <w:fldChar w:fldCharType="begin"/>
      </w:r>
      <w:r>
        <w:instrText xml:space="preserve"> XE "régression:sinusoïdale" </w:instrText>
      </w:r>
      <w:r>
        <w:fldChar w:fldCharType="end"/>
      </w:r>
      <w:r>
        <w:t>), on a les formules:</w:t>
      </w:r>
    </w:p>
    <w:p w:rsidR="001B61D9" w:rsidRDefault="007428D6">
      <w:pPr>
        <w:pStyle w:val="MTDisplayEquation"/>
      </w:pPr>
      <w:r>
        <w:rPr>
          <w:noProof/>
          <w:position w:val="-54"/>
        </w:rPr>
        <w:object w:dxaOrig="3140" w:dyaOrig="1180">
          <v:shape id="_x0000_i1176" type="#_x0000_t75" alt="" style="width:156.75pt;height:59.25pt;mso-width-percent:0;mso-height-percent:0;mso-width-percent:0;mso-height-percent:0" o:ole="">
            <v:imagedata r:id="rId169" o:title=""/>
          </v:shape>
          <o:OLEObject Type="Embed" ProgID="Equation.DSMT4" ShapeID="_x0000_i1176" DrawAspect="Content" ObjectID="_1652497247" r:id="rId170"/>
        </w:object>
      </w:r>
    </w:p>
    <w:p w:rsidR="001B61D9" w:rsidRDefault="001B61D9">
      <w:pPr>
        <w:pStyle w:val="BodyText"/>
      </w:pPr>
      <w:r>
        <w:t xml:space="preserve">On a d’autre part: </w:t>
      </w:r>
      <w:r w:rsidR="007428D6">
        <w:rPr>
          <w:noProof/>
          <w:position w:val="-12"/>
        </w:rPr>
        <w:object w:dxaOrig="1300" w:dyaOrig="400">
          <v:shape id="_x0000_i1175" type="#_x0000_t75" alt="" style="width:64.7pt;height:20.05pt;mso-width-percent:0;mso-height-percent:0;mso-width-percent:0;mso-height-percent:0" o:ole="">
            <v:imagedata r:id="rId171" o:title=""/>
          </v:shape>
          <o:OLEObject Type="Embed" ProgID="Equation.DSMT4" ShapeID="_x0000_i1175" DrawAspect="Content" ObjectID="_1652497248" r:id="rId172"/>
        </w:object>
      </w:r>
      <w:r>
        <w:t xml:space="preserve"> et </w:t>
      </w:r>
      <w:r w:rsidR="007428D6">
        <w:rPr>
          <w:noProof/>
          <w:position w:val="-26"/>
        </w:rPr>
        <w:object w:dxaOrig="1160" w:dyaOrig="600">
          <v:shape id="_x0000_i1174" type="#_x0000_t75" alt="" style="width:58.35pt;height:30.1pt;mso-width-percent:0;mso-height-percent:0;mso-width-percent:0;mso-height-percent:0" o:ole="">
            <v:imagedata r:id="rId173" o:title=""/>
          </v:shape>
          <o:OLEObject Type="Embed" ProgID="Equation.DSMT4" ShapeID="_x0000_i1174" DrawAspect="Content" ObjectID="_1652497249" r:id="rId174"/>
        </w:object>
      </w:r>
    </w:p>
    <w:p w:rsidR="001B61D9" w:rsidRDefault="001B61D9">
      <w:pPr>
        <w:pStyle w:val="BodyText"/>
      </w:pPr>
      <w:r>
        <w:t xml:space="preserve">Les estimations de </w:t>
      </w:r>
      <w:r>
        <w:rPr>
          <w:i/>
          <w:iCs/>
        </w:rPr>
        <w:t>A</w:t>
      </w:r>
      <w:r>
        <w:rPr>
          <w:i/>
          <w:iCs/>
          <w:vertAlign w:val="subscript"/>
        </w:rPr>
        <w:t>i</w:t>
      </w:r>
      <w:r>
        <w:t xml:space="preserve"> et </w:t>
      </w:r>
      <w:r>
        <w:rPr>
          <w:i/>
          <w:iCs/>
        </w:rPr>
        <w:t>B</w:t>
      </w:r>
      <w:r>
        <w:rPr>
          <w:i/>
          <w:iCs/>
          <w:vertAlign w:val="subscript"/>
        </w:rPr>
        <w:t>i</w:t>
      </w:r>
      <w:r>
        <w:t xml:space="preserve"> sont indépendantes d’une harmonique à l’autre, et on peut estimer la variance de chacune par:</w:t>
      </w:r>
    </w:p>
    <w:p w:rsidR="001B61D9" w:rsidRDefault="007428D6">
      <w:pPr>
        <w:pStyle w:val="MTDisplayEquation"/>
      </w:pPr>
      <w:r>
        <w:rPr>
          <w:noProof/>
          <w:position w:val="-20"/>
        </w:rPr>
        <w:object w:dxaOrig="3080" w:dyaOrig="580">
          <v:shape id="_x0000_i1173" type="#_x0000_t75" alt="" style="width:154.05pt;height:29.15pt;mso-width-percent:0;mso-height-percent:0;mso-width-percent:0;mso-height-percent:0" o:ole="">
            <v:imagedata r:id="rId175" o:title=""/>
          </v:shape>
          <o:OLEObject Type="Embed" ProgID="Equation.DSMT4" ShapeID="_x0000_i1173" DrawAspect="Content" ObjectID="_1652497250" r:id="rId176"/>
        </w:object>
      </w:r>
    </w:p>
    <w:p w:rsidR="001B61D9" w:rsidRDefault="001B61D9">
      <w:pPr>
        <w:pStyle w:val="BodyText"/>
      </w:pPr>
      <w:r>
        <w:t xml:space="preserve">Leurs pourcentages de variance respectifs par rapport à la variance totale du processus </w:t>
      </w:r>
      <w:r w:rsidR="007428D6">
        <w:rPr>
          <w:noProof/>
          <w:position w:val="-10"/>
        </w:rPr>
        <w:object w:dxaOrig="279" w:dyaOrig="320">
          <v:shape id="_x0000_i1172" type="#_x0000_t75" alt="" style="width:13.65pt;height:16.4pt;mso-width-percent:0;mso-height-percent:0;mso-width-percent:0;mso-height-percent:0" o:ole="">
            <v:imagedata r:id="rId177" o:title=""/>
          </v:shape>
          <o:OLEObject Type="Embed" ProgID="Equation.DSMT4" ShapeID="_x0000_i1172" DrawAspect="Content" ObjectID="_1652497251" r:id="rId178"/>
        </w:object>
      </w:r>
      <w:r>
        <w:t xml:space="preserve"> est:</w:t>
      </w:r>
    </w:p>
    <w:p w:rsidR="001B61D9" w:rsidRDefault="007428D6">
      <w:pPr>
        <w:pStyle w:val="MTDisplayEquation"/>
      </w:pPr>
      <w:r>
        <w:rPr>
          <w:noProof/>
          <w:position w:val="-28"/>
        </w:rPr>
        <w:object w:dxaOrig="2380" w:dyaOrig="660">
          <v:shape id="_x0000_i1171" type="#_x0000_t75" alt="" style="width:119.4pt;height:32.8pt;mso-width-percent:0;mso-height-percent:0;mso-width-percent:0;mso-height-percent:0" o:ole="">
            <v:imagedata r:id="rId179" o:title=""/>
          </v:shape>
          <o:OLEObject Type="Embed" ProgID="Equation.DSMT4" ShapeID="_x0000_i1171" DrawAspect="Content" ObjectID="_1652497252" r:id="rId180"/>
        </w:object>
      </w:r>
    </w:p>
    <w:p w:rsidR="001B61D9" w:rsidRDefault="001B61D9">
      <w:pPr>
        <w:pStyle w:val="BodyText"/>
      </w:pPr>
      <w:r>
        <w:t xml:space="preserve">Ces valeurs permettent de reconnaître et de sélectionner les </w:t>
      </w:r>
      <w:r>
        <w:rPr>
          <w:i/>
          <w:iCs/>
        </w:rPr>
        <w:t>m</w:t>
      </w:r>
      <w:r>
        <w:t xml:space="preserve"> harmoniques les plus remarquables. Par soustraction vis-à-vis de la série originale, on obtiendra une série résiduelle où les oscillations dominantes sont absentes:</w:t>
      </w:r>
    </w:p>
    <w:p w:rsidR="001B61D9" w:rsidRDefault="007428D6">
      <w:pPr>
        <w:pStyle w:val="MTDisplayEquation"/>
      </w:pPr>
      <w:r>
        <w:rPr>
          <w:noProof/>
          <w:position w:val="-10"/>
        </w:rPr>
        <w:object w:dxaOrig="1020" w:dyaOrig="380">
          <v:shape id="_x0000_i1170" type="#_x0000_t75" alt="" style="width:51.05pt;height:19.15pt;mso-width-percent:0;mso-height-percent:0;mso-width-percent:0;mso-height-percent:0" o:ole="">
            <v:imagedata r:id="rId181" o:title=""/>
          </v:shape>
          <o:OLEObject Type="Embed" ProgID="Equation.DSMT4" ShapeID="_x0000_i1170" DrawAspect="Content" ObjectID="_1652497253" r:id="rId182"/>
        </w:object>
      </w:r>
    </w:p>
    <w:p w:rsidR="001B61D9" w:rsidRDefault="001B61D9">
      <w:pPr>
        <w:pStyle w:val="BodyText"/>
      </w:pPr>
      <w:r>
        <w:t xml:space="preserve">La grandeur </w:t>
      </w:r>
      <w:r>
        <w:rPr>
          <w:i/>
          <w:iCs/>
        </w:rPr>
        <w:t>C</w:t>
      </w:r>
      <w:r>
        <w:rPr>
          <w:i/>
          <w:iCs/>
          <w:vertAlign w:val="subscript"/>
        </w:rPr>
        <w:t>i</w:t>
      </w:r>
      <w:r>
        <w:rPr>
          <w:i/>
          <w:iCs/>
          <w:vertAlign w:val="superscript"/>
        </w:rPr>
        <w:t>2</w:t>
      </w:r>
      <w:r>
        <w:t xml:space="preserve"> = </w:t>
      </w:r>
      <w:r>
        <w:rPr>
          <w:i/>
          <w:iCs/>
        </w:rPr>
        <w:t>A</w:t>
      </w:r>
      <w:r>
        <w:rPr>
          <w:i/>
          <w:iCs/>
          <w:vertAlign w:val="subscript"/>
        </w:rPr>
        <w:t>i</w:t>
      </w:r>
      <w:r>
        <w:rPr>
          <w:i/>
          <w:iCs/>
          <w:vertAlign w:val="superscript"/>
        </w:rPr>
        <w:t>2</w:t>
      </w:r>
      <w:r>
        <w:t xml:space="preserve"> + </w:t>
      </w:r>
      <w:r>
        <w:rPr>
          <w:i/>
          <w:iCs/>
        </w:rPr>
        <w:t>B</w:t>
      </w:r>
      <w:r>
        <w:rPr>
          <w:i/>
          <w:iCs/>
          <w:vertAlign w:val="subscript"/>
        </w:rPr>
        <w:t>i</w:t>
      </w:r>
      <w:r>
        <w:rPr>
          <w:i/>
          <w:iCs/>
          <w:vertAlign w:val="superscript"/>
        </w:rPr>
        <w:t>2</w:t>
      </w:r>
      <w:r>
        <w:t xml:space="preserve"> définit une fonction discrète dite </w:t>
      </w:r>
      <w:r>
        <w:rPr>
          <w:b/>
          <w:bCs/>
        </w:rPr>
        <w:t>périodogramme</w:t>
      </w:r>
      <w:r>
        <w:rPr>
          <w:b/>
          <w:bCs/>
        </w:rPr>
        <w:fldChar w:fldCharType="begin"/>
      </w:r>
      <w:r>
        <w:instrText xml:space="preserve"> XE "périodogramme" </w:instrText>
      </w:r>
      <w:r>
        <w:rPr>
          <w:b/>
          <w:bCs/>
        </w:rPr>
        <w:fldChar w:fldCharType="end"/>
      </w:r>
      <w:r>
        <w:t>. Par construction, on sait que:</w:t>
      </w:r>
    </w:p>
    <w:p w:rsidR="001B61D9" w:rsidRDefault="007428D6">
      <w:pPr>
        <w:pStyle w:val="MTDisplayEquation"/>
      </w:pPr>
      <w:r>
        <w:rPr>
          <w:noProof/>
          <w:position w:val="-24"/>
        </w:rPr>
        <w:object w:dxaOrig="1240" w:dyaOrig="580">
          <v:shape id="_x0000_i1169" type="#_x0000_t75" alt="" style="width:61.95pt;height:29.15pt;mso-width-percent:0;mso-height-percent:0;mso-width-percent:0;mso-height-percent:0" o:ole="">
            <v:imagedata r:id="rId183" o:title=""/>
          </v:shape>
          <o:OLEObject Type="Embed" ProgID="Equation.DSMT4" ShapeID="_x0000_i1169" DrawAspect="Content" ObjectID="_1652497254" r:id="rId184"/>
        </w:object>
      </w:r>
    </w:p>
    <w:p w:rsidR="001B61D9" w:rsidRDefault="001B61D9">
      <w:pPr>
        <w:pStyle w:val="BodyText"/>
      </w:pPr>
      <w:r>
        <w:t xml:space="preserve">Le périodogramme définit pour chaque valeur de </w:t>
      </w:r>
      <w:r>
        <w:rPr>
          <w:i/>
          <w:iCs/>
        </w:rPr>
        <w:t>i</w:t>
      </w:r>
      <w:r>
        <w:t xml:space="preserve">, la contribution qu’apporte la composante sinusoïdale ayant la période </w:t>
      </w:r>
      <w:r>
        <w:rPr>
          <w:i/>
          <w:iCs/>
        </w:rPr>
        <w:t>n</w:t>
      </w:r>
      <w:r>
        <w:t>/</w:t>
      </w:r>
      <w:r>
        <w:rPr>
          <w:i/>
          <w:iCs/>
        </w:rPr>
        <w:t>i</w:t>
      </w:r>
      <w:r>
        <w:t xml:space="preserve"> à la somme des carrés des </w:t>
      </w:r>
      <w:r>
        <w:rPr>
          <w:i/>
          <w:iCs/>
        </w:rPr>
        <w:t>x</w:t>
      </w:r>
      <w:r>
        <w:rPr>
          <w:i/>
          <w:iCs/>
          <w:vertAlign w:val="subscript"/>
        </w:rPr>
        <w:t>t</w:t>
      </w:r>
      <w:r>
        <w:t xml:space="preserve">. On peut tester la signification de chaque harmonique en fonction du pourcentage de variance expliquée (Anderson, 1971). Avec </w:t>
      </w:r>
      <w:r>
        <w:rPr>
          <w:i/>
          <w:iCs/>
        </w:rPr>
        <w:t>n</w:t>
      </w:r>
      <w:r>
        <w:t xml:space="preserve"> observations, </w:t>
      </w:r>
      <w:r>
        <w:rPr>
          <w:i/>
          <w:iCs/>
        </w:rPr>
        <w:t>q</w:t>
      </w:r>
      <w:r>
        <w:t xml:space="preserve"> la plus grande période harmonique calculée (normalement </w:t>
      </w:r>
      <w:r>
        <w:rPr>
          <w:i/>
          <w:iCs/>
        </w:rPr>
        <w:t>q</w:t>
      </w:r>
      <w:r>
        <w:t xml:space="preserve"> = </w:t>
      </w:r>
      <w:r>
        <w:rPr>
          <w:i/>
          <w:iCs/>
        </w:rPr>
        <w:t>n</w:t>
      </w:r>
      <w:r>
        <w:t xml:space="preserve">/2), et à un seuil de probabilité </w:t>
      </w:r>
      <w:r>
        <w:rPr>
          <w:rFonts w:ascii="Symbol" w:hAnsi="Symbol"/>
          <w:i/>
          <w:iCs/>
        </w:rPr>
        <w:t></w:t>
      </w:r>
      <w:r>
        <w:t xml:space="preserve"> (5% ou 1%), on a le pourcentage:</w:t>
      </w:r>
    </w:p>
    <w:p w:rsidR="001B61D9" w:rsidRDefault="007428D6">
      <w:pPr>
        <w:pStyle w:val="MTDisplayEquation"/>
      </w:pPr>
      <w:r>
        <w:rPr>
          <w:noProof/>
          <w:position w:val="-22"/>
        </w:rPr>
        <w:object w:dxaOrig="1820" w:dyaOrig="560">
          <v:shape id="_x0000_i1168" type="#_x0000_t75" alt="" style="width:91.15pt;height:28.25pt;mso-width-percent:0;mso-height-percent:0;mso-width-percent:0;mso-height-percent:0" o:ole="">
            <v:imagedata r:id="rId185" o:title=""/>
          </v:shape>
          <o:OLEObject Type="Embed" ProgID="Equation.DSMT4" ShapeID="_x0000_i1168" DrawAspect="Content" ObjectID="_1652497255" r:id="rId186"/>
        </w:object>
      </w:r>
    </w:p>
    <w:p w:rsidR="001B61D9" w:rsidRDefault="001B61D9">
      <w:pPr>
        <w:pStyle w:val="BodyText"/>
      </w:pPr>
      <w:r>
        <w:t xml:space="preserve">Si le pourcentage de variance associé à une harmonique est supérieur à cette valeur, sa période est significativement différente de zéro au seuil </w:t>
      </w:r>
      <w:r>
        <w:rPr>
          <w:rFonts w:ascii="Symbol" w:hAnsi="Symbol"/>
          <w:i/>
          <w:iCs/>
        </w:rPr>
        <w:t></w:t>
      </w:r>
      <w:r>
        <w:t>.</w:t>
      </w:r>
    </w:p>
    <w:p w:rsidR="001B61D9" w:rsidRDefault="001B61D9">
      <w:pPr>
        <w:pStyle w:val="Blocdecitation"/>
      </w:pPr>
      <w:r>
        <w:t xml:space="preserve">L’estimation fournie par le périodogramme donne un diagramme très irrégulier. Pour y remédier, on divise l’intervalle des fréquences en bandes centrées autour de </w:t>
      </w:r>
      <w:r>
        <w:rPr>
          <w:i w:val="0"/>
          <w:iCs/>
        </w:rPr>
        <w:t>p</w:t>
      </w:r>
      <w:r>
        <w:t xml:space="preserve"> fréquences équidistantes. Ensuite, on calcule une moyenne mobile pondérée associée à chaque bande de fréquence. Les poids les plus élevés correspondent aux fréquences voisines de celles autour de laquelle est centrée la bande (fenêtre spectrale</w:t>
      </w:r>
      <w:r>
        <w:fldChar w:fldCharType="begin"/>
      </w:r>
      <w:r>
        <w:instrText xml:space="preserve"> XE "fenêtre:spectrale" </w:instrText>
      </w:r>
      <w:r>
        <w:fldChar w:fldCharType="end"/>
      </w:r>
      <w:r>
        <w:t>). Le lissage du périodogramme</w:t>
      </w:r>
      <w:r>
        <w:fldChar w:fldCharType="begin"/>
      </w:r>
      <w:r>
        <w:instrText xml:space="preserve"> XE "périodogramme:lissé" </w:instrText>
      </w:r>
      <w:r>
        <w:fldChar w:fldCharType="end"/>
      </w:r>
      <w:r>
        <w:t xml:space="preserve"> correspond à une estimation du pouvoir spectral</w:t>
      </w:r>
      <w:r>
        <w:fldChar w:fldCharType="begin"/>
      </w:r>
      <w:r>
        <w:instrText xml:space="preserve"> XE "pouvoir spectral" </w:instrText>
      </w:r>
      <w:r>
        <w:fldChar w:fldCharType="end"/>
      </w:r>
      <w:r>
        <w:t xml:space="preserve"> du processus. Cependant, en pratique, on calculera le pouvoir spectral directement à partir de la fonction d’autocovariance présentée plus haut.</w:t>
      </w:r>
    </w:p>
    <w:p w:rsidR="001B61D9" w:rsidRDefault="001B61D9">
      <w:pPr>
        <w:pStyle w:val="BodyText"/>
      </w:pPr>
    </w:p>
    <w:p w:rsidR="001B61D9" w:rsidRDefault="001B61D9">
      <w:pPr>
        <w:pStyle w:val="BodyText"/>
      </w:pPr>
      <w:r>
        <w:t xml:space="preserve">La </w:t>
      </w:r>
      <w:r>
        <w:rPr>
          <w:b/>
          <w:bCs/>
        </w:rPr>
        <w:t>convolution</w:t>
      </w:r>
      <w:r>
        <w:rPr>
          <w:b/>
          <w:bCs/>
        </w:rPr>
        <w:fldChar w:fldCharType="begin"/>
      </w:r>
      <w:r>
        <w:instrText xml:space="preserve"> XE "convolution" </w:instrText>
      </w:r>
      <w:r>
        <w:rPr>
          <w:b/>
          <w:bCs/>
        </w:rPr>
        <w:fldChar w:fldCharType="end"/>
      </w:r>
      <w:r>
        <w:t xml:space="preserve"> se définit comme suit: soit deux fonctions </w:t>
      </w:r>
      <w:r>
        <w:rPr>
          <w:i/>
          <w:iCs/>
        </w:rPr>
        <w:t>f</w:t>
      </w:r>
      <w:r>
        <w:t xml:space="preserve"> et </w:t>
      </w:r>
      <w:r>
        <w:rPr>
          <w:i/>
          <w:iCs/>
        </w:rPr>
        <w:t>g</w:t>
      </w:r>
      <w:r>
        <w:t xml:space="preserve"> de deux variables, on appelle la convolée de </w:t>
      </w:r>
      <w:r>
        <w:rPr>
          <w:i/>
          <w:iCs/>
        </w:rPr>
        <w:t>f</w:t>
      </w:r>
      <w:r>
        <w:t xml:space="preserve"> et </w:t>
      </w:r>
      <w:r>
        <w:rPr>
          <w:i/>
          <w:iCs/>
        </w:rPr>
        <w:t>g</w:t>
      </w:r>
      <w:r>
        <w:t xml:space="preserve"> (</w:t>
      </w:r>
      <w:r>
        <w:rPr>
          <w:i/>
          <w:iCs/>
        </w:rPr>
        <w:t>f</w:t>
      </w:r>
      <w:r>
        <w:t xml:space="preserve"> </w:t>
      </w:r>
      <w:r>
        <w:sym w:font="Symbol" w:char="F0B4"/>
      </w:r>
      <w:r>
        <w:rPr>
          <w:i/>
          <w:iCs/>
        </w:rPr>
        <w:t>g</w:t>
      </w:r>
      <w:r>
        <w:t xml:space="preserve">) la fonction </w:t>
      </w:r>
      <w:r>
        <w:rPr>
          <w:i/>
          <w:iCs/>
        </w:rPr>
        <w:t>h</w:t>
      </w:r>
      <w:r>
        <w:t>(</w:t>
      </w:r>
      <w:r>
        <w:rPr>
          <w:i/>
          <w:iCs/>
        </w:rPr>
        <w:t>x</w:t>
      </w:r>
      <w:r>
        <w:t>), d’une seule variable définie par:</w:t>
      </w:r>
    </w:p>
    <w:p w:rsidR="001B61D9" w:rsidRDefault="007428D6">
      <w:pPr>
        <w:pStyle w:val="MTDisplayEquation"/>
      </w:pPr>
      <w:r>
        <w:rPr>
          <w:noProof/>
          <w:position w:val="-26"/>
        </w:rPr>
        <w:object w:dxaOrig="3879" w:dyaOrig="620">
          <v:shape id="_x0000_i1167" type="#_x0000_t75" alt="" style="width:194.15pt;height:31pt;mso-width-percent:0;mso-height-percent:0;mso-width-percent:0;mso-height-percent:0" o:ole="">
            <v:imagedata r:id="rId187" o:title=""/>
          </v:shape>
          <o:OLEObject Type="Embed" ProgID="Equation.DSMT4" ShapeID="_x0000_i1167" DrawAspect="Content" ObjectID="_1652497256" r:id="rId188"/>
        </w:object>
      </w:r>
    </w:p>
    <w:p w:rsidR="001B61D9" w:rsidRDefault="001B61D9">
      <w:pPr>
        <w:pStyle w:val="BodyText"/>
      </w:pPr>
      <w:r>
        <w:t>Dans le cas discret, si on considère des séries et non des fonctions, on définit la convolée par:</w:t>
      </w:r>
    </w:p>
    <w:p w:rsidR="001B61D9" w:rsidRDefault="007428D6">
      <w:pPr>
        <w:pStyle w:val="MTDisplayEquation"/>
      </w:pPr>
      <w:r>
        <w:rPr>
          <w:noProof/>
          <w:position w:val="-26"/>
        </w:rPr>
        <w:object w:dxaOrig="2280" w:dyaOrig="600">
          <v:shape id="_x0000_i1166" type="#_x0000_t75" alt="" style="width:113.9pt;height:30.1pt;mso-width-percent:0;mso-height-percent:0;mso-width-percent:0;mso-height-percent:0" o:ole="">
            <v:imagedata r:id="rId189" o:title=""/>
          </v:shape>
          <o:OLEObject Type="Embed" ProgID="Equation.DSMT4" ShapeID="_x0000_i1166" DrawAspect="Content" ObjectID="_1652497257" r:id="rId190"/>
        </w:object>
      </w:r>
    </w:p>
    <w:p w:rsidR="001B61D9" w:rsidRDefault="001B61D9">
      <w:pPr>
        <w:pStyle w:val="BodyText"/>
        <w:numPr>
          <w:ilvl w:val="0"/>
          <w:numId w:val="2"/>
        </w:numPr>
      </w:pPr>
      <w:r>
        <w:t xml:space="preserve">si </w:t>
      </w:r>
      <w:r>
        <w:rPr>
          <w:i/>
          <w:iCs/>
        </w:rPr>
        <w:t>y</w:t>
      </w:r>
      <w:r>
        <w:rPr>
          <w:i/>
          <w:iCs/>
          <w:vertAlign w:val="subscript"/>
        </w:rPr>
        <w:t>j</w:t>
      </w:r>
      <w:r>
        <w:t xml:space="preserve"> est positif ou nul lorsque </w:t>
      </w:r>
      <w:r>
        <w:rPr>
          <w:i/>
          <w:iCs/>
        </w:rPr>
        <w:t>j</w:t>
      </w:r>
      <w:r>
        <w:t xml:space="preserve"> varie de –</w:t>
      </w:r>
      <w:r>
        <w:rPr>
          <w:i/>
          <w:iCs/>
        </w:rPr>
        <w:t>J</w:t>
      </w:r>
      <w:r>
        <w:t xml:space="preserve"> à +</w:t>
      </w:r>
      <w:r>
        <w:rPr>
          <w:i/>
          <w:iCs/>
        </w:rPr>
        <w:t>J</w:t>
      </w:r>
      <w:r>
        <w:t xml:space="preserve"> et si la somme des </w:t>
      </w:r>
      <w:r>
        <w:rPr>
          <w:i/>
          <w:iCs/>
        </w:rPr>
        <w:t>y</w:t>
      </w:r>
      <w:r>
        <w:rPr>
          <w:i/>
          <w:iCs/>
          <w:vertAlign w:val="subscript"/>
        </w:rPr>
        <w:t>j</w:t>
      </w:r>
      <w:r>
        <w:t xml:space="preserve"> vaut 1, la convolution des </w:t>
      </w:r>
      <w:r>
        <w:rPr>
          <w:i/>
          <w:iCs/>
        </w:rPr>
        <w:t>x</w:t>
      </w:r>
      <w:r>
        <w:rPr>
          <w:i/>
          <w:iCs/>
          <w:vertAlign w:val="subscript"/>
        </w:rPr>
        <w:t>i-j</w:t>
      </w:r>
      <w:r>
        <w:t xml:space="preserve"> par les </w:t>
      </w:r>
      <w:r>
        <w:rPr>
          <w:i/>
          <w:iCs/>
        </w:rPr>
        <w:t>y</w:t>
      </w:r>
      <w:r>
        <w:rPr>
          <w:i/>
          <w:iCs/>
          <w:vertAlign w:val="subscript"/>
        </w:rPr>
        <w:t>j</w:t>
      </w:r>
      <w:r>
        <w:t xml:space="preserve"> équivaut à une moyenne mobile</w:t>
      </w:r>
      <w:r>
        <w:fldChar w:fldCharType="begin"/>
      </w:r>
      <w:r>
        <w:instrText xml:space="preserve"> XE "moyenne mobile" </w:instrText>
      </w:r>
      <w:r>
        <w:fldChar w:fldCharType="end"/>
      </w:r>
      <w:r>
        <w:t>.</w:t>
      </w:r>
    </w:p>
    <w:p w:rsidR="001B61D9" w:rsidRDefault="001B61D9">
      <w:pPr>
        <w:pStyle w:val="BodyText"/>
        <w:numPr>
          <w:ilvl w:val="0"/>
          <w:numId w:val="2"/>
        </w:numPr>
      </w:pPr>
      <w:r>
        <w:t xml:space="preserve">si une série </w:t>
      </w:r>
      <w:r>
        <w:rPr>
          <w:i/>
          <w:iCs/>
        </w:rPr>
        <w:t>y</w:t>
      </w:r>
      <w:r>
        <w:rPr>
          <w:i/>
          <w:iCs/>
          <w:vertAlign w:val="subscript"/>
        </w:rPr>
        <w:t>j</w:t>
      </w:r>
      <w:r>
        <w:t xml:space="preserve"> est nulle pour les indices positifs, on a: </w:t>
      </w:r>
      <w:r w:rsidR="007428D6">
        <w:rPr>
          <w:noProof/>
          <w:position w:val="-26"/>
        </w:rPr>
        <w:object w:dxaOrig="1280" w:dyaOrig="600">
          <v:shape id="_x0000_i1165" type="#_x0000_t75" alt="" style="width:63.8pt;height:30.1pt;mso-width-percent:0;mso-height-percent:0;mso-width-percent:0;mso-height-percent:0" o:ole="">
            <v:imagedata r:id="rId191" o:title=""/>
          </v:shape>
          <o:OLEObject Type="Embed" ProgID="Equation.DSMT4" ShapeID="_x0000_i1165" DrawAspect="Content" ObjectID="_1652497258" r:id="rId192"/>
        </w:object>
      </w:r>
    </w:p>
    <w:p w:rsidR="001B61D9" w:rsidRDefault="001B61D9">
      <w:pPr>
        <w:pStyle w:val="BodyText"/>
      </w:pPr>
      <w:r>
        <w:t>Une fonction qui subit une convolution passe à travers un filtre linéaire</w:t>
      </w:r>
      <w:r>
        <w:fldChar w:fldCharType="begin"/>
      </w:r>
      <w:r>
        <w:instrText xml:space="preserve"> XE "filtre linéaire" </w:instrText>
      </w:r>
      <w:r>
        <w:fldChar w:fldCharType="end"/>
      </w:r>
      <w:r>
        <w:t>. Le signal de sortie est donné par la convolution du signal d’entrée avec une fonction qui caractérise le filtre.</w:t>
      </w:r>
    </w:p>
    <w:p w:rsidR="001B61D9" w:rsidRDefault="001B61D9">
      <w:pPr>
        <w:pStyle w:val="BodyText"/>
      </w:pPr>
      <w:r>
        <w:t xml:space="preserve">Soit </w:t>
      </w:r>
      <w:r>
        <w:rPr>
          <w:i/>
          <w:iCs/>
        </w:rPr>
        <w:t>x</w:t>
      </w:r>
      <w:r>
        <w:t>(</w:t>
      </w:r>
      <w:r>
        <w:rPr>
          <w:i/>
          <w:iCs/>
        </w:rPr>
        <w:t>t</w:t>
      </w:r>
      <w:r>
        <w:t xml:space="preserve">) une fonction (et non une série) qui n’est pas forcément périodique, on appelle </w:t>
      </w:r>
      <w:r>
        <w:rPr>
          <w:b/>
          <w:bCs/>
        </w:rPr>
        <w:t>transformée de Fourier</w:t>
      </w:r>
      <w:r>
        <w:rPr>
          <w:b/>
          <w:bCs/>
        </w:rPr>
        <w:fldChar w:fldCharType="begin"/>
      </w:r>
      <w:r>
        <w:instrText xml:space="preserve"> XE "transformée de Fourier" </w:instrText>
      </w:r>
      <w:r>
        <w:rPr>
          <w:b/>
          <w:bCs/>
        </w:rPr>
        <w:fldChar w:fldCharType="end"/>
      </w:r>
      <w:r>
        <w:t>:</w:t>
      </w:r>
    </w:p>
    <w:p w:rsidR="001B61D9" w:rsidRDefault="007428D6">
      <w:pPr>
        <w:pStyle w:val="MTDisplayEquation"/>
      </w:pPr>
      <w:r>
        <w:rPr>
          <w:noProof/>
          <w:position w:val="-26"/>
        </w:rPr>
        <w:object w:dxaOrig="5760" w:dyaOrig="620">
          <v:shape id="_x0000_i1164" type="#_x0000_t75" alt="" style="width:4in;height:31pt;mso-width-percent:0;mso-height-percent:0;mso-width-percent:0;mso-height-percent:0" o:ole="">
            <v:imagedata r:id="rId193" o:title=""/>
          </v:shape>
          <o:OLEObject Type="Embed" ProgID="Equation.DSMT4" ShapeID="_x0000_i1164" DrawAspect="Content" ObjectID="_1652497259" r:id="rId194"/>
        </w:object>
      </w:r>
    </w:p>
    <w:p w:rsidR="001B61D9" w:rsidRDefault="001B61D9">
      <w:pPr>
        <w:pStyle w:val="BodyText"/>
      </w:pPr>
      <w:r>
        <w:t xml:space="preserve">Si </w:t>
      </w:r>
      <w:r>
        <w:rPr>
          <w:i/>
          <w:iCs/>
        </w:rPr>
        <w:t>x</w:t>
      </w:r>
      <w:r>
        <w:t>(</w:t>
      </w:r>
      <w:r>
        <w:rPr>
          <w:i/>
          <w:iCs/>
        </w:rPr>
        <w:t>t</w:t>
      </w:r>
      <w:r>
        <w:t xml:space="preserve">) est réelle, </w:t>
      </w:r>
      <w:r>
        <w:rPr>
          <w:i/>
          <w:iCs/>
        </w:rPr>
        <w:t>tx</w:t>
      </w:r>
      <w:r>
        <w:t>(</w:t>
      </w:r>
      <w:r>
        <w:rPr>
          <w:i/>
          <w:iCs/>
        </w:rPr>
        <w:t>j</w:t>
      </w:r>
      <w:r>
        <w:t xml:space="preserve">) est paire et on ne considère que des fréquences </w:t>
      </w:r>
      <w:r>
        <w:rPr>
          <w:i/>
          <w:iCs/>
        </w:rPr>
        <w:t>f</w:t>
      </w:r>
      <w:r>
        <w:t xml:space="preserve"> &gt; 0.</w:t>
      </w:r>
    </w:p>
    <w:p w:rsidR="001B61D9" w:rsidRDefault="001B61D9">
      <w:pPr>
        <w:pStyle w:val="BodyText"/>
      </w:pPr>
      <w:r>
        <w:t xml:space="preserve">La convolution et la transformée de Fourier ont les propriétés suivantes. Soient </w:t>
      </w:r>
      <w:r>
        <w:rPr>
          <w:i/>
          <w:iCs/>
        </w:rPr>
        <w:t>x</w:t>
      </w:r>
      <w:r>
        <w:t>(</w:t>
      </w:r>
      <w:r>
        <w:rPr>
          <w:i/>
          <w:iCs/>
        </w:rPr>
        <w:t>t</w:t>
      </w:r>
      <w:r>
        <w:t xml:space="preserve">) et </w:t>
      </w:r>
      <w:r>
        <w:rPr>
          <w:i/>
          <w:iCs/>
        </w:rPr>
        <w:t>g</w:t>
      </w:r>
      <w:r>
        <w:t>(</w:t>
      </w:r>
      <w:r>
        <w:rPr>
          <w:i/>
          <w:iCs/>
        </w:rPr>
        <w:t>t</w:t>
      </w:r>
      <w:r>
        <w:t xml:space="preserve">) et </w:t>
      </w:r>
      <w:r>
        <w:rPr>
          <w:i/>
          <w:iCs/>
        </w:rPr>
        <w:t>tx</w:t>
      </w:r>
      <w:r>
        <w:t>(</w:t>
      </w:r>
      <w:r>
        <w:rPr>
          <w:i/>
          <w:iCs/>
        </w:rPr>
        <w:t>f</w:t>
      </w:r>
      <w:r>
        <w:t xml:space="preserve">) et </w:t>
      </w:r>
      <w:r>
        <w:rPr>
          <w:i/>
          <w:iCs/>
        </w:rPr>
        <w:t>tg</w:t>
      </w:r>
      <w:r>
        <w:t>(</w:t>
      </w:r>
      <w:r>
        <w:rPr>
          <w:i/>
          <w:iCs/>
        </w:rPr>
        <w:t>f</w:t>
      </w:r>
      <w:r>
        <w:t xml:space="preserve">). La transformée de Fourier fait correspondre à la convolution des deux fonctions la multiplication de leurs transformées. Réciproquement, la transformée de la fonction </w:t>
      </w:r>
      <w:r>
        <w:rPr>
          <w:i/>
          <w:iCs/>
        </w:rPr>
        <w:t>h</w:t>
      </w:r>
      <w:r>
        <w:t>(</w:t>
      </w:r>
      <w:r>
        <w:rPr>
          <w:i/>
          <w:iCs/>
        </w:rPr>
        <w:t>t</w:t>
      </w:r>
      <w:r>
        <w:t xml:space="preserve">) obtenue en multipliant </w:t>
      </w:r>
      <w:r>
        <w:rPr>
          <w:i/>
          <w:iCs/>
        </w:rPr>
        <w:t>g</w:t>
      </w:r>
      <w:r>
        <w:t>(</w:t>
      </w:r>
      <w:r>
        <w:rPr>
          <w:i/>
          <w:iCs/>
        </w:rPr>
        <w:t>t</w:t>
      </w:r>
      <w:r>
        <w:t xml:space="preserve">) par </w:t>
      </w:r>
      <w:r>
        <w:rPr>
          <w:i/>
          <w:iCs/>
        </w:rPr>
        <w:t>x</w:t>
      </w:r>
      <w:r>
        <w:t>(</w:t>
      </w:r>
      <w:r>
        <w:rPr>
          <w:i/>
          <w:iCs/>
        </w:rPr>
        <w:t>t</w:t>
      </w:r>
      <w:r>
        <w:t xml:space="preserve">) sera donnée par la convolution d’une fonction </w:t>
      </w:r>
      <w:r>
        <w:rPr>
          <w:i/>
          <w:iCs/>
        </w:rPr>
        <w:t>tg</w:t>
      </w:r>
      <w:r>
        <w:t>(</w:t>
      </w:r>
      <w:r>
        <w:rPr>
          <w:i/>
          <w:iCs/>
        </w:rPr>
        <w:t>f</w:t>
      </w:r>
      <w:r>
        <w:t xml:space="preserve">), appelée </w:t>
      </w:r>
      <w:r>
        <w:rPr>
          <w:b/>
          <w:bCs/>
        </w:rPr>
        <w:t>fonction de transfert</w:t>
      </w:r>
      <w:r>
        <w:rPr>
          <w:b/>
          <w:bCs/>
        </w:rPr>
        <w:fldChar w:fldCharType="begin"/>
      </w:r>
      <w:r>
        <w:instrText xml:space="preserve"> XE "fonction de transfert" </w:instrText>
      </w:r>
      <w:r>
        <w:rPr>
          <w:b/>
          <w:bCs/>
        </w:rPr>
        <w:fldChar w:fldCharType="end"/>
      </w:r>
      <w:r>
        <w:t xml:space="preserve">, par </w:t>
      </w:r>
      <w:r>
        <w:rPr>
          <w:i/>
          <w:iCs/>
        </w:rPr>
        <w:t>tx</w:t>
      </w:r>
      <w:r>
        <w:t>(</w:t>
      </w:r>
      <w:r>
        <w:rPr>
          <w:i/>
          <w:iCs/>
        </w:rPr>
        <w:t>f</w:t>
      </w:r>
      <w:r>
        <w:t xml:space="preserve">): </w:t>
      </w:r>
      <w:r>
        <w:rPr>
          <w:i/>
          <w:iCs/>
        </w:rPr>
        <w:t>th</w:t>
      </w:r>
      <w:r>
        <w:t>(</w:t>
      </w:r>
      <w:r>
        <w:rPr>
          <w:i/>
          <w:iCs/>
        </w:rPr>
        <w:t>f</w:t>
      </w:r>
      <w:r>
        <w:t xml:space="preserve">) = </w:t>
      </w:r>
      <w:r>
        <w:rPr>
          <w:i/>
          <w:iCs/>
        </w:rPr>
        <w:t>tx</w:t>
      </w:r>
      <w:r>
        <w:t>(</w:t>
      </w:r>
      <w:r>
        <w:rPr>
          <w:i/>
          <w:iCs/>
        </w:rPr>
        <w:t>f</w:t>
      </w:r>
      <w:r>
        <w:t xml:space="preserve">) . </w:t>
      </w:r>
      <w:r>
        <w:rPr>
          <w:i/>
          <w:iCs/>
        </w:rPr>
        <w:t>tg</w:t>
      </w:r>
      <w:r>
        <w:t>(</w:t>
      </w:r>
      <w:r>
        <w:rPr>
          <w:i/>
          <w:iCs/>
        </w:rPr>
        <w:t>f</w:t>
      </w:r>
      <w:r>
        <w:t>).</w:t>
      </w:r>
    </w:p>
    <w:p w:rsidR="001B61D9" w:rsidRDefault="001B61D9">
      <w:pPr>
        <w:pStyle w:val="BodyText"/>
      </w:pPr>
      <w:r>
        <w:t xml:space="preserve">Utiliser un filtre linéaire </w:t>
      </w:r>
      <w:r>
        <w:rPr>
          <w:i/>
          <w:iCs/>
        </w:rPr>
        <w:t>g</w:t>
      </w:r>
      <w:r>
        <w:t>(</w:t>
      </w:r>
      <w:r>
        <w:rPr>
          <w:i/>
          <w:iCs/>
        </w:rPr>
        <w:t>t</w:t>
      </w:r>
      <w:r>
        <w:t xml:space="preserve">), c’est opérer une convolution. La transformée du filtre est sa fonction de transfert </w:t>
      </w:r>
      <w:r>
        <w:rPr>
          <w:i/>
          <w:iCs/>
        </w:rPr>
        <w:t>tg</w:t>
      </w:r>
      <w:r>
        <w:t>(</w:t>
      </w:r>
      <w:r>
        <w:rPr>
          <w:i/>
          <w:iCs/>
        </w:rPr>
        <w:t>f</w:t>
      </w:r>
      <w:r>
        <w:t>). C’est en général une fonction complexe pouvant être décomposée en module</w:t>
      </w:r>
      <w:r>
        <w:fldChar w:fldCharType="begin"/>
      </w:r>
      <w:r>
        <w:instrText xml:space="preserve"> XE "module" </w:instrText>
      </w:r>
      <w:r>
        <w:fldChar w:fldCharType="end"/>
      </w:r>
      <w:r>
        <w:t xml:space="preserve"> et phase</w:t>
      </w:r>
      <w:r>
        <w:fldChar w:fldCharType="begin"/>
      </w:r>
      <w:r>
        <w:instrText xml:space="preserve"> XE "phase" </w:instrText>
      </w:r>
      <w:r>
        <w:fldChar w:fldCharType="end"/>
      </w:r>
      <w:r>
        <w:t>. Le module |</w:t>
      </w:r>
      <w:r>
        <w:rPr>
          <w:i/>
          <w:iCs/>
        </w:rPr>
        <w:t>tg</w:t>
      </w:r>
      <w:r>
        <w:t>(</w:t>
      </w:r>
      <w:r>
        <w:rPr>
          <w:i/>
          <w:iCs/>
        </w:rPr>
        <w:t>f</w:t>
      </w:r>
      <w:r>
        <w:t xml:space="preserve">)| = </w:t>
      </w:r>
      <w:r>
        <w:rPr>
          <w:i/>
          <w:iCs/>
        </w:rPr>
        <w:t>G</w:t>
      </w:r>
      <w:r>
        <w:t>(</w:t>
      </w:r>
      <w:r>
        <w:rPr>
          <w:i/>
          <w:iCs/>
        </w:rPr>
        <w:t>f</w:t>
      </w:r>
      <w:r>
        <w:t xml:space="preserve">) est appelé </w:t>
      </w:r>
      <w:r>
        <w:rPr>
          <w:b/>
          <w:bCs/>
        </w:rPr>
        <w:t>gain du filtre</w:t>
      </w:r>
      <w:r>
        <w:rPr>
          <w:b/>
          <w:bCs/>
        </w:rPr>
        <w:fldChar w:fldCharType="begin"/>
      </w:r>
      <w:r>
        <w:instrText xml:space="preserve"> XE "gain du filtre" </w:instrText>
      </w:r>
      <w:r>
        <w:rPr>
          <w:b/>
          <w:bCs/>
        </w:rPr>
        <w:fldChar w:fldCharType="end"/>
      </w:r>
      <w:r>
        <w:t>. On a l’</w:t>
      </w:r>
      <w:r>
        <w:rPr>
          <w:b/>
          <w:bCs/>
        </w:rPr>
        <w:t>amplitude</w:t>
      </w:r>
      <w:r>
        <w:rPr>
          <w:b/>
          <w:bCs/>
        </w:rPr>
        <w:fldChar w:fldCharType="begin"/>
      </w:r>
      <w:r>
        <w:instrText xml:space="preserve"> XE "amplitude" </w:instrText>
      </w:r>
      <w:r>
        <w:rPr>
          <w:b/>
          <w:bCs/>
        </w:rPr>
        <w:fldChar w:fldCharType="end"/>
      </w:r>
      <w:r>
        <w:rPr>
          <w:b/>
          <w:bCs/>
        </w:rPr>
        <w:t xml:space="preserve"> du spectre </w:t>
      </w:r>
      <w:r>
        <w:t>(filtre linéaire):</w:t>
      </w:r>
    </w:p>
    <w:p w:rsidR="001B61D9" w:rsidRDefault="007428D6">
      <w:pPr>
        <w:pStyle w:val="MTDisplayEquation"/>
      </w:pPr>
      <w:r>
        <w:rPr>
          <w:noProof/>
          <w:position w:val="-26"/>
        </w:rPr>
        <w:object w:dxaOrig="1719" w:dyaOrig="660">
          <v:shape id="_x0000_i1163" type="#_x0000_t75" alt="" style="width:85.65pt;height:32.8pt;mso-width-percent:0;mso-height-percent:0;mso-width-percent:0;mso-height-percent:0" o:ole="">
            <v:imagedata r:id="rId195" o:title=""/>
          </v:shape>
          <o:OLEObject Type="Embed" ProgID="Equation.DSMT4" ShapeID="_x0000_i1163" DrawAspect="Content" ObjectID="_1652497260" r:id="rId196"/>
        </w:object>
      </w:r>
    </w:p>
    <w:p w:rsidR="001B61D9" w:rsidRDefault="001B61D9">
      <w:pPr>
        <w:pStyle w:val="BodyText"/>
      </w:pPr>
      <w:r>
        <w:t>Par exemple, dans le cas d’une moyenne mobile</w:t>
      </w:r>
      <w:r>
        <w:fldChar w:fldCharType="begin"/>
      </w:r>
      <w:r>
        <w:instrText xml:space="preserve"> XE "moyenne mobile" </w:instrText>
      </w:r>
      <w:r>
        <w:fldChar w:fldCharType="end"/>
      </w:r>
      <w:r>
        <w:t xml:space="preserve"> sur un intervalle </w:t>
      </w:r>
      <w:r>
        <w:rPr>
          <w:i/>
          <w:iCs/>
        </w:rPr>
        <w:t>t</w:t>
      </w:r>
      <w:r>
        <w:t>-</w:t>
      </w:r>
      <w:r>
        <w:rPr>
          <w:i/>
          <w:iCs/>
        </w:rPr>
        <w:t>T</w:t>
      </w:r>
      <w:r>
        <w:t xml:space="preserve">, </w:t>
      </w:r>
      <w:r>
        <w:rPr>
          <w:i/>
          <w:iCs/>
        </w:rPr>
        <w:t>t</w:t>
      </w:r>
      <w:r>
        <w:t>+</w:t>
      </w:r>
      <w:r>
        <w:rPr>
          <w:i/>
          <w:iCs/>
        </w:rPr>
        <w:t>T</w:t>
      </w:r>
      <w:r>
        <w:t>, la fonction de transfert du filtre correspondant est:</w:t>
      </w:r>
    </w:p>
    <w:p w:rsidR="001B61D9" w:rsidRDefault="007428D6">
      <w:pPr>
        <w:pStyle w:val="MTDisplayEquation"/>
      </w:pPr>
      <w:r>
        <w:rPr>
          <w:noProof/>
          <w:position w:val="-22"/>
        </w:rPr>
        <w:object w:dxaOrig="1440" w:dyaOrig="560">
          <v:shape id="_x0000_i1162" type="#_x0000_t75" alt="" style="width:1in;height:28.25pt;mso-width-percent:0;mso-height-percent:0;mso-width-percent:0;mso-height-percent:0" o:ole="">
            <v:imagedata r:id="rId197" o:title=""/>
          </v:shape>
          <o:OLEObject Type="Embed" ProgID="Equation.DSMT4" ShapeID="_x0000_i1162" DrawAspect="Content" ObjectID="_1652497261" r:id="rId198"/>
        </w:object>
      </w:r>
    </w:p>
    <w:p w:rsidR="001B61D9" w:rsidRDefault="001B61D9">
      <w:pPr>
        <w:pStyle w:val="BodyText"/>
      </w:pPr>
      <w:r>
        <w:t xml:space="preserve">La formule de la transformée de Fourier rappelle la décomposition de Fourier avec </w:t>
      </w:r>
      <w:r>
        <w:rPr>
          <w:i/>
          <w:iCs/>
        </w:rPr>
        <w:t>T</w:t>
      </w:r>
      <w:r>
        <w:t xml:space="preserve"> tendant vers l’infini. Le coefficient de la composante e</w:t>
      </w:r>
      <w:r>
        <w:rPr>
          <w:vertAlign w:val="superscript"/>
        </w:rPr>
        <w:t>2</w:t>
      </w:r>
      <w:r>
        <w:rPr>
          <w:rFonts w:ascii="Symbol" w:hAnsi="Symbol"/>
          <w:i/>
          <w:iCs/>
          <w:vertAlign w:val="superscript"/>
        </w:rPr>
        <w:t></w:t>
      </w:r>
      <w:r>
        <w:rPr>
          <w:i/>
          <w:iCs/>
          <w:vertAlign w:val="superscript"/>
        </w:rPr>
        <w:t>ift</w:t>
      </w:r>
      <w:r>
        <w:t xml:space="preserve"> est </w:t>
      </w:r>
      <w:r>
        <w:rPr>
          <w:i/>
          <w:iCs/>
        </w:rPr>
        <w:t>tx</w:t>
      </w:r>
      <w:r>
        <w:t>(</w:t>
      </w:r>
      <w:r>
        <w:rPr>
          <w:i/>
          <w:iCs/>
        </w:rPr>
        <w:t>f</w:t>
      </w:r>
      <w:r>
        <w:t>); ainsi, plus la transformée décroît en module et plus les composantes de hautes fréquences diminuent.</w:t>
      </w:r>
    </w:p>
    <w:p w:rsidR="001B61D9" w:rsidRDefault="001B61D9">
      <w:pPr>
        <w:pStyle w:val="BodyText"/>
      </w:pPr>
      <w:r>
        <w:t xml:space="preserve">Le </w:t>
      </w:r>
      <w:r>
        <w:rPr>
          <w:b/>
          <w:bCs/>
        </w:rPr>
        <w:t>spectre</w:t>
      </w:r>
      <w:r>
        <w:rPr>
          <w:b/>
          <w:bCs/>
        </w:rPr>
        <w:fldChar w:fldCharType="begin"/>
      </w:r>
      <w:r>
        <w:instrText xml:space="preserve"> XE "spectre" </w:instrText>
      </w:r>
      <w:r>
        <w:rPr>
          <w:b/>
          <w:bCs/>
        </w:rPr>
        <w:fldChar w:fldCharType="end"/>
      </w:r>
      <w:r>
        <w:t xml:space="preserve"> d’un processus correspond à une décomposition de la variance sur l’ensemble des fréquences. Il est obtenu en effectuant la transformée de Fourier de la fonction d’autocovariance ou d’autocorrélation (dans ce cas, la variance du processus est normée à un). Le </w:t>
      </w:r>
      <w:r>
        <w:rPr>
          <w:b/>
          <w:bCs/>
        </w:rPr>
        <w:t>pouvoir spectral</w:t>
      </w:r>
      <w:r>
        <w:rPr>
          <w:b/>
          <w:bCs/>
        </w:rPr>
        <w:fldChar w:fldCharType="begin"/>
      </w:r>
      <w:r>
        <w:instrText xml:space="preserve"> XE "pouvoir spectral" </w:instrText>
      </w:r>
      <w:r>
        <w:rPr>
          <w:b/>
          <w:bCs/>
        </w:rPr>
        <w:fldChar w:fldCharType="end"/>
      </w:r>
      <w:r>
        <w:t xml:space="preserve"> est donné par:</w:t>
      </w:r>
    </w:p>
    <w:p w:rsidR="001B61D9" w:rsidRDefault="007428D6">
      <w:pPr>
        <w:pStyle w:val="MTDisplayEquation"/>
      </w:pPr>
      <w:r>
        <w:rPr>
          <w:noProof/>
          <w:position w:val="-24"/>
        </w:rPr>
        <w:object w:dxaOrig="5640" w:dyaOrig="580">
          <v:shape id="_x0000_i1161" type="#_x0000_t75" alt="" style="width:281.6pt;height:29.15pt;mso-width-percent:0;mso-height-percent:0;mso-width-percent:0;mso-height-percent:0" o:ole="">
            <v:imagedata r:id="rId199" o:title=""/>
          </v:shape>
          <o:OLEObject Type="Embed" ProgID="Equation.DSMT4" ShapeID="_x0000_i1161" DrawAspect="Content" ObjectID="_1652497262" r:id="rId200"/>
        </w:object>
      </w:r>
    </w:p>
    <w:p w:rsidR="001B61D9" w:rsidRDefault="001B61D9">
      <w:pPr>
        <w:pStyle w:val="BodyText"/>
      </w:pPr>
      <w:r>
        <w:t xml:space="preserve">où </w:t>
      </w:r>
      <w:r>
        <w:rPr>
          <w:rFonts w:ascii="Symbol" w:hAnsi="Symbol"/>
          <w:i/>
          <w:iCs/>
        </w:rPr>
        <w:t></w:t>
      </w:r>
      <w:r>
        <w:t xml:space="preserve"> est le décalage</w:t>
      </w:r>
      <w:r>
        <w:fldChar w:fldCharType="begin"/>
      </w:r>
      <w:r>
        <w:instrText xml:space="preserve"> XE "décalage" </w:instrText>
      </w:r>
      <w:r>
        <w:fldChar w:fldCharType="end"/>
      </w:r>
      <w:r>
        <w:t xml:space="preserve"> choisi (lag</w:t>
      </w:r>
      <w:r>
        <w:fldChar w:fldCharType="begin"/>
      </w:r>
      <w:r>
        <w:instrText xml:space="preserve"> XE "lag" \t "</w:instrText>
      </w:r>
      <w:r>
        <w:rPr>
          <w:i/>
        </w:rPr>
        <w:instrText>Voir</w:instrText>
      </w:r>
      <w:r>
        <w:instrText xml:space="preserve"> décalage" </w:instrText>
      </w:r>
      <w:r>
        <w:fldChar w:fldCharType="end"/>
      </w:r>
      <w:r>
        <w:t>, en anglais). La variance totale est définie par:</w:t>
      </w:r>
    </w:p>
    <w:p w:rsidR="001B61D9" w:rsidRDefault="007428D6">
      <w:pPr>
        <w:pStyle w:val="MTDisplayEquation"/>
      </w:pPr>
      <w:r>
        <w:rPr>
          <w:noProof/>
          <w:position w:val="-16"/>
        </w:rPr>
        <w:object w:dxaOrig="3260" w:dyaOrig="440">
          <v:shape id="_x0000_i1160" type="#_x0000_t75" alt="" style="width:163.15pt;height:21.85pt;mso-width-percent:0;mso-height-percent:0;mso-width-percent:0;mso-height-percent:0" o:ole="">
            <v:imagedata r:id="rId201" o:title=""/>
          </v:shape>
          <o:OLEObject Type="Embed" ProgID="Equation.DSMT4" ShapeID="_x0000_i1160" DrawAspect="Content" ObjectID="_1652497263" r:id="rId202"/>
        </w:object>
      </w:r>
    </w:p>
    <w:p w:rsidR="001B61D9" w:rsidRDefault="001B61D9">
      <w:pPr>
        <w:pStyle w:val="BodyText"/>
      </w:pPr>
    </w:p>
    <w:p w:rsidR="001B61D9" w:rsidRDefault="007428D6">
      <w:pPr>
        <w:pStyle w:val="BodyText"/>
        <w:jc w:val="center"/>
      </w:pPr>
      <w:r>
        <w:rPr>
          <w:noProof/>
        </w:rPr>
        <w:pict>
          <v:shape id="_x0000_i1159" type="#_x0000_t75" alt="" style="width:301.65pt;height:171.35pt;mso-width-percent:0;mso-height-percent:0;mso-width-percent:0;mso-height-percent:0">
            <v:imagedata r:id="rId203" o:title="Spectre"/>
          </v:shape>
        </w:pict>
      </w:r>
    </w:p>
    <w:p w:rsidR="001B61D9" w:rsidRDefault="001B61D9">
      <w:pPr>
        <w:pStyle w:val="BodyText"/>
        <w:rPr>
          <w:i/>
          <w:iCs/>
          <w:sz w:val="18"/>
        </w:rPr>
      </w:pPr>
      <w:r>
        <w:rPr>
          <w:i/>
          <w:iCs/>
          <w:sz w:val="18"/>
        </w:rPr>
        <w:t>Représentation du spectre d’une série stationnaire: analyse de variance selon les fréquences f.</w:t>
      </w:r>
      <w:r>
        <w:rPr>
          <w:i/>
          <w:iCs/>
          <w:sz w:val="18"/>
        </w:rPr>
        <w:br/>
      </w:r>
    </w:p>
    <w:p w:rsidR="001B61D9" w:rsidRDefault="001B61D9">
      <w:pPr>
        <w:pStyle w:val="BodyText"/>
      </w:pPr>
      <w:r>
        <w:t>La courbe obtenue ressemblera à celle d’un périodogramme</w:t>
      </w:r>
      <w:r>
        <w:fldChar w:fldCharType="begin"/>
      </w:r>
      <w:r>
        <w:instrText xml:space="preserve"> XE "périodogramme" </w:instrText>
      </w:r>
      <w:r>
        <w:fldChar w:fldCharType="end"/>
      </w:r>
      <w:r>
        <w:t xml:space="preserve"> car on dispose de peu de valeurs de </w:t>
      </w:r>
      <w:r>
        <w:rPr>
          <w:rFonts w:ascii="Symbol" w:hAnsi="Symbol"/>
          <w:i/>
          <w:iCs/>
        </w:rPr>
        <w:t></w:t>
      </w:r>
      <w:r>
        <w:t>. Pour obtenir une courbe lissée, on calculera une moyenne mobile pondérée associée à une bande de fréquences. Les poids les plus élevés correspondront aux fréquences voisines de celle autour de laquelle est centrée la bande. On effectuera une pondération de la fonction d’autocovariance initiale (fenêtre spectrale):</w:t>
      </w:r>
    </w:p>
    <w:p w:rsidR="001B61D9" w:rsidRDefault="007428D6">
      <w:pPr>
        <w:pStyle w:val="MTDisplayEquation"/>
      </w:pPr>
      <w:r>
        <w:rPr>
          <w:noProof/>
          <w:position w:val="-24"/>
        </w:rPr>
        <w:object w:dxaOrig="1939" w:dyaOrig="580">
          <v:shape id="_x0000_i1158" type="#_x0000_t75" alt="" style="width:96.6pt;height:29.15pt;mso-width-percent:0;mso-height-percent:0;mso-width-percent:0;mso-height-percent:0" o:ole="">
            <v:imagedata r:id="rId204" o:title=""/>
          </v:shape>
          <o:OLEObject Type="Embed" ProgID="Equation.DSMT4" ShapeID="_x0000_i1158" DrawAspect="Content" ObjectID="_1652497264" r:id="rId205"/>
        </w:object>
      </w:r>
    </w:p>
    <w:p w:rsidR="001B61D9" w:rsidRDefault="001B61D9">
      <w:pPr>
        <w:pStyle w:val="BodyText"/>
      </w:pPr>
      <w:r>
        <w:t xml:space="preserve">où </w:t>
      </w:r>
      <w:r>
        <w:rPr>
          <w:i/>
          <w:iCs/>
        </w:rPr>
        <w:t>k</w:t>
      </w:r>
      <w:r>
        <w:rPr>
          <w:rFonts w:ascii="Symbol" w:hAnsi="Symbol"/>
          <w:i/>
          <w:iCs/>
          <w:vertAlign w:val="subscript"/>
        </w:rPr>
        <w:t></w:t>
      </w:r>
      <w:r>
        <w:t xml:space="preserve"> est la fonction de pondération choisie. Plus simplement, on peut lisser directement le périodogramme, par exemple:</w:t>
      </w:r>
    </w:p>
    <w:p w:rsidR="001B61D9" w:rsidRDefault="007428D6">
      <w:pPr>
        <w:pStyle w:val="MTDisplayEquation"/>
      </w:pPr>
      <w:r>
        <w:rPr>
          <w:noProof/>
          <w:position w:val="-22"/>
        </w:rPr>
        <w:object w:dxaOrig="2420" w:dyaOrig="580">
          <v:shape id="_x0000_i1157" type="#_x0000_t75" alt="" style="width:121.2pt;height:29.15pt;mso-width-percent:0;mso-height-percent:0;mso-width-percent:0;mso-height-percent:0" o:ole="">
            <v:imagedata r:id="rId206" o:title=""/>
          </v:shape>
          <o:OLEObject Type="Embed" ProgID="Equation.DSMT4" ShapeID="_x0000_i1157" DrawAspect="Content" ObjectID="_1652497265" r:id="rId207"/>
        </w:object>
      </w:r>
    </w:p>
    <w:p w:rsidR="001B61D9" w:rsidRDefault="001B61D9">
      <w:pPr>
        <w:pStyle w:val="BodyText"/>
      </w:pPr>
      <w:r>
        <w:t xml:space="preserve">L’estimation lissée à la fréquence </w:t>
      </w:r>
      <w:r>
        <w:rPr>
          <w:i/>
          <w:iCs/>
        </w:rPr>
        <w:t>f</w:t>
      </w:r>
      <w:r>
        <w:rPr>
          <w:i/>
          <w:iCs/>
          <w:vertAlign w:val="subscript"/>
        </w:rPr>
        <w:t>j</w:t>
      </w:r>
      <w:r>
        <w:t xml:space="preserve"> d’un spectre, notée </w:t>
      </w:r>
      <w:r w:rsidR="007428D6">
        <w:rPr>
          <w:noProof/>
          <w:position w:val="-10"/>
        </w:rPr>
        <w:object w:dxaOrig="600" w:dyaOrig="320">
          <v:shape id="_x0000_i1156" type="#_x0000_t75" alt="" style="width:30.1pt;height:16.4pt;mso-width-percent:0;mso-height-percent:0;mso-width-percent:0;mso-height-percent:0" o:ole="">
            <v:imagedata r:id="rId208" o:title=""/>
          </v:shape>
          <o:OLEObject Type="Embed" ProgID="Equation.DSMT4" ShapeID="_x0000_i1156" DrawAspect="Content" ObjectID="_1652497266" r:id="rId209"/>
        </w:object>
      </w:r>
      <w:r>
        <w:t xml:space="preserve"> s’obtient par:</w:t>
      </w:r>
    </w:p>
    <w:p w:rsidR="001B61D9" w:rsidRDefault="007428D6">
      <w:pPr>
        <w:pStyle w:val="MTDisplayEquation"/>
      </w:pPr>
      <w:r>
        <w:rPr>
          <w:noProof/>
          <w:position w:val="-26"/>
        </w:rPr>
        <w:object w:dxaOrig="4500" w:dyaOrig="620">
          <v:shape id="_x0000_i1155" type="#_x0000_t75" alt="" style="width:225.1pt;height:31pt;mso-width-percent:0;mso-height-percent:0;mso-width-percent:0;mso-height-percent:0" o:ole="">
            <v:imagedata r:id="rId210" o:title=""/>
          </v:shape>
          <o:OLEObject Type="Embed" ProgID="Equation.DSMT4" ShapeID="_x0000_i1155" DrawAspect="Content" ObjectID="_1652497267" r:id="rId211"/>
        </w:object>
      </w:r>
    </w:p>
    <w:p w:rsidR="001B61D9" w:rsidRDefault="001B61D9">
      <w:pPr>
        <w:pStyle w:val="BodyText"/>
      </w:pPr>
      <w:r>
        <w:t xml:space="preserve">Mais convoler </w:t>
      </w:r>
      <w:r>
        <w:rPr>
          <w:i/>
          <w:iCs/>
        </w:rPr>
        <w:t>S</w:t>
      </w:r>
      <w:r>
        <w:rPr>
          <w:i/>
          <w:iCs/>
          <w:vertAlign w:val="subscript"/>
        </w:rPr>
        <w:t>xx</w:t>
      </w:r>
      <w:r>
        <w:t>(</w:t>
      </w:r>
      <w:r>
        <w:rPr>
          <w:i/>
          <w:iCs/>
        </w:rPr>
        <w:t>f</w:t>
      </w:r>
      <w:r>
        <w:t xml:space="preserve">) qui est égal à la transformée de Fourier de </w:t>
      </w:r>
      <w:r>
        <w:rPr>
          <w:i/>
          <w:iCs/>
        </w:rPr>
        <w:t>C</w:t>
      </w:r>
      <w:r>
        <w:rPr>
          <w:i/>
          <w:iCs/>
          <w:vertAlign w:val="subscript"/>
        </w:rPr>
        <w:t>xx</w:t>
      </w:r>
      <w:r>
        <w:t>(</w:t>
      </w:r>
      <w:r>
        <w:rPr>
          <w:i/>
          <w:iCs/>
        </w:rPr>
        <w:t>l</w:t>
      </w:r>
      <w:r>
        <w:t xml:space="preserve">) avec la fonction </w:t>
      </w:r>
      <w:r>
        <w:rPr>
          <w:rFonts w:ascii="Symbol" w:hAnsi="Symbol"/>
          <w:i/>
          <w:iCs/>
        </w:rPr>
        <w:t></w:t>
      </w:r>
      <w:r>
        <w:rPr>
          <w:i/>
          <w:iCs/>
          <w:vertAlign w:val="subscript"/>
        </w:rPr>
        <w:t>f</w:t>
      </w:r>
      <w:r>
        <w:t xml:space="preserve">, correspond à la multiplication de </w:t>
      </w:r>
      <w:r>
        <w:rPr>
          <w:i/>
          <w:iCs/>
        </w:rPr>
        <w:t>C</w:t>
      </w:r>
      <w:r>
        <w:rPr>
          <w:i/>
          <w:iCs/>
          <w:vertAlign w:val="subscript"/>
        </w:rPr>
        <w:t>xx</w:t>
      </w:r>
      <w:r>
        <w:t xml:space="preserve"> par </w:t>
      </w:r>
      <w:r>
        <w:rPr>
          <w:rFonts w:ascii="Symbol" w:hAnsi="Symbol"/>
          <w:i/>
          <w:iCs/>
        </w:rPr>
        <w:t></w:t>
      </w:r>
      <w:r>
        <w:rPr>
          <w:i/>
          <w:iCs/>
          <w:vertAlign w:val="subscript"/>
        </w:rPr>
        <w:t>t</w:t>
      </w:r>
      <w:r>
        <w:t xml:space="preserve"> dont </w:t>
      </w:r>
      <w:r>
        <w:rPr>
          <w:rFonts w:ascii="Symbol" w:hAnsi="Symbol"/>
          <w:i/>
          <w:iCs/>
        </w:rPr>
        <w:t></w:t>
      </w:r>
      <w:r>
        <w:rPr>
          <w:i/>
          <w:iCs/>
          <w:vertAlign w:val="subscript"/>
        </w:rPr>
        <w:t>f</w:t>
      </w:r>
      <w:r>
        <w:t xml:space="preserve"> est la transformée. Par conséquent, </w:t>
      </w:r>
      <w:r w:rsidR="007428D6">
        <w:rPr>
          <w:noProof/>
          <w:position w:val="-10"/>
        </w:rPr>
        <w:object w:dxaOrig="600" w:dyaOrig="320">
          <v:shape id="_x0000_i1154" type="#_x0000_t75" alt="" style="width:30.1pt;height:16.4pt;mso-width-percent:0;mso-height-percent:0;mso-width-percent:0;mso-height-percent:0" o:ole="">
            <v:imagedata r:id="rId208" o:title=""/>
          </v:shape>
          <o:OLEObject Type="Embed" ProgID="Equation.DSMT4" ShapeID="_x0000_i1154" DrawAspect="Content" ObjectID="_1652497268" r:id="rId212"/>
        </w:object>
      </w:r>
      <w:r>
        <w:t xml:space="preserve"> correspond à la transformée de Fourier directe du produit de convolution de </w:t>
      </w:r>
      <w:r>
        <w:rPr>
          <w:i/>
          <w:iCs/>
        </w:rPr>
        <w:t>C</w:t>
      </w:r>
      <w:r>
        <w:rPr>
          <w:i/>
          <w:iCs/>
          <w:vertAlign w:val="subscript"/>
        </w:rPr>
        <w:t>xx</w:t>
      </w:r>
      <w:r>
        <w:t xml:space="preserve"> par </w:t>
      </w:r>
      <w:r>
        <w:rPr>
          <w:rFonts w:ascii="Symbol" w:hAnsi="Symbol"/>
          <w:i/>
          <w:iCs/>
        </w:rPr>
        <w:t></w:t>
      </w:r>
      <w:r>
        <w:rPr>
          <w:i/>
          <w:iCs/>
          <w:vertAlign w:val="subscript"/>
        </w:rPr>
        <w:t>t</w:t>
      </w:r>
      <w:r>
        <w:t xml:space="preserve">. Les fonctions </w:t>
      </w:r>
      <w:r>
        <w:rPr>
          <w:rFonts w:ascii="Symbol" w:hAnsi="Symbol"/>
          <w:i/>
          <w:iCs/>
        </w:rPr>
        <w:t></w:t>
      </w:r>
      <w:r>
        <w:rPr>
          <w:i/>
          <w:iCs/>
          <w:vertAlign w:val="subscript"/>
        </w:rPr>
        <w:t>f</w:t>
      </w:r>
      <w:r>
        <w:t xml:space="preserve"> et </w:t>
      </w:r>
      <w:r>
        <w:rPr>
          <w:rFonts w:ascii="Symbol" w:hAnsi="Symbol"/>
          <w:i/>
          <w:iCs/>
        </w:rPr>
        <w:t></w:t>
      </w:r>
      <w:r>
        <w:rPr>
          <w:i/>
          <w:iCs/>
          <w:vertAlign w:val="subscript"/>
        </w:rPr>
        <w:t>t</w:t>
      </w:r>
      <w:r>
        <w:t xml:space="preserve"> sont appelées respectivement, </w:t>
      </w:r>
      <w:r>
        <w:rPr>
          <w:b/>
          <w:bCs/>
        </w:rPr>
        <w:t>fenêtre spectrale</w:t>
      </w:r>
      <w:r>
        <w:rPr>
          <w:b/>
          <w:bCs/>
        </w:rPr>
        <w:fldChar w:fldCharType="begin"/>
      </w:r>
      <w:r>
        <w:instrText xml:space="preserve"> XE "fenêtre:spectrale" </w:instrText>
      </w:r>
      <w:r>
        <w:rPr>
          <w:b/>
          <w:bCs/>
        </w:rPr>
        <w:fldChar w:fldCharType="end"/>
      </w:r>
      <w:r>
        <w:t xml:space="preserve"> (« spectral window</w:t>
      </w:r>
      <w:r>
        <w:fldChar w:fldCharType="begin"/>
      </w:r>
      <w:r>
        <w:instrText xml:space="preserve"> XE "spectral window" \t "</w:instrText>
      </w:r>
      <w:r>
        <w:rPr>
          <w:i/>
        </w:rPr>
        <w:instrText>Voir</w:instrText>
      </w:r>
      <w:r>
        <w:instrText xml:space="preserve"> fenêtre spectrale" </w:instrText>
      </w:r>
      <w:r>
        <w:fldChar w:fldCharType="end"/>
      </w:r>
      <w:r>
        <w:t xml:space="preserve"> ») et </w:t>
      </w:r>
      <w:r>
        <w:rPr>
          <w:b/>
          <w:bCs/>
        </w:rPr>
        <w:t>fenêtre des décalages</w:t>
      </w:r>
      <w:r>
        <w:rPr>
          <w:b/>
          <w:bCs/>
        </w:rPr>
        <w:fldChar w:fldCharType="begin"/>
      </w:r>
      <w:r>
        <w:instrText xml:space="preserve"> XE "fenêtre:des décalages" </w:instrText>
      </w:r>
      <w:r>
        <w:rPr>
          <w:b/>
          <w:bCs/>
        </w:rPr>
        <w:fldChar w:fldCharType="end"/>
      </w:r>
      <w:r>
        <w:t xml:space="preserve"> (« lag window</w:t>
      </w:r>
      <w:r>
        <w:fldChar w:fldCharType="begin"/>
      </w:r>
      <w:r>
        <w:instrText xml:space="preserve"> XE "lag window" \t "</w:instrText>
      </w:r>
      <w:r>
        <w:rPr>
          <w:i/>
        </w:rPr>
        <w:instrText>Voir</w:instrText>
      </w:r>
      <w:r>
        <w:instrText xml:space="preserve"> fenêtre des décalages" </w:instrText>
      </w:r>
      <w:r>
        <w:fldChar w:fldCharType="end"/>
      </w:r>
      <w:r>
        <w:t> »).</w:t>
      </w:r>
    </w:p>
    <w:p w:rsidR="001B61D9" w:rsidRDefault="001B61D9">
      <w:pPr>
        <w:pStyle w:val="BodyText"/>
      </w:pPr>
      <w:r>
        <w:t xml:space="preserve">Multiplier </w:t>
      </w:r>
      <w:r>
        <w:rPr>
          <w:i/>
          <w:iCs/>
        </w:rPr>
        <w:t>C</w:t>
      </w:r>
      <w:r>
        <w:rPr>
          <w:i/>
          <w:iCs/>
          <w:vertAlign w:val="subscript"/>
        </w:rPr>
        <w:t>xx</w:t>
      </w:r>
      <w:r>
        <w:t xml:space="preserve"> par </w:t>
      </w:r>
      <w:r>
        <w:rPr>
          <w:rFonts w:ascii="Symbol" w:hAnsi="Symbol"/>
          <w:i/>
          <w:iCs/>
        </w:rPr>
        <w:t></w:t>
      </w:r>
      <w:r>
        <w:rPr>
          <w:i/>
          <w:iCs/>
          <w:vertAlign w:val="subscript"/>
        </w:rPr>
        <w:t>t</w:t>
      </w:r>
      <w:r>
        <w:t xml:space="preserve"> a pour effet d’accélérer la décroissance en valeur absolue de la fonction d’autocovariance. Ceci implique que </w:t>
      </w:r>
      <w:r>
        <w:rPr>
          <w:rFonts w:ascii="Symbol" w:hAnsi="Symbol"/>
          <w:i/>
          <w:iCs/>
        </w:rPr>
        <w:t></w:t>
      </w:r>
      <w:r>
        <w:rPr>
          <w:i/>
          <w:iCs/>
          <w:vertAlign w:val="subscript"/>
        </w:rPr>
        <w:t>t</w:t>
      </w:r>
      <w:r>
        <w:t xml:space="preserve"> soit une fonction du décalage </w:t>
      </w:r>
      <w:r>
        <w:rPr>
          <w:i/>
          <w:iCs/>
        </w:rPr>
        <w:t>l</w:t>
      </w:r>
      <w:r>
        <w:t xml:space="preserve"> nulle assez vite au-delà d’un décalage limite </w:t>
      </w:r>
      <w:r>
        <w:rPr>
          <w:i/>
          <w:iCs/>
        </w:rPr>
        <w:t>M</w:t>
      </w:r>
      <w:r>
        <w:t xml:space="preserve">. </w:t>
      </w:r>
      <w:r>
        <w:rPr>
          <w:i/>
          <w:iCs/>
        </w:rPr>
        <w:t>M</w:t>
      </w:r>
      <w:r>
        <w:t xml:space="preserve"> est l’</w:t>
      </w:r>
      <w:r>
        <w:rPr>
          <w:b/>
          <w:bCs/>
        </w:rPr>
        <w:t>ouverture</w:t>
      </w:r>
      <w:r>
        <w:rPr>
          <w:b/>
          <w:bCs/>
        </w:rPr>
        <w:fldChar w:fldCharType="begin"/>
      </w:r>
      <w:r>
        <w:instrText xml:space="preserve"> XE "ouverture d'une fenêtre spectrale" </w:instrText>
      </w:r>
      <w:r>
        <w:rPr>
          <w:b/>
          <w:bCs/>
        </w:rPr>
        <w:fldChar w:fldCharType="end"/>
      </w:r>
      <w:r>
        <w:rPr>
          <w:b/>
          <w:bCs/>
        </w:rPr>
        <w:t xml:space="preserve"> de la fenêtre</w:t>
      </w:r>
      <w:r>
        <w:t xml:space="preserve">. Plus </w:t>
      </w:r>
      <w:r>
        <w:rPr>
          <w:i/>
          <w:iCs/>
        </w:rPr>
        <w:t>M</w:t>
      </w:r>
      <w:r>
        <w:t xml:space="preserve"> est faible, plus le lissage est grand. La plus simple des fonctions (rectangulaire) correspond à </w:t>
      </w:r>
      <w:r w:rsidR="007428D6">
        <w:rPr>
          <w:noProof/>
          <w:position w:val="-10"/>
        </w:rPr>
        <w:object w:dxaOrig="3100" w:dyaOrig="300">
          <v:shape id="_x0000_i1153" type="#_x0000_t75" alt="" style="width:154.95pt;height:14.6pt;mso-width-percent:0;mso-height-percent:0;mso-width-percent:0;mso-height-percent:0" o:ole="">
            <v:imagedata r:id="rId213" o:title=""/>
          </v:shape>
          <o:OLEObject Type="Embed" ProgID="Equation.DSMT4" ShapeID="_x0000_i1153" DrawAspect="Content" ObjectID="_1652497269" r:id="rId214"/>
        </w:object>
      </w:r>
      <w:r>
        <w:t xml:space="preserve">. L’inconvénient est que sa transformée n’est pas toujours positive. De nombreux auteurs ont proposé des lissages divers (Daniell, Bartlett, Tuckey, Parzen,…). Le choix de l’intervalle de lissage </w:t>
      </w:r>
      <w:r>
        <w:rPr>
          <w:i/>
          <w:iCs/>
        </w:rPr>
        <w:t>M</w:t>
      </w:r>
      <w:r>
        <w:t xml:space="preserve"> est aussi prépondérant que le choix de la fenêtre. Tant S+ que R proposent de telles méthodes via des fonctions de lissage très souples, telles que le « kernel smoothing » (voir la documentation des logiciels respectifs pour plus d'information).</w:t>
      </w:r>
    </w:p>
    <w:p w:rsidR="001B61D9" w:rsidRDefault="001B61D9">
      <w:pPr>
        <w:pStyle w:val="BodyText"/>
      </w:pPr>
    </w:p>
    <w:p w:rsidR="001B61D9" w:rsidRDefault="001B61D9">
      <w:pPr>
        <w:pStyle w:val="Heading5"/>
      </w:pPr>
      <w:r>
        <w:t>Références:</w:t>
      </w:r>
    </w:p>
    <w:p w:rsidR="001B61D9" w:rsidRDefault="001B61D9">
      <w:pPr>
        <w:pStyle w:val="BodyText"/>
        <w:ind w:left="1800" w:hanging="720"/>
        <w:rPr>
          <w:lang w:val="en-GB"/>
        </w:rPr>
      </w:pPr>
      <w:r>
        <w:t xml:space="preserve">Kendall, M., 1976. </w:t>
      </w:r>
      <w:r>
        <w:rPr>
          <w:lang w:val="en-GB"/>
        </w:rPr>
        <w:t xml:space="preserve">Time-series. </w:t>
      </w:r>
      <w:r>
        <w:rPr>
          <w:i/>
          <w:iCs/>
          <w:lang w:val="en-GB"/>
        </w:rPr>
        <w:t>Charles Griffin &amp; Co Ltd</w:t>
      </w:r>
      <w:r>
        <w:rPr>
          <w:lang w:val="en-GB"/>
        </w:rPr>
        <w:t>. 197 pp.</w:t>
      </w:r>
    </w:p>
    <w:p w:rsidR="001B61D9" w:rsidRDefault="001B61D9">
      <w:pPr>
        <w:pStyle w:val="BodyText"/>
        <w:ind w:left="1800" w:hanging="720"/>
      </w:pPr>
      <w:r>
        <w:t xml:space="preserve">Legendre, L. &amp; P. Legendre, 1984. Ecologie numérique. Tome 2: La structure des données écologiques. </w:t>
      </w:r>
      <w:r>
        <w:rPr>
          <w:i/>
          <w:iCs/>
        </w:rPr>
        <w:t>Masson, Paris</w:t>
      </w:r>
      <w:r>
        <w:t>. 335 pp.</w:t>
      </w:r>
    </w:p>
    <w:p w:rsidR="001B61D9" w:rsidRDefault="001B61D9">
      <w:pPr>
        <w:pStyle w:val="BodyText"/>
        <w:ind w:left="1800" w:hanging="720"/>
      </w:pPr>
      <w:r>
        <w:t xml:space="preserve">Malinvaud, E., 1978. Méthodes statistiques de l’économétrie. </w:t>
      </w:r>
      <w:r>
        <w:rPr>
          <w:i/>
          <w:iCs/>
        </w:rPr>
        <w:t>Dunod, Paris</w:t>
      </w:r>
      <w:r>
        <w:t>. 846 pp.</w:t>
      </w:r>
    </w:p>
    <w:p w:rsidR="001B61D9" w:rsidRDefault="001B61D9">
      <w:pPr>
        <w:pStyle w:val="BodyText"/>
        <w:ind w:left="1800" w:hanging="720"/>
      </w:pPr>
      <w:r>
        <w:t xml:space="preserve">Philips, L. &amp; R. Blomme, 1973. Analyse chronologique. </w:t>
      </w:r>
      <w:r>
        <w:rPr>
          <w:i/>
          <w:iCs/>
        </w:rPr>
        <w:t>Université catholique de Louvain, Vander Ed.</w:t>
      </w:r>
      <w:r>
        <w:t xml:space="preserve"> 339 pp. </w:t>
      </w:r>
    </w:p>
    <w:p w:rsidR="001B61D9" w:rsidRDefault="001B61D9">
      <w:pPr>
        <w:pStyle w:val="Heading5"/>
      </w:pPr>
    </w:p>
    <w:p w:rsidR="001B61D9" w:rsidRDefault="001B61D9">
      <w:pPr>
        <w:pStyle w:val="Heading5"/>
      </w:pPr>
      <w:r>
        <w:t>Exemple:</w:t>
      </w:r>
    </w:p>
    <w:p w:rsidR="001B61D9" w:rsidRDefault="001B61D9">
      <w:pPr>
        <w:pStyle w:val="BodyText"/>
      </w:pPr>
      <w:r>
        <w:t xml:space="preserve">Sous S+ et R, la fonction </w:t>
      </w:r>
      <w:r>
        <w:rPr>
          <w:b/>
          <w:bCs/>
          <w:i/>
          <w:iCs/>
        </w:rPr>
        <w:t>spectrum()</w:t>
      </w:r>
      <w:r>
        <w:rPr>
          <w:b/>
          <w:bCs/>
          <w:i/>
          <w:iCs/>
        </w:rPr>
        <w:fldChar w:fldCharType="begin"/>
      </w:r>
      <w:r>
        <w:instrText xml:space="preserve"> XE "</w:instrText>
      </w:r>
      <w:r>
        <w:rPr>
          <w:b/>
          <w:bCs/>
          <w:i/>
          <w:iCs/>
        </w:rPr>
        <w:instrText>spectrum()</w:instrText>
      </w:r>
      <w:r>
        <w:instrText xml:space="preserve">" \i </w:instrText>
      </w:r>
      <w:r>
        <w:rPr>
          <w:b/>
          <w:bCs/>
          <w:i/>
          <w:iCs/>
        </w:rPr>
        <w:fldChar w:fldCharType="end"/>
      </w:r>
      <w:r>
        <w:t xml:space="preserve"> trace à la fois le périodogramme brut et le périodogramme lissé. Ainsi, les spectres (périodogrammes) bruts et lissés de </w:t>
      </w:r>
      <w:r>
        <w:rPr>
          <w:b/>
          <w:bCs/>
          <w:i/>
          <w:iCs/>
        </w:rPr>
        <w:t>tser</w:t>
      </w:r>
      <w:r>
        <w:t xml:space="preserve"> sont obtenus côte à côte par:</w:t>
      </w:r>
    </w:p>
    <w:p w:rsidR="001B61D9" w:rsidRDefault="001B61D9">
      <w:pPr>
        <w:pStyle w:val="Lignedecommande"/>
        <w:rPr>
          <w:lang w:val="fr-FR"/>
        </w:rPr>
      </w:pPr>
      <w:r>
        <w:rPr>
          <w:lang w:val="fr-FR"/>
        </w:rPr>
        <w:t>&gt; par(mfrow=c(1,2))             # Place 2 graphes côte à côte</w:t>
      </w:r>
      <w:r>
        <w:rPr>
          <w:lang w:val="fr-FR"/>
        </w:rPr>
        <w:br/>
        <w:t>&gt; spectrum(tser)                # Périodogramme brut</w:t>
      </w:r>
      <w:r>
        <w:rPr>
          <w:lang w:val="fr-FR"/>
        </w:rPr>
        <w:br/>
        <w:t>&gt; spectrum(tser, spans=c(3,5))  # Périodogramme lissé</w:t>
      </w:r>
      <w:r>
        <w:rPr>
          <w:lang w:val="fr-FR"/>
        </w:rPr>
        <w:br/>
        <w:t>&gt; par(mfrow=c(1,1))             # Valeur par défaut pour mfrow</w:t>
      </w:r>
    </w:p>
    <w:p w:rsidR="001B61D9" w:rsidRDefault="007428D6">
      <w:pPr>
        <w:pStyle w:val="BodyText"/>
        <w:jc w:val="left"/>
      </w:pPr>
      <w:r>
        <w:rPr>
          <w:noProof/>
        </w:rPr>
        <w:pict>
          <v:shape id="_x0000_i1152" type="#_x0000_t75" alt="" style="width:357.25pt;height:207.8pt;mso-width-percent:0;mso-height-percent:0;mso-width-percent:0;mso-height-percent:0">
            <v:imagedata r:id="rId215" o:title=""/>
          </v:shape>
        </w:pict>
      </w:r>
    </w:p>
    <w:p w:rsidR="001B61D9" w:rsidRDefault="001B61D9">
      <w:pPr>
        <w:pStyle w:val="BodyText"/>
      </w:pPr>
      <w:r>
        <w:t xml:space="preserve">Ils sont le pendant de l’analyse harmonique et de l’analyse spectrale proposées dans PASSTEC 2000 (respectivement </w:t>
      </w:r>
      <w:r>
        <w:rPr>
          <w:b/>
          <w:bCs/>
          <w:i/>
          <w:iCs/>
          <w:color w:val="800000"/>
        </w:rPr>
        <w:t>Cycles -&gt; Analyse harmonique</w:t>
      </w:r>
      <w:r>
        <w:t xml:space="preserve"> et </w:t>
      </w:r>
      <w:r>
        <w:rPr>
          <w:b/>
          <w:bCs/>
          <w:i/>
          <w:iCs/>
          <w:color w:val="800000"/>
        </w:rPr>
        <w:t>Cycles -&gt; Analyse Spectrale</w:t>
      </w:r>
      <w:r>
        <w:t xml:space="preserve"> en mode </w:t>
      </w:r>
      <w:r>
        <w:rPr>
          <w:b/>
          <w:bCs/>
          <w:i/>
          <w:iCs/>
          <w:color w:val="800000"/>
        </w:rPr>
        <w:t>Univarié</w:t>
      </w:r>
      <w:r>
        <w:t xml:space="preserve">), même si les algorithmes (utilisation d’un « kernel smoother » pour lisser le périodogramme sous S+ ou R) et les choix d’échelles pour les graphes ne donnent pas des résultats tout à fait similaires entre les deux programmes. S+ et R offrent aussi la possibilité de représenter le </w:t>
      </w:r>
      <w:r>
        <w:rPr>
          <w:b/>
          <w:bCs/>
        </w:rPr>
        <w:t>périodogramme cumulé</w:t>
      </w:r>
      <w:r>
        <w:rPr>
          <w:b/>
          <w:bCs/>
        </w:rPr>
        <w:fldChar w:fldCharType="begin"/>
      </w:r>
      <w:r>
        <w:instrText xml:space="preserve"> XE "périodogramme:cumulé" </w:instrText>
      </w:r>
      <w:r>
        <w:rPr>
          <w:b/>
          <w:bCs/>
        </w:rPr>
        <w:fldChar w:fldCharType="end"/>
      </w:r>
      <w:r>
        <w:t xml:space="preserve"> qui permet souvent d’identifier plus clairement les fréquences significatives (ici, 1). Sous S+, il faut préalablement prendre soin de charger la librairie </w:t>
      </w:r>
      <w:r>
        <w:rPr>
          <w:b/>
          <w:bCs/>
          <w:i/>
          <w:iCs/>
        </w:rPr>
        <w:t>‘MASS’</w:t>
      </w:r>
      <w:r>
        <w:t xml:space="preserve">. Sous R, </w:t>
      </w:r>
      <w:r>
        <w:rPr>
          <w:b/>
          <w:bCs/>
          <w:i/>
          <w:iCs/>
        </w:rPr>
        <w:t>cpgram()</w:t>
      </w:r>
      <w:r>
        <w:rPr>
          <w:b/>
          <w:bCs/>
          <w:i/>
          <w:iCs/>
        </w:rPr>
        <w:fldChar w:fldCharType="begin"/>
      </w:r>
      <w:r>
        <w:instrText xml:space="preserve"> XE "</w:instrText>
      </w:r>
      <w:r>
        <w:rPr>
          <w:b/>
          <w:bCs/>
          <w:i/>
          <w:iCs/>
        </w:rPr>
        <w:instrText>cpgram()</w:instrText>
      </w:r>
      <w:r>
        <w:instrText xml:space="preserve">" \i </w:instrText>
      </w:r>
      <w:r>
        <w:rPr>
          <w:b/>
          <w:bCs/>
          <w:i/>
          <w:iCs/>
        </w:rPr>
        <w:fldChar w:fldCharType="end"/>
      </w:r>
      <w:r>
        <w:t xml:space="preserve"> est disponible dans la librairie </w:t>
      </w:r>
      <w:r>
        <w:rPr>
          <w:b/>
          <w:bCs/>
          <w:i/>
          <w:iCs/>
        </w:rPr>
        <w:t>‘</w:t>
      </w:r>
      <w:r w:rsidR="00076CCF">
        <w:rPr>
          <w:b/>
          <w:bCs/>
          <w:i/>
          <w:iCs/>
        </w:rPr>
        <w:t>stats</w:t>
      </w:r>
      <w:r>
        <w:rPr>
          <w:b/>
          <w:bCs/>
          <w:i/>
          <w:iCs/>
        </w:rPr>
        <w:t>’</w:t>
      </w:r>
      <w:r>
        <w:t>.</w:t>
      </w:r>
    </w:p>
    <w:p w:rsidR="001B61D9" w:rsidRDefault="001B61D9">
      <w:pPr>
        <w:pStyle w:val="Lignedecommande"/>
        <w:rPr>
          <w:lang w:val="fr-FR"/>
        </w:rPr>
      </w:pPr>
      <w:r>
        <w:rPr>
          <w:lang w:val="fr-FR"/>
        </w:rPr>
        <w:t>&gt; library(MASS)                             # Seulement dans S+</w:t>
      </w:r>
      <w:r>
        <w:rPr>
          <w:lang w:val="fr-FR"/>
        </w:rPr>
        <w:br/>
        <w:t>&gt; cpgram(tser)</w:t>
      </w:r>
    </w:p>
    <w:p w:rsidR="001B61D9" w:rsidRDefault="007428D6">
      <w:pPr>
        <w:pStyle w:val="BodyText"/>
      </w:pPr>
      <w:r>
        <w:rPr>
          <w:noProof/>
        </w:rPr>
        <w:pict>
          <v:shape id="_x0000_i1151" type="#_x0000_t75" alt="" style="width:357.25pt;height:268.85pt;mso-width-percent:0;mso-height-percent:0;mso-width-percent:0;mso-height-percent:0">
            <v:imagedata r:id="rId216" o:title=""/>
          </v:shape>
        </w:pict>
      </w:r>
    </w:p>
    <w:p w:rsidR="001B61D9" w:rsidRDefault="001B61D9">
      <w:pPr>
        <w:pStyle w:val="BodyText"/>
      </w:pPr>
    </w:p>
    <w:p w:rsidR="001B61D9" w:rsidRDefault="001B61D9">
      <w:pPr>
        <w:pStyle w:val="BodyText"/>
      </w:pPr>
    </w:p>
    <w:p w:rsidR="001B61D9" w:rsidRDefault="001B61D9">
      <w:pPr>
        <w:pStyle w:val="Heading3"/>
      </w:pPr>
      <w:bookmarkStart w:id="139" w:name="_Analyse_spectrale_croisée"/>
      <w:bookmarkStart w:id="140" w:name="_Toc502317847"/>
      <w:bookmarkStart w:id="141" w:name="_Toc527781405"/>
      <w:bookmarkEnd w:id="139"/>
      <w:r>
        <w:br w:type="page"/>
      </w:r>
      <w:bookmarkStart w:id="142" w:name="_Toc24897900"/>
      <w:r>
        <w:t>Analyse spectrale croisée</w:t>
      </w:r>
      <w:bookmarkEnd w:id="140"/>
      <w:bookmarkEnd w:id="141"/>
      <w:bookmarkEnd w:id="142"/>
    </w:p>
    <w:p w:rsidR="001B61D9" w:rsidRDefault="001B61D9">
      <w:pPr>
        <w:pStyle w:val="BodyText"/>
      </w:pPr>
      <w:r>
        <w:fldChar w:fldCharType="begin"/>
      </w:r>
      <w:r>
        <w:instrText xml:space="preserve"> XE "analyse spectrale:croisée" </w:instrText>
      </w:r>
      <w:r>
        <w:fldChar w:fldCharType="end"/>
      </w:r>
      <w:r>
        <w:t>L’analyse spectrale peut être étendue au cas des signaux bivariés. On pourra détecter les oscillations qui sont importantes simultanément dans deux séries, tester la corrélation</w:t>
      </w:r>
      <w:r>
        <w:fldChar w:fldCharType="begin"/>
      </w:r>
      <w:r>
        <w:instrText xml:space="preserve"> XE "corrélation:entre périodes" </w:instrText>
      </w:r>
      <w:r>
        <w:fldChar w:fldCharType="end"/>
      </w:r>
      <w:r>
        <w:t xml:space="preserve"> entre les mouvements de même période, et estimer le déphasage</w:t>
      </w:r>
      <w:r>
        <w:fldChar w:fldCharType="begin"/>
      </w:r>
      <w:r>
        <w:instrText xml:space="preserve"> XE "déphasage" </w:instrText>
      </w:r>
      <w:r>
        <w:fldChar w:fldCharType="end"/>
      </w:r>
      <w:r>
        <w:t xml:space="preserve"> éventuel entre ces oscillations.</w:t>
      </w:r>
    </w:p>
    <w:p w:rsidR="001B61D9" w:rsidRDefault="001B61D9">
      <w:pPr>
        <w:pStyle w:val="BodyText"/>
      </w:pPr>
      <w:r>
        <w:t xml:space="preserve">On définit la corrélation avec retard entre deux signaux: </w:t>
      </w:r>
      <w:r>
        <w:rPr>
          <w:i/>
          <w:iCs/>
        </w:rPr>
        <w:t>C</w:t>
      </w:r>
      <w:r>
        <w:rPr>
          <w:i/>
          <w:iCs/>
          <w:vertAlign w:val="subscript"/>
        </w:rPr>
        <w:t>xy</w:t>
      </w:r>
      <w:r>
        <w:t>(</w:t>
      </w:r>
      <w:r>
        <w:rPr>
          <w:rFonts w:ascii="Symbol" w:hAnsi="Symbol"/>
          <w:i/>
          <w:iCs/>
        </w:rPr>
        <w:t></w:t>
      </w:r>
      <w:r>
        <w:t xml:space="preserve">) et </w:t>
      </w:r>
      <w:r>
        <w:rPr>
          <w:i/>
          <w:iCs/>
        </w:rPr>
        <w:t>C</w:t>
      </w:r>
      <w:r>
        <w:rPr>
          <w:i/>
          <w:iCs/>
          <w:vertAlign w:val="subscript"/>
        </w:rPr>
        <w:t>yx</w:t>
      </w:r>
      <w:r>
        <w:t>(</w:t>
      </w:r>
      <w:r>
        <w:rPr>
          <w:rFonts w:ascii="Symbol" w:hAnsi="Symbol"/>
          <w:i/>
          <w:iCs/>
        </w:rPr>
        <w:t></w:t>
      </w:r>
      <w:r>
        <w:t>). Les formules sont comparables à celles de l’autocorrélation, mais au lieu de considérer au numérateur le produit de valeurs réduites sans décalage et après décalage, on considère leur produit décalé pour deux descripteurs (cross-corrélation</w:t>
      </w:r>
      <w:r>
        <w:fldChar w:fldCharType="begin"/>
      </w:r>
      <w:r>
        <w:instrText xml:space="preserve"> XE "cross-corrélation" </w:instrText>
      </w:r>
      <w:r>
        <w:fldChar w:fldCharType="end"/>
      </w:r>
      <w:r>
        <w:t>). Il y a donc deux fonctions de corrélation avec retard selon que l’on choisit tel ou tel descripteur en avance ou en retard sur l’autre.</w:t>
      </w:r>
    </w:p>
    <w:p w:rsidR="001B61D9" w:rsidRDefault="001B61D9">
      <w:pPr>
        <w:pStyle w:val="BodyText"/>
      </w:pPr>
      <w:r>
        <w:t xml:space="preserve">Les fonctions de corrélation croisées ne sont pas paires: </w:t>
      </w:r>
      <w:r w:rsidR="007428D6">
        <w:rPr>
          <w:noProof/>
          <w:position w:val="-12"/>
        </w:rPr>
        <w:object w:dxaOrig="1320" w:dyaOrig="360">
          <v:shape id="_x0000_i1150" type="#_x0000_t75" alt="" style="width:65.6pt;height:18.25pt;mso-width-percent:0;mso-height-percent:0;mso-width-percent:0;mso-height-percent:0" o:ole="">
            <v:imagedata r:id="rId217" o:title=""/>
          </v:shape>
          <o:OLEObject Type="Embed" ProgID="Equation.DSMT4" ShapeID="_x0000_i1150" DrawAspect="Content" ObjectID="_1652497270" r:id="rId218"/>
        </w:object>
      </w:r>
      <w:r>
        <w:t>. On calculera un spectre croisé qui correspondra à:</w:t>
      </w:r>
    </w:p>
    <w:p w:rsidR="001B61D9" w:rsidRDefault="007428D6">
      <w:pPr>
        <w:pStyle w:val="MTDisplayEquation"/>
      </w:pPr>
      <w:r>
        <w:rPr>
          <w:noProof/>
          <w:position w:val="-12"/>
        </w:rPr>
        <w:object w:dxaOrig="2140" w:dyaOrig="360">
          <v:shape id="_x0000_i1149" type="#_x0000_t75" alt="" style="width:106.65pt;height:18.25pt;mso-width-percent:0;mso-height-percent:0;mso-width-percent:0;mso-height-percent:0" o:ole="">
            <v:imagedata r:id="rId219" o:title=""/>
          </v:shape>
          <o:OLEObject Type="Embed" ProgID="Equation.DSMT4" ShapeID="_x0000_i1149" DrawAspect="Content" ObjectID="_1652497271" r:id="rId220"/>
        </w:object>
      </w:r>
    </w:p>
    <w:p w:rsidR="001B61D9" w:rsidRDefault="001B61D9">
      <w:pPr>
        <w:pStyle w:val="BodyText"/>
      </w:pPr>
      <w:r>
        <w:t xml:space="preserve">avec </w:t>
      </w:r>
      <w:r w:rsidR="007428D6">
        <w:rPr>
          <w:noProof/>
          <w:position w:val="-12"/>
        </w:rPr>
        <w:object w:dxaOrig="620" w:dyaOrig="320">
          <v:shape id="_x0000_i1148" type="#_x0000_t75" alt="" style="width:31pt;height:16.4pt;mso-width-percent:0;mso-height-percent:0;mso-width-percent:0;mso-height-percent:0" o:ole="">
            <v:imagedata r:id="rId221" o:title=""/>
          </v:shape>
          <o:OLEObject Type="Embed" ProgID="Equation.DSMT4" ShapeID="_x0000_i1148" DrawAspect="Content" ObjectID="_1652497272" r:id="rId222"/>
        </w:object>
      </w:r>
      <w:r>
        <w:t xml:space="preserve">: </w:t>
      </w:r>
      <w:r>
        <w:rPr>
          <w:b/>
          <w:bCs/>
        </w:rPr>
        <w:t>cospectre réel</w:t>
      </w:r>
      <w:r>
        <w:rPr>
          <w:b/>
          <w:bCs/>
        </w:rPr>
        <w:fldChar w:fldCharType="begin"/>
      </w:r>
      <w:r>
        <w:instrText xml:space="preserve"> XE "cospectre réel" </w:instrText>
      </w:r>
      <w:r>
        <w:rPr>
          <w:b/>
          <w:bCs/>
        </w:rPr>
        <w:fldChar w:fldCharType="end"/>
      </w:r>
      <w:r>
        <w:t xml:space="preserve"> et </w:t>
      </w:r>
      <w:r w:rsidR="007428D6">
        <w:rPr>
          <w:noProof/>
          <w:position w:val="-12"/>
        </w:rPr>
        <w:object w:dxaOrig="680" w:dyaOrig="320">
          <v:shape id="_x0000_i1147" type="#_x0000_t75" alt="" style="width:33.7pt;height:16.4pt;mso-width-percent:0;mso-height-percent:0;mso-width-percent:0;mso-height-percent:0" o:ole="">
            <v:imagedata r:id="rId223" o:title=""/>
          </v:shape>
          <o:OLEObject Type="Embed" ProgID="Equation.DSMT4" ShapeID="_x0000_i1147" DrawAspect="Content" ObjectID="_1652497273" r:id="rId224"/>
        </w:object>
      </w:r>
      <w:r>
        <w:t xml:space="preserve">: </w:t>
      </w:r>
      <w:r>
        <w:rPr>
          <w:b/>
          <w:bCs/>
        </w:rPr>
        <w:t>spectre de quadrature</w:t>
      </w:r>
      <w:r>
        <w:rPr>
          <w:b/>
          <w:bCs/>
        </w:rPr>
        <w:fldChar w:fldCharType="begin"/>
      </w:r>
      <w:r>
        <w:instrText xml:space="preserve"> XE "spectre:de quadrature" </w:instrText>
      </w:r>
      <w:r>
        <w:rPr>
          <w:b/>
          <w:bCs/>
        </w:rPr>
        <w:fldChar w:fldCharType="end"/>
      </w:r>
      <w:r>
        <w:t xml:space="preserve">. Ce spectre montre les liens entre les processus </w:t>
      </w:r>
      <w:r>
        <w:rPr>
          <w:i/>
          <w:iCs/>
        </w:rPr>
        <w:t>x</w:t>
      </w:r>
      <w:r>
        <w:t xml:space="preserve"> et </w:t>
      </w:r>
      <w:r>
        <w:rPr>
          <w:i/>
          <w:iCs/>
        </w:rPr>
        <w:t>y</w:t>
      </w:r>
      <w:r>
        <w:t xml:space="preserve">, fréquence par fréquence. S’il n’y a pas de déphasage, </w:t>
      </w:r>
      <w:r w:rsidR="007428D6">
        <w:rPr>
          <w:noProof/>
          <w:position w:val="-12"/>
        </w:rPr>
        <w:object w:dxaOrig="600" w:dyaOrig="320">
          <v:shape id="_x0000_i1146" type="#_x0000_t75" alt="" style="width:30.1pt;height:16.4pt;mso-width-percent:0;mso-height-percent:0;mso-width-percent:0;mso-height-percent:0" o:ole="">
            <v:imagedata r:id="rId225" o:title=""/>
          </v:shape>
          <o:OLEObject Type="Embed" ProgID="Equation.DSMT4" ShapeID="_x0000_i1146" DrawAspect="Content" ObjectID="_1652497274" r:id="rId226"/>
        </w:object>
      </w:r>
      <w:r>
        <w:t xml:space="preserve"> est nul. C’est parce que la fonction d’autocovariance</w:t>
      </w:r>
      <w:r>
        <w:fldChar w:fldCharType="begin"/>
      </w:r>
      <w:r>
        <w:instrText xml:space="preserve"> XE "autocovariance" </w:instrText>
      </w:r>
      <w:r>
        <w:fldChar w:fldCharType="end"/>
      </w:r>
      <w:r>
        <w:t xml:space="preserve"> n’est pas paire que le spectre est un nombre complexe. On peut écrire aussi:</w:t>
      </w:r>
    </w:p>
    <w:p w:rsidR="001B61D9" w:rsidRDefault="007428D6">
      <w:pPr>
        <w:pStyle w:val="MTDisplayEquation"/>
      </w:pPr>
      <w:r>
        <w:rPr>
          <w:noProof/>
          <w:position w:val="-12"/>
        </w:rPr>
        <w:object w:dxaOrig="1920" w:dyaOrig="360">
          <v:shape id="_x0000_i1145" type="#_x0000_t75" alt="" style="width:95.7pt;height:18.25pt;mso-width-percent:0;mso-height-percent:0;mso-width-percent:0;mso-height-percent:0" o:ole="">
            <v:imagedata r:id="rId227" o:title=""/>
          </v:shape>
          <o:OLEObject Type="Embed" ProgID="Equation.DSMT4" ShapeID="_x0000_i1145" DrawAspect="Content" ObjectID="_1652497275" r:id="rId228"/>
        </w:object>
      </w:r>
    </w:p>
    <w:p w:rsidR="001B61D9" w:rsidRDefault="001B61D9">
      <w:pPr>
        <w:pStyle w:val="BodyText"/>
      </w:pPr>
      <w:r>
        <w:t>avec </w:t>
      </w:r>
      <w:r w:rsidR="007428D6">
        <w:rPr>
          <w:noProof/>
          <w:position w:val="-12"/>
        </w:rPr>
        <w:object w:dxaOrig="620" w:dyaOrig="320">
          <v:shape id="_x0000_i1144" type="#_x0000_t75" alt="" style="width:31pt;height:16.4pt;mso-width-percent:0;mso-height-percent:0;mso-width-percent:0;mso-height-percent:0" o:ole="">
            <v:imagedata r:id="rId229" o:title=""/>
          </v:shape>
          <o:OLEObject Type="Embed" ProgID="Equation.DSMT4" ShapeID="_x0000_i1144" DrawAspect="Content" ObjectID="_1652497276" r:id="rId230"/>
        </w:object>
      </w:r>
      <w:r>
        <w:t>: l’amplitude</w:t>
      </w:r>
      <w:r>
        <w:fldChar w:fldCharType="begin"/>
      </w:r>
      <w:r>
        <w:instrText xml:space="preserve"> XE "amplitude" </w:instrText>
      </w:r>
      <w:r>
        <w:fldChar w:fldCharType="end"/>
      </w:r>
      <w:r>
        <w:t xml:space="preserve"> et </w:t>
      </w:r>
      <w:r w:rsidR="007428D6">
        <w:rPr>
          <w:noProof/>
          <w:position w:val="-12"/>
        </w:rPr>
        <w:object w:dxaOrig="620" w:dyaOrig="320">
          <v:shape id="_x0000_i1143" type="#_x0000_t75" alt="" style="width:31pt;height:16.4pt;mso-width-percent:0;mso-height-percent:0;mso-width-percent:0;mso-height-percent:0" o:ole="">
            <v:imagedata r:id="rId231" o:title=""/>
          </v:shape>
          <o:OLEObject Type="Embed" ProgID="Equation.DSMT4" ShapeID="_x0000_i1143" DrawAspect="Content" ObjectID="_1652497277" r:id="rId232"/>
        </w:object>
      </w:r>
      <w:r>
        <w:t>: la phase</w:t>
      </w:r>
      <w:r>
        <w:fldChar w:fldCharType="begin"/>
      </w:r>
      <w:r>
        <w:instrText xml:space="preserve"> XE "phase" </w:instrText>
      </w:r>
      <w:r>
        <w:fldChar w:fldCharType="end"/>
      </w:r>
      <w:r>
        <w:t xml:space="preserve"> en radians (l’argument du nombre complexe du spectre croisé). Si </w:t>
      </w:r>
      <w:r>
        <w:rPr>
          <w:i/>
          <w:iCs/>
        </w:rPr>
        <w:sym w:font="Symbol" w:char="F06A"/>
      </w:r>
      <w:r>
        <w:t xml:space="preserve"> = </w:t>
      </w:r>
      <w:r>
        <w:rPr>
          <w:i/>
          <w:iCs/>
        </w:rPr>
        <w:t>p</w:t>
      </w:r>
      <w:r>
        <w:t xml:space="preserve"> on a opposition complète de phase.</w:t>
      </w:r>
    </w:p>
    <w:p w:rsidR="001B61D9" w:rsidRDefault="007428D6">
      <w:pPr>
        <w:pStyle w:val="MTDisplayEquation"/>
      </w:pPr>
      <w:r>
        <w:rPr>
          <w:noProof/>
          <w:position w:val="-28"/>
        </w:rPr>
        <w:object w:dxaOrig="4239" w:dyaOrig="639">
          <v:shape id="_x0000_i1142" type="#_x0000_t75" alt="" style="width:212.35pt;height:31.9pt;mso-width-percent:0;mso-height-percent:0;mso-width-percent:0;mso-height-percent:0" o:ole="">
            <v:imagedata r:id="rId233" o:title=""/>
          </v:shape>
          <o:OLEObject Type="Embed" ProgID="Equation.DSMT4" ShapeID="_x0000_i1142" DrawAspect="Content" ObjectID="_1652497278" r:id="rId234"/>
        </w:object>
      </w:r>
    </w:p>
    <w:p w:rsidR="001B61D9" w:rsidRDefault="001B61D9">
      <w:pPr>
        <w:pStyle w:val="BodyText"/>
      </w:pPr>
      <w:r>
        <w:t xml:space="preserve">Le coefficient de </w:t>
      </w:r>
      <w:r>
        <w:rPr>
          <w:b/>
          <w:bCs/>
        </w:rPr>
        <w:t>cohérence</w:t>
      </w:r>
      <w:r>
        <w:rPr>
          <w:b/>
          <w:bCs/>
        </w:rPr>
        <w:fldChar w:fldCharType="begin"/>
      </w:r>
      <w:r>
        <w:instrText xml:space="preserve"> XE "cohérence:coefficient de" </w:instrText>
      </w:r>
      <w:r>
        <w:rPr>
          <w:b/>
          <w:bCs/>
        </w:rPr>
        <w:fldChar w:fldCharType="end"/>
      </w:r>
      <w:r>
        <w:t xml:space="preserve"> teste l’intensité de la liaison linéaire entre deux processus (corrélation entre deux signaux pour chaque fréquence</w:t>
      </w:r>
      <w:r>
        <w:fldChar w:fldCharType="begin"/>
      </w:r>
      <w:r>
        <w:instrText xml:space="preserve"> XE "fréquence" </w:instrText>
      </w:r>
      <w:r>
        <w:fldChar w:fldCharType="end"/>
      </w:r>
      <w:r>
        <w:t xml:space="preserve">). Il varie entre 0 et 1. La cohérence au carré entre deux oscillations de fréquence </w:t>
      </w:r>
      <w:r>
        <w:rPr>
          <w:i/>
          <w:iCs/>
        </w:rPr>
        <w:t>f</w:t>
      </w:r>
      <w:r>
        <w:t xml:space="preserve"> est de la forme:</w:t>
      </w:r>
    </w:p>
    <w:p w:rsidR="001B61D9" w:rsidRDefault="007428D6">
      <w:pPr>
        <w:pStyle w:val="MTDisplayEquation"/>
      </w:pPr>
      <w:r>
        <w:rPr>
          <w:noProof/>
          <w:position w:val="-28"/>
        </w:rPr>
        <w:object w:dxaOrig="4959" w:dyaOrig="740">
          <v:shape id="_x0000_i1141" type="#_x0000_t75" alt="" style="width:247.9pt;height:37.35pt;mso-width-percent:0;mso-height-percent:0;mso-width-percent:0;mso-height-percent:0" o:ole="">
            <v:imagedata r:id="rId235" o:title=""/>
          </v:shape>
          <o:OLEObject Type="Embed" ProgID="Equation.DSMT4" ShapeID="_x0000_i1141" DrawAspect="Content" ObjectID="_1652497279" r:id="rId236"/>
        </w:object>
      </w:r>
    </w:p>
    <w:p w:rsidR="001B61D9" w:rsidRDefault="001B61D9">
      <w:pPr>
        <w:pStyle w:val="BodyText"/>
      </w:pPr>
    </w:p>
    <w:p w:rsidR="001B61D9" w:rsidRDefault="001B61D9">
      <w:pPr>
        <w:pStyle w:val="Heading5"/>
      </w:pPr>
      <w:r>
        <w:t>Références:</w:t>
      </w:r>
    </w:p>
    <w:p w:rsidR="001B61D9" w:rsidRDefault="001B61D9">
      <w:pPr>
        <w:pStyle w:val="BodyText"/>
        <w:ind w:left="1800" w:hanging="720"/>
        <w:rPr>
          <w:lang w:val="en-GB"/>
        </w:rPr>
      </w:pPr>
      <w:r>
        <w:t xml:space="preserve">Jenkins, G.M. &amp; D.G. Watts, 1968. </w:t>
      </w:r>
      <w:r>
        <w:rPr>
          <w:lang w:val="en-GB"/>
        </w:rPr>
        <w:t xml:space="preserve">Spectral analysis and its applications. </w:t>
      </w:r>
      <w:r>
        <w:rPr>
          <w:i/>
          <w:iCs/>
          <w:lang w:val="en-GB"/>
        </w:rPr>
        <w:t>Holden-Day, San Francisco</w:t>
      </w:r>
      <w:r>
        <w:rPr>
          <w:lang w:val="en-GB"/>
        </w:rPr>
        <w:t>. 500 pp.</w:t>
      </w:r>
    </w:p>
    <w:p w:rsidR="001B61D9" w:rsidRDefault="001B61D9">
      <w:pPr>
        <w:pStyle w:val="BodyText"/>
        <w:ind w:left="1800" w:hanging="720"/>
        <w:rPr>
          <w:lang w:val="en-GB"/>
        </w:rPr>
      </w:pPr>
      <w:r>
        <w:rPr>
          <w:lang w:val="en-GB"/>
        </w:rPr>
        <w:t xml:space="preserve">Kendall, M., 1976. Time-series. </w:t>
      </w:r>
      <w:r>
        <w:rPr>
          <w:i/>
          <w:iCs/>
          <w:lang w:val="en-GB"/>
        </w:rPr>
        <w:t>Charles Griffin &amp; Co Ltd</w:t>
      </w:r>
      <w:r>
        <w:rPr>
          <w:lang w:val="en-GB"/>
        </w:rPr>
        <w:t>, 197 pp.</w:t>
      </w:r>
    </w:p>
    <w:p w:rsidR="001B61D9" w:rsidRDefault="001B61D9">
      <w:pPr>
        <w:pStyle w:val="BodyText"/>
        <w:ind w:left="1800" w:hanging="720"/>
      </w:pPr>
      <w:r>
        <w:t xml:space="preserve">Legendre, L. et P. Legendre, 1984. Ecologie numérique. Tome 2: La structure des données écologiques. </w:t>
      </w:r>
      <w:r>
        <w:rPr>
          <w:i/>
          <w:iCs/>
        </w:rPr>
        <w:t>Masson, Paris</w:t>
      </w:r>
      <w:r>
        <w:t>. 335 pp.</w:t>
      </w:r>
    </w:p>
    <w:p w:rsidR="001B61D9" w:rsidRDefault="001B61D9">
      <w:pPr>
        <w:pStyle w:val="BodyText"/>
        <w:ind w:left="1800" w:hanging="720"/>
      </w:pPr>
      <w:r>
        <w:t xml:space="preserve">Malinvaud, E., 1978. Méthodes statistiques de l’économétrie. </w:t>
      </w:r>
      <w:r>
        <w:rPr>
          <w:i/>
          <w:iCs/>
        </w:rPr>
        <w:t>Dunod, Paris</w:t>
      </w:r>
      <w:r>
        <w:t>. 846 pp.</w:t>
      </w:r>
    </w:p>
    <w:p w:rsidR="001B61D9" w:rsidRDefault="001B61D9">
      <w:pPr>
        <w:pStyle w:val="BodyText"/>
        <w:ind w:left="1800" w:hanging="720"/>
        <w:rPr>
          <w:lang w:val="nl-NL"/>
        </w:rPr>
      </w:pPr>
      <w:r>
        <w:t xml:space="preserve">Philips, L. &amp; R. Blomme, 1973. Analyse chronologique. </w:t>
      </w:r>
      <w:r>
        <w:rPr>
          <w:i/>
          <w:iCs/>
        </w:rPr>
        <w:t xml:space="preserve">Université Catholique de Louvain. </w:t>
      </w:r>
      <w:r>
        <w:rPr>
          <w:i/>
          <w:iCs/>
          <w:lang w:val="nl-NL"/>
        </w:rPr>
        <w:t>Vander Ed</w:t>
      </w:r>
      <w:r>
        <w:rPr>
          <w:lang w:val="nl-NL"/>
        </w:rPr>
        <w:t>. 339 pp.</w:t>
      </w:r>
    </w:p>
    <w:p w:rsidR="001B61D9" w:rsidRDefault="001B61D9">
      <w:pPr>
        <w:pStyle w:val="BodyText"/>
        <w:rPr>
          <w:lang w:val="nl-NL"/>
        </w:rPr>
      </w:pPr>
    </w:p>
    <w:p w:rsidR="001B61D9" w:rsidRDefault="001B61D9">
      <w:pPr>
        <w:pStyle w:val="Heading5"/>
      </w:pPr>
      <w:r>
        <w:t>Exemple:</w:t>
      </w:r>
    </w:p>
    <w:p w:rsidR="001B61D9" w:rsidRDefault="001B61D9">
      <w:pPr>
        <w:pStyle w:val="BodyText"/>
      </w:pPr>
      <w:r>
        <w:t xml:space="preserve">En mode multivarié, S+ et R proposent aussi des outils pour mener à bien une analyse spectrale croisée. La fonction </w:t>
      </w:r>
      <w:r>
        <w:rPr>
          <w:b/>
          <w:bCs/>
          <w:i/>
          <w:iCs/>
        </w:rPr>
        <w:t>spectrum()</w:t>
      </w:r>
      <w:r>
        <w:rPr>
          <w:b/>
          <w:bCs/>
          <w:i/>
          <w:iCs/>
        </w:rPr>
        <w:fldChar w:fldCharType="begin"/>
      </w:r>
      <w:r>
        <w:instrText xml:space="preserve"> XE "</w:instrText>
      </w:r>
      <w:r>
        <w:rPr>
          <w:b/>
          <w:bCs/>
          <w:i/>
          <w:iCs/>
        </w:rPr>
        <w:instrText>spectrum()</w:instrText>
      </w:r>
      <w:r>
        <w:instrText xml:space="preserve">" \i </w:instrText>
      </w:r>
      <w:r>
        <w:rPr>
          <w:b/>
          <w:bCs/>
          <w:i/>
          <w:iCs/>
        </w:rPr>
        <w:fldChar w:fldCharType="end"/>
      </w:r>
      <w:r>
        <w:t xml:space="preserve"> effectue un traitement similaire à </w:t>
      </w:r>
      <w:r>
        <w:rPr>
          <w:b/>
          <w:bCs/>
          <w:i/>
          <w:iCs/>
          <w:color w:val="800000"/>
        </w:rPr>
        <w:t>Cycles -&gt; Analyse Spectrale Croisée</w:t>
      </w:r>
      <w:r>
        <w:t xml:space="preserve"> en mode </w:t>
      </w:r>
      <w:r>
        <w:rPr>
          <w:b/>
          <w:bCs/>
          <w:i/>
          <w:iCs/>
          <w:color w:val="800000"/>
        </w:rPr>
        <w:t>Multivarié</w:t>
      </w:r>
      <w:r>
        <w:t xml:space="preserve"> sous PASSTEC 2000. Sous R, la méthode renvoie un objet </w:t>
      </w:r>
      <w:r>
        <w:rPr>
          <w:i/>
          <w:iCs/>
        </w:rPr>
        <w:t>‘spec</w:t>
      </w:r>
      <w:r>
        <w:rPr>
          <w:i/>
          <w:iCs/>
        </w:rPr>
        <w:fldChar w:fldCharType="begin"/>
      </w:r>
      <w:r>
        <w:instrText xml:space="preserve"> XE "</w:instrText>
      </w:r>
      <w:r>
        <w:rPr>
          <w:i/>
          <w:iCs/>
        </w:rPr>
        <w:instrText>spec:</w:instrText>
      </w:r>
      <w:r>
        <w:instrText xml:space="preserve">classe" </w:instrText>
      </w:r>
      <w:r>
        <w:rPr>
          <w:i/>
          <w:iCs/>
        </w:rPr>
        <w:fldChar w:fldCharType="end"/>
      </w:r>
      <w:r>
        <w:rPr>
          <w:i/>
          <w:iCs/>
        </w:rPr>
        <w:t>’</w:t>
      </w:r>
      <w:r>
        <w:t xml:space="preserve"> qui possède une méthode </w:t>
      </w:r>
      <w:r>
        <w:rPr>
          <w:b/>
          <w:bCs/>
          <w:i/>
          <w:iCs/>
        </w:rPr>
        <w:t>plot()</w:t>
      </w:r>
      <w:r>
        <w:rPr>
          <w:b/>
          <w:bCs/>
          <w:i/>
          <w:iCs/>
        </w:rPr>
        <w:fldChar w:fldCharType="begin"/>
      </w:r>
      <w:r>
        <w:instrText xml:space="preserve"> XE "</w:instrText>
      </w:r>
      <w:r>
        <w:rPr>
          <w:b/>
          <w:bCs/>
          <w:i/>
          <w:iCs/>
        </w:rPr>
        <w:instrText>plot.spec()</w:instrText>
      </w:r>
      <w:r>
        <w:instrText xml:space="preserve">" \i </w:instrText>
      </w:r>
      <w:r>
        <w:rPr>
          <w:b/>
          <w:bCs/>
          <w:i/>
          <w:iCs/>
        </w:rPr>
        <w:fldChar w:fldCharType="end"/>
      </w:r>
      <w:r>
        <w:t xml:space="preserve"> permettant de tracé le périodogramme</w:t>
      </w:r>
      <w:r>
        <w:fldChar w:fldCharType="begin"/>
      </w:r>
      <w:r>
        <w:instrText xml:space="preserve"> XE "périodogramme" </w:instrText>
      </w:r>
      <w:r>
        <w:fldChar w:fldCharType="end"/>
      </w:r>
      <w:r>
        <w:t xml:space="preserve"> (par défaut), le graphe de cohérence</w:t>
      </w:r>
      <w:r>
        <w:fldChar w:fldCharType="begin"/>
      </w:r>
      <w:r>
        <w:instrText xml:space="preserve"> XE "cohérence:graphe de" </w:instrText>
      </w:r>
      <w:r>
        <w:fldChar w:fldCharType="end"/>
      </w:r>
      <w:r>
        <w:t xml:space="preserve"> au carré (</w:t>
      </w:r>
      <w:r>
        <w:rPr>
          <w:b/>
          <w:bCs/>
        </w:rPr>
        <w:t>plot.type</w:t>
      </w:r>
      <w:r>
        <w:rPr>
          <w:b/>
          <w:bCs/>
        </w:rPr>
        <w:fldChar w:fldCharType="begin"/>
      </w:r>
      <w:r>
        <w:instrText xml:space="preserve"> XE "</w:instrText>
      </w:r>
      <w:r>
        <w:rPr>
          <w:b/>
          <w:bCs/>
        </w:rPr>
        <w:instrText>plot.type:</w:instrText>
      </w:r>
      <w:r>
        <w:instrText xml:space="preserve">argument" </w:instrText>
      </w:r>
      <w:r>
        <w:rPr>
          <w:b/>
          <w:bCs/>
        </w:rPr>
        <w:fldChar w:fldCharType="end"/>
      </w:r>
      <w:r>
        <w:rPr>
          <w:b/>
          <w:bCs/>
        </w:rPr>
        <w:t xml:space="preserve"> = "coherency"</w:t>
      </w:r>
      <w:r>
        <w:t>) ou le graphe des phases</w:t>
      </w:r>
      <w:r>
        <w:fldChar w:fldCharType="begin"/>
      </w:r>
      <w:r>
        <w:instrText xml:space="preserve"> XE "phase:graphe de" </w:instrText>
      </w:r>
      <w:r>
        <w:fldChar w:fldCharType="end"/>
      </w:r>
      <w:r>
        <w:t xml:space="preserve"> (</w:t>
      </w:r>
      <w:r>
        <w:rPr>
          <w:b/>
          <w:bCs/>
        </w:rPr>
        <w:t>plot.type = "phase"</w:t>
      </w:r>
      <w:r>
        <w:t>). Tous ces graphes sont accompagnés d’une indication de l’intervalle de confiance</w:t>
      </w:r>
      <w:r>
        <w:fldChar w:fldCharType="begin"/>
      </w:r>
      <w:r>
        <w:instrText xml:space="preserve"> XE "intervalle de confiance" </w:instrText>
      </w:r>
      <w:r>
        <w:fldChar w:fldCharType="end"/>
      </w:r>
      <w:r>
        <w:t>:</w:t>
      </w:r>
    </w:p>
    <w:p w:rsidR="001B61D9" w:rsidRDefault="001B61D9">
      <w:pPr>
        <w:pStyle w:val="Lignedecommande"/>
        <w:rPr>
          <w:lang w:val="fr-FR"/>
        </w:rPr>
      </w:pPr>
      <w:r>
        <w:rPr>
          <w:lang w:val="fr-FR"/>
        </w:rPr>
        <w:t>&gt; mtser.spc &lt;- spectrum(mtser, spans=c(3,3))</w:t>
      </w:r>
      <w:r>
        <w:rPr>
          <w:lang w:val="fr-FR"/>
        </w:rPr>
        <w:br/>
        <w:t>&gt; plot(mtser.spc, plot.type="c")        # Seulement sous R</w:t>
      </w:r>
      <w:r>
        <w:rPr>
          <w:lang w:val="fr-FR"/>
        </w:rPr>
        <w:br/>
        <w:t>&gt; plot(mtser.spc, plot.type="p")        # Idem</w:t>
      </w:r>
    </w:p>
    <w:p w:rsidR="001B61D9" w:rsidRDefault="007428D6">
      <w:pPr>
        <w:pStyle w:val="BodyText"/>
      </w:pPr>
      <w:r>
        <w:rPr>
          <w:noProof/>
        </w:rPr>
        <w:pict>
          <v:shape id="_x0000_i1140" type="#_x0000_t75" alt="" style="width:357.25pt;height:257.9pt;mso-width-percent:0;mso-height-percent:0;mso-width-percent:0;mso-height-percent:0">
            <v:imagedata r:id="rId237" o:title=""/>
          </v:shape>
        </w:pict>
      </w:r>
    </w:p>
    <w:p w:rsidR="001B61D9" w:rsidRDefault="007428D6">
      <w:pPr>
        <w:pStyle w:val="BodyText"/>
      </w:pPr>
      <w:r>
        <w:rPr>
          <w:noProof/>
        </w:rPr>
        <w:pict>
          <v:shape id="_x0000_i1139" type="#_x0000_t75" alt="" style="width:357.25pt;height:268.85pt;mso-width-percent:0;mso-height-percent:0;mso-width-percent:0;mso-height-percent:0">
            <v:imagedata r:id="rId238" o:title=""/>
          </v:shape>
        </w:pict>
      </w:r>
    </w:p>
    <w:p w:rsidR="001B61D9" w:rsidRDefault="007428D6">
      <w:pPr>
        <w:pStyle w:val="BodyText"/>
      </w:pPr>
      <w:r>
        <w:rPr>
          <w:noProof/>
        </w:rPr>
        <w:pict>
          <v:shape id="_x0000_i1138" type="#_x0000_t75" alt="" style="width:357.25pt;height:268.85pt;mso-width-percent:0;mso-height-percent:0;mso-width-percent:0;mso-height-percent:0">
            <v:imagedata r:id="rId239" o:title=""/>
          </v:shape>
        </w:pict>
      </w:r>
    </w:p>
    <w:p w:rsidR="001B61D9" w:rsidRDefault="001B61D9">
      <w:pPr>
        <w:pStyle w:val="BodyText"/>
      </w:pPr>
      <w:r>
        <w:t>Avec quelques lignes de code supplémentaires on peut obtenir un résultat similaire sous S+:</w:t>
      </w:r>
    </w:p>
    <w:p w:rsidR="001B61D9" w:rsidRDefault="001B61D9">
      <w:pPr>
        <w:pStyle w:val="Lignedecommande"/>
        <w:rPr>
          <w:lang w:val="fr-FR"/>
        </w:rPr>
      </w:pPr>
      <w:r>
        <w:rPr>
          <w:lang w:val="fr-FR"/>
        </w:rPr>
        <w:t>&gt; mtser.spc &lt;- spectrum(mtser, spans=c(3,3))</w:t>
      </w:r>
      <w:r>
        <w:rPr>
          <w:lang w:val="fr-FR"/>
        </w:rPr>
        <w:br/>
        <w:t>&gt; plot(mtser.spc$freq, mtser.spc$coh, type="l", ylim=c(0,1),</w:t>
      </w:r>
      <w:r>
        <w:rPr>
          <w:lang w:val="fr-FR"/>
        </w:rPr>
        <w:br/>
        <w:t>+ xlab="frequency", ylab="squared coherency",</w:t>
      </w:r>
      <w:r>
        <w:rPr>
          <w:lang w:val="fr-FR"/>
        </w:rPr>
        <w:br/>
        <w:t>+ main="Series: mtser - Squared Coherency")</w:t>
      </w:r>
      <w:r>
        <w:rPr>
          <w:lang w:val="fr-FR"/>
        </w:rPr>
        <w:br/>
        <w:t>&gt; gg &lt;- 2/mtser.spc$df</w:t>
      </w:r>
      <w:r>
        <w:rPr>
          <w:lang w:val="fr-FR"/>
        </w:rPr>
        <w:br/>
        <w:t>&gt; se &lt;- sqrt(gg/2)</w:t>
      </w:r>
      <w:r>
        <w:rPr>
          <w:lang w:val="fr-FR"/>
        </w:rPr>
        <w:br/>
        <w:t>&gt; coh &lt;- sqrt(mtser.spc$coh)</w:t>
      </w:r>
      <w:r>
        <w:rPr>
          <w:lang w:val="fr-FR"/>
        </w:rPr>
        <w:br/>
        <w:t>&gt; lines(mtser.spc$freq, (tanh(atanh(coh) + 1.96*se))^2, lty=2,</w:t>
      </w:r>
      <w:r>
        <w:rPr>
          <w:lang w:val="fr-FR"/>
        </w:rPr>
        <w:br/>
        <w:t>+ col=2)</w:t>
      </w:r>
      <w:r>
        <w:rPr>
          <w:lang w:val="fr-FR"/>
        </w:rPr>
        <w:br/>
        <w:t>&gt; lines(mtser.spc$freq, pmax(0, tanh(atanh(coh) - 1.96*se))^2,</w:t>
      </w:r>
      <w:r>
        <w:rPr>
          <w:lang w:val="fr-FR"/>
        </w:rPr>
        <w:br/>
        <w:t>+ lty=2, col=2)</w:t>
      </w:r>
      <w:r>
        <w:rPr>
          <w:lang w:val="fr-FR"/>
        </w:rPr>
        <w:br/>
        <w:t>&gt; phase &lt;- (mtser.spc$phase + pi)%%(2*pi) - pi</w:t>
      </w:r>
      <w:r>
        <w:rPr>
          <w:lang w:val="fr-FR"/>
        </w:rPr>
        <w:br/>
        <w:t>&gt; plot(mtser.spc$freq, phase, type="l", ylim=c(-pi,pi),</w:t>
      </w:r>
      <w:r>
        <w:rPr>
          <w:lang w:val="fr-FR"/>
        </w:rPr>
        <w:br/>
        <w:t>+ xlab="frequency", ylab="phase",</w:t>
      </w:r>
      <w:r>
        <w:rPr>
          <w:lang w:val="fr-FR"/>
        </w:rPr>
        <w:br/>
        <w:t>+ main="Series: mtser - Phase Spectrum")</w:t>
      </w:r>
      <w:r>
        <w:rPr>
          <w:lang w:val="fr-FR"/>
        </w:rPr>
        <w:br/>
        <w:t>&gt; cl &lt;- asin(pmin(0.9999, qt(0.95, 2/gg-2)*</w:t>
      </w:r>
      <w:r>
        <w:rPr>
          <w:lang w:val="fr-FR"/>
        </w:rPr>
        <w:br/>
        <w:t>+ sqrt(gg*(coh^{-2} - 1)/(2*(1-gg)))))</w:t>
      </w:r>
      <w:r>
        <w:rPr>
          <w:lang w:val="fr-FR"/>
        </w:rPr>
        <w:br/>
        <w:t>&gt; lines(mtser.spc$freq, phase + cl, lty=2, col=2)</w:t>
      </w:r>
      <w:r>
        <w:rPr>
          <w:lang w:val="fr-FR"/>
        </w:rPr>
        <w:br/>
        <w:t>&gt; lines(mtser.spc$freq, phase - cl, lty=2, col=2)</w:t>
      </w:r>
    </w:p>
    <w:p w:rsidR="001B61D9" w:rsidRDefault="001B61D9">
      <w:pPr>
        <w:pStyle w:val="BodyText"/>
      </w:pPr>
    </w:p>
    <w:p w:rsidR="001B61D9" w:rsidRDefault="001B61D9">
      <w:pPr>
        <w:pStyle w:val="Heading3"/>
      </w:pPr>
      <w:bookmarkStart w:id="143" w:name="_Toc502317848"/>
      <w:bookmarkStart w:id="144" w:name="_Toc527781406"/>
      <w:bookmarkStart w:id="145" w:name="_Points_de_retournement"/>
      <w:bookmarkStart w:id="146" w:name="_Ref1888589"/>
      <w:bookmarkEnd w:id="145"/>
      <w:r>
        <w:br w:type="page"/>
      </w:r>
      <w:bookmarkStart w:id="147" w:name="_Toc24897901"/>
      <w:r>
        <w:t>Points de retournement</w:t>
      </w:r>
      <w:bookmarkEnd w:id="143"/>
      <w:bookmarkEnd w:id="144"/>
      <w:bookmarkEnd w:id="146"/>
      <w:bookmarkEnd w:id="147"/>
    </w:p>
    <w:p w:rsidR="001B61D9" w:rsidRDefault="001B61D9">
      <w:pPr>
        <w:pStyle w:val="BodyText"/>
      </w:pPr>
      <w:r>
        <w:t>Il s’agit ici de tester si la série étudiée correspond ou non à une suite d’événements purement aléatoires: Kendall (1976) a proposé une série de tests de vérification. De plus, des méthodes graphiques utilisant le positionnement des points de retournement pour tracer automatiquement des enveloppes autour des données existent.</w:t>
      </w:r>
    </w:p>
    <w:p w:rsidR="001B61D9" w:rsidRDefault="001B61D9">
      <w:pPr>
        <w:pStyle w:val="BodyText"/>
      </w:pPr>
      <w:r>
        <w:t xml:space="preserve">Un </w:t>
      </w:r>
      <w:r>
        <w:rPr>
          <w:b/>
          <w:bCs/>
        </w:rPr>
        <w:t>point de retournement</w:t>
      </w:r>
      <w:r>
        <w:rPr>
          <w:b/>
          <w:bCs/>
        </w:rPr>
        <w:fldChar w:fldCharType="begin"/>
      </w:r>
      <w:r>
        <w:instrText xml:space="preserve"> XE "points de retournement" </w:instrText>
      </w:r>
      <w:r>
        <w:rPr>
          <w:b/>
          <w:bCs/>
        </w:rPr>
        <w:fldChar w:fldCharType="end"/>
      </w:r>
      <w:r>
        <w:t xml:space="preserve"> (PR; « turning point</w:t>
      </w:r>
      <w:r>
        <w:fldChar w:fldCharType="begin"/>
      </w:r>
      <w:r>
        <w:instrText xml:space="preserve"> XE "turning points" \t "</w:instrText>
      </w:r>
      <w:r>
        <w:rPr>
          <w:i/>
        </w:rPr>
        <w:instrText>Voir</w:instrText>
      </w:r>
      <w:r>
        <w:instrText xml:space="preserve"> points de retournement" </w:instrText>
      </w:r>
      <w:r>
        <w:fldChar w:fldCharType="end"/>
      </w:r>
      <w:r>
        <w:t xml:space="preserve"> », en anglais), pic ou creux, est défini par une ou plusieurs valeurs encadrées par des valeurs plus faibles ou plus fortes. Il faut au moins trois observations successives pour définir un pic ou un creux: </w:t>
      </w:r>
      <w:r>
        <w:rPr>
          <w:i/>
          <w:iCs/>
        </w:rPr>
        <w:t>x</w:t>
      </w:r>
      <w:r>
        <w:rPr>
          <w:i/>
          <w:iCs/>
          <w:vertAlign w:val="subscript"/>
        </w:rPr>
        <w:t>t</w:t>
      </w:r>
      <w:r>
        <w:rPr>
          <w:vertAlign w:val="subscript"/>
        </w:rPr>
        <w:t>-1</w:t>
      </w:r>
      <w:r>
        <w:rPr>
          <w:i/>
          <w:iCs/>
        </w:rPr>
        <w:t>, x</w:t>
      </w:r>
      <w:r>
        <w:rPr>
          <w:i/>
          <w:iCs/>
          <w:vertAlign w:val="subscript"/>
        </w:rPr>
        <w:t>t</w:t>
      </w:r>
      <w:r>
        <w:t xml:space="preserve">, </w:t>
      </w:r>
      <w:r>
        <w:rPr>
          <w:i/>
          <w:iCs/>
        </w:rPr>
        <w:t>x</w:t>
      </w:r>
      <w:r>
        <w:rPr>
          <w:i/>
          <w:iCs/>
          <w:vertAlign w:val="subscript"/>
        </w:rPr>
        <w:t>t+1</w:t>
      </w:r>
      <w:r>
        <w:t>. Si la série est purement aléatoire, les trois valeurs peuvent apparaître dans n’importe quel ordre (de six façons différentes). Un point de retournement ne peut apparaître que 4 fois sur 6, soit avec une probabilité de 2/3.</w:t>
      </w:r>
    </w:p>
    <w:p w:rsidR="001B61D9" w:rsidRDefault="001B61D9">
      <w:pPr>
        <w:pStyle w:val="BodyText"/>
      </w:pPr>
      <w:r>
        <w:t xml:space="preserve">Considérons une série </w:t>
      </w:r>
      <w:r>
        <w:rPr>
          <w:i/>
          <w:iCs/>
        </w:rPr>
        <w:t>x</w:t>
      </w:r>
      <w:r>
        <w:rPr>
          <w:i/>
          <w:iCs/>
          <w:vertAlign w:val="subscript"/>
        </w:rPr>
        <w:t>t</w:t>
      </w:r>
      <w:r>
        <w:t xml:space="preserve"> contenant </w:t>
      </w:r>
      <w:r>
        <w:rPr>
          <w:i/>
          <w:iCs/>
        </w:rPr>
        <w:t>n</w:t>
      </w:r>
      <w:r>
        <w:t xml:space="preserve"> observations et définissons une variable </w:t>
      </w:r>
      <w:r>
        <w:rPr>
          <w:i/>
          <w:iCs/>
        </w:rPr>
        <w:t>U</w:t>
      </w:r>
      <w:r>
        <w:t xml:space="preserve"> par </w:t>
      </w:r>
      <w:r>
        <w:rPr>
          <w:i/>
          <w:iCs/>
        </w:rPr>
        <w:t xml:space="preserve">t </w:t>
      </w:r>
      <w:r>
        <w:t xml:space="preserve">= 2,…, </w:t>
      </w:r>
      <w:r>
        <w:rPr>
          <w:i/>
          <w:iCs/>
        </w:rPr>
        <w:t>n</w:t>
      </w:r>
      <w:r>
        <w:t xml:space="preserve">-1 telle que </w:t>
      </w:r>
      <w:r>
        <w:rPr>
          <w:i/>
          <w:iCs/>
        </w:rPr>
        <w:t>U</w:t>
      </w:r>
      <w:r>
        <w:rPr>
          <w:i/>
          <w:iCs/>
          <w:vertAlign w:val="subscript"/>
        </w:rPr>
        <w:t>t</w:t>
      </w:r>
      <w:r>
        <w:t xml:space="preserve"> = 1 si </w:t>
      </w:r>
      <w:r>
        <w:rPr>
          <w:i/>
          <w:iCs/>
        </w:rPr>
        <w:t>x</w:t>
      </w:r>
      <w:r>
        <w:rPr>
          <w:i/>
          <w:iCs/>
          <w:vertAlign w:val="subscript"/>
        </w:rPr>
        <w:t>t</w:t>
      </w:r>
      <w:r>
        <w:rPr>
          <w:vertAlign w:val="subscript"/>
        </w:rPr>
        <w:t>-1</w:t>
      </w:r>
      <w:r>
        <w:t xml:space="preserve"> &lt; </w:t>
      </w:r>
      <w:r>
        <w:rPr>
          <w:i/>
          <w:iCs/>
        </w:rPr>
        <w:t>x</w:t>
      </w:r>
      <w:r>
        <w:rPr>
          <w:i/>
          <w:iCs/>
          <w:vertAlign w:val="subscript"/>
        </w:rPr>
        <w:t>t</w:t>
      </w:r>
      <w:r>
        <w:t xml:space="preserve"> &gt; </w:t>
      </w:r>
      <w:r>
        <w:rPr>
          <w:i/>
          <w:iCs/>
        </w:rPr>
        <w:t>x</w:t>
      </w:r>
      <w:r>
        <w:rPr>
          <w:i/>
          <w:iCs/>
          <w:vertAlign w:val="subscript"/>
        </w:rPr>
        <w:t>t</w:t>
      </w:r>
      <w:r>
        <w:rPr>
          <w:vertAlign w:val="subscript"/>
        </w:rPr>
        <w:t>+1</w:t>
      </w:r>
      <w:r>
        <w:t xml:space="preserve"> (pic) ou si </w:t>
      </w:r>
      <w:r>
        <w:rPr>
          <w:i/>
          <w:iCs/>
        </w:rPr>
        <w:t>x</w:t>
      </w:r>
      <w:r>
        <w:rPr>
          <w:i/>
          <w:iCs/>
          <w:vertAlign w:val="subscript"/>
        </w:rPr>
        <w:t>t</w:t>
      </w:r>
      <w:r>
        <w:rPr>
          <w:vertAlign w:val="subscript"/>
        </w:rPr>
        <w:t>-1</w:t>
      </w:r>
      <w:r>
        <w:t xml:space="preserve"> &gt; </w:t>
      </w:r>
      <w:r>
        <w:rPr>
          <w:i/>
          <w:iCs/>
        </w:rPr>
        <w:t>x</w:t>
      </w:r>
      <w:r>
        <w:rPr>
          <w:i/>
          <w:iCs/>
          <w:vertAlign w:val="subscript"/>
        </w:rPr>
        <w:t>t</w:t>
      </w:r>
      <w:r>
        <w:t xml:space="preserve"> &lt; </w:t>
      </w:r>
      <w:r>
        <w:rPr>
          <w:i/>
          <w:iCs/>
        </w:rPr>
        <w:t>x</w:t>
      </w:r>
      <w:r>
        <w:rPr>
          <w:i/>
          <w:iCs/>
          <w:vertAlign w:val="subscript"/>
        </w:rPr>
        <w:t>t</w:t>
      </w:r>
      <w:r>
        <w:rPr>
          <w:vertAlign w:val="subscript"/>
        </w:rPr>
        <w:t>+1</w:t>
      </w:r>
      <w:r>
        <w:t xml:space="preserve"> (creux) et </w:t>
      </w:r>
      <w:r>
        <w:rPr>
          <w:i/>
          <w:iCs/>
        </w:rPr>
        <w:t>U</w:t>
      </w:r>
      <w:r>
        <w:rPr>
          <w:i/>
          <w:iCs/>
          <w:vertAlign w:val="subscript"/>
        </w:rPr>
        <w:t>t</w:t>
      </w:r>
      <w:r>
        <w:t xml:space="preserve"> = 0 dans tous les autres cas. Le nombre </w:t>
      </w:r>
      <w:r>
        <w:rPr>
          <w:i/>
          <w:iCs/>
        </w:rPr>
        <w:t>p</w:t>
      </w:r>
      <w:r>
        <w:t xml:space="preserve"> de points de retournement est donné par:</w:t>
      </w:r>
    </w:p>
    <w:p w:rsidR="001B61D9" w:rsidRDefault="007428D6">
      <w:pPr>
        <w:pStyle w:val="MTDisplayEquation"/>
      </w:pPr>
      <w:r>
        <w:rPr>
          <w:noProof/>
          <w:position w:val="-24"/>
        </w:rPr>
        <w:object w:dxaOrig="859" w:dyaOrig="580">
          <v:shape id="_x0000_i1137" type="#_x0000_t75" alt="" style="width:42.85pt;height:29.15pt;mso-width-percent:0;mso-height-percent:0;mso-width-percent:0;mso-height-percent:0" o:ole="">
            <v:imagedata r:id="rId240" o:title=""/>
          </v:shape>
          <o:OLEObject Type="Embed" ProgID="Equation.DSMT4" ShapeID="_x0000_i1137" DrawAspect="Content" ObjectID="_1652497280" r:id="rId241"/>
        </w:object>
      </w:r>
    </w:p>
    <w:p w:rsidR="001B61D9" w:rsidRDefault="001B61D9">
      <w:pPr>
        <w:pStyle w:val="BodyText"/>
      </w:pPr>
      <w:r>
        <w:t xml:space="preserve">L’espérance de ce nombre </w:t>
      </w:r>
      <w:r>
        <w:rPr>
          <w:i/>
          <w:iCs/>
        </w:rPr>
        <w:t>p</w:t>
      </w:r>
      <w:r>
        <w:t xml:space="preserve"> vaut:</w:t>
      </w:r>
    </w:p>
    <w:p w:rsidR="001B61D9" w:rsidRDefault="007428D6">
      <w:pPr>
        <w:pStyle w:val="MTDisplayEquation"/>
      </w:pPr>
      <w:r>
        <w:rPr>
          <w:noProof/>
          <w:position w:val="-22"/>
        </w:rPr>
        <w:object w:dxaOrig="1359" w:dyaOrig="560">
          <v:shape id="_x0000_i1136" type="#_x0000_t75" alt="" style="width:68.35pt;height:28.25pt;mso-width-percent:0;mso-height-percent:0;mso-width-percent:0;mso-height-percent:0" o:ole="">
            <v:imagedata r:id="rId242" o:title=""/>
          </v:shape>
          <o:OLEObject Type="Embed" ProgID="Equation.DSMT4" ShapeID="_x0000_i1136" DrawAspect="Content" ObjectID="_1652497281" r:id="rId243"/>
        </w:object>
      </w:r>
    </w:p>
    <w:p w:rsidR="001B61D9" w:rsidRDefault="001B61D9">
      <w:pPr>
        <w:pStyle w:val="BodyText"/>
      </w:pPr>
      <w:r>
        <w:t xml:space="preserve">Soit, au hasard, il apparaît un point de retournement après une observation et demie. La variance de </w:t>
      </w:r>
      <w:r>
        <w:rPr>
          <w:i/>
          <w:iCs/>
        </w:rPr>
        <w:t>p</w:t>
      </w:r>
      <w:r>
        <w:t xml:space="preserve"> est une fonction de </w:t>
      </w:r>
      <w:r>
        <w:rPr>
          <w:i/>
          <w:iCs/>
        </w:rPr>
        <w:t>n</w:t>
      </w:r>
      <w:r>
        <w:t>:</w:t>
      </w:r>
    </w:p>
    <w:p w:rsidR="001B61D9" w:rsidRDefault="007428D6">
      <w:pPr>
        <w:pStyle w:val="MTDisplayEquation"/>
      </w:pPr>
      <w:r>
        <w:rPr>
          <w:noProof/>
          <w:position w:val="-22"/>
        </w:rPr>
        <w:object w:dxaOrig="1480" w:dyaOrig="560">
          <v:shape id="_x0000_i1135" type="#_x0000_t75" alt="" style="width:73.8pt;height:28.25pt;mso-width-percent:0;mso-height-percent:0;mso-width-percent:0;mso-height-percent:0" o:ole="">
            <v:imagedata r:id="rId244" o:title=""/>
          </v:shape>
          <o:OLEObject Type="Embed" ProgID="Equation.DSMT4" ShapeID="_x0000_i1135" DrawAspect="Content" ObjectID="_1652497282" r:id="rId245"/>
        </w:object>
      </w:r>
    </w:p>
    <w:p w:rsidR="001B61D9" w:rsidRDefault="001B61D9">
      <w:pPr>
        <w:pStyle w:val="BodyText"/>
      </w:pPr>
      <w:r>
        <w:t xml:space="preserve">A partir de cette formule, on peut tester une valeur observée par rapport à une valeur normale ayant cette variance. Ibanez (1982) a calculé la probabilité qu’apparaisse un point de retournement au hasard, dans une série de </w:t>
      </w:r>
      <w:r>
        <w:rPr>
          <w:i/>
          <w:iCs/>
        </w:rPr>
        <w:t>n</w:t>
      </w:r>
      <w:r>
        <w:t xml:space="preserve"> nombres, à une position donnée. La formule générale donnant la probabilité </w:t>
      </w:r>
      <w:r>
        <w:rPr>
          <w:i/>
          <w:iCs/>
        </w:rPr>
        <w:t>P</w:t>
      </w:r>
      <w:r>
        <w:t>(</w:t>
      </w:r>
      <w:r>
        <w:rPr>
          <w:i/>
          <w:iCs/>
        </w:rPr>
        <w:t>t</w:t>
      </w:r>
      <w:r>
        <w:t xml:space="preserve">) de trouver au hasard un point à la </w:t>
      </w:r>
      <w:r>
        <w:rPr>
          <w:i/>
          <w:iCs/>
        </w:rPr>
        <w:t>t</w:t>
      </w:r>
      <w:r>
        <w:rPr>
          <w:vertAlign w:val="superscript"/>
        </w:rPr>
        <w:t>ème</w:t>
      </w:r>
      <w:r>
        <w:t xml:space="preserve"> place parmi </w:t>
      </w:r>
      <w:r>
        <w:rPr>
          <w:i/>
          <w:iCs/>
        </w:rPr>
        <w:t>n</w:t>
      </w:r>
      <w:r>
        <w:t xml:space="preserve"> observations est:</w:t>
      </w:r>
    </w:p>
    <w:p w:rsidR="001B61D9" w:rsidRDefault="007428D6">
      <w:pPr>
        <w:pStyle w:val="MTDisplayEquation"/>
      </w:pPr>
      <w:r>
        <w:rPr>
          <w:noProof/>
          <w:position w:val="-26"/>
        </w:rPr>
        <w:object w:dxaOrig="1939" w:dyaOrig="600">
          <v:shape id="_x0000_i1134" type="#_x0000_t75" alt="" style="width:96.6pt;height:30.1pt;mso-width-percent:0;mso-height-percent:0;mso-width-percent:0;mso-height-percent:0" o:ole="">
            <v:imagedata r:id="rId246" o:title=""/>
          </v:shape>
          <o:OLEObject Type="Embed" ProgID="Equation.DSMT4" ShapeID="_x0000_i1134" DrawAspect="Content" ObjectID="_1652497283" r:id="rId247"/>
        </w:object>
      </w:r>
    </w:p>
    <w:p w:rsidR="001B61D9" w:rsidRDefault="001B61D9">
      <w:pPr>
        <w:pStyle w:val="BodyText"/>
      </w:pPr>
      <w:r>
        <w:t xml:space="preserve">La </w:t>
      </w:r>
      <w:r>
        <w:rPr>
          <w:b/>
          <w:bCs/>
        </w:rPr>
        <w:t>quantité d’information</w:t>
      </w:r>
      <w:r>
        <w:rPr>
          <w:b/>
          <w:bCs/>
        </w:rPr>
        <w:fldChar w:fldCharType="begin"/>
      </w:r>
      <w:r>
        <w:instrText xml:space="preserve"> XE "quantité d’information" </w:instrText>
      </w:r>
      <w:r>
        <w:rPr>
          <w:b/>
          <w:bCs/>
        </w:rPr>
        <w:fldChar w:fldCharType="end"/>
      </w:r>
      <w:r>
        <w:t xml:space="preserve"> </w:t>
      </w:r>
      <w:r>
        <w:rPr>
          <w:i/>
          <w:iCs/>
        </w:rPr>
        <w:t>I</w:t>
      </w:r>
      <w:r>
        <w:t xml:space="preserve"> associée est donnée par la formule de Shannon</w:t>
      </w:r>
      <w:r>
        <w:fldChar w:fldCharType="begin"/>
      </w:r>
      <w:r>
        <w:instrText xml:space="preserve"> XE "formule de Shannon" </w:instrText>
      </w:r>
      <w:r>
        <w:fldChar w:fldCharType="end"/>
      </w:r>
      <w:r>
        <w:fldChar w:fldCharType="begin"/>
      </w:r>
      <w:r>
        <w:instrText xml:space="preserve"> XE "Shannon" \t "</w:instrText>
      </w:r>
      <w:r>
        <w:rPr>
          <w:i/>
        </w:rPr>
        <w:instrText>Voir</w:instrText>
      </w:r>
      <w:r>
        <w:instrText xml:space="preserve"> formule de Shannon" </w:instrText>
      </w:r>
      <w:r>
        <w:fldChar w:fldCharType="end"/>
      </w:r>
      <w:r>
        <w:t>:</w:t>
      </w:r>
    </w:p>
    <w:p w:rsidR="001B61D9" w:rsidRDefault="007428D6">
      <w:pPr>
        <w:pStyle w:val="MTDisplayEquation"/>
      </w:pPr>
      <w:r>
        <w:rPr>
          <w:noProof/>
          <w:position w:val="-10"/>
        </w:rPr>
        <w:object w:dxaOrig="1200" w:dyaOrig="300">
          <v:shape id="_x0000_i1133" type="#_x0000_t75" alt="" style="width:60.15pt;height:14.6pt;mso-width-percent:0;mso-height-percent:0;mso-width-percent:0;mso-height-percent:0" o:ole="">
            <v:imagedata r:id="rId248" o:title=""/>
          </v:shape>
          <o:OLEObject Type="Embed" ProgID="Equation.DSMT4" ShapeID="_x0000_i1133" DrawAspect="Content" ObjectID="_1652497284" r:id="rId249"/>
        </w:object>
      </w:r>
    </w:p>
    <w:p w:rsidR="001B61D9" w:rsidRDefault="001B61D9">
      <w:pPr>
        <w:pStyle w:val="BodyText"/>
      </w:pPr>
      <w:r>
        <w:t>Ainsi, on peut définir pour une série sa quantité d’information en interpolant linéairement les valeurs intermédiaires entre points de retournement.</w:t>
      </w:r>
    </w:p>
    <w:p w:rsidR="001B61D9" w:rsidRDefault="001B61D9">
      <w:pPr>
        <w:pStyle w:val="BodyText"/>
      </w:pPr>
      <w:r>
        <w:t>Considérant les seuils</w:t>
      </w:r>
      <w:r>
        <w:fldChar w:fldCharType="begin"/>
      </w:r>
      <w:r>
        <w:instrText xml:space="preserve"> XE "seuil" </w:instrText>
      </w:r>
      <w:r>
        <w:fldChar w:fldCharType="end"/>
      </w:r>
      <w:r>
        <w:t xml:space="preserve"> d’information statistiques (5% soit 4,3 bits; 10% soit 3,32 bits), on peut reconnaître les évènements majeurs. Cette notion d’information, qui est dépendante des valeurs absolues du signal, peut servir de critère pour l’enregistrement de données en continu, pour la sélection des descripteurs utiles dans un traitement numérique, et comme test de reconnaissance de l’échelle optimale de l’échantillonnage d’un descripteur (celle qui révèle des évènements les plus distincts du hasard). Cette mesure peut aussi servir à découper des enregistrements.</w:t>
      </w:r>
    </w:p>
    <w:p w:rsidR="001B61D9" w:rsidRDefault="001B61D9">
      <w:pPr>
        <w:pStyle w:val="BodyText"/>
      </w:pPr>
    </w:p>
    <w:p w:rsidR="001B61D9" w:rsidRDefault="001B61D9">
      <w:pPr>
        <w:pStyle w:val="Heading5"/>
      </w:pPr>
      <w:r>
        <w:t>Référence:</w:t>
      </w:r>
    </w:p>
    <w:p w:rsidR="001B61D9" w:rsidRDefault="001B61D9">
      <w:pPr>
        <w:pStyle w:val="BodyText"/>
        <w:ind w:left="1800" w:hanging="720"/>
        <w:rPr>
          <w:lang w:val="en-GB"/>
        </w:rPr>
      </w:pPr>
      <w:r>
        <w:t xml:space="preserve">Ibanez, F., 1982. Sur une nouvelle application de la théorie de l'information à la description des séries chronologiques plantoniques. </w:t>
      </w:r>
      <w:r>
        <w:rPr>
          <w:i/>
          <w:iCs/>
          <w:lang w:val="en-GB"/>
        </w:rPr>
        <w:t>J. Exp. Mar. Biol. Ecol.</w:t>
      </w:r>
      <w:r>
        <w:rPr>
          <w:lang w:val="en-GB"/>
        </w:rPr>
        <w:t>, 4:619-632.</w:t>
      </w:r>
    </w:p>
    <w:p w:rsidR="001B61D9" w:rsidRDefault="001B61D9">
      <w:pPr>
        <w:pStyle w:val="BodyText"/>
        <w:rPr>
          <w:lang w:val="en-GB"/>
        </w:rPr>
      </w:pPr>
      <w:r>
        <w:rPr>
          <w:lang w:val="en-GB"/>
        </w:rPr>
        <w:t>Kendall, M.G., 1976. Time-series, 2</w:t>
      </w:r>
      <w:r>
        <w:rPr>
          <w:vertAlign w:val="superscript"/>
          <w:lang w:val="en-GB"/>
        </w:rPr>
        <w:t>nd</w:t>
      </w:r>
      <w:r>
        <w:rPr>
          <w:lang w:val="en-GB"/>
        </w:rPr>
        <w:t xml:space="preserve"> ed. </w:t>
      </w:r>
      <w:r>
        <w:rPr>
          <w:i/>
          <w:iCs/>
          <w:lang w:val="en-GB"/>
        </w:rPr>
        <w:t>Charles Griffin &amp; Co, London</w:t>
      </w:r>
      <w:r>
        <w:rPr>
          <w:lang w:val="en-GB"/>
        </w:rPr>
        <w:t>.</w:t>
      </w:r>
    </w:p>
    <w:p w:rsidR="001B61D9" w:rsidRDefault="001B61D9">
      <w:pPr>
        <w:pStyle w:val="BodyText"/>
        <w:rPr>
          <w:lang w:val="en-GB"/>
        </w:rPr>
      </w:pPr>
    </w:p>
    <w:p w:rsidR="001B61D9" w:rsidRDefault="001B61D9">
      <w:pPr>
        <w:pStyle w:val="Heading5"/>
      </w:pPr>
      <w:bookmarkStart w:id="148" w:name="_Exemple:_18"/>
      <w:bookmarkEnd w:id="148"/>
      <w:r>
        <w:t>Exemple:</w:t>
      </w:r>
    </w:p>
    <w:p w:rsidR="001B61D9" w:rsidRDefault="001B61D9">
      <w:pPr>
        <w:pStyle w:val="BodyText"/>
      </w:pPr>
      <w:r>
        <w:t xml:space="preserve">Etudions les extrema de la série </w:t>
      </w:r>
      <w:r>
        <w:rPr>
          <w:b/>
          <w:bCs/>
          <w:i/>
          <w:iCs/>
        </w:rPr>
        <w:t>Nauplii</w:t>
      </w:r>
      <w:r>
        <w:t xml:space="preserve"> du data frame </w:t>
      </w:r>
      <w:r>
        <w:rPr>
          <w:b/>
          <w:bCs/>
          <w:i/>
          <w:iCs/>
        </w:rPr>
        <w:t>marbio</w:t>
      </w:r>
      <w:r>
        <w:t>, dont voici le graphe des données brutes:</w:t>
      </w:r>
    </w:p>
    <w:p w:rsidR="001B61D9" w:rsidRDefault="001B61D9">
      <w:pPr>
        <w:pStyle w:val="Lignedecommande"/>
      </w:pPr>
      <w:r>
        <w:t>&gt; data(marbio)</w:t>
      </w:r>
      <w:r>
        <w:br/>
        <w:t>&gt; plot(marbio[, "Nauplii"], type="l")</w:t>
      </w:r>
    </w:p>
    <w:p w:rsidR="001B61D9" w:rsidRDefault="007428D6">
      <w:pPr>
        <w:pStyle w:val="Lignedecommande"/>
      </w:pPr>
      <w:r>
        <w:rPr>
          <w:noProof/>
        </w:rPr>
        <w:pict>
          <v:shape id="_x0000_i1132" type="#_x0000_t75" alt="" style="width:357.25pt;height:268.85pt;mso-width-percent:0;mso-height-percent:0;mso-width-percent:0;mso-height-percent:0">
            <v:imagedata r:id="rId250" o:title=""/>
          </v:shape>
        </w:pict>
      </w:r>
    </w:p>
    <w:p w:rsidR="001B61D9" w:rsidRDefault="001B61D9">
      <w:pPr>
        <w:pStyle w:val="BodyText"/>
      </w:pPr>
      <w:r>
        <w:t xml:space="preserve">Les points de retournements s'obtiennent en appliquant la fonction </w:t>
      </w:r>
      <w:r>
        <w:rPr>
          <w:b/>
          <w:bCs/>
          <w:i/>
          <w:iCs/>
        </w:rPr>
        <w:t>turnpoints()</w:t>
      </w:r>
      <w:r>
        <w:rPr>
          <w:b/>
          <w:bCs/>
          <w:i/>
          <w:iCs/>
        </w:rPr>
        <w:fldChar w:fldCharType="begin"/>
      </w:r>
      <w:r>
        <w:instrText xml:space="preserve"> XE "</w:instrText>
      </w:r>
      <w:r>
        <w:rPr>
          <w:b/>
          <w:bCs/>
          <w:i/>
          <w:iCs/>
        </w:rPr>
        <w:instrText>turnpoints()</w:instrText>
      </w:r>
      <w:r>
        <w:instrText xml:space="preserve">" \i </w:instrText>
      </w:r>
      <w:r>
        <w:rPr>
          <w:b/>
          <w:bCs/>
          <w:i/>
          <w:iCs/>
        </w:rPr>
        <w:fldChar w:fldCharType="end"/>
      </w:r>
      <w:r>
        <w:t>:</w:t>
      </w:r>
      <w:r>
        <w:rPr>
          <w:b/>
          <w:bCs/>
          <w:i/>
          <w:iCs/>
        </w:rPr>
        <w:fldChar w:fldCharType="begin"/>
      </w:r>
      <w:r>
        <w:instrText xml:space="preserve"> XE "</w:instrText>
      </w:r>
      <w:r>
        <w:rPr>
          <w:b/>
          <w:bCs/>
          <w:i/>
          <w:iCs/>
        </w:rPr>
        <w:instrText>print.turnpoints()</w:instrText>
      </w:r>
      <w:r>
        <w:instrText xml:space="preserve">" </w:instrText>
      </w:r>
      <w:r>
        <w:rPr>
          <w:b/>
          <w:bCs/>
          <w:i/>
          <w:iCs/>
        </w:rPr>
        <w:fldChar w:fldCharType="end"/>
      </w:r>
      <w:r>
        <w:rPr>
          <w:b/>
          <w:bCs/>
          <w:i/>
          <w:iCs/>
        </w:rPr>
        <w:fldChar w:fldCharType="begin"/>
      </w:r>
      <w:r>
        <w:instrText xml:space="preserve"> XE "</w:instrText>
      </w:r>
      <w:r>
        <w:rPr>
          <w:b/>
          <w:bCs/>
          <w:i/>
          <w:iCs/>
        </w:rPr>
        <w:instrText>summary.turnpoints()</w:instrText>
      </w:r>
      <w:r>
        <w:instrText xml:space="preserve">" \i </w:instrText>
      </w:r>
      <w:r>
        <w:rPr>
          <w:b/>
          <w:bCs/>
          <w:i/>
          <w:iCs/>
        </w:rPr>
        <w:fldChar w:fldCharType="end"/>
      </w:r>
    </w:p>
    <w:p w:rsidR="001B61D9" w:rsidRDefault="001B61D9">
      <w:pPr>
        <w:pStyle w:val="Lignedecommande"/>
        <w:rPr>
          <w:color w:val="000080"/>
        </w:rPr>
      </w:pPr>
      <w:r>
        <w:t>&gt; Nauplii.tp &lt;- turnpoints(marbio[, "Nauplii"])</w:t>
      </w:r>
      <w:r>
        <w:br/>
        <w:t>&gt; summary(Nauplii.tp)</w:t>
      </w:r>
      <w:r>
        <w:br/>
      </w:r>
      <w:r>
        <w:rPr>
          <w:color w:val="000080"/>
        </w:rPr>
        <w:t xml:space="preserve">Turning points for: marbio[, "Nauplii"] </w:t>
      </w:r>
    </w:p>
    <w:p w:rsidR="001B61D9" w:rsidRDefault="001B61D9">
      <w:pPr>
        <w:pStyle w:val="Lignedecommande"/>
        <w:rPr>
          <w:color w:val="000080"/>
        </w:rPr>
      </w:pPr>
      <w:r>
        <w:rPr>
          <w:color w:val="000080"/>
        </w:rPr>
        <w:t xml:space="preserve">nbr observations  : 68 </w:t>
      </w:r>
      <w:r>
        <w:rPr>
          <w:color w:val="000080"/>
        </w:rPr>
        <w:br/>
        <w:t xml:space="preserve">nbr ex-aequos     : 2 </w:t>
      </w:r>
      <w:r>
        <w:rPr>
          <w:color w:val="000080"/>
        </w:rPr>
        <w:br/>
        <w:t>nbr turning points: 45 (first point is a peak)</w:t>
      </w:r>
      <w:r>
        <w:rPr>
          <w:color w:val="000080"/>
        </w:rPr>
        <w:br/>
        <w:t>E(p) = 44 Var(p) = 11.76667 (theoretical)</w:t>
      </w:r>
    </w:p>
    <w:p w:rsidR="001B61D9" w:rsidRDefault="001B61D9">
      <w:pPr>
        <w:pStyle w:val="Lignedecommande"/>
      </w:pPr>
      <w:r>
        <w:rPr>
          <w:color w:val="000080"/>
        </w:rPr>
        <w:t xml:space="preserve">   point type       proba      info</w:t>
      </w:r>
      <w:r>
        <w:rPr>
          <w:color w:val="000080"/>
        </w:rPr>
        <w:br/>
        <w:t>1      3 peak 0.250000000 2.0000000</w:t>
      </w:r>
      <w:r>
        <w:rPr>
          <w:color w:val="000080"/>
        </w:rPr>
        <w:br/>
        <w:t>2      4  pit 0.666666667 0.5849625</w:t>
      </w:r>
      <w:r>
        <w:rPr>
          <w:color w:val="000080"/>
        </w:rPr>
        <w:br/>
        <w:t>3      5 peak 0.666666667 0.5849625</w:t>
      </w:r>
      <w:r>
        <w:rPr>
          <w:color w:val="000080"/>
        </w:rPr>
        <w:br/>
        <w:t>4      6  pit 0.250000000 2.0000000</w:t>
      </w:r>
      <w:r>
        <w:rPr>
          <w:color w:val="000080"/>
        </w:rPr>
        <w:br/>
        <w:t>5      8 peak 0.027777778 5.1699250</w:t>
      </w:r>
      <w:r>
        <w:rPr>
          <w:color w:val="000080"/>
        </w:rPr>
        <w:br/>
        <w:t>6     11  pit 0.100000000 3.3219281</w:t>
      </w:r>
      <w:r>
        <w:rPr>
          <w:color w:val="000080"/>
        </w:rPr>
        <w:br/>
        <w:t>7     12 peak 0.666666667 0.5849625</w:t>
      </w:r>
      <w:r>
        <w:rPr>
          <w:color w:val="000080"/>
        </w:rPr>
        <w:br/>
        <w:t>8     14  pit 0.250000000 2.0000000</w:t>
      </w:r>
      <w:r>
        <w:rPr>
          <w:color w:val="000080"/>
        </w:rPr>
        <w:br/>
        <w:t>9     16 peak 0.027777778 5.1699250</w:t>
      </w:r>
      <w:r>
        <w:rPr>
          <w:color w:val="000080"/>
        </w:rPr>
        <w:br/>
        <w:t>10    19  pit 0.007936508 6.9772799</w:t>
      </w:r>
      <w:r>
        <w:rPr>
          <w:color w:val="000080"/>
        </w:rPr>
        <w:br/>
        <w:t>11    22 peak 0.027777778 5.1699250</w:t>
      </w:r>
      <w:r>
        <w:rPr>
          <w:color w:val="000080"/>
        </w:rPr>
        <w:br/>
        <w:t>12    24  pit 0.250000000 2.0000000</w:t>
      </w:r>
      <w:r>
        <w:rPr>
          <w:color w:val="000080"/>
        </w:rPr>
        <w:br/>
        <w:t>13    25 peak 0.666666667 0.5849625</w:t>
      </w:r>
      <w:r>
        <w:rPr>
          <w:color w:val="000080"/>
        </w:rPr>
        <w:br/>
        <w:t>14    26  pit 0.666666667 0.5849625</w:t>
      </w:r>
      <w:r>
        <w:rPr>
          <w:color w:val="000080"/>
        </w:rPr>
        <w:br/>
        <w:t>15    27 peak 0.666666667 0.5849625</w:t>
      </w:r>
      <w:r>
        <w:rPr>
          <w:color w:val="000080"/>
        </w:rPr>
        <w:br/>
        <w:t>16    28  pit 0.666666667 0.5849625</w:t>
      </w:r>
      <w:r>
        <w:rPr>
          <w:color w:val="000080"/>
        </w:rPr>
        <w:br/>
        <w:t>17    29 peak 0.666666667 0.5849625</w:t>
      </w:r>
      <w:r>
        <w:rPr>
          <w:color w:val="000080"/>
        </w:rPr>
        <w:br/>
        <w:t>18    30  pit 0.666666667 0.5849625</w:t>
      </w:r>
      <w:r>
        <w:rPr>
          <w:color w:val="000080"/>
        </w:rPr>
        <w:br/>
        <w:t>19    31 peak 0.666666667 0.5849625</w:t>
      </w:r>
      <w:r>
        <w:rPr>
          <w:color w:val="000080"/>
        </w:rPr>
        <w:br/>
        <w:t>20    32  pit 0.666666667 0.5849625</w:t>
      </w:r>
      <w:r>
        <w:rPr>
          <w:color w:val="000080"/>
        </w:rPr>
        <w:br/>
        <w:t>21    33 peak 0.666666667 0.5849625</w:t>
      </w:r>
      <w:r>
        <w:rPr>
          <w:color w:val="000080"/>
        </w:rPr>
        <w:br/>
        <w:t>22    34  pit 0.666666667 0.5849625</w:t>
      </w:r>
      <w:r>
        <w:rPr>
          <w:color w:val="000080"/>
        </w:rPr>
        <w:br/>
        <w:t>23    35 peak 0.666666667 0.5849625</w:t>
      </w:r>
      <w:r>
        <w:rPr>
          <w:color w:val="000080"/>
        </w:rPr>
        <w:br/>
        <w:t>24    36  pit 0.666666667 0.5849625</w:t>
      </w:r>
      <w:r>
        <w:rPr>
          <w:color w:val="000080"/>
        </w:rPr>
        <w:br/>
        <w:t>25    37 peak 0.666666667 0.5849625</w:t>
      </w:r>
      <w:r>
        <w:rPr>
          <w:color w:val="000080"/>
        </w:rPr>
        <w:br/>
        <w:t>26    38  pit 0.666666667 0.5849625</w:t>
      </w:r>
      <w:r>
        <w:rPr>
          <w:color w:val="000080"/>
        </w:rPr>
        <w:br/>
        <w:t>27    39 peak 0.013888889 6.1699250</w:t>
      </w:r>
      <w:r>
        <w:rPr>
          <w:color w:val="000080"/>
        </w:rPr>
        <w:br/>
        <w:t>28    43  pit 0.027777778 5.1699250</w:t>
      </w:r>
      <w:r>
        <w:rPr>
          <w:color w:val="000080"/>
        </w:rPr>
        <w:br/>
        <w:t>29    44 peak 0.666666667 0.5849625</w:t>
      </w:r>
      <w:r>
        <w:rPr>
          <w:color w:val="000080"/>
        </w:rPr>
        <w:br/>
        <w:t>30    45  pit 0.013888889 6.1699250</w:t>
      </w:r>
      <w:r>
        <w:rPr>
          <w:color w:val="000080"/>
        </w:rPr>
        <w:br/>
        <w:t>31    49 peak 0.007936508 6.9772799</w:t>
      </w:r>
      <w:r>
        <w:rPr>
          <w:color w:val="000080"/>
        </w:rPr>
        <w:br/>
        <w:t>32    51  pit 0.250000000 2.0000000</w:t>
      </w:r>
      <w:r>
        <w:rPr>
          <w:color w:val="000080"/>
        </w:rPr>
        <w:br/>
        <w:t>33    52 peak 0.666666667 0.5849625</w:t>
      </w:r>
      <w:r>
        <w:rPr>
          <w:color w:val="000080"/>
        </w:rPr>
        <w:br/>
        <w:t>34    53  pit 0.666666667 0.5849625</w:t>
      </w:r>
      <w:r>
        <w:rPr>
          <w:color w:val="000080"/>
        </w:rPr>
        <w:br/>
        <w:t>35    54 peak 0.666666667 0.5849625</w:t>
      </w:r>
      <w:r>
        <w:rPr>
          <w:color w:val="000080"/>
        </w:rPr>
        <w:br/>
        <w:t>36    55  pit 0.666666667 0.5849625</w:t>
      </w:r>
      <w:r>
        <w:rPr>
          <w:color w:val="000080"/>
        </w:rPr>
        <w:br/>
        <w:t>37    56 peak 0.250000000 2.0000000</w:t>
      </w:r>
      <w:r>
        <w:rPr>
          <w:color w:val="000080"/>
        </w:rPr>
        <w:br/>
        <w:t>38    58  pit 0.250000000 2.0000000</w:t>
      </w:r>
      <w:r>
        <w:rPr>
          <w:color w:val="000080"/>
        </w:rPr>
        <w:br/>
        <w:t>39    59 peak 0.666666667 0.5849625</w:t>
      </w:r>
      <w:r>
        <w:rPr>
          <w:color w:val="000080"/>
        </w:rPr>
        <w:br/>
        <w:t>40    60  pit 0.666666667 0.5849625</w:t>
      </w:r>
      <w:r>
        <w:rPr>
          <w:color w:val="000080"/>
        </w:rPr>
        <w:br/>
        <w:t>41    62 peak 0.666666667 0.5849625</w:t>
      </w:r>
      <w:r>
        <w:rPr>
          <w:color w:val="000080"/>
        </w:rPr>
        <w:br/>
        <w:t>42    63  pit 0.666666667 0.5849625</w:t>
      </w:r>
      <w:r>
        <w:rPr>
          <w:color w:val="000080"/>
        </w:rPr>
        <w:br/>
        <w:t>43    64 peak 0.666666667 0.5849625</w:t>
      </w:r>
      <w:r>
        <w:rPr>
          <w:color w:val="000080"/>
        </w:rPr>
        <w:br/>
        <w:t>44    65  pit 0.250000000 2.0000000</w:t>
      </w:r>
      <w:r>
        <w:rPr>
          <w:color w:val="000080"/>
        </w:rPr>
        <w:br/>
        <w:t>45    67 peak 0.250000000 2.0000000</w:t>
      </w:r>
    </w:p>
    <w:p w:rsidR="001B61D9" w:rsidRDefault="001B61D9">
      <w:pPr>
        <w:pStyle w:val="BodyText"/>
      </w:pPr>
      <w:r>
        <w:t>On observe donc 45 points de retournement dans la série, alors que l'espérance théorique du nombre de points de retournement pour une série purement aléatoire, E(</w:t>
      </w:r>
      <w:r>
        <w:rPr>
          <w:i/>
          <w:iCs/>
        </w:rPr>
        <w:t>p</w:t>
      </w:r>
      <w:r>
        <w:t>), est de 44. La série possède donc un grand nombre de fluctuations aléatoires peu porteuses d'information. Si le nombre total de points de retournement est proche de celui d'une série aléatoire, il se peu que leur répartition ne soit pas homogène partout. Ouvrons une nouvelle fenêtre graphique et traçons le graphe de l'information liée à ces points de retournement</w:t>
      </w:r>
      <w:r>
        <w:rPr>
          <w:b/>
          <w:bCs/>
          <w:i/>
          <w:iCs/>
        </w:rPr>
        <w:fldChar w:fldCharType="begin"/>
      </w:r>
      <w:r>
        <w:instrText xml:space="preserve"> XE "</w:instrText>
      </w:r>
      <w:r>
        <w:rPr>
          <w:b/>
          <w:bCs/>
          <w:i/>
          <w:iCs/>
        </w:rPr>
        <w:instrText>plot.turnpoints()</w:instrText>
      </w:r>
      <w:r>
        <w:instrText xml:space="preserve">" \i </w:instrText>
      </w:r>
      <w:r>
        <w:rPr>
          <w:b/>
          <w:bCs/>
          <w:i/>
          <w:iCs/>
        </w:rPr>
        <w:fldChar w:fldCharType="end"/>
      </w:r>
      <w:r>
        <w:t>:</w:t>
      </w:r>
    </w:p>
    <w:p w:rsidR="001B61D9" w:rsidRDefault="001B61D9">
      <w:pPr>
        <w:pStyle w:val="Lignedecommande"/>
        <w:rPr>
          <w:lang w:val="nl-NL"/>
        </w:rPr>
      </w:pPr>
      <w:r>
        <w:rPr>
          <w:lang w:val="nl-NL"/>
        </w:rPr>
        <w:t>&gt; plot(Nauplii.tp)</w:t>
      </w:r>
    </w:p>
    <w:p w:rsidR="001B61D9" w:rsidRDefault="007428D6">
      <w:pPr>
        <w:pStyle w:val="BodyText"/>
      </w:pPr>
      <w:r>
        <w:rPr>
          <w:noProof/>
        </w:rPr>
        <w:pict>
          <v:shape id="_x0000_i1131" type="#_x0000_t75" alt="" style="width:357.25pt;height:257.9pt;mso-width-percent:0;mso-height-percent:0;mso-width-percent:0;mso-height-percent:0">
            <v:imagedata r:id="rId251" o:title=""/>
          </v:shape>
        </w:pict>
      </w:r>
      <w:r w:rsidR="001B61D9">
        <w:br/>
        <w:t xml:space="preserve">On constate qu'effectivement, si la série est peu porteuse d'information (succession erratique de pics et de creux) entre les observations 25 et 38 et aux alentours des observations 54 et 62, elle porte une information significative (au seuil </w:t>
      </w:r>
      <w:r w:rsidR="001B61D9">
        <w:rPr>
          <w:i/>
          <w:iCs/>
        </w:rPr>
        <w:t>p</w:t>
      </w:r>
      <w:r w:rsidR="001B61D9">
        <w:t xml:space="preserve"> = 5%) à la 9</w:t>
      </w:r>
      <w:r w:rsidR="001B61D9">
        <w:rPr>
          <w:vertAlign w:val="superscript"/>
        </w:rPr>
        <w:t>ème</w:t>
      </w:r>
      <w:r w:rsidR="001B61D9">
        <w:t xml:space="preserve"> observation et aux alentours de la 19</w:t>
      </w:r>
      <w:r w:rsidR="001B61D9">
        <w:rPr>
          <w:vertAlign w:val="superscript"/>
        </w:rPr>
        <w:t>ème</w:t>
      </w:r>
      <w:r w:rsidR="001B61D9">
        <w:t>, ainsi qu'entre la 38</w:t>
      </w:r>
      <w:r w:rsidR="001B61D9">
        <w:rPr>
          <w:vertAlign w:val="superscript"/>
        </w:rPr>
        <w:t>ème</w:t>
      </w:r>
      <w:r w:rsidR="001B61D9">
        <w:t xml:space="preserve"> et la 52</w:t>
      </w:r>
      <w:r w:rsidR="001B61D9">
        <w:rPr>
          <w:vertAlign w:val="superscript"/>
        </w:rPr>
        <w:t>ème</w:t>
      </w:r>
      <w:r w:rsidR="001B61D9">
        <w:t xml:space="preserve"> observation. Comme le graphe de la série brute est encore ouvert dans une autre fenêtre, il est possible d'afficher la série simultanément pour visualiser les zones à faible et à forte information.</w:t>
      </w:r>
    </w:p>
    <w:p w:rsidR="001B61D9" w:rsidRDefault="001B61D9">
      <w:pPr>
        <w:pStyle w:val="BodyText"/>
      </w:pPr>
      <w:r>
        <w:t>On peut aussi tracer les enveloppes maximum et minimum (interpolation linéaire entre les pics et les creux, respectivement), ainsi que les points médians (points situés à mi-chemin entre les deux enveloppes) sur le graphique des données brutes par</w:t>
      </w:r>
      <w:r>
        <w:rPr>
          <w:b/>
          <w:bCs/>
          <w:i/>
          <w:iCs/>
        </w:rPr>
        <w:fldChar w:fldCharType="begin"/>
      </w:r>
      <w:r>
        <w:instrText xml:space="preserve"> XE "</w:instrText>
      </w:r>
      <w:r>
        <w:rPr>
          <w:b/>
          <w:bCs/>
          <w:i/>
          <w:iCs/>
        </w:rPr>
        <w:instrText>lines.turnpoints()</w:instrText>
      </w:r>
      <w:r>
        <w:instrText xml:space="preserve">" \i </w:instrText>
      </w:r>
      <w:r>
        <w:rPr>
          <w:b/>
          <w:bCs/>
          <w:i/>
          <w:iCs/>
        </w:rPr>
        <w:fldChar w:fldCharType="end"/>
      </w:r>
      <w:r>
        <w:t>:</w:t>
      </w:r>
    </w:p>
    <w:p w:rsidR="001B61D9" w:rsidRDefault="001B61D9">
      <w:pPr>
        <w:pStyle w:val="Lignedecommande"/>
      </w:pPr>
      <w:r>
        <w:t>&gt; plot(marbio[, "Nauplii"], type="l")</w:t>
      </w:r>
      <w:r>
        <w:br/>
        <w:t>&gt; lines(Nauplii.tp)</w:t>
      </w:r>
      <w:r>
        <w:br/>
        <w:t>&gt; title("Raw data, envelope maxi., mini. and median line")</w:t>
      </w:r>
    </w:p>
    <w:p w:rsidR="001B61D9" w:rsidRDefault="007428D6">
      <w:pPr>
        <w:pStyle w:val="BodyText"/>
        <w:rPr>
          <w:lang w:val="en-GB"/>
        </w:rPr>
      </w:pPr>
      <w:r>
        <w:rPr>
          <w:noProof/>
          <w:lang w:val="en-GB"/>
        </w:rPr>
        <w:pict>
          <v:shape id="_x0000_i1130" type="#_x0000_t75" alt="" style="width:357.25pt;height:268.85pt;mso-width-percent:0;mso-height-percent:0;mso-width-percent:0;mso-height-percent:0">
            <v:imagedata r:id="rId252" o:title=""/>
          </v:shape>
        </w:pict>
      </w:r>
    </w:p>
    <w:p w:rsidR="001B61D9" w:rsidRDefault="001B61D9">
      <w:pPr>
        <w:pStyle w:val="BodyText"/>
      </w:pPr>
      <w:r>
        <w:t>On voit mieux ici que les zones porteuses d'informations correspondent à un ensemble de segments successifs tous croissants ou décroissants, par exemple aux alentours de la 19</w:t>
      </w:r>
      <w:r>
        <w:rPr>
          <w:vertAlign w:val="superscript"/>
        </w:rPr>
        <w:t>ème</w:t>
      </w:r>
      <w:r>
        <w:t xml:space="preserve"> observation. Les enveloppes s’éloignent donc quelque peu des données à ces endroits. Par contre, les zones à faible information caractérisées par une succession rapide de segments croissants et décroissants, comme entre les observations 25 et 38 voient presque tous les points reliés soit par l'enveloppe supérieure, soit par l'enveloppe inférieure.</w:t>
      </w:r>
    </w:p>
    <w:p w:rsidR="001B61D9" w:rsidRDefault="001B61D9">
      <w:pPr>
        <w:pStyle w:val="BodyText"/>
      </w:pPr>
      <w:r>
        <w:t xml:space="preserve">On peut extraire un vecteur représentant la position des extrema dans la série initiale avec </w:t>
      </w:r>
      <w:r>
        <w:rPr>
          <w:b/>
          <w:bCs/>
          <w:i/>
          <w:iCs/>
        </w:rPr>
        <w:t>extract()</w:t>
      </w:r>
      <w:r>
        <w:rPr>
          <w:b/>
          <w:bCs/>
          <w:i/>
          <w:iCs/>
        </w:rPr>
        <w:fldChar w:fldCharType="begin"/>
      </w:r>
      <w:r>
        <w:instrText xml:space="preserve"> XE "</w:instrText>
      </w:r>
      <w:r>
        <w:rPr>
          <w:b/>
          <w:bCs/>
          <w:i/>
          <w:iCs/>
        </w:rPr>
        <w:instrText>lines.turnpoints()</w:instrText>
      </w:r>
      <w:r>
        <w:instrText xml:space="preserve">" \i </w:instrText>
      </w:r>
      <w:r>
        <w:rPr>
          <w:b/>
          <w:bCs/>
          <w:i/>
          <w:iCs/>
        </w:rPr>
        <w:fldChar w:fldCharType="end"/>
      </w:r>
      <w:r>
        <w:t xml:space="preserve"> en choisissant librement la valeur à attribuer aux pics (</w:t>
      </w:r>
      <w:r>
        <w:rPr>
          <w:b/>
          <w:bCs/>
        </w:rPr>
        <w:t>peak</w:t>
      </w:r>
      <w:r>
        <w:rPr>
          <w:b/>
          <w:bCs/>
          <w:i/>
          <w:iCs/>
        </w:rPr>
        <w:t xml:space="preserve"> = …</w:t>
      </w:r>
      <w:r>
        <w:t>), aux creux (</w:t>
      </w:r>
      <w:r>
        <w:rPr>
          <w:b/>
          <w:bCs/>
        </w:rPr>
        <w:t>pit</w:t>
      </w:r>
      <w:r>
        <w:rPr>
          <w:b/>
          <w:bCs/>
          <w:i/>
          <w:iCs/>
        </w:rPr>
        <w:t xml:space="preserve"> = …</w:t>
      </w:r>
      <w:r>
        <w:t>) et aux autres points (</w:t>
      </w:r>
      <w:r>
        <w:rPr>
          <w:b/>
          <w:bCs/>
        </w:rPr>
        <w:t>no.tp</w:t>
      </w:r>
      <w:r>
        <w:rPr>
          <w:b/>
          <w:bCs/>
          <w:i/>
          <w:iCs/>
        </w:rPr>
        <w:t xml:space="preserve"> = …</w:t>
      </w:r>
      <w:r>
        <w:t>). En reprenant la série exemple traitée dans le chapitre régularisation (</w:t>
      </w:r>
      <w:r>
        <w:rPr>
          <w:b/>
          <w:bCs/>
          <w:i/>
          <w:iCs/>
        </w:rPr>
        <w:t>releve</w:t>
      </w:r>
      <w:r>
        <w:t xml:space="preserve">, série </w:t>
      </w:r>
      <w:r>
        <w:rPr>
          <w:b/>
          <w:bCs/>
          <w:i/>
          <w:iCs/>
        </w:rPr>
        <w:t>Melosul</w:t>
      </w:r>
      <w:r>
        <w:t>), on peut obtenir un vecteur de pondération qui donne plus d'importance aux extrema par:</w:t>
      </w:r>
    </w:p>
    <w:p w:rsidR="001B61D9" w:rsidRDefault="001B61D9">
      <w:pPr>
        <w:pStyle w:val="Lignedecommande"/>
      </w:pPr>
      <w:r>
        <w:t>&gt; data(releve)</w:t>
      </w:r>
      <w:r>
        <w:br/>
        <w:t>&gt; weight.tp &lt;- extract(turnpoints(releve[,"Melosul"]), no.tp=1, peak=5, pit=5)</w:t>
      </w:r>
      <w:r>
        <w:br/>
        <w:t>&gt; weight.tp</w:t>
      </w:r>
      <w:r>
        <w:br/>
      </w:r>
      <w:r>
        <w:rPr>
          <w:color w:val="000080"/>
        </w:rPr>
        <w:t xml:space="preserve"> [1] 1 5 1 1 5 1 5 1 5 5 1 1 1 1 1 5 5 5 1 5 1 5 5 5 5 5 5 1 5 5 5</w:t>
      </w:r>
      <w:r>
        <w:rPr>
          <w:color w:val="000080"/>
        </w:rPr>
        <w:br/>
        <w:t>[32] 1 5 1 1 5 1 5 5 1 5 1 1 1 1 5 5 5 1 5 5 5 1 5 5 1 5 5 1 1 1</w:t>
      </w:r>
    </w:p>
    <w:p w:rsidR="001B61D9" w:rsidRDefault="001B61D9">
      <w:pPr>
        <w:pStyle w:val="BodyText"/>
      </w:pPr>
      <w:r>
        <w:t xml:space="preserve">Ce vecteur peut être utilisé de la même manière que le vecteur </w:t>
      </w:r>
      <w:r>
        <w:rPr>
          <w:b/>
          <w:bCs/>
          <w:i/>
          <w:iCs/>
        </w:rPr>
        <w:t>weight</w:t>
      </w:r>
      <w:r>
        <w:t xml:space="preserve"> obtenu précédemment dans le chapitre </w:t>
      </w:r>
      <w:hyperlink w:anchor="_Régularisation" w:history="1">
        <w:r>
          <w:rPr>
            <w:rStyle w:val="Hyperlink"/>
          </w:rPr>
          <w:t>régularisation</w:t>
        </w:r>
      </w:hyperlink>
      <w:r>
        <w:t>. Dans le cas présent, une pondération de 5 est attribuée aux points jugés importants dans la série (les extrema), alors qu'une pondération de 1 seulement est attribuée à tous les autres points. Cette pondération permet de calculer le meilleur pas de temps lors de la régularisation, pas qui non seulement contient un maximum de points de la série originelle, mais aussi et surtout, un maximum de ses extrema (voir l'exemple dans le chapitre régularisation pour la procédure à suivre).</w:t>
      </w:r>
    </w:p>
    <w:p w:rsidR="001B61D9" w:rsidRDefault="001B61D9">
      <w:pPr>
        <w:pStyle w:val="BodyText"/>
      </w:pPr>
    </w:p>
    <w:p w:rsidR="001B61D9" w:rsidRDefault="001B61D9">
      <w:pPr>
        <w:pStyle w:val="Heading3"/>
      </w:pPr>
      <w:bookmarkStart w:id="149" w:name="_Toc502317849"/>
      <w:bookmarkStart w:id="150" w:name="_Toc527781407"/>
      <w:bookmarkStart w:id="151" w:name="_Tournogramme"/>
      <w:bookmarkStart w:id="152" w:name="_Ref1888600"/>
      <w:bookmarkEnd w:id="151"/>
      <w:r>
        <w:br w:type="page"/>
      </w:r>
      <w:bookmarkStart w:id="153" w:name="_Toc24897902"/>
      <w:r>
        <w:t>Tournogramme</w:t>
      </w:r>
      <w:bookmarkEnd w:id="149"/>
      <w:bookmarkEnd w:id="150"/>
      <w:bookmarkEnd w:id="152"/>
      <w:bookmarkEnd w:id="153"/>
    </w:p>
    <w:p w:rsidR="001B61D9" w:rsidRDefault="001B61D9">
      <w:pPr>
        <w:pStyle w:val="BodyText"/>
      </w:pPr>
      <w:r>
        <w:t xml:space="preserve">Le </w:t>
      </w:r>
      <w:r>
        <w:rPr>
          <w:b/>
          <w:bCs/>
        </w:rPr>
        <w:t>tournogramme</w:t>
      </w:r>
      <w:r>
        <w:rPr>
          <w:b/>
          <w:bCs/>
        </w:rPr>
        <w:fldChar w:fldCharType="begin"/>
      </w:r>
      <w:r>
        <w:instrText xml:space="preserve"> XE "tournogramme" </w:instrText>
      </w:r>
      <w:r>
        <w:rPr>
          <w:b/>
          <w:bCs/>
        </w:rPr>
        <w:fldChar w:fldCharType="end"/>
      </w:r>
      <w:r>
        <w:t xml:space="preserve"> est une généralisation des notions d’information liées aux points de retournement</w:t>
      </w:r>
      <w:r>
        <w:fldChar w:fldCharType="begin"/>
      </w:r>
      <w:r>
        <w:instrText xml:space="preserve"> XE "points de retournement" </w:instrText>
      </w:r>
      <w:r>
        <w:fldChar w:fldCharType="end"/>
      </w:r>
      <w:r>
        <w:t>. Plus la série comporte de pics ou de creux erratiques, alternant avec une haute fréquence, et plus elle sera difficile à interpréter par l’écologiste. Un critère de qualité de la représentation d’une série de mesures d’une variable quantitative doit tenir compte du nombre de valeurs successives croissantes (ou décroissantes) intervenant en moyenne.</w:t>
      </w:r>
    </w:p>
    <w:p w:rsidR="001B61D9" w:rsidRDefault="001B61D9">
      <w:pPr>
        <w:pStyle w:val="BodyText"/>
      </w:pPr>
      <w:r>
        <w:t>L’</w:t>
      </w:r>
      <w:r>
        <w:rPr>
          <w:b/>
          <w:bCs/>
        </w:rPr>
        <w:t>indice de monotonie</w:t>
      </w:r>
      <w:r>
        <w:rPr>
          <w:b/>
          <w:bCs/>
        </w:rPr>
        <w:fldChar w:fldCharType="begin"/>
      </w:r>
      <w:r>
        <w:instrText xml:space="preserve"> XE "monotonie:indice de" </w:instrText>
      </w:r>
      <w:r>
        <w:rPr>
          <w:b/>
          <w:bCs/>
        </w:rPr>
        <w:fldChar w:fldCharType="end"/>
      </w:r>
      <w:r>
        <w:t xml:space="preserve"> retenu ici, est la quantité d’information associée à la probabilité d'obtenir par hasard le nombre d'extrema observés, la série étant supposée être aléatoire. Le tournogramme est la courbe de variation de cet indice, en fonction des pas de temps sur lesquels soit les premières observations ont été extraites, soit des moyennes ont été calculées sur les intervalles, puis les points de retournement comptabilisés. Il peut aider à orienter le choix de l’échelle</w:t>
      </w:r>
      <w:r>
        <w:fldChar w:fldCharType="begin"/>
      </w:r>
      <w:r>
        <w:instrText xml:space="preserve"> XE "échelle d'observation" </w:instrText>
      </w:r>
      <w:r>
        <w:fldChar w:fldCharType="end"/>
      </w:r>
      <w:r>
        <w:t>, ou des échelles, de représentation des processus. La distribution de fréquence de la longueur (en unité de temps) des séquences monotones, pour un pas de temps donné, peut aider à l’interprétation de changements progressifs.</w:t>
      </w:r>
    </w:p>
    <w:p w:rsidR="001B61D9" w:rsidRDefault="001B61D9">
      <w:pPr>
        <w:pStyle w:val="BodyText"/>
      </w:pPr>
      <w:r>
        <w:t xml:space="preserve">Définition de la </w:t>
      </w:r>
      <w:r>
        <w:rPr>
          <w:b/>
          <w:bCs/>
        </w:rPr>
        <w:t>distribution de Gleissberg</w:t>
      </w:r>
      <w:r>
        <w:rPr>
          <w:b/>
          <w:bCs/>
        </w:rPr>
        <w:fldChar w:fldCharType="begin"/>
      </w:r>
      <w:r>
        <w:instrText xml:space="preserve"> XE "distribution:de Gleissberg" </w:instrText>
      </w:r>
      <w:r>
        <w:rPr>
          <w:b/>
          <w:bCs/>
        </w:rPr>
        <w:fldChar w:fldCharType="end"/>
      </w:r>
      <w:r>
        <w:rPr>
          <w:b/>
          <w:bCs/>
        </w:rPr>
        <w:fldChar w:fldCharType="begin"/>
      </w:r>
      <w:r>
        <w:instrText xml:space="preserve"> XE "Gleissberg" \t "</w:instrText>
      </w:r>
      <w:r>
        <w:rPr>
          <w:i/>
        </w:rPr>
        <w:instrText>Voir</w:instrText>
      </w:r>
      <w:r>
        <w:instrText xml:space="preserve"> distribution de Gleissberg" </w:instrText>
      </w:r>
      <w:r>
        <w:rPr>
          <w:b/>
          <w:bCs/>
        </w:rPr>
        <w:fldChar w:fldCharType="end"/>
      </w:r>
      <w:r>
        <w:t xml:space="preserve">: Gleissberg a proposé un algorithme de calcul de la distribution exacte du nombre d’extrema dans le cas aléatoire. Le nombre </w:t>
      </w:r>
      <w:r>
        <w:rPr>
          <w:i/>
          <w:iCs/>
        </w:rPr>
        <w:t>d</w:t>
      </w:r>
      <w:r>
        <w:rPr>
          <w:i/>
          <w:iCs/>
          <w:vertAlign w:val="subscript"/>
        </w:rPr>
        <w:t>n,p</w:t>
      </w:r>
      <w:r>
        <w:t xml:space="preserve"> de séries différentes de </w:t>
      </w:r>
      <w:r>
        <w:rPr>
          <w:i/>
          <w:iCs/>
        </w:rPr>
        <w:t>n</w:t>
      </w:r>
      <w:r>
        <w:t xml:space="preserve"> valeurs ayant </w:t>
      </w:r>
      <w:r>
        <w:rPr>
          <w:i/>
          <w:iCs/>
        </w:rPr>
        <w:t>p</w:t>
      </w:r>
      <w:r>
        <w:t xml:space="preserve"> extrema est donné par:</w:t>
      </w:r>
    </w:p>
    <w:p w:rsidR="001B61D9" w:rsidRDefault="007428D6">
      <w:pPr>
        <w:pStyle w:val="MTDisplayEquation"/>
      </w:pPr>
      <w:r>
        <w:rPr>
          <w:noProof/>
          <w:position w:val="-12"/>
        </w:rPr>
        <w:object w:dxaOrig="3860" w:dyaOrig="320">
          <v:shape id="_x0000_i1129" type="#_x0000_t75" alt="" style="width:193.2pt;height:16.4pt;mso-width-percent:0;mso-height-percent:0;mso-width-percent:0;mso-height-percent:0" o:ole="">
            <v:imagedata r:id="rId253" o:title=""/>
          </v:shape>
          <o:OLEObject Type="Embed" ProgID="Equation.DSMT4" ShapeID="_x0000_i1129" DrawAspect="Content" ObjectID="_1652497285" r:id="rId254"/>
        </w:object>
      </w:r>
    </w:p>
    <w:p w:rsidR="001B61D9" w:rsidRDefault="001B61D9">
      <w:pPr>
        <w:pStyle w:val="BodyText"/>
      </w:pPr>
      <w:r>
        <w:t>avec:</w:t>
      </w:r>
    </w:p>
    <w:p w:rsidR="001B61D9" w:rsidRDefault="007428D6">
      <w:pPr>
        <w:pStyle w:val="MTDisplayEquation"/>
      </w:pPr>
      <w:r>
        <w:rPr>
          <w:noProof/>
          <w:position w:val="-48"/>
        </w:rPr>
        <w:object w:dxaOrig="2659" w:dyaOrig="1020">
          <v:shape id="_x0000_i1128" type="#_x0000_t75" alt="" style="width:133.05pt;height:51.05pt;mso-width-percent:0;mso-height-percent:0;mso-width-percent:0;mso-height-percent:0" o:ole="">
            <v:imagedata r:id="rId255" o:title=""/>
          </v:shape>
          <o:OLEObject Type="Embed" ProgID="Equation.DSMT4" ShapeID="_x0000_i1128" DrawAspect="Content" ObjectID="_1652497286" r:id="rId256"/>
        </w:object>
      </w:r>
    </w:p>
    <w:p w:rsidR="001B61D9" w:rsidRDefault="001B61D9">
      <w:pPr>
        <w:pStyle w:val="BodyText"/>
      </w:pPr>
      <w:r>
        <w:t xml:space="preserve">D’où la probabilité d’observer au hasard </w:t>
      </w:r>
      <w:r>
        <w:rPr>
          <w:i/>
          <w:iCs/>
        </w:rPr>
        <w:t>p</w:t>
      </w:r>
      <w:r>
        <w:t xml:space="preserve"> points de retournement dans une série de </w:t>
      </w:r>
      <w:r>
        <w:rPr>
          <w:i/>
          <w:iCs/>
        </w:rPr>
        <w:t>n</w:t>
      </w:r>
      <w:r>
        <w:t xml:space="preserve"> valeurs:</w:t>
      </w:r>
    </w:p>
    <w:p w:rsidR="001B61D9" w:rsidRDefault="007428D6">
      <w:pPr>
        <w:pStyle w:val="MTDisplayEquation"/>
      </w:pPr>
      <w:r>
        <w:rPr>
          <w:noProof/>
          <w:position w:val="-22"/>
        </w:rPr>
        <w:object w:dxaOrig="1020" w:dyaOrig="580">
          <v:shape id="_x0000_i1127" type="#_x0000_t75" alt="" style="width:51.05pt;height:29.15pt;mso-width-percent:0;mso-height-percent:0;mso-width-percent:0;mso-height-percent:0" o:ole="">
            <v:imagedata r:id="rId257" o:title=""/>
          </v:shape>
          <o:OLEObject Type="Embed" ProgID="Equation.DSMT4" ShapeID="_x0000_i1127" DrawAspect="Content" ObjectID="_1652497287" r:id="rId258"/>
        </w:object>
      </w:r>
    </w:p>
    <w:p w:rsidR="001B61D9" w:rsidRDefault="001B61D9">
      <w:pPr>
        <w:pStyle w:val="BodyText"/>
      </w:pPr>
      <w:r>
        <w:t xml:space="preserve">La distribution de Gleissberg est asymptotiquement normale. Ainsi, lorsque </w:t>
      </w:r>
      <w:r>
        <w:rPr>
          <w:i/>
          <w:iCs/>
        </w:rPr>
        <w:t>n</w:t>
      </w:r>
      <w:r>
        <w:t xml:space="preserve"> est grand (</w:t>
      </w:r>
      <w:r>
        <w:rPr>
          <w:i/>
          <w:iCs/>
        </w:rPr>
        <w:t>n </w:t>
      </w:r>
      <w:r>
        <w:t xml:space="preserve"> &gt; 50), on pourra aussi tester le nombre </w:t>
      </w:r>
      <w:r>
        <w:rPr>
          <w:i/>
          <w:iCs/>
        </w:rPr>
        <w:t>p</w:t>
      </w:r>
      <w:r>
        <w:t xml:space="preserve"> de points de retournement par référence à la probabilité associée à une loi normale de moyenne:</w:t>
      </w:r>
    </w:p>
    <w:p w:rsidR="001B61D9" w:rsidRDefault="007428D6">
      <w:pPr>
        <w:pStyle w:val="MTDisplayEquation"/>
      </w:pPr>
      <w:r>
        <w:rPr>
          <w:noProof/>
          <w:position w:val="-22"/>
        </w:rPr>
        <w:object w:dxaOrig="1100" w:dyaOrig="560">
          <v:shape id="_x0000_i1126" type="#_x0000_t75" alt="" style="width:54.7pt;height:28.25pt;mso-width-percent:0;mso-height-percent:0;mso-width-percent:0;mso-height-percent:0" o:ole="">
            <v:imagedata r:id="rId259" o:title=""/>
          </v:shape>
          <o:OLEObject Type="Embed" ProgID="Equation.DSMT4" ShapeID="_x0000_i1126" DrawAspect="Content" ObjectID="_1652497288" r:id="rId260"/>
        </w:object>
      </w:r>
    </w:p>
    <w:p w:rsidR="001B61D9" w:rsidRDefault="001B61D9">
      <w:pPr>
        <w:pStyle w:val="BodyText"/>
      </w:pPr>
      <w:r>
        <w:t>et de variance (comme nous l’avons vu au paragraphe ‘points de retournement’):</w:t>
      </w:r>
    </w:p>
    <w:p w:rsidR="001B61D9" w:rsidRDefault="007428D6">
      <w:pPr>
        <w:pStyle w:val="MTDisplayEquation"/>
      </w:pPr>
      <w:r>
        <w:rPr>
          <w:noProof/>
          <w:position w:val="-22"/>
        </w:rPr>
        <w:object w:dxaOrig="1480" w:dyaOrig="560">
          <v:shape id="_x0000_i1125" type="#_x0000_t75" alt="" style="width:73.8pt;height:28.25pt;mso-width-percent:0;mso-height-percent:0;mso-width-percent:0;mso-height-percent:0" o:ole="">
            <v:imagedata r:id="rId244" o:title=""/>
          </v:shape>
          <o:OLEObject Type="Embed" ProgID="Equation.DSMT4" ShapeID="_x0000_i1125" DrawAspect="Content" ObjectID="_1652497289" r:id="rId261"/>
        </w:object>
      </w:r>
    </w:p>
    <w:p w:rsidR="001B61D9" w:rsidRDefault="001B61D9">
      <w:pPr>
        <w:pStyle w:val="BodyText"/>
      </w:pPr>
      <w:r>
        <w:t>Pour une série observée, nous pouvons nous demander si le nombre d'extrema obtenus correspond à celui d'une série aléatoire. Un test statistique est envisageable avec H</w:t>
      </w:r>
      <w:r>
        <w:rPr>
          <w:vertAlign w:val="subscript"/>
        </w:rPr>
        <w:t>0</w:t>
      </w:r>
      <w:r>
        <w:t xml:space="preserve"> = la série est aléatoire. Selon que l'on désire savoir si la série est ou non aléatoire (test bilatéral), ou seulement si elle est plus ou moins monotone qu'une série aléatoire (test unilatéral), on définira H</w:t>
      </w:r>
      <w:r>
        <w:rPr>
          <w:vertAlign w:val="subscript"/>
        </w:rPr>
        <w:t>1</w:t>
      </w:r>
      <w:r>
        <w:t xml:space="preserve"> comme suit:</w:t>
      </w:r>
    </w:p>
    <w:p w:rsidR="001B61D9" w:rsidRDefault="001B61D9">
      <w:pPr>
        <w:pStyle w:val="BodyText"/>
        <w:numPr>
          <w:ilvl w:val="0"/>
          <w:numId w:val="17"/>
        </w:numPr>
      </w:pPr>
      <w:r>
        <w:t>test bilatéral, la série n'est pas aléatoire, H</w:t>
      </w:r>
      <w:r>
        <w:rPr>
          <w:vertAlign w:val="subscript"/>
        </w:rPr>
        <w:t>1</w:t>
      </w:r>
      <w:r>
        <w:t xml:space="preserve">: </w:t>
      </w:r>
      <w:r>
        <w:rPr>
          <w:i/>
          <w:iCs/>
        </w:rPr>
        <w:t>p</w:t>
      </w:r>
      <w:r>
        <w:t>(|</w:t>
      </w:r>
      <w:r>
        <w:rPr>
          <w:i/>
          <w:iCs/>
        </w:rPr>
        <w:t>K</w:t>
      </w:r>
      <w:r>
        <w:t xml:space="preserve"> - </w:t>
      </w:r>
      <w:r>
        <w:rPr>
          <w:i/>
          <w:iCs/>
        </w:rPr>
        <w:t>µ</w:t>
      </w:r>
      <w:r>
        <w:rPr>
          <w:i/>
          <w:iCs/>
          <w:vertAlign w:val="subscript"/>
        </w:rPr>
        <w:t>K</w:t>
      </w:r>
      <w:r>
        <w:t xml:space="preserve">| </w:t>
      </w:r>
      <w:r>
        <w:sym w:font="Symbol" w:char="F0B3"/>
      </w:r>
      <w:r>
        <w:t xml:space="preserve"> |</w:t>
      </w:r>
      <w:r>
        <w:rPr>
          <w:i/>
          <w:iCs/>
        </w:rPr>
        <w:t>k</w:t>
      </w:r>
      <w:r>
        <w:t xml:space="preserve"> - </w:t>
      </w:r>
      <w:r>
        <w:rPr>
          <w:i/>
          <w:iCs/>
        </w:rPr>
        <w:t>µ</w:t>
      </w:r>
      <w:r>
        <w:rPr>
          <w:i/>
          <w:iCs/>
          <w:vertAlign w:val="subscript"/>
        </w:rPr>
        <w:t>K</w:t>
      </w:r>
      <w:r>
        <w:t>|)</w:t>
      </w:r>
    </w:p>
    <w:p w:rsidR="001B61D9" w:rsidRDefault="001B61D9">
      <w:pPr>
        <w:pStyle w:val="BodyText"/>
        <w:numPr>
          <w:ilvl w:val="0"/>
          <w:numId w:val="17"/>
        </w:numPr>
      </w:pPr>
      <w:r>
        <w:t>test unilatéral à gauche, la série est plus monotone, H</w:t>
      </w:r>
      <w:r>
        <w:rPr>
          <w:vertAlign w:val="subscript"/>
        </w:rPr>
        <w:t>1</w:t>
      </w:r>
      <w:r>
        <w:t xml:space="preserve">: </w:t>
      </w:r>
      <w:r>
        <w:rPr>
          <w:i/>
          <w:iCs/>
        </w:rPr>
        <w:t>p</w:t>
      </w:r>
      <w:r>
        <w:t>(</w:t>
      </w:r>
      <w:r>
        <w:rPr>
          <w:i/>
          <w:iCs/>
        </w:rPr>
        <w:t>K</w:t>
      </w:r>
      <w:r>
        <w:t xml:space="preserve"> - </w:t>
      </w:r>
      <w:r>
        <w:rPr>
          <w:i/>
          <w:iCs/>
        </w:rPr>
        <w:t>µ</w:t>
      </w:r>
      <w:r>
        <w:rPr>
          <w:i/>
          <w:iCs/>
          <w:vertAlign w:val="subscript"/>
        </w:rPr>
        <w:t>K</w:t>
      </w:r>
      <w:r>
        <w:t xml:space="preserve"> </w:t>
      </w:r>
      <w:r>
        <w:sym w:font="Symbol" w:char="F0A3"/>
      </w:r>
      <w:r>
        <w:t xml:space="preserve"> </w:t>
      </w:r>
      <w:r>
        <w:rPr>
          <w:i/>
          <w:iCs/>
        </w:rPr>
        <w:t>k</w:t>
      </w:r>
      <w:r>
        <w:t xml:space="preserve"> - </w:t>
      </w:r>
      <w:r>
        <w:rPr>
          <w:i/>
          <w:iCs/>
        </w:rPr>
        <w:t>µ</w:t>
      </w:r>
      <w:r>
        <w:rPr>
          <w:i/>
          <w:iCs/>
          <w:vertAlign w:val="subscript"/>
        </w:rPr>
        <w:t>K</w:t>
      </w:r>
      <w:r>
        <w:t>)</w:t>
      </w:r>
    </w:p>
    <w:p w:rsidR="001B61D9" w:rsidRDefault="001B61D9">
      <w:pPr>
        <w:pStyle w:val="BodyText"/>
        <w:numPr>
          <w:ilvl w:val="0"/>
          <w:numId w:val="17"/>
        </w:numPr>
      </w:pPr>
      <w:r>
        <w:t>test unilatéral à droite, la série est moins monotone, H</w:t>
      </w:r>
      <w:r>
        <w:rPr>
          <w:vertAlign w:val="subscript"/>
        </w:rPr>
        <w:t>1</w:t>
      </w:r>
      <w:r>
        <w:t xml:space="preserve">: </w:t>
      </w:r>
      <w:r>
        <w:rPr>
          <w:i/>
          <w:iCs/>
        </w:rPr>
        <w:t>p</w:t>
      </w:r>
      <w:r>
        <w:t>(</w:t>
      </w:r>
      <w:r>
        <w:rPr>
          <w:i/>
          <w:iCs/>
        </w:rPr>
        <w:t>K</w:t>
      </w:r>
      <w:r>
        <w:t xml:space="preserve"> - </w:t>
      </w:r>
      <w:r>
        <w:rPr>
          <w:i/>
          <w:iCs/>
        </w:rPr>
        <w:t>µ</w:t>
      </w:r>
      <w:r>
        <w:rPr>
          <w:i/>
          <w:iCs/>
          <w:vertAlign w:val="subscript"/>
        </w:rPr>
        <w:t>K</w:t>
      </w:r>
      <w:r>
        <w:t xml:space="preserve"> </w:t>
      </w:r>
      <w:r>
        <w:sym w:font="Symbol" w:char="F0B3"/>
      </w:r>
      <w:r>
        <w:t xml:space="preserve"> </w:t>
      </w:r>
      <w:r>
        <w:rPr>
          <w:i/>
          <w:iCs/>
        </w:rPr>
        <w:t>k</w:t>
      </w:r>
      <w:r>
        <w:t xml:space="preserve"> - </w:t>
      </w:r>
      <w:r>
        <w:rPr>
          <w:i/>
          <w:iCs/>
        </w:rPr>
        <w:t>µ</w:t>
      </w:r>
      <w:r>
        <w:rPr>
          <w:i/>
          <w:iCs/>
          <w:vertAlign w:val="subscript"/>
        </w:rPr>
        <w:t>K</w:t>
      </w:r>
      <w:r>
        <w:t>)</w:t>
      </w:r>
    </w:p>
    <w:p w:rsidR="001B61D9" w:rsidRDefault="001B61D9">
      <w:pPr>
        <w:pStyle w:val="BodyText"/>
      </w:pPr>
      <w:r>
        <w:t xml:space="preserve">avec </w:t>
      </w:r>
      <w:r>
        <w:rPr>
          <w:i/>
          <w:iCs/>
        </w:rPr>
        <w:t>K</w:t>
      </w:r>
      <w:r>
        <w:t xml:space="preserve">, l'ensemble des extrema possibles allant de 0 à </w:t>
      </w:r>
      <w:r>
        <w:rPr>
          <w:i/>
          <w:iCs/>
        </w:rPr>
        <w:t>n</w:t>
      </w:r>
      <w:r>
        <w:t xml:space="preserve"> – 2; </w:t>
      </w:r>
      <w:r>
        <w:rPr>
          <w:i/>
          <w:iCs/>
        </w:rPr>
        <w:t>µ</w:t>
      </w:r>
      <w:r>
        <w:rPr>
          <w:i/>
          <w:iCs/>
          <w:vertAlign w:val="subscript"/>
        </w:rPr>
        <w:t>K</w:t>
      </w:r>
      <w:r>
        <w:t xml:space="preserve">, l'espérance du nombre d'extrema lorsque la série est purement aléatoire (nous avons vu à la section précédente que </w:t>
      </w:r>
      <w:r>
        <w:rPr>
          <w:i/>
          <w:iCs/>
        </w:rPr>
        <w:t>µ</w:t>
      </w:r>
      <w:r>
        <w:rPr>
          <w:i/>
          <w:iCs/>
          <w:vertAlign w:val="subscript"/>
        </w:rPr>
        <w:t>K</w:t>
      </w:r>
      <w:r>
        <w:t xml:space="preserve"> = 2[</w:t>
      </w:r>
      <w:r>
        <w:rPr>
          <w:i/>
          <w:iCs/>
        </w:rPr>
        <w:t>n</w:t>
      </w:r>
      <w:r>
        <w:t xml:space="preserve"> – 2]/3) et </w:t>
      </w:r>
      <w:r>
        <w:rPr>
          <w:i/>
          <w:iCs/>
        </w:rPr>
        <w:t>k</w:t>
      </w:r>
      <w:r>
        <w:t xml:space="preserve">, le nombre d'extrema denombrés dans la série observée.  La probabilité </w:t>
      </w:r>
      <w:r>
        <w:rPr>
          <w:i/>
          <w:iCs/>
        </w:rPr>
        <w:t>p</w:t>
      </w:r>
      <w:r>
        <w:t xml:space="preserve"> est calculée par rapport soit à la distribution de Gleissberg exacte pour </w:t>
      </w:r>
      <w:r>
        <w:rPr>
          <w:i/>
          <w:iCs/>
        </w:rPr>
        <w:t>n</w:t>
      </w:r>
      <w:r>
        <w:t xml:space="preserve"> </w:t>
      </w:r>
      <w:r>
        <w:sym w:font="Symbol" w:char="F0A3"/>
      </w:r>
      <w:r>
        <w:t xml:space="preserve"> 50, soit à une distribution normale qui l'approxime pour </w:t>
      </w:r>
      <w:r>
        <w:rPr>
          <w:i/>
          <w:iCs/>
        </w:rPr>
        <w:t>n</w:t>
      </w:r>
      <w:r>
        <w:t xml:space="preserve"> &gt; 50.  En pratique, seuls le test bilatéral (qui indique si la série est aléatoire ou non) et le test unilatéral à gauche (qui permet de savoir si la série est moins monotone qu'une série aléatoire, c'est-à-dire, qui maximise l'information en éliminant au maximum les fluctuations aléatoires) sont intéressants dans le cadre du tournogramme.</w:t>
      </w:r>
    </w:p>
    <w:p w:rsidR="001B61D9" w:rsidRDefault="001B61D9">
      <w:pPr>
        <w:pStyle w:val="BodyText"/>
      </w:pPr>
      <w:r>
        <w:t>L’</w:t>
      </w:r>
      <w:r>
        <w:rPr>
          <w:b/>
          <w:bCs/>
        </w:rPr>
        <w:t>indice de monotonie</w:t>
      </w:r>
      <w:r>
        <w:rPr>
          <w:b/>
          <w:bCs/>
        </w:rPr>
        <w:fldChar w:fldCharType="begin"/>
      </w:r>
      <w:r>
        <w:instrText xml:space="preserve"> XE "monotonie:indice de" </w:instrText>
      </w:r>
      <w:r>
        <w:rPr>
          <w:b/>
          <w:bCs/>
        </w:rPr>
        <w:fldChar w:fldCharType="end"/>
      </w:r>
      <w:r>
        <w:t xml:space="preserve"> proposé ici pour une série est donc la quantité d’information:</w:t>
      </w:r>
    </w:p>
    <w:p w:rsidR="001B61D9" w:rsidRDefault="007428D6">
      <w:pPr>
        <w:pStyle w:val="MTDisplayEquation"/>
      </w:pPr>
      <w:r>
        <w:rPr>
          <w:noProof/>
          <w:position w:val="-10"/>
        </w:rPr>
        <w:object w:dxaOrig="1140" w:dyaOrig="300">
          <v:shape id="_x0000_i1124" type="#_x0000_t75" alt="" style="width:57.4pt;height:14.6pt;mso-width-percent:0;mso-height-percent:0;mso-width-percent:0;mso-height-percent:0" o:ole="">
            <v:imagedata r:id="rId262" o:title=""/>
          </v:shape>
          <o:OLEObject Type="Embed" ProgID="Equation.DSMT4" ShapeID="_x0000_i1124" DrawAspect="Content" ObjectID="_1652497290" r:id="rId263"/>
        </w:object>
      </w:r>
    </w:p>
    <w:p w:rsidR="001B61D9" w:rsidRDefault="001B61D9">
      <w:pPr>
        <w:pStyle w:val="BodyText"/>
      </w:pPr>
      <w:r>
        <w:rPr>
          <w:i/>
          <w:iCs/>
        </w:rPr>
        <w:t>p</w:t>
      </w:r>
      <w:r>
        <w:t xml:space="preserve"> étant l’une des probabilités pour les tests précédentes. Dans le cas du test bilatéral, la quantité </w:t>
      </w:r>
      <w:r>
        <w:rPr>
          <w:i/>
          <w:iCs/>
        </w:rPr>
        <w:t>I</w:t>
      </w:r>
      <w:r>
        <w:t xml:space="preserve"> sera négative par convention lorsque la série est moins monotone qu’une série aléatoire.</w:t>
      </w:r>
    </w:p>
    <w:p w:rsidR="001B61D9" w:rsidRDefault="001B61D9">
      <w:pPr>
        <w:pStyle w:val="BodyText"/>
      </w:pPr>
      <w:r>
        <w:t xml:space="preserve">Le </w:t>
      </w:r>
      <w:r>
        <w:rPr>
          <w:b/>
          <w:bCs/>
        </w:rPr>
        <w:t>tournogramme</w:t>
      </w:r>
      <w:r>
        <w:t xml:space="preserve"> (Dallot &amp; Etienne, 1990) est donc la fonction décrivant la variation de </w:t>
      </w:r>
      <w:r>
        <w:rPr>
          <w:i/>
          <w:iCs/>
        </w:rPr>
        <w:t>I</w:t>
      </w:r>
      <w:r>
        <w:t xml:space="preserve"> en fonction d’échelles d’observation différentes: soit on conservera de la série 1 valeur sur 2, sur 3, et ainsi de suite,… , soit on considèrera des moyennes pour des intervalles de temps </w:t>
      </w:r>
      <w:r>
        <w:rPr>
          <w:i/>
          <w:iCs/>
        </w:rPr>
        <w:t>u</w:t>
      </w:r>
      <w:r>
        <w:t xml:space="preserve"> de plus en plus grands. Pour une fenêtre de </w:t>
      </w:r>
      <w:r>
        <w:rPr>
          <w:i/>
          <w:iCs/>
        </w:rPr>
        <w:t>u</w:t>
      </w:r>
      <w:r>
        <w:t xml:space="preserve"> points sélectionnés, on peut obtenir des résultats différents selon que la fenêtre est positionnée à partir du premier point ou des suivants (</w:t>
      </w:r>
      <w:r>
        <w:rPr>
          <w:i/>
          <w:iCs/>
        </w:rPr>
        <w:t>u</w:t>
      </w:r>
      <w:r>
        <w:t>-1 estimations possibles). Lorsque le tournogramme est calculé uniquement à partir du premier point, il est dit tournogramme simple. Lorsqu'il est calculé pour toutes les valuers de départ possible, il est dit tournogramme complet. Dans ce dernier cas, les résultats sont résumés par 3 courbes: l'information moyenne, encadrée par les infomations minimales et maximales observées pour les différents points de départ.</w:t>
      </w:r>
    </w:p>
    <w:p w:rsidR="001B61D9" w:rsidRDefault="001B61D9">
      <w:pPr>
        <w:pStyle w:val="BodyText"/>
      </w:pPr>
      <w:r>
        <w:t xml:space="preserve">Un problème d’estimation non négligeable se rencontre pour des valeurs faibles de </w:t>
      </w:r>
      <w:r>
        <w:rPr>
          <w:i/>
          <w:iCs/>
        </w:rPr>
        <w:t>u</w:t>
      </w:r>
      <w:r>
        <w:t xml:space="preserve"> et lorsque la série comporte un grand nombre d’ex aequo nuls. Dans ce cas, on condense en une seule les valeurs nulles successives. Cette technique est évidemment inacceptable pour des enregistrements trop lacunaires.</w:t>
      </w:r>
    </w:p>
    <w:p w:rsidR="001B61D9" w:rsidRDefault="001B61D9">
      <w:pPr>
        <w:pStyle w:val="BodyText"/>
      </w:pPr>
      <w:r>
        <w:t xml:space="preserve">Le </w:t>
      </w:r>
      <w:r>
        <w:rPr>
          <w:b/>
          <w:bCs/>
        </w:rPr>
        <w:t>nombre de phases</w:t>
      </w:r>
      <w:r>
        <w:rPr>
          <w:b/>
          <w:bCs/>
        </w:rPr>
        <w:fldChar w:fldCharType="begin"/>
      </w:r>
      <w:r>
        <w:instrText xml:space="preserve"> XE "phase:nombre de" </w:instrText>
      </w:r>
      <w:r>
        <w:rPr>
          <w:b/>
          <w:bCs/>
        </w:rPr>
        <w:fldChar w:fldCharType="end"/>
      </w:r>
      <w:r>
        <w:t xml:space="preserve">, ou séquences monotones, </w:t>
      </w:r>
      <w:r>
        <w:rPr>
          <w:i/>
          <w:iCs/>
        </w:rPr>
        <w:t>N</w:t>
      </w:r>
      <w:r>
        <w:t xml:space="preserve"> de longueur </w:t>
      </w:r>
      <w:r>
        <w:rPr>
          <w:i/>
          <w:iCs/>
        </w:rPr>
        <w:t>d</w:t>
      </w:r>
      <w:r>
        <w:t xml:space="preserve"> séparant deux points de retournement dans une série purement aléatoire comportant </w:t>
      </w:r>
      <w:r>
        <w:rPr>
          <w:i/>
          <w:iCs/>
        </w:rPr>
        <w:t>n</w:t>
      </w:r>
      <w:r>
        <w:t xml:space="preserve"> observations est donné par (Wallis &amp; Moore, 1941):</w:t>
      </w:r>
    </w:p>
    <w:p w:rsidR="001B61D9" w:rsidRDefault="007428D6">
      <w:pPr>
        <w:pStyle w:val="MTDisplayEquation"/>
      </w:pPr>
      <w:r>
        <w:rPr>
          <w:noProof/>
          <w:position w:val="-26"/>
        </w:rPr>
        <w:object w:dxaOrig="2480" w:dyaOrig="620">
          <v:shape id="_x0000_i1123" type="#_x0000_t75" alt="" style="width:123.95pt;height:31pt;mso-width-percent:0;mso-height-percent:0;mso-width-percent:0;mso-height-percent:0" o:ole="">
            <v:imagedata r:id="rId264" o:title=""/>
          </v:shape>
          <o:OLEObject Type="Embed" ProgID="Equation.DSMT4" ShapeID="_x0000_i1123" DrawAspect="Content" ObjectID="_1652497291" r:id="rId265"/>
        </w:object>
      </w:r>
    </w:p>
    <w:p w:rsidR="001B61D9" w:rsidRDefault="001B61D9">
      <w:pPr>
        <w:pStyle w:val="BodyText"/>
      </w:pPr>
      <w:r>
        <w:t xml:space="preserve">Le nombre total de phases (entre 1 et </w:t>
      </w:r>
      <w:r>
        <w:rPr>
          <w:i/>
          <w:iCs/>
        </w:rPr>
        <w:t>n</w:t>
      </w:r>
      <w:r>
        <w:t>-3) est égal à:</w:t>
      </w:r>
    </w:p>
    <w:p w:rsidR="001B61D9" w:rsidRDefault="007428D6">
      <w:pPr>
        <w:pStyle w:val="MTDisplayEquation"/>
      </w:pPr>
      <w:r>
        <w:rPr>
          <w:noProof/>
          <w:position w:val="-22"/>
        </w:rPr>
        <w:object w:dxaOrig="1260" w:dyaOrig="560">
          <v:shape id="_x0000_i1122" type="#_x0000_t75" alt="" style="width:62.9pt;height:28.25pt;mso-width-percent:0;mso-height-percent:0;mso-width-percent:0;mso-height-percent:0" o:ole="">
            <v:imagedata r:id="rId266" o:title=""/>
          </v:shape>
          <o:OLEObject Type="Embed" ProgID="Equation.DSMT4" ShapeID="_x0000_i1122" DrawAspect="Content" ObjectID="_1652497292" r:id="rId267"/>
        </w:object>
      </w:r>
    </w:p>
    <w:p w:rsidR="001B61D9" w:rsidRDefault="001B61D9">
      <w:pPr>
        <w:pStyle w:val="BodyText"/>
      </w:pPr>
      <w:r>
        <w:t xml:space="preserve">Pour tester l’écart par rapport à la fluctuation aléatoire, on considère la distribution observée des phases pour trois longueurs différentes: 1, 2 et supérieure ou égale à 3. On compare avec le nombre de phases théoriques, en calculant le test </w:t>
      </w:r>
      <w:r>
        <w:rPr>
          <w:rFonts w:ascii="Symbol" w:hAnsi="Symbol"/>
        </w:rPr>
        <w:sym w:font="Symbol" w:char="F063"/>
      </w:r>
      <w:r>
        <w:rPr>
          <w:vertAlign w:val="superscript"/>
        </w:rPr>
        <w:t>2</w:t>
      </w:r>
      <w:r>
        <w:t xml:space="preserve"> </w:t>
      </w:r>
      <w:r>
        <w:fldChar w:fldCharType="begin"/>
      </w:r>
      <w:r>
        <w:instrText xml:space="preserve"> XE "Chi2" </w:instrText>
      </w:r>
      <w:r>
        <w:fldChar w:fldCharType="end"/>
      </w:r>
      <w:r>
        <w:t xml:space="preserve">proposé par Wallis &amp; Moore (1941) pour tenir compte de la non-indépendance des longueurs de phases. Le nombre de degrés de liberté à associer au </w:t>
      </w:r>
      <w:r>
        <w:rPr>
          <w:rFonts w:ascii="Symbol" w:hAnsi="Symbol"/>
        </w:rPr>
        <w:sym w:font="Symbol" w:char="F063"/>
      </w:r>
      <w:r>
        <w:rPr>
          <w:vertAlign w:val="superscript"/>
        </w:rPr>
        <w:t>2</w:t>
      </w:r>
      <w:r>
        <w:t xml:space="preserve"> est de 2,5 pour des valeurs de </w:t>
      </w:r>
      <w:r>
        <w:rPr>
          <w:rFonts w:ascii="Symbol" w:hAnsi="Symbol"/>
        </w:rPr>
        <w:sym w:font="Symbol" w:char="F063"/>
      </w:r>
      <w:r>
        <w:rPr>
          <w:vertAlign w:val="superscript"/>
        </w:rPr>
        <w:t>2</w:t>
      </w:r>
      <w:r>
        <w:t xml:space="preserve"> calculées supérieures ou égales à 6,3. Il est de 2 pour des valeurs de 6 </w:t>
      </w:r>
      <w:r>
        <w:rPr>
          <w:rFonts w:ascii="Symbol" w:hAnsi="Symbol"/>
        </w:rPr>
        <w:sym w:font="Symbol" w:char="F063"/>
      </w:r>
      <w:r>
        <w:rPr>
          <w:vertAlign w:val="superscript"/>
        </w:rPr>
        <w:t>2</w:t>
      </w:r>
      <w:r>
        <w:t xml:space="preserve">/7 inférieures à 6,3. Le calcul du nombre de phases et le test </w:t>
      </w:r>
      <w:r>
        <w:rPr>
          <w:rFonts w:ascii="Symbol" w:hAnsi="Symbol"/>
        </w:rPr>
        <w:sym w:font="Symbol" w:char="F063"/>
      </w:r>
      <w:r>
        <w:rPr>
          <w:vertAlign w:val="superscript"/>
        </w:rPr>
        <w:t>2</w:t>
      </w:r>
      <w:r>
        <w:t xml:space="preserve"> associé ne sont pas encore inclus dans PASTECS.</w:t>
      </w:r>
    </w:p>
    <w:p w:rsidR="001B61D9" w:rsidRDefault="001B61D9">
      <w:pPr>
        <w:pStyle w:val="BodyText"/>
      </w:pPr>
      <w:r>
        <w:t>L’application la plus évidente du tournogramme est dans le traitement de données enregistrées en continu. En tant qu’analyse préliminaire des échelles pertinentes d’observation, elle peut soit aider à la planification ultérieure, soit à l’interprétation. Elle permet aussi de définir la meilleure représentation graphique d’une série (celle donnant le maximum d’information). Une comparaison avec d’autres fonctions telles que le variogramme</w:t>
      </w:r>
      <w:r>
        <w:fldChar w:fldCharType="begin"/>
      </w:r>
      <w:r>
        <w:instrText xml:space="preserve"> XE "variogramme" </w:instrText>
      </w:r>
      <w:r>
        <w:fldChar w:fldCharType="end"/>
      </w:r>
      <w:r>
        <w:t xml:space="preserve"> ou le spectre</w:t>
      </w:r>
      <w:r>
        <w:fldChar w:fldCharType="begin"/>
      </w:r>
      <w:r>
        <w:instrText xml:space="preserve"> XE "spectre" </w:instrText>
      </w:r>
      <w:r>
        <w:fldChar w:fldCharType="end"/>
      </w:r>
      <w:r>
        <w:t xml:space="preserve"> peut être très profitable.</w:t>
      </w:r>
    </w:p>
    <w:p w:rsidR="001B61D9" w:rsidRDefault="001B61D9">
      <w:pPr>
        <w:pStyle w:val="BodyText"/>
      </w:pPr>
    </w:p>
    <w:p w:rsidR="001B61D9" w:rsidRDefault="001B61D9">
      <w:pPr>
        <w:pStyle w:val="Heading5"/>
      </w:pPr>
      <w:r>
        <w:t>Références:</w:t>
      </w:r>
    </w:p>
    <w:p w:rsidR="001B61D9" w:rsidRDefault="001B61D9">
      <w:pPr>
        <w:pStyle w:val="BodyText"/>
        <w:ind w:left="1800" w:hanging="720"/>
      </w:pPr>
      <w:r>
        <w:t xml:space="preserve">Dallot, S. &amp; M. Etienne, 1990. Une méthode non paramétrique d’analyse des séries en océanographie biologique: les tournogrammes. </w:t>
      </w:r>
      <w:r>
        <w:rPr>
          <w:i/>
          <w:iCs/>
        </w:rPr>
        <w:t>Biométrie et océanographie – Société de biométrie, 6, Lille, 26-28 mai 1986. IFREMER, Actes de colloques</w:t>
      </w:r>
      <w:r>
        <w:t>, 10:13-31.</w:t>
      </w:r>
    </w:p>
    <w:p w:rsidR="001B61D9" w:rsidRDefault="001B61D9">
      <w:pPr>
        <w:pStyle w:val="BodyText"/>
        <w:ind w:left="1800" w:hanging="720"/>
        <w:rPr>
          <w:lang w:val="en-GB"/>
        </w:rPr>
      </w:pPr>
      <w:r>
        <w:rPr>
          <w:lang w:val="en-GB"/>
        </w:rPr>
        <w:t xml:space="preserve">Johnson, N.L. &amp; Kotz, S., 1969. Discrete distributions. </w:t>
      </w:r>
      <w:r>
        <w:rPr>
          <w:i/>
          <w:iCs/>
          <w:lang w:val="en-GB"/>
        </w:rPr>
        <w:t>J. Wiley &amp; sons, New York</w:t>
      </w:r>
      <w:r>
        <w:rPr>
          <w:lang w:val="en-GB"/>
        </w:rPr>
        <w:t>, 328 pp.</w:t>
      </w:r>
    </w:p>
    <w:p w:rsidR="001B61D9" w:rsidRDefault="001B61D9">
      <w:pPr>
        <w:pStyle w:val="BodyText"/>
        <w:ind w:left="1800" w:hanging="720"/>
        <w:rPr>
          <w:lang w:val="en-GB"/>
        </w:rPr>
      </w:pPr>
      <w:r>
        <w:rPr>
          <w:lang w:val="en-GB"/>
        </w:rPr>
        <w:t>Kendall, M.G., 1976. Time-series, 2</w:t>
      </w:r>
      <w:r>
        <w:rPr>
          <w:vertAlign w:val="superscript"/>
          <w:lang w:val="en-GB"/>
        </w:rPr>
        <w:t>nd</w:t>
      </w:r>
      <w:r>
        <w:rPr>
          <w:lang w:val="en-GB"/>
        </w:rPr>
        <w:t xml:space="preserve"> ed</w:t>
      </w:r>
      <w:r>
        <w:rPr>
          <w:i/>
          <w:iCs/>
          <w:lang w:val="en-GB"/>
        </w:rPr>
        <w:t>. Charles Griffin &amp; co, London</w:t>
      </w:r>
      <w:r>
        <w:rPr>
          <w:lang w:val="en-GB"/>
        </w:rPr>
        <w:t>.</w:t>
      </w:r>
    </w:p>
    <w:p w:rsidR="001B61D9" w:rsidRDefault="001B61D9">
      <w:pPr>
        <w:pStyle w:val="BodyText"/>
        <w:ind w:left="1800" w:hanging="720"/>
        <w:rPr>
          <w:i/>
          <w:iCs/>
        </w:rPr>
      </w:pPr>
      <w:r>
        <w:rPr>
          <w:lang w:val="en-GB"/>
        </w:rPr>
        <w:t xml:space="preserve">Wallis, W.A. &amp; G.H. Moore, 1941. A significance test for time series. </w:t>
      </w:r>
      <w:r>
        <w:rPr>
          <w:i/>
          <w:iCs/>
          <w:lang w:val="en-GB"/>
        </w:rPr>
        <w:t xml:space="preserve">National Bureau of Economic Research, tech. </w:t>
      </w:r>
      <w:r>
        <w:rPr>
          <w:i/>
          <w:iCs/>
        </w:rPr>
        <w:t>Paper n°1.</w:t>
      </w:r>
    </w:p>
    <w:p w:rsidR="001B61D9" w:rsidRDefault="001B61D9">
      <w:pPr>
        <w:pStyle w:val="BodyText"/>
        <w:ind w:left="1800" w:hanging="720"/>
        <w:rPr>
          <w:i/>
          <w:iCs/>
        </w:rPr>
      </w:pPr>
    </w:p>
    <w:p w:rsidR="001B61D9" w:rsidRDefault="001B61D9">
      <w:pPr>
        <w:pStyle w:val="Heading5"/>
      </w:pPr>
      <w:bookmarkStart w:id="154" w:name="_Exemple:_17"/>
      <w:bookmarkEnd w:id="154"/>
      <w:r>
        <w:t>Exemple:</w:t>
      </w:r>
    </w:p>
    <w:p w:rsidR="001B61D9" w:rsidRDefault="001B61D9">
      <w:pPr>
        <w:pStyle w:val="BodyText"/>
      </w:pPr>
      <w:r>
        <w:t xml:space="preserve">On peut extraire la série 4 du jeu de données </w:t>
      </w:r>
      <w:r>
        <w:rPr>
          <w:b/>
          <w:bCs/>
          <w:i/>
          <w:iCs/>
        </w:rPr>
        <w:t>bnr</w:t>
      </w:r>
      <w:r>
        <w:t xml:space="preserve"> de la librairie PASTECS et la transformer en une série temporelle régulière:</w:t>
      </w:r>
    </w:p>
    <w:p w:rsidR="001B61D9" w:rsidRDefault="001B61D9">
      <w:pPr>
        <w:pStyle w:val="Lignedecommande"/>
      </w:pPr>
      <w:r>
        <w:t>&gt; data(bnr)</w:t>
      </w:r>
      <w:r>
        <w:br/>
        <w:t>&gt; bnr4 &lt;- as.ts(bnr[, 4])</w:t>
      </w:r>
      <w:r>
        <w:br/>
        <w:t>&gt; plot(bnr4, type="l", main="bnr4: raw data", xlab="Time")</w:t>
      </w:r>
    </w:p>
    <w:p w:rsidR="001B61D9" w:rsidRDefault="007428D6">
      <w:pPr>
        <w:pStyle w:val="Lignedecommande"/>
      </w:pPr>
      <w:r>
        <w:rPr>
          <w:noProof/>
        </w:rPr>
        <w:pict>
          <v:shape id="_x0000_i1121" type="#_x0000_t75" alt="" style="width:357.25pt;height:225.1pt;mso-width-percent:0;mso-height-percent:0;mso-width-percent:0;mso-height-percent:0">
            <v:imagedata r:id="rId268" o:title=""/>
          </v:shape>
        </w:pict>
      </w:r>
    </w:p>
    <w:p w:rsidR="001B61D9" w:rsidRDefault="001B61D9">
      <w:pPr>
        <w:pStyle w:val="BodyText"/>
      </w:pPr>
      <w:r>
        <w:t>Le tournogramme simple, pour des moyennes sur les intervalles et pour un test bilatéral est obtenu par</w:t>
      </w:r>
      <w:r>
        <w:rPr>
          <w:b/>
          <w:bCs/>
          <w:i/>
          <w:iCs/>
        </w:rPr>
        <w:fldChar w:fldCharType="begin"/>
      </w:r>
      <w:r>
        <w:instrText xml:space="preserve"> XE "</w:instrText>
      </w:r>
      <w:r>
        <w:rPr>
          <w:b/>
          <w:bCs/>
          <w:i/>
          <w:iCs/>
        </w:rPr>
        <w:instrText>turnogram()</w:instrText>
      </w:r>
      <w:r>
        <w:instrText xml:space="preserve">" \i </w:instrText>
      </w:r>
      <w:r>
        <w:rPr>
          <w:b/>
          <w:bCs/>
          <w:i/>
          <w:iCs/>
        </w:rPr>
        <w:fldChar w:fldCharType="end"/>
      </w:r>
      <w:r>
        <w:rPr>
          <w:b/>
          <w:bCs/>
          <w:i/>
          <w:iCs/>
        </w:rPr>
        <w:fldChar w:fldCharType="begin"/>
      </w:r>
      <w:r>
        <w:instrText xml:space="preserve"> XE "</w:instrText>
      </w:r>
      <w:r>
        <w:rPr>
          <w:b/>
          <w:bCs/>
          <w:i/>
          <w:iCs/>
        </w:rPr>
        <w:instrText>print.turnogram()</w:instrText>
      </w:r>
      <w:r>
        <w:instrText xml:space="preserve">" </w:instrText>
      </w:r>
      <w:r>
        <w:rPr>
          <w:b/>
          <w:bCs/>
          <w:i/>
          <w:iCs/>
        </w:rPr>
        <w:fldChar w:fldCharType="end"/>
      </w:r>
      <w:r>
        <w:rPr>
          <w:b/>
          <w:bCs/>
          <w:i/>
          <w:iCs/>
        </w:rPr>
        <w:fldChar w:fldCharType="begin"/>
      </w:r>
      <w:r>
        <w:instrText xml:space="preserve"> XE "</w:instrText>
      </w:r>
      <w:r>
        <w:rPr>
          <w:b/>
          <w:bCs/>
          <w:i/>
          <w:iCs/>
        </w:rPr>
        <w:instrText>summary.turnogram()</w:instrText>
      </w:r>
      <w:r>
        <w:instrText xml:space="preserve">" \i </w:instrText>
      </w:r>
      <w:r>
        <w:rPr>
          <w:b/>
          <w:bCs/>
          <w:i/>
          <w:iCs/>
        </w:rPr>
        <w:fldChar w:fldCharType="end"/>
      </w:r>
      <w:r>
        <w:rPr>
          <w:b/>
          <w:bCs/>
          <w:i/>
          <w:iCs/>
        </w:rPr>
        <w:fldChar w:fldCharType="begin"/>
      </w:r>
      <w:r>
        <w:instrText xml:space="preserve"> XE "</w:instrText>
      </w:r>
      <w:r>
        <w:rPr>
          <w:b/>
          <w:bCs/>
          <w:i/>
          <w:iCs/>
        </w:rPr>
        <w:instrText>plot.turnogram()</w:instrText>
      </w:r>
      <w:r>
        <w:instrText xml:space="preserve">" </w:instrText>
      </w:r>
      <w:r>
        <w:rPr>
          <w:b/>
          <w:bCs/>
          <w:i/>
          <w:iCs/>
        </w:rPr>
        <w:fldChar w:fldCharType="end"/>
      </w:r>
      <w:r>
        <w:t>:</w:t>
      </w:r>
    </w:p>
    <w:p w:rsidR="001B61D9" w:rsidRDefault="001B61D9">
      <w:pPr>
        <w:pStyle w:val="Lignedecommande"/>
      </w:pPr>
      <w:r>
        <w:t>&gt; bnr4.turno &lt;- turnogram(bnr4)</w:t>
      </w:r>
      <w:r>
        <w:br/>
      </w:r>
    </w:p>
    <w:p w:rsidR="001B61D9" w:rsidRDefault="001B61D9">
      <w:pPr>
        <w:pStyle w:val="Lignedecommande"/>
      </w:pPr>
      <w:r>
        <w:br w:type="page"/>
        <w:t>&gt; summary(bnr4.turno)</w:t>
      </w:r>
    </w:p>
    <w:p w:rsidR="001B61D9" w:rsidRDefault="001B61D9">
      <w:pPr>
        <w:pStyle w:val="Lignedecommande"/>
        <w:rPr>
          <w:color w:val="000080"/>
        </w:rPr>
      </w:pPr>
      <w:r>
        <w:rPr>
          <w:color w:val="000080"/>
        </w:rPr>
        <w:t xml:space="preserve">Simple turnogram for: bnr4 </w:t>
      </w:r>
    </w:p>
    <w:p w:rsidR="001B61D9" w:rsidRDefault="001B61D9">
      <w:pPr>
        <w:pStyle w:val="Lignedecommande"/>
        <w:rPr>
          <w:color w:val="000080"/>
        </w:rPr>
      </w:pPr>
      <w:r>
        <w:rPr>
          <w:color w:val="000080"/>
        </w:rPr>
        <w:t xml:space="preserve">options      : mean / two-tailed probability </w:t>
      </w:r>
      <w:r>
        <w:rPr>
          <w:color w:val="000080"/>
        </w:rPr>
        <w:br/>
        <w:t xml:space="preserve">call         : turnogram(series = bnr4) </w:t>
      </w:r>
      <w:r>
        <w:rPr>
          <w:color w:val="000080"/>
        </w:rPr>
        <w:br/>
        <w:t xml:space="preserve">max. info.   : 7.903453 at interval 3 (P = 0.004176608: 15 turning  </w:t>
      </w:r>
      <w:r>
        <w:rPr>
          <w:color w:val="000080"/>
        </w:rPr>
        <w:tab/>
      </w:r>
      <w:r>
        <w:rPr>
          <w:color w:val="000080"/>
        </w:rPr>
        <w:tab/>
      </w:r>
      <w:r>
        <w:rPr>
          <w:color w:val="000080"/>
        </w:rPr>
        <w:tab/>
      </w:r>
      <w:r>
        <w:rPr>
          <w:color w:val="000080"/>
        </w:rPr>
        <w:tab/>
      </w:r>
      <w:r>
        <w:rPr>
          <w:color w:val="000080"/>
        </w:rPr>
        <w:tab/>
      </w:r>
      <w:r>
        <w:rPr>
          <w:color w:val="000080"/>
        </w:rPr>
        <w:tab/>
        <w:t>points for 35 observations</w:t>
      </w:r>
      <w:r>
        <w:rPr>
          <w:color w:val="000080"/>
        </w:rPr>
        <w:br/>
        <w:t>extract level: 3</w:t>
      </w:r>
      <w:r>
        <w:rPr>
          <w:color w:val="000080"/>
        </w:rPr>
        <w:br/>
        <w:t xml:space="preserve"> </w:t>
      </w:r>
    </w:p>
    <w:p w:rsidR="001B61D9" w:rsidRDefault="001B61D9">
      <w:pPr>
        <w:pStyle w:val="Lignedecommande"/>
      </w:pPr>
      <w:r>
        <w:rPr>
          <w:color w:val="000080"/>
        </w:rPr>
        <w:t xml:space="preserve">   interval   n turns       info</w:t>
      </w:r>
      <w:r>
        <w:rPr>
          <w:color w:val="000080"/>
        </w:rPr>
        <w:br/>
        <w:t>1         1 103    61  2.8849788</w:t>
      </w:r>
      <w:r>
        <w:rPr>
          <w:color w:val="000080"/>
        </w:rPr>
        <w:br/>
        <w:t>2         2  52    32  0.6097183</w:t>
      </w:r>
      <w:r>
        <w:rPr>
          <w:color w:val="000080"/>
        </w:rPr>
        <w:br/>
        <w:t>3         3  35    15  7.9034527</w:t>
      </w:r>
      <w:r>
        <w:rPr>
          <w:color w:val="000080"/>
        </w:rPr>
        <w:br/>
        <w:t>4         4  26    11  5.8490835</w:t>
      </w:r>
      <w:r>
        <w:rPr>
          <w:color w:val="000080"/>
        </w:rPr>
        <w:br/>
        <w:t>5         5  21    11  1.2432696</w:t>
      </w:r>
      <w:r>
        <w:rPr>
          <w:color w:val="000080"/>
        </w:rPr>
        <w:br/>
        <w:t>6         6  18    11 -0.3733604</w:t>
      </w:r>
      <w:r>
        <w:rPr>
          <w:color w:val="000080"/>
        </w:rPr>
        <w:br/>
        <w:t>7         7  15     8  0.4169020</w:t>
      </w:r>
      <w:r>
        <w:rPr>
          <w:color w:val="000080"/>
        </w:rPr>
        <w:br/>
        <w:t>8         8  13     7  0.0000000</w:t>
      </w:r>
      <w:r>
        <w:rPr>
          <w:color w:val="000080"/>
        </w:rPr>
        <w:br/>
        <w:t>9         9  12     7 -0.4792596</w:t>
      </w:r>
      <w:r>
        <w:rPr>
          <w:color w:val="000080"/>
        </w:rPr>
        <w:br/>
        <w:t>10       10  11     7 -1.1157070</w:t>
      </w:r>
      <w:r>
        <w:rPr>
          <w:color w:val="000080"/>
        </w:rPr>
        <w:br/>
        <w:t>11       11  10     5  0.0000000</w:t>
      </w:r>
      <w:r>
        <w:rPr>
          <w:color w:val="000080"/>
        </w:rPr>
        <w:br/>
        <w:t>12       12   9     5 -0.5790350</w:t>
      </w:r>
      <w:r>
        <w:rPr>
          <w:color w:val="000080"/>
        </w:rPr>
        <w:br/>
        <w:t>13       13   8     5 -1.3917540</w:t>
      </w:r>
      <w:r>
        <w:rPr>
          <w:color w:val="000080"/>
        </w:rPr>
        <w:br/>
        <w:t>14       14   8     2  3.7388752</w:t>
      </w:r>
      <w:r>
        <w:rPr>
          <w:color w:val="000080"/>
        </w:rPr>
        <w:br/>
        <w:t>15       15   7     3  0.0000000</w:t>
      </w:r>
      <w:r>
        <w:rPr>
          <w:color w:val="000080"/>
        </w:rPr>
        <w:br/>
        <w:t>16       16   7     4 -1.7427020</w:t>
      </w:r>
      <w:r>
        <w:rPr>
          <w:color w:val="000080"/>
        </w:rPr>
        <w:br/>
        <w:t>17       17   7     2  1.7427020</w:t>
      </w:r>
      <w:r>
        <w:rPr>
          <w:color w:val="000080"/>
        </w:rPr>
        <w:br/>
        <w:t>18       18   6     2  0.7776076</w:t>
      </w:r>
      <w:r>
        <w:rPr>
          <w:color w:val="000080"/>
        </w:rPr>
        <w:br/>
        <w:t>19       19   6     2  0.7776076</w:t>
      </w:r>
      <w:r>
        <w:rPr>
          <w:color w:val="000080"/>
        </w:rPr>
        <w:br/>
        <w:t>20       20   6     3 -0.7776076</w:t>
      </w:r>
    </w:p>
    <w:p w:rsidR="001B61D9" w:rsidRDefault="007428D6">
      <w:pPr>
        <w:pStyle w:val="BodyText"/>
        <w:rPr>
          <w:lang w:val="en-GB"/>
        </w:rPr>
      </w:pPr>
      <w:r>
        <w:rPr>
          <w:noProof/>
          <w:lang w:val="en-GB"/>
        </w:rPr>
        <w:pict>
          <v:shape id="_x0000_i1120" type="#_x0000_t75" alt="" style="width:357.25pt;height:225.1pt;mso-width-percent:0;mso-height-percent:0;mso-width-percent:0;mso-height-percent:0">
            <v:imagedata r:id="rId269" o:title=""/>
          </v:shape>
        </w:pict>
      </w:r>
    </w:p>
    <w:p w:rsidR="001B61D9" w:rsidRDefault="001B61D9">
      <w:pPr>
        <w:pStyle w:val="BodyText"/>
      </w:pPr>
      <w:r>
        <w:t>Dans le cas présent, la meilleure échelle d'observation semble être toutes les 3 observations actuelles (</w:t>
      </w:r>
      <w:r>
        <w:rPr>
          <w:b/>
          <w:bCs/>
        </w:rPr>
        <w:t>extract level = 3</w:t>
      </w:r>
      <w:r>
        <w:t>; valeur la plus élevée dans le tournogramme et significativement plus monotone qu'une série aléatoire au seuil 5%). On peut aussi tracer le tournogramme complet avec:</w:t>
      </w:r>
    </w:p>
    <w:p w:rsidR="001B61D9" w:rsidRDefault="001B61D9">
      <w:pPr>
        <w:pStyle w:val="Lignedecommande"/>
      </w:pPr>
      <w:r>
        <w:br w:type="page"/>
        <w:t>&gt; turnogram(bnr4, complete=TRUE)</w:t>
      </w:r>
    </w:p>
    <w:p w:rsidR="001B61D9" w:rsidRDefault="001B61D9">
      <w:pPr>
        <w:pStyle w:val="Lignedecommande"/>
        <w:rPr>
          <w:color w:val="000080"/>
        </w:rPr>
      </w:pPr>
      <w:r>
        <w:rPr>
          <w:color w:val="000080"/>
        </w:rPr>
        <w:t xml:space="preserve">Complete turnogram for: bnr4 </w:t>
      </w:r>
    </w:p>
    <w:p w:rsidR="001B61D9" w:rsidRDefault="001B61D9">
      <w:pPr>
        <w:pStyle w:val="Lignedecommande"/>
        <w:ind w:left="1080"/>
      </w:pPr>
      <w:r>
        <w:rPr>
          <w:color w:val="000080"/>
        </w:rPr>
        <w:t xml:space="preserve">options      : mean / two-tailed probability </w:t>
      </w:r>
      <w:r>
        <w:rPr>
          <w:color w:val="000080"/>
        </w:rPr>
        <w:br/>
        <w:t xml:space="preserve">intervals    : 1 .. 20  / step = 1 </w:t>
      </w:r>
      <w:r>
        <w:rPr>
          <w:color w:val="000080"/>
        </w:rPr>
        <w:br/>
        <w:t xml:space="preserve">nbr of obs.  : 103 .. 6 </w:t>
      </w:r>
      <w:r>
        <w:rPr>
          <w:color w:val="000080"/>
        </w:rPr>
        <w:br/>
        <w:t xml:space="preserve">max. info.   : 6.64499 at interval 3 (P = 0.009992147: 15.66667 </w:t>
      </w:r>
      <w:r>
        <w:rPr>
          <w:color w:val="000080"/>
        </w:rPr>
        <w:tab/>
      </w:r>
      <w:r>
        <w:rPr>
          <w:color w:val="000080"/>
        </w:rPr>
        <w:tab/>
      </w:r>
      <w:r>
        <w:rPr>
          <w:color w:val="000080"/>
        </w:rPr>
        <w:tab/>
      </w:r>
      <w:r>
        <w:rPr>
          <w:color w:val="000080"/>
        </w:rPr>
        <w:tab/>
      </w:r>
      <w:r>
        <w:rPr>
          <w:color w:val="000080"/>
        </w:rPr>
        <w:tab/>
        <w:t>turning points for 35 observations)</w:t>
      </w:r>
      <w:r>
        <w:rPr>
          <w:color w:val="000080"/>
        </w:rPr>
        <w:br/>
        <w:t>extract level: 3</w:t>
      </w:r>
    </w:p>
    <w:p w:rsidR="001B61D9" w:rsidRDefault="007428D6">
      <w:pPr>
        <w:pStyle w:val="BodyText"/>
        <w:rPr>
          <w:lang w:val="en-GB"/>
        </w:rPr>
      </w:pPr>
      <w:r>
        <w:rPr>
          <w:noProof/>
          <w:lang w:val="en-GB"/>
        </w:rPr>
        <w:pict>
          <v:shape id="_x0000_i1119" type="#_x0000_t75" alt="" style="width:357.25pt;height:225.1pt;mso-width-percent:0;mso-height-percent:0;mso-width-percent:0;mso-height-percent:0">
            <v:imagedata r:id="rId270" o:title=""/>
          </v:shape>
        </w:pict>
      </w:r>
    </w:p>
    <w:p w:rsidR="001B61D9" w:rsidRDefault="001B61D9">
      <w:pPr>
        <w:pStyle w:val="BodyText"/>
      </w:pPr>
      <w:r>
        <w:t>Ce qui confirme l'échelle 3 pour les valeurs maximales et moyennes (les deux courbes supérieures), mais pas pour les valeurs minimales. Cela signifie qu'avec un décalage donné, la courbe avec une échelle d'observation toutes les 3 valeurs n'apparaît pas forcément comme celle qui contient le plus d'information. Quoi qu'il en soit, le tournogramme simple est en accord avec la courbe maximale et moyenne. On peut donc extraire la série recalculée toutes les 3 observations à partir de la première (</w:t>
      </w:r>
      <w:r>
        <w:rPr>
          <w:b/>
          <w:bCs/>
        </w:rPr>
        <w:t>drop = 0</w:t>
      </w:r>
      <w:r>
        <w:t xml:space="preserve">, valeur par défaut dans </w:t>
      </w:r>
      <w:r>
        <w:rPr>
          <w:b/>
          <w:bCs/>
          <w:i/>
          <w:iCs/>
        </w:rPr>
        <w:t>extract()</w:t>
      </w:r>
      <w:r>
        <w:t>)</w:t>
      </w:r>
      <w:r>
        <w:rPr>
          <w:b/>
          <w:bCs/>
          <w:i/>
          <w:iCs/>
        </w:rPr>
        <w:fldChar w:fldCharType="begin"/>
      </w:r>
      <w:r>
        <w:instrText xml:space="preserve"> XE "</w:instrText>
      </w:r>
      <w:r>
        <w:rPr>
          <w:b/>
          <w:bCs/>
          <w:i/>
          <w:iCs/>
        </w:rPr>
        <w:instrText>extract.turnogram()</w:instrText>
      </w:r>
      <w:r>
        <w:instrText xml:space="preserve">" \i </w:instrText>
      </w:r>
      <w:r>
        <w:rPr>
          <w:b/>
          <w:bCs/>
          <w:i/>
          <w:iCs/>
        </w:rPr>
        <w:fldChar w:fldCharType="end"/>
      </w:r>
      <w:r>
        <w:t>, et la superposer sur le graphique de la série:</w:t>
      </w:r>
    </w:p>
    <w:p w:rsidR="001B61D9" w:rsidRDefault="001B61D9">
      <w:pPr>
        <w:pStyle w:val="Lignedecommande"/>
      </w:pPr>
      <w:r>
        <w:t>&gt; bnr4.interv3 &lt;- extract(bnr4.turno)</w:t>
      </w:r>
      <w:r>
        <w:br/>
        <w:t>&gt; plot(bnr4, type="l", lty=2, xlab="Time")</w:t>
      </w:r>
      <w:r>
        <w:br/>
        <w:t>&gt; lines(bnr4.interv3, col=2)</w:t>
      </w:r>
      <w:r>
        <w:br/>
        <w:t>&gt; title("Original bnr4 (dotted) versus max. info. curve (plain)")</w:t>
      </w:r>
    </w:p>
    <w:p w:rsidR="001B61D9" w:rsidRDefault="007428D6">
      <w:pPr>
        <w:pStyle w:val="BodyText"/>
        <w:rPr>
          <w:lang w:val="en-GB"/>
        </w:rPr>
      </w:pPr>
      <w:r>
        <w:rPr>
          <w:noProof/>
          <w:lang w:val="en-GB"/>
        </w:rPr>
        <w:pict>
          <v:shape id="_x0000_i1118" type="#_x0000_t75" alt="" style="width:357.25pt;height:225.1pt;mso-width-percent:0;mso-height-percent:0;mso-width-percent:0;mso-height-percent:0">
            <v:imagedata r:id="rId271" o:title=""/>
          </v:shape>
        </w:pict>
      </w:r>
    </w:p>
    <w:p w:rsidR="001B61D9" w:rsidRDefault="001B61D9">
      <w:pPr>
        <w:pStyle w:val="BodyText"/>
      </w:pPr>
      <w:r>
        <w:t>D'après la théorie de l'information, la courbe en rouge contient le moins possible d'oscillations aléatoires et contient donc le maximum d'information sur la série, en particulier par rapport à la courbe originale en pointillés noirs. Le graphe de la fonction rouge est donc plus « parlant » que celui de la série originelle. Dans le cas où ces données correspondraient à une « prémanip », cette analyse suggère d'adopter un pas d'échantillonnage trois fois plus grand pour optimiser l'information obtenue par rapport à l'effort d'échantillonnage dans les « manips » ultérieures.</w:t>
      </w:r>
    </w:p>
    <w:p w:rsidR="001B61D9" w:rsidRDefault="001B61D9">
      <w:pPr>
        <w:pStyle w:val="BodyText"/>
      </w:pPr>
      <w:r>
        <w:t xml:space="preserve">On peut choisir un autre intervalle pour l'extraction de la série que celui calculé par défaut de deux façons. Soit on peut le redéfinir interactivement sur le graphe, à l'aide de la fonction </w:t>
      </w:r>
      <w:r>
        <w:rPr>
          <w:b/>
          <w:bCs/>
          <w:i/>
          <w:iCs/>
        </w:rPr>
        <w:t>identify()</w:t>
      </w:r>
      <w:r>
        <w:rPr>
          <w:b/>
          <w:bCs/>
          <w:i/>
          <w:iCs/>
        </w:rPr>
        <w:fldChar w:fldCharType="begin"/>
      </w:r>
      <w:r>
        <w:instrText xml:space="preserve"> XE "</w:instrText>
      </w:r>
      <w:r>
        <w:rPr>
          <w:b/>
          <w:bCs/>
          <w:i/>
          <w:iCs/>
        </w:rPr>
        <w:instrText>identify.turnogram()</w:instrText>
      </w:r>
      <w:r>
        <w:instrText xml:space="preserve">" \i </w:instrText>
      </w:r>
      <w:r>
        <w:rPr>
          <w:b/>
          <w:bCs/>
          <w:i/>
          <w:iCs/>
        </w:rPr>
        <w:fldChar w:fldCharType="end"/>
      </w:r>
      <w:r>
        <w:t>:</w:t>
      </w:r>
    </w:p>
    <w:p w:rsidR="001B61D9" w:rsidRDefault="001B61D9">
      <w:pPr>
        <w:pStyle w:val="Lignedecommande"/>
      </w:pPr>
      <w:r>
        <w:t>&gt; plot(bnr4.turno)</w:t>
      </w:r>
      <w:r>
        <w:br/>
        <w:t>&gt; bnr4.turno$level &lt;- identify(bnr4.turno, col=3)</w:t>
      </w:r>
      <w:r>
        <w:br/>
      </w:r>
      <w:r>
        <w:rPr>
          <w:color w:val="000080"/>
        </w:rPr>
        <w:t xml:space="preserve">Level      : 6 </w:t>
      </w:r>
      <w:r>
        <w:rPr>
          <w:color w:val="000080"/>
        </w:rPr>
        <w:br/>
        <w:t xml:space="preserve">Information: -0.3733604 </w:t>
      </w:r>
      <w:r>
        <w:rPr>
          <w:color w:val="000080"/>
        </w:rPr>
        <w:br/>
        <w:t xml:space="preserve">Probability: 0.7719823 </w:t>
      </w:r>
      <w:r>
        <w:rPr>
          <w:color w:val="000080"/>
        </w:rPr>
        <w:br/>
        <w:t xml:space="preserve">Nbr of obs.: 18 </w:t>
      </w:r>
      <w:r>
        <w:rPr>
          <w:color w:val="000080"/>
        </w:rPr>
        <w:br/>
        <w:t>Turnpoints : 11</w:t>
      </w:r>
      <w:r>
        <w:t xml:space="preserve"> </w:t>
      </w:r>
    </w:p>
    <w:p w:rsidR="001B61D9" w:rsidRDefault="007428D6">
      <w:pPr>
        <w:pStyle w:val="BodyText"/>
      </w:pPr>
      <w:r>
        <w:rPr>
          <w:noProof/>
        </w:rPr>
        <w:pict>
          <v:shape id="_x0000_i1117" type="#_x0000_t75" alt="" style="width:357.25pt;height:225.1pt;mso-width-percent:0;mso-height-percent:0;mso-width-percent:0;mso-height-percent:0">
            <v:imagedata r:id="rId272" o:title=""/>
          </v:shape>
        </w:pict>
      </w:r>
    </w:p>
    <w:p w:rsidR="001B61D9" w:rsidRDefault="001B61D9">
      <w:pPr>
        <w:pStyle w:val="BodyText"/>
      </w:pPr>
      <w:r>
        <w:t xml:space="preserve">Sur le graphe, la ligne pointillée verticale rouge correspond à la valeur de </w:t>
      </w:r>
      <w:r>
        <w:rPr>
          <w:b/>
          <w:bCs/>
          <w:i/>
          <w:iCs/>
        </w:rPr>
        <w:t>level</w:t>
      </w:r>
      <w:r>
        <w:t xml:space="preserve"> initiale calculée automatiquement. Le trait vertical pointillé vert est la nouvelle valeur de </w:t>
      </w:r>
      <w:r>
        <w:rPr>
          <w:b/>
          <w:bCs/>
          <w:i/>
          <w:iCs/>
        </w:rPr>
        <w:t>level</w:t>
      </w:r>
      <w:r>
        <w:t xml:space="preserve">  obtenu après avoir entré la commande </w:t>
      </w:r>
      <w:r>
        <w:rPr>
          <w:b/>
          <w:bCs/>
          <w:i/>
          <w:iCs/>
        </w:rPr>
        <w:t>identify(…)</w:t>
      </w:r>
      <w:r>
        <w:t xml:space="preserve"> et avoir cliqué sur le graphe au niveau du point marqué "6" (ce dernier n'apparaît pas, normalement, sur le graphe).</w:t>
      </w:r>
    </w:p>
    <w:p w:rsidR="001B61D9" w:rsidRDefault="001B61D9">
      <w:pPr>
        <w:pStyle w:val="BodyText"/>
      </w:pPr>
      <w:r>
        <w:t xml:space="preserve">On peut encore rentrer directement la nouvelle valeur désirée de </w:t>
      </w:r>
      <w:r>
        <w:rPr>
          <w:b/>
          <w:bCs/>
          <w:i/>
          <w:iCs/>
        </w:rPr>
        <w:t>level</w:t>
      </w:r>
      <w:r>
        <w:t xml:space="preserve"> dans l'objet </w:t>
      </w:r>
      <w:r>
        <w:rPr>
          <w:i/>
          <w:iCs/>
        </w:rPr>
        <w:t>'turnogram'</w:t>
      </w:r>
      <w:r>
        <w:t>:</w:t>
      </w:r>
    </w:p>
    <w:p w:rsidR="001B61D9" w:rsidRDefault="001B61D9">
      <w:pPr>
        <w:pStyle w:val="Lignedecommande"/>
      </w:pPr>
      <w:r>
        <w:t>&gt; bnr4.turno$level &lt;- 6</w:t>
      </w:r>
    </w:p>
    <w:p w:rsidR="001B61D9" w:rsidRDefault="001B61D9">
      <w:pPr>
        <w:pStyle w:val="BodyText"/>
      </w:pPr>
      <w:r>
        <w:t>Comparons maintenant l'allure des 3 séries: la série originale, la série extraite avec le meilleur intervalle d'après le tournogramme (3), et la série extraite avec un intervalle double (6):</w:t>
      </w:r>
    </w:p>
    <w:p w:rsidR="001B61D9" w:rsidRDefault="001B61D9">
      <w:pPr>
        <w:pStyle w:val="Lignedecommande"/>
      </w:pPr>
      <w:r>
        <w:t>&gt; bnr4.interv6 &lt;- extract(bnr4.turno)</w:t>
      </w:r>
      <w:r>
        <w:br/>
        <w:t>&gt; plot(bnr4, type="l", lty=2, xlab="Time")</w:t>
      </w:r>
      <w:r>
        <w:br/>
        <w:t>&gt; lines(bnr4.interv3, col=2)</w:t>
      </w:r>
      <w:r>
        <w:br/>
        <w:t>&gt; lines(bnr4.interv6, col=3)</w:t>
      </w:r>
      <w:r>
        <w:br/>
        <w:t>&gt; legend(70, 580, c("original", "interval=3", "interval=6"),</w:t>
      </w:r>
      <w:r>
        <w:br/>
        <w:t>+ col=1:3, lty=c(2, 1, 1))</w:t>
      </w:r>
      <w:r>
        <w:br/>
        <w:t>&gt; title("Original versus interval 3 and interval 6 curves")</w:t>
      </w:r>
    </w:p>
    <w:p w:rsidR="001B61D9" w:rsidRDefault="007428D6">
      <w:pPr>
        <w:pStyle w:val="BodyText"/>
        <w:rPr>
          <w:lang w:val="en-GB"/>
        </w:rPr>
      </w:pPr>
      <w:r>
        <w:rPr>
          <w:noProof/>
          <w:lang w:val="en-GB"/>
        </w:rPr>
        <w:pict>
          <v:shape id="_x0000_i1116" type="#_x0000_t75" alt="" style="width:367.3pt;height:262.5pt;mso-width-percent:0;mso-height-percent:0;mso-width-percent:0;mso-height-percent:0">
            <v:imagedata r:id="rId273" o:title=""/>
          </v:shape>
        </w:pict>
      </w:r>
    </w:p>
    <w:p w:rsidR="001B61D9" w:rsidRDefault="001B61D9">
      <w:pPr>
        <w:pStyle w:val="BodyText"/>
      </w:pPr>
      <w:r>
        <w:t>S'il est assez évident que la série originale contient beaucoup de fluctuations aléatoires parasites, il est quasiment impossible de discerner à l'oeil quel est le meilleur choix de l'intervalle entre la courbe rouge et la courbe verte. Le tournogramme nous éclaire sur ce point, puisque la courbe rouge est significativement moins monotone qu'une courbe aléatoire alors que la courbe verte ne l'est pas. Dans le cas de la courbe verte, on a perdu tellement d'information que l'on ne peut plus discerner si les fluctuations sont aléatoires (succcession erratique de pics et de creux) ou non.</w:t>
      </w:r>
    </w:p>
    <w:p w:rsidR="001B61D9" w:rsidRDefault="001B61D9">
      <w:pPr>
        <w:pStyle w:val="BodyText"/>
      </w:pPr>
    </w:p>
    <w:p w:rsidR="001B61D9" w:rsidRDefault="001B61D9">
      <w:pPr>
        <w:pStyle w:val="Heading3"/>
      </w:pPr>
      <w:bookmarkStart w:id="155" w:name="_Toc502317850"/>
      <w:bookmarkStart w:id="156" w:name="_Toc527781408"/>
      <w:bookmarkStart w:id="157" w:name="_Variogramme"/>
      <w:bookmarkEnd w:id="157"/>
      <w:r>
        <w:br w:type="page"/>
      </w:r>
      <w:bookmarkStart w:id="158" w:name="_Toc24897903"/>
      <w:r>
        <w:t>Variogramme</w:t>
      </w:r>
      <w:bookmarkEnd w:id="155"/>
      <w:bookmarkEnd w:id="156"/>
      <w:bookmarkEnd w:id="158"/>
    </w:p>
    <w:p w:rsidR="001B61D9" w:rsidRDefault="001B61D9">
      <w:pPr>
        <w:pStyle w:val="BodyText"/>
      </w:pPr>
      <w:r>
        <w:fldChar w:fldCharType="begin"/>
      </w:r>
      <w:r>
        <w:instrText xml:space="preserve"> XE "variogramme" </w:instrText>
      </w:r>
      <w:r>
        <w:fldChar w:fldCharType="end"/>
      </w:r>
      <w:r>
        <w:t>Matheron (1971) désigne par variable régionalisée</w:t>
      </w:r>
      <w:r>
        <w:fldChar w:fldCharType="begin"/>
      </w:r>
      <w:r>
        <w:instrText xml:space="preserve"> XE "variable régionalisée" </w:instrText>
      </w:r>
      <w:r>
        <w:fldChar w:fldCharType="end"/>
      </w:r>
      <w:r>
        <w:t xml:space="preserve"> </w:t>
      </w:r>
      <w:r>
        <w:rPr>
          <w:i/>
          <w:iCs/>
        </w:rPr>
        <w:t>Z</w:t>
      </w:r>
      <w:r>
        <w:t>(</w:t>
      </w:r>
      <w:r>
        <w:rPr>
          <w:i/>
          <w:iCs/>
        </w:rPr>
        <w:t>x</w:t>
      </w:r>
      <w:r>
        <w:t>), la réalisation unique d’une certaine fonction aléatoire. La plus connue est la fonction aléatoire stationnaire. Par définition, elle possède une loi de probabilité invariante par translation. L’hypothèse intrinsèque de stationnarité développée par Matheron ignore la propriété de stationnarité de la fonction et s'intéresse uniquement à la stationnarité des accroissements. Elle suppose que les accroissements sont de moyenne nulle et que leur variance ne dépend que de la distance entre les observations et non de leur position:</w:t>
      </w:r>
    </w:p>
    <w:p w:rsidR="001B61D9" w:rsidRDefault="007428D6">
      <w:pPr>
        <w:pStyle w:val="MTDisplayEquation"/>
      </w:pPr>
      <w:r>
        <w:rPr>
          <w:noProof/>
          <w:position w:val="-30"/>
        </w:rPr>
        <w:object w:dxaOrig="2380" w:dyaOrig="700">
          <v:shape id="_x0000_i1115" type="#_x0000_t75" alt="" style="width:119.4pt;height:34.65pt;mso-width-percent:0;mso-height-percent:0;mso-width-percent:0;mso-height-percent:0" o:ole="">
            <v:imagedata r:id="rId274" o:title=""/>
          </v:shape>
          <o:OLEObject Type="Embed" ProgID="Equation.DSMT4" ShapeID="_x0000_i1115" DrawAspect="Content" ObjectID="_1652497293" r:id="rId275"/>
        </w:object>
      </w:r>
    </w:p>
    <w:p w:rsidR="001B61D9" w:rsidRDefault="001B61D9">
      <w:pPr>
        <w:pStyle w:val="BodyText"/>
      </w:pPr>
      <w:r>
        <w:t xml:space="preserve">La fonction </w:t>
      </w:r>
      <w:r>
        <w:rPr>
          <w:rFonts w:ascii="Symbol" w:hAnsi="Symbol"/>
          <w:i/>
          <w:iCs/>
        </w:rPr>
        <w:t></w:t>
      </w:r>
      <w:r>
        <w:rPr>
          <w:rFonts w:ascii="Symbol" w:hAnsi="Symbol"/>
          <w:i/>
          <w:iCs/>
        </w:rPr>
        <w:t></w:t>
      </w:r>
      <w:r>
        <w:t>(</w:t>
      </w:r>
      <w:r>
        <w:rPr>
          <w:i/>
          <w:iCs/>
        </w:rPr>
        <w:t>h</w:t>
      </w:r>
      <w:r>
        <w:t xml:space="preserve">) est le </w:t>
      </w:r>
      <w:r>
        <w:rPr>
          <w:b/>
          <w:bCs/>
        </w:rPr>
        <w:t>semi-variogramme</w:t>
      </w:r>
      <w:r>
        <w:rPr>
          <w:b/>
          <w:bCs/>
        </w:rPr>
        <w:fldChar w:fldCharType="begin"/>
      </w:r>
      <w:r>
        <w:instrText xml:space="preserve"> XE "demi-variogramme" </w:instrText>
      </w:r>
      <w:r>
        <w:rPr>
          <w:b/>
          <w:bCs/>
        </w:rPr>
        <w:fldChar w:fldCharType="end"/>
      </w:r>
      <w:r>
        <w:t xml:space="preserve"> (souvent appelé pour simplifier variogramme).</w:t>
      </w:r>
    </w:p>
    <w:p w:rsidR="001B61D9" w:rsidRDefault="001B61D9">
      <w:pPr>
        <w:pStyle w:val="BodyText"/>
      </w:pPr>
      <w:r>
        <w:t xml:space="preserve">En océanographie, les données ont une capacité de dispersion pratiquement illimitée et on ne peut leur attribuer de variance </w:t>
      </w:r>
      <w:r>
        <w:rPr>
          <w:i/>
          <w:iCs/>
        </w:rPr>
        <w:t>a priori</w:t>
      </w:r>
      <w:r>
        <w:t xml:space="preserve">. La variance sera fonction de la maille, de la densité des organismes, du volume des prélèvements. Pour ce type de données, Matheron a proposé une hypothèse encore moins restrictive, dite </w:t>
      </w:r>
      <w:r>
        <w:rPr>
          <w:b/>
          <w:bCs/>
        </w:rPr>
        <w:t>hypothèse intrinsèque</w:t>
      </w:r>
      <w:r>
        <w:rPr>
          <w:b/>
          <w:bCs/>
        </w:rPr>
        <w:fldChar w:fldCharType="begin"/>
      </w:r>
      <w:r>
        <w:instrText xml:space="preserve"> XE "hypothèse intrinsèque" </w:instrText>
      </w:r>
      <w:r>
        <w:rPr>
          <w:b/>
          <w:bCs/>
        </w:rPr>
        <w:fldChar w:fldCharType="end"/>
      </w:r>
      <w:r>
        <w:t xml:space="preserve">: même si la variance est </w:t>
      </w:r>
      <w:r>
        <w:rPr>
          <w:i/>
          <w:iCs/>
        </w:rPr>
        <w:t>a priori</w:t>
      </w:r>
      <w:r>
        <w:t xml:space="preserve"> infinie, il peut se confirmer que les accroissements</w:t>
      </w:r>
      <w:r>
        <w:fldChar w:fldCharType="begin"/>
      </w:r>
      <w:r>
        <w:instrText xml:space="preserve"> XE "accroissements finis:théorie des" </w:instrText>
      </w:r>
      <w:r>
        <w:fldChar w:fldCharType="end"/>
      </w:r>
      <w:r>
        <w:t xml:space="preserve"> de la variable aient une variance finie. L’exposé qui suit emprunte des informations tirées de Matheron (1971), David (1977) et Delhomme (1978).</w:t>
      </w:r>
    </w:p>
    <w:p w:rsidR="001B61D9" w:rsidRDefault="001B61D9">
      <w:pPr>
        <w:pStyle w:val="BodyText"/>
      </w:pPr>
      <w:r>
        <w:t>L’équation du semi-variogramme empirique s’écrit:</w:t>
      </w:r>
    </w:p>
    <w:p w:rsidR="001B61D9" w:rsidRDefault="007428D6">
      <w:pPr>
        <w:pStyle w:val="MTDisplayEquation"/>
      </w:pPr>
      <w:r>
        <w:rPr>
          <w:noProof/>
          <w:position w:val="-26"/>
        </w:rPr>
        <w:object w:dxaOrig="3100" w:dyaOrig="600">
          <v:shape id="_x0000_i1114" type="#_x0000_t75" alt="" style="width:154.95pt;height:30.1pt;mso-width-percent:0;mso-height-percent:0;mso-width-percent:0;mso-height-percent:0" o:ole="">
            <v:imagedata r:id="rId276" o:title=""/>
          </v:shape>
          <o:OLEObject Type="Embed" ProgID="Equation.DSMT4" ShapeID="_x0000_i1114" DrawAspect="Content" ObjectID="_1652497294" r:id="rId277"/>
        </w:object>
      </w:r>
    </w:p>
    <w:p w:rsidR="001B61D9" w:rsidRDefault="001B61D9">
      <w:pPr>
        <w:pStyle w:val="BodyText"/>
      </w:pPr>
      <w:r>
        <w:t xml:space="preserve">avec </w:t>
      </w:r>
      <w:r>
        <w:rPr>
          <w:i/>
          <w:iCs/>
        </w:rPr>
        <w:t>N</w:t>
      </w:r>
      <w:r>
        <w:t>(</w:t>
      </w:r>
      <w:r>
        <w:rPr>
          <w:i/>
          <w:iCs/>
        </w:rPr>
        <w:t>h</w:t>
      </w:r>
      <w:r>
        <w:t xml:space="preserve">) correspondant au nombre de points distants de </w:t>
      </w:r>
      <w:r>
        <w:rPr>
          <w:i/>
          <w:iCs/>
        </w:rPr>
        <w:t>h</w:t>
      </w:r>
      <w:r>
        <w:t xml:space="preserve">, </w:t>
      </w:r>
      <w:r>
        <w:rPr>
          <w:i/>
          <w:iCs/>
        </w:rPr>
        <w:t>h</w:t>
      </w:r>
      <w:r>
        <w:t xml:space="preserve"> étant une distance égale à un multiple de l’intervalle d’échantillonnage. Si les données sont irrégulièrement espacées, on considèrera des classes d’intervalles de temps qui ne se chevauchent pas. La forme du variogramme indique les propriétés structurales de la série et l’échelle des changements.</w:t>
      </w:r>
    </w:p>
    <w:p w:rsidR="001B61D9" w:rsidRDefault="001B61D9">
      <w:pPr>
        <w:pStyle w:val="BodyText"/>
      </w:pPr>
    </w:p>
    <w:p w:rsidR="001B61D9" w:rsidRDefault="001B61D9">
      <w:pPr>
        <w:pStyle w:val="Heading5"/>
      </w:pPr>
      <w:r>
        <w:t>Références:</w:t>
      </w:r>
    </w:p>
    <w:p w:rsidR="001B61D9" w:rsidRDefault="001B61D9">
      <w:pPr>
        <w:pStyle w:val="BodyText"/>
        <w:ind w:left="1800" w:hanging="720"/>
      </w:pPr>
      <w:r>
        <w:t xml:space="preserve">David, M., 1977. </w:t>
      </w:r>
      <w:r>
        <w:rPr>
          <w:lang w:val="en-GB"/>
        </w:rPr>
        <w:t xml:space="preserve">Developments in geomathematics. Tome 2: Geostatistical or reserve estimation. </w:t>
      </w:r>
      <w:r>
        <w:rPr>
          <w:i/>
          <w:iCs/>
          <w:lang w:val="en-GB"/>
        </w:rPr>
        <w:t>Elsevier Scientific, Amsterdam</w:t>
      </w:r>
      <w:r>
        <w:rPr>
          <w:lang w:val="en-GB"/>
        </w:rPr>
        <w:t xml:space="preserve">. </w:t>
      </w:r>
      <w:r>
        <w:t>364 pp.</w:t>
      </w:r>
    </w:p>
    <w:p w:rsidR="001B61D9" w:rsidRDefault="001B61D9">
      <w:pPr>
        <w:pStyle w:val="BodyText"/>
        <w:ind w:left="1800" w:hanging="720"/>
        <w:rPr>
          <w:lang w:val="en-GB"/>
        </w:rPr>
      </w:pPr>
      <w:r>
        <w:t xml:space="preserve">Delhomme, J.P., 1978. Applications de la théorie des variables régionalisées dans les sciences de l’eau. </w:t>
      </w:r>
      <w:r>
        <w:rPr>
          <w:i/>
          <w:iCs/>
          <w:lang w:val="en-GB"/>
        </w:rPr>
        <w:t>Bull. BRGM</w:t>
      </w:r>
      <w:r>
        <w:rPr>
          <w:lang w:val="en-GB"/>
        </w:rPr>
        <w:t>, section 3 n°4:341-375.</w:t>
      </w:r>
    </w:p>
    <w:p w:rsidR="001B61D9" w:rsidRDefault="001B61D9">
      <w:pPr>
        <w:pStyle w:val="BodyText"/>
        <w:ind w:left="1800" w:hanging="720"/>
      </w:pPr>
      <w:r>
        <w:t xml:space="preserve">Matheron, G., 1971. La théorie des variables régionalisées et ses applications. </w:t>
      </w:r>
      <w:r>
        <w:rPr>
          <w:i/>
          <w:iCs/>
        </w:rPr>
        <w:t>Cahiers du Centre de Morphologie Mathématique de Fontainebleau</w:t>
      </w:r>
      <w:r>
        <w:t>. Fasc. 5 ENSMP, Paris. 212 pp.</w:t>
      </w:r>
    </w:p>
    <w:p w:rsidR="001B61D9" w:rsidRDefault="001B61D9">
      <w:pPr>
        <w:pStyle w:val="BodyText"/>
      </w:pPr>
    </w:p>
    <w:p w:rsidR="001B61D9" w:rsidRDefault="001B61D9">
      <w:pPr>
        <w:pStyle w:val="Heading5"/>
      </w:pPr>
      <w:bookmarkStart w:id="159" w:name="_Exemple:_21"/>
      <w:bookmarkEnd w:id="159"/>
      <w:r>
        <w:t>Exemple:</w:t>
      </w:r>
    </w:p>
    <w:p w:rsidR="001B61D9" w:rsidRDefault="001B61D9">
      <w:pPr>
        <w:pStyle w:val="BodyText"/>
      </w:pPr>
      <w:r>
        <w:t xml:space="preserve">En reprenant le même exemple que pour le tournogramme (série 4 de </w:t>
      </w:r>
      <w:r>
        <w:rPr>
          <w:b/>
          <w:bCs/>
          <w:i/>
          <w:iCs/>
        </w:rPr>
        <w:t>bnr</w:t>
      </w:r>
      <w:r>
        <w:t>), on obtient son semi-variogramme par</w:t>
      </w:r>
      <w:r>
        <w:rPr>
          <w:b/>
          <w:bCs/>
          <w:i/>
          <w:iCs/>
        </w:rPr>
        <w:fldChar w:fldCharType="begin"/>
      </w:r>
      <w:r>
        <w:instrText xml:space="preserve"> XE "</w:instrText>
      </w:r>
      <w:r>
        <w:rPr>
          <w:b/>
          <w:bCs/>
          <w:i/>
          <w:iCs/>
        </w:rPr>
        <w:instrText>vario()</w:instrText>
      </w:r>
      <w:r>
        <w:instrText xml:space="preserve">" \i </w:instrText>
      </w:r>
      <w:r>
        <w:rPr>
          <w:b/>
          <w:bCs/>
          <w:i/>
          <w:iCs/>
        </w:rPr>
        <w:fldChar w:fldCharType="end"/>
      </w:r>
      <w:r>
        <w:t>:</w:t>
      </w:r>
    </w:p>
    <w:p w:rsidR="001B61D9" w:rsidRDefault="001B61D9">
      <w:pPr>
        <w:pStyle w:val="Lignedecommande"/>
      </w:pPr>
      <w:r>
        <w:t>&gt; data(bnr)</w:t>
      </w:r>
      <w:r>
        <w:br/>
        <w:t>&gt; vario(bnr[,4])</w:t>
      </w:r>
      <w:r>
        <w:br/>
      </w:r>
      <w:r>
        <w:rPr>
          <w:color w:val="000080"/>
        </w:rPr>
        <w:t xml:space="preserve">   distance semivario</w:t>
      </w:r>
      <w:r>
        <w:rPr>
          <w:color w:val="000080"/>
        </w:rPr>
        <w:br/>
        <w:t>1         1  8933.284</w:t>
      </w:r>
      <w:r>
        <w:rPr>
          <w:color w:val="000080"/>
        </w:rPr>
        <w:br/>
        <w:t>2         2  9450.129</w:t>
      </w:r>
      <w:r>
        <w:rPr>
          <w:color w:val="000080"/>
        </w:rPr>
        <w:br/>
        <w:t>3         3 10609.430</w:t>
      </w:r>
      <w:r>
        <w:rPr>
          <w:color w:val="000080"/>
        </w:rPr>
        <w:br/>
        <w:t>4         4 11919.288</w:t>
      </w:r>
      <w:r>
        <w:rPr>
          <w:color w:val="000080"/>
        </w:rPr>
        <w:br/>
        <w:t>5         5 13466.546</w:t>
      </w:r>
      <w:r>
        <w:rPr>
          <w:color w:val="000080"/>
        </w:rPr>
        <w:br/>
        <w:t>6         6 15853.098</w:t>
      </w:r>
      <w:r>
        <w:rPr>
          <w:color w:val="000080"/>
        </w:rPr>
        <w:br/>
        <w:t>7         7 15666.052</w:t>
      </w:r>
      <w:r>
        <w:rPr>
          <w:color w:val="000080"/>
        </w:rPr>
        <w:br/>
        <w:t>8         8 15818.568</w:t>
      </w:r>
      <w:r>
        <w:rPr>
          <w:color w:val="000080"/>
        </w:rPr>
        <w:br/>
        <w:t>9         9 15811.266</w:t>
      </w:r>
      <w:r>
        <w:rPr>
          <w:color w:val="000080"/>
        </w:rPr>
        <w:br/>
        <w:t>10       10 15756.645</w:t>
      </w:r>
      <w:r>
        <w:rPr>
          <w:color w:val="000080"/>
        </w:rPr>
        <w:br/>
        <w:t>11       11 15066.837</w:t>
      </w:r>
      <w:r>
        <w:rPr>
          <w:color w:val="000080"/>
        </w:rPr>
        <w:br/>
        <w:t>12       12 17747.786</w:t>
      </w:r>
      <w:r>
        <w:rPr>
          <w:color w:val="000080"/>
        </w:rPr>
        <w:br/>
        <w:t>13       13 16389.750</w:t>
      </w:r>
      <w:r>
        <w:rPr>
          <w:color w:val="000080"/>
        </w:rPr>
        <w:br/>
        <w:t>14       14 18679.669</w:t>
      </w:r>
      <w:r>
        <w:rPr>
          <w:color w:val="000080"/>
        </w:rPr>
        <w:br/>
        <w:t>15       15 17961.426</w:t>
      </w:r>
      <w:r>
        <w:rPr>
          <w:color w:val="000080"/>
        </w:rPr>
        <w:br/>
        <w:t>16       16 18236.943</w:t>
      </w:r>
      <w:r>
        <w:rPr>
          <w:color w:val="000080"/>
        </w:rPr>
        <w:br/>
        <w:t>17       17 19139.413</w:t>
      </w:r>
      <w:r>
        <w:rPr>
          <w:color w:val="000080"/>
        </w:rPr>
        <w:br/>
        <w:t>18       18 18463.482</w:t>
      </w:r>
      <w:r>
        <w:rPr>
          <w:color w:val="000080"/>
        </w:rPr>
        <w:br/>
        <w:t>19       19 18376.732</w:t>
      </w:r>
      <w:r>
        <w:rPr>
          <w:color w:val="000080"/>
        </w:rPr>
        <w:br/>
        <w:t>20       20 18767.747</w:t>
      </w:r>
      <w:r>
        <w:rPr>
          <w:color w:val="000080"/>
        </w:rPr>
        <w:br/>
        <w:t>21       21 17480.317</w:t>
      </w:r>
      <w:r>
        <w:rPr>
          <w:color w:val="000080"/>
        </w:rPr>
        <w:br/>
        <w:t>22       22 17754.858</w:t>
      </w:r>
      <w:r>
        <w:rPr>
          <w:color w:val="000080"/>
        </w:rPr>
        <w:br/>
        <w:t>23       23 18407.075</w:t>
      </w:r>
      <w:r>
        <w:rPr>
          <w:color w:val="000080"/>
        </w:rPr>
        <w:br/>
        <w:t>24       24 18675.184</w:t>
      </w:r>
      <w:r>
        <w:rPr>
          <w:color w:val="000080"/>
        </w:rPr>
        <w:br/>
        <w:t>25       25 19656.635</w:t>
      </w:r>
      <w:r>
        <w:rPr>
          <w:color w:val="000080"/>
        </w:rPr>
        <w:br/>
        <w:t>26       26 17710.909</w:t>
      </w:r>
      <w:r>
        <w:rPr>
          <w:color w:val="000080"/>
        </w:rPr>
        <w:br/>
        <w:t>27       27 19933.375</w:t>
      </w:r>
      <w:r>
        <w:rPr>
          <w:color w:val="000080"/>
        </w:rPr>
        <w:br/>
        <w:t>28       28 21158.673</w:t>
      </w:r>
      <w:r>
        <w:rPr>
          <w:color w:val="000080"/>
        </w:rPr>
        <w:br/>
        <w:t>29       29 19820.446</w:t>
      </w:r>
      <w:r>
        <w:rPr>
          <w:color w:val="000080"/>
        </w:rPr>
        <w:br/>
        <w:t>30       30 20525.432</w:t>
      </w:r>
      <w:r>
        <w:rPr>
          <w:color w:val="000080"/>
        </w:rPr>
        <w:br/>
        <w:t>31       31 21885.569</w:t>
      </w:r>
      <w:r>
        <w:rPr>
          <w:color w:val="000080"/>
        </w:rPr>
        <w:br/>
        <w:t>32       32 20792.761</w:t>
      </w:r>
      <w:r>
        <w:rPr>
          <w:color w:val="000080"/>
        </w:rPr>
        <w:br/>
        <w:t>33       33 21654.493</w:t>
      </w:r>
      <w:r>
        <w:rPr>
          <w:color w:val="000080"/>
        </w:rPr>
        <w:br/>
        <w:t>34       34 22013.464</w:t>
      </w:r>
    </w:p>
    <w:p w:rsidR="001B61D9" w:rsidRDefault="007428D6">
      <w:pPr>
        <w:pStyle w:val="BodyText"/>
      </w:pPr>
      <w:r>
        <w:rPr>
          <w:noProof/>
        </w:rPr>
        <w:pict>
          <v:shape id="_x0000_i1113" type="#_x0000_t75" alt="" style="width:357.25pt;height:268.85pt;mso-width-percent:0;mso-height-percent:0;mso-width-percent:0;mso-height-percent:0">
            <v:imagedata r:id="rId278" o:title=""/>
          </v:shape>
        </w:pict>
      </w:r>
    </w:p>
    <w:p w:rsidR="001B61D9" w:rsidRDefault="001B61D9">
      <w:pPr>
        <w:pStyle w:val="BodyText"/>
      </w:pPr>
    </w:p>
    <w:p w:rsidR="001B61D9" w:rsidRDefault="001B61D9">
      <w:pPr>
        <w:pStyle w:val="Heading3"/>
        <w:rPr>
          <w:i w:val="0"/>
          <w:iCs w:val="0"/>
        </w:rPr>
      </w:pPr>
      <w:bookmarkStart w:id="160" w:name="_Toc502317851"/>
      <w:bookmarkStart w:id="161" w:name="_Toc527781409"/>
      <w:bookmarkStart w:id="162" w:name="_Distogramme"/>
      <w:bookmarkStart w:id="163" w:name="_Toc24897904"/>
      <w:bookmarkEnd w:id="162"/>
      <w:r>
        <w:t>Distogramme</w:t>
      </w:r>
      <w:bookmarkEnd w:id="160"/>
      <w:bookmarkEnd w:id="161"/>
      <w:bookmarkEnd w:id="163"/>
    </w:p>
    <w:p w:rsidR="001B61D9" w:rsidRDefault="001B61D9">
      <w:pPr>
        <w:pStyle w:val="BodyText"/>
      </w:pPr>
      <w:r>
        <w:t xml:space="preserve">L’échelle des changements d’une série multivariable peut être définie par une extension du variogramme: le </w:t>
      </w:r>
      <w:r>
        <w:rPr>
          <w:b/>
          <w:bCs/>
        </w:rPr>
        <w:t>distogramme</w:t>
      </w:r>
      <w:r>
        <w:rPr>
          <w:b/>
          <w:bCs/>
        </w:rPr>
        <w:fldChar w:fldCharType="begin"/>
      </w:r>
      <w:r>
        <w:instrText xml:space="preserve"> XE "distogramme" </w:instrText>
      </w:r>
      <w:r>
        <w:rPr>
          <w:b/>
          <w:bCs/>
        </w:rPr>
        <w:fldChar w:fldCharType="end"/>
      </w:r>
      <w:r>
        <w:t xml:space="preserve">. Il s’agit d’une fonction qui correspond à la distance moyenne entre les observations distantes de </w:t>
      </w:r>
      <w:r>
        <w:rPr>
          <w:i/>
          <w:iCs/>
        </w:rPr>
        <w:t>h</w:t>
      </w:r>
      <w:r>
        <w:t xml:space="preserve">. Pour chaque intervalle </w:t>
      </w:r>
      <w:r>
        <w:rPr>
          <w:i/>
          <w:iCs/>
        </w:rPr>
        <w:t>h</w:t>
      </w:r>
      <w:r>
        <w:t>, temporel et/ou spatial, on estimera une matrice des distances entre les stations, distance prenant en compte les valeurs des descripteurs (abondances ou biomasses d’espèces, mesures physiques, etc…).</w:t>
      </w:r>
    </w:p>
    <w:p w:rsidR="001B61D9" w:rsidRDefault="001B61D9">
      <w:pPr>
        <w:pStyle w:val="BodyText"/>
      </w:pPr>
      <w:r>
        <w:t>Cette distance peut être choisie euclidienne</w:t>
      </w:r>
      <w:r>
        <w:fldChar w:fldCharType="begin"/>
      </w:r>
      <w:r>
        <w:instrText xml:space="preserve"> XE "distance:euclidienne" </w:instrText>
      </w:r>
      <w:r>
        <w:fldChar w:fldCharType="end"/>
      </w:r>
      <w:r>
        <w:t>, mais il est souvent plus avantageux de considérer la distance de corde</w:t>
      </w:r>
      <w:r>
        <w:fldChar w:fldCharType="begin"/>
      </w:r>
      <w:r>
        <w:instrText xml:space="preserve"> XE "distance:de corde" </w:instrText>
      </w:r>
      <w:r>
        <w:fldChar w:fldCharType="end"/>
      </w:r>
      <w:r>
        <w:t xml:space="preserve"> pour chaque couple d’observations. Cette distance est une distance euclidienne normée à 1 pour chaque échantillon. Si </w:t>
      </w:r>
      <w:r>
        <w:rPr>
          <w:i/>
          <w:iCs/>
        </w:rPr>
        <w:t>x</w:t>
      </w:r>
      <w:r>
        <w:t xml:space="preserve"> représente la densité de l’espèce </w:t>
      </w:r>
      <w:r>
        <w:rPr>
          <w:i/>
          <w:iCs/>
        </w:rPr>
        <w:t>i</w:t>
      </w:r>
      <w:r>
        <w:t xml:space="preserve"> à la station </w:t>
      </w:r>
      <w:r>
        <w:rPr>
          <w:i/>
          <w:iCs/>
        </w:rPr>
        <w:t>j</w:t>
      </w:r>
      <w:r>
        <w:t>, on doit avoir:</w:t>
      </w:r>
    </w:p>
    <w:p w:rsidR="001B61D9" w:rsidRDefault="007428D6">
      <w:pPr>
        <w:pStyle w:val="MTDisplayEquation"/>
      </w:pPr>
      <w:r>
        <w:rPr>
          <w:noProof/>
          <w:position w:val="-24"/>
        </w:rPr>
        <w:object w:dxaOrig="2360" w:dyaOrig="580">
          <v:shape id="_x0000_i1112" type="#_x0000_t75" alt="" style="width:117.55pt;height:29.15pt;mso-width-percent:0;mso-height-percent:0;mso-width-percent:0;mso-height-percent:0" o:ole="">
            <v:imagedata r:id="rId279" o:title=""/>
          </v:shape>
          <o:OLEObject Type="Embed" ProgID="Equation.DSMT4" ShapeID="_x0000_i1112" DrawAspect="Content" ObjectID="_1652497295" r:id="rId280"/>
        </w:object>
      </w:r>
    </w:p>
    <w:p w:rsidR="001B61D9" w:rsidRDefault="001B61D9">
      <w:pPr>
        <w:pStyle w:val="BodyText"/>
      </w:pPr>
      <w:r>
        <w:t xml:space="preserve">Tous les vecteurs échantillons </w:t>
      </w:r>
      <w:r>
        <w:rPr>
          <w:i/>
          <w:iCs/>
        </w:rPr>
        <w:t>j</w:t>
      </w:r>
      <w:r>
        <w:t xml:space="preserve"> ont donc un module unitaire, bien que leurs directions soient inchangées. La distance de corde est égale à:</w:t>
      </w:r>
    </w:p>
    <w:p w:rsidR="001B61D9" w:rsidRDefault="007428D6">
      <w:pPr>
        <w:pStyle w:val="MTDisplayEquation"/>
      </w:pPr>
      <w:r>
        <w:rPr>
          <w:noProof/>
          <w:position w:val="-24"/>
        </w:rPr>
        <w:object w:dxaOrig="1620" w:dyaOrig="580">
          <v:shape id="_x0000_i1111" type="#_x0000_t75" alt="" style="width:81.1pt;height:29.15pt;mso-width-percent:0;mso-height-percent:0;mso-width-percent:0;mso-height-percent:0" o:ole="">
            <v:imagedata r:id="rId281" o:title=""/>
          </v:shape>
          <o:OLEObject Type="Embed" ProgID="Equation.DSMT4" ShapeID="_x0000_i1111" DrawAspect="Content" ObjectID="_1652497296" r:id="rId282"/>
        </w:object>
      </w:r>
    </w:p>
    <w:p w:rsidR="001B61D9" w:rsidRDefault="001B61D9">
      <w:pPr>
        <w:pStyle w:val="BodyText"/>
      </w:pPr>
      <w:r>
        <w:t>Elle est nulle si deux échantillons possèdent les mêmes espèces dans les mêmes proportions. Elle est maximale, et égale à 2 quand les espèces diffèrent totalement d’un prélèvement à l’autre. Elle permet donc de comparer la composition faunistique selon l’échelle considérée sans subir l’influence (qui pourrait être considérable) de la minorité des espèces très abondantes. La formule du distogramme peut s’écrire:</w:t>
      </w:r>
    </w:p>
    <w:p w:rsidR="001B61D9" w:rsidRDefault="007428D6">
      <w:pPr>
        <w:pStyle w:val="MTDisplayEquation"/>
      </w:pPr>
      <w:r>
        <w:rPr>
          <w:noProof/>
          <w:position w:val="-28"/>
        </w:rPr>
        <w:object w:dxaOrig="1740" w:dyaOrig="620">
          <v:shape id="_x0000_i1110" type="#_x0000_t75" alt="" style="width:86.6pt;height:31pt;mso-width-percent:0;mso-height-percent:0;mso-width-percent:0;mso-height-percent:0" o:ole="">
            <v:imagedata r:id="rId283" o:title=""/>
          </v:shape>
          <o:OLEObject Type="Embed" ProgID="Equation.DSMT4" ShapeID="_x0000_i1110" DrawAspect="Content" ObjectID="_1652497297" r:id="rId284"/>
        </w:object>
      </w:r>
    </w:p>
    <w:p w:rsidR="001B61D9" w:rsidRDefault="001B61D9">
      <w:pPr>
        <w:pStyle w:val="BodyText"/>
      </w:pPr>
      <w:r>
        <w:t>Le distogramme permet aussi de décrire les changements de répartition des différentes classes d’âge d’une population.</w:t>
      </w:r>
    </w:p>
    <w:p w:rsidR="001B61D9" w:rsidRDefault="001B61D9">
      <w:pPr>
        <w:pStyle w:val="BodyText"/>
      </w:pPr>
    </w:p>
    <w:p w:rsidR="001B61D9" w:rsidRDefault="001B61D9">
      <w:pPr>
        <w:pStyle w:val="Heading5"/>
      </w:pPr>
      <w:r>
        <w:t xml:space="preserve">Références: </w:t>
      </w:r>
    </w:p>
    <w:p w:rsidR="001B61D9" w:rsidRDefault="001B61D9">
      <w:pPr>
        <w:pStyle w:val="BodyText"/>
        <w:ind w:left="1800" w:hanging="720"/>
        <w:rPr>
          <w:lang w:val="en-GB"/>
        </w:rPr>
      </w:pPr>
      <w:r>
        <w:t xml:space="preserve">Dauvin, J.C. &amp; F. Ibanez, 1986. Variations à long-terme (1977-1985) du peuplement des sables fins de la Pierre Noire (baie de Morlaix, Manche Occidentale): analyse statistique de l’évolution structurale. </w:t>
      </w:r>
      <w:r>
        <w:rPr>
          <w:i/>
          <w:iCs/>
          <w:lang w:val="en-GB"/>
        </w:rPr>
        <w:t>Hydrobiologia</w:t>
      </w:r>
      <w:r>
        <w:rPr>
          <w:lang w:val="en-GB"/>
        </w:rPr>
        <w:t>, 142:171-186.</w:t>
      </w:r>
    </w:p>
    <w:p w:rsidR="001B61D9" w:rsidRDefault="001B61D9">
      <w:pPr>
        <w:pStyle w:val="BodyText"/>
        <w:ind w:left="1800" w:hanging="720"/>
        <w:rPr>
          <w:lang w:val="en-GB"/>
        </w:rPr>
      </w:pPr>
      <w:r>
        <w:rPr>
          <w:lang w:val="en-GB"/>
        </w:rPr>
        <w:t xml:space="preserve">Ibanez, F. &amp; J.C. Dauvin, 1988. Long-term changes (1977-1987) in a muddy fine sand </w:t>
      </w:r>
      <w:r>
        <w:rPr>
          <w:i/>
          <w:iCs/>
          <w:lang w:val="en-GB"/>
        </w:rPr>
        <w:t>Abra alba – Melinna palmate</w:t>
      </w:r>
      <w:r>
        <w:rPr>
          <w:lang w:val="en-GB"/>
        </w:rPr>
        <w:t xml:space="preserve"> community from the Western English Channel: multivariate time-series analysis. </w:t>
      </w:r>
      <w:r>
        <w:rPr>
          <w:i/>
          <w:iCs/>
          <w:lang w:val="en-GB"/>
        </w:rPr>
        <w:t>Mar. Ecol. Prog. Ser.</w:t>
      </w:r>
      <w:r>
        <w:rPr>
          <w:lang w:val="en-GB"/>
        </w:rPr>
        <w:t>, 49:65-81.</w:t>
      </w:r>
    </w:p>
    <w:p w:rsidR="001B61D9" w:rsidRDefault="001B61D9">
      <w:pPr>
        <w:pStyle w:val="BodyText"/>
        <w:ind w:left="1800" w:hanging="720"/>
      </w:pPr>
      <w:r>
        <w:rPr>
          <w:lang w:val="en-GB"/>
        </w:rPr>
        <w:t xml:space="preserve">Mackas, D.L., 1984. Spatial autocorrelation of plankton community composition in a continental shelf ecosystem. </w:t>
      </w:r>
      <w:r>
        <w:rPr>
          <w:i/>
          <w:iCs/>
        </w:rPr>
        <w:t>Limnol. Ecol.</w:t>
      </w:r>
      <w:r>
        <w:t>, 20:451-471.</w:t>
      </w:r>
    </w:p>
    <w:p w:rsidR="001B61D9" w:rsidRDefault="001B61D9">
      <w:pPr>
        <w:pStyle w:val="BodyText"/>
      </w:pPr>
    </w:p>
    <w:p w:rsidR="001B61D9" w:rsidRDefault="001B61D9">
      <w:pPr>
        <w:pStyle w:val="Heading5"/>
      </w:pPr>
      <w:bookmarkStart w:id="164" w:name="_Exemple:_16"/>
      <w:bookmarkEnd w:id="164"/>
      <w:r>
        <w:t xml:space="preserve">Exemple: </w:t>
      </w:r>
    </w:p>
    <w:p w:rsidR="001B61D9" w:rsidRDefault="001B61D9">
      <w:pPr>
        <w:pStyle w:val="BodyText"/>
      </w:pPr>
      <w:r>
        <w:t xml:space="preserve">Le distogramme pour l'ensemble du tableau </w:t>
      </w:r>
      <w:r>
        <w:rPr>
          <w:b/>
          <w:bCs/>
          <w:i/>
          <w:iCs/>
        </w:rPr>
        <w:t>bnr</w:t>
      </w:r>
      <w:r>
        <w:t xml:space="preserve"> est obtenu par</w:t>
      </w:r>
      <w:r>
        <w:rPr>
          <w:b/>
          <w:bCs/>
          <w:i/>
          <w:iCs/>
        </w:rPr>
        <w:fldChar w:fldCharType="begin"/>
      </w:r>
      <w:r>
        <w:instrText xml:space="preserve"> XE "</w:instrText>
      </w:r>
      <w:r>
        <w:rPr>
          <w:b/>
          <w:bCs/>
          <w:i/>
          <w:iCs/>
        </w:rPr>
        <w:instrText>disto()</w:instrText>
      </w:r>
      <w:r>
        <w:instrText xml:space="preserve">" \i </w:instrText>
      </w:r>
      <w:r>
        <w:rPr>
          <w:b/>
          <w:bCs/>
          <w:i/>
          <w:iCs/>
        </w:rPr>
        <w:fldChar w:fldCharType="end"/>
      </w:r>
      <w:r>
        <w:t>:</w:t>
      </w:r>
    </w:p>
    <w:p w:rsidR="001B61D9" w:rsidRDefault="001B61D9">
      <w:pPr>
        <w:pStyle w:val="Lignedecommande"/>
      </w:pPr>
      <w:r>
        <w:t>&gt; data(bnr)</w:t>
      </w:r>
      <w:r>
        <w:br/>
        <w:t>&gt; disto(bnr)</w:t>
      </w:r>
      <w:r>
        <w:br/>
      </w:r>
      <w:r>
        <w:rPr>
          <w:color w:val="000080"/>
        </w:rPr>
        <w:t xml:space="preserve">   distance distogram</w:t>
      </w:r>
      <w:r>
        <w:rPr>
          <w:color w:val="000080"/>
        </w:rPr>
        <w:br/>
        <w:t>1         1 0.3581454</w:t>
      </w:r>
      <w:r>
        <w:rPr>
          <w:color w:val="000080"/>
        </w:rPr>
        <w:br/>
        <w:t>2         2 0.4797966</w:t>
      </w:r>
      <w:r>
        <w:rPr>
          <w:color w:val="000080"/>
        </w:rPr>
        <w:br/>
        <w:t>3         3 0.5173366</w:t>
      </w:r>
      <w:r>
        <w:rPr>
          <w:color w:val="000080"/>
        </w:rPr>
        <w:br/>
        <w:t>4         4 0.5501900</w:t>
      </w:r>
      <w:r>
        <w:rPr>
          <w:color w:val="000080"/>
        </w:rPr>
        <w:br/>
        <w:t>5         5 0.4942032</w:t>
      </w:r>
      <w:r>
        <w:rPr>
          <w:color w:val="000080"/>
        </w:rPr>
        <w:br/>
        <w:t>6         6 0.4922207</w:t>
      </w:r>
      <w:r>
        <w:rPr>
          <w:color w:val="000080"/>
        </w:rPr>
        <w:br/>
        <w:t>7         7 0.5422460</w:t>
      </w:r>
      <w:r>
        <w:rPr>
          <w:color w:val="000080"/>
        </w:rPr>
        <w:br/>
        <w:t>8         8 0.5774747</w:t>
      </w:r>
      <w:r>
        <w:rPr>
          <w:color w:val="000080"/>
        </w:rPr>
        <w:br/>
        <w:t>9         9 0.6148662</w:t>
      </w:r>
      <w:r>
        <w:rPr>
          <w:color w:val="000080"/>
        </w:rPr>
        <w:br/>
        <w:t>10       10 0.6674661</w:t>
      </w:r>
      <w:r>
        <w:rPr>
          <w:color w:val="000080"/>
        </w:rPr>
        <w:br/>
        <w:t>11       11 0.6634647</w:t>
      </w:r>
      <w:r>
        <w:rPr>
          <w:color w:val="000080"/>
        </w:rPr>
        <w:br/>
        <w:t>12       12 0.6457200</w:t>
      </w:r>
      <w:r>
        <w:rPr>
          <w:color w:val="000080"/>
        </w:rPr>
        <w:br/>
        <w:t>13       13 0.6567708</w:t>
      </w:r>
      <w:r>
        <w:rPr>
          <w:color w:val="000080"/>
        </w:rPr>
        <w:br/>
        <w:t>14       14 0.6706163</w:t>
      </w:r>
      <w:r>
        <w:rPr>
          <w:color w:val="000080"/>
        </w:rPr>
        <w:br/>
        <w:t>15       15 0.6743301</w:t>
      </w:r>
      <w:r>
        <w:rPr>
          <w:color w:val="000080"/>
        </w:rPr>
        <w:br/>
        <w:t>16       16 0.6943444</w:t>
      </w:r>
      <w:r>
        <w:rPr>
          <w:color w:val="000080"/>
        </w:rPr>
        <w:br/>
        <w:t>17       17 0.7143640</w:t>
      </w:r>
      <w:r>
        <w:rPr>
          <w:color w:val="000080"/>
        </w:rPr>
        <w:br/>
        <w:t>18       18 0.7279900</w:t>
      </w:r>
      <w:r>
        <w:rPr>
          <w:color w:val="000080"/>
        </w:rPr>
        <w:br/>
        <w:t>19       19 0.7162906</w:t>
      </w:r>
      <w:r>
        <w:rPr>
          <w:color w:val="000080"/>
        </w:rPr>
        <w:br/>
        <w:t>20       20 0.6569722</w:t>
      </w:r>
      <w:r>
        <w:rPr>
          <w:color w:val="000080"/>
        </w:rPr>
        <w:br/>
        <w:t>21       21 0.6708284</w:t>
      </w:r>
      <w:r>
        <w:rPr>
          <w:color w:val="000080"/>
        </w:rPr>
        <w:br/>
        <w:t>22       22 0.6974970</w:t>
      </w:r>
      <w:r>
        <w:rPr>
          <w:color w:val="000080"/>
        </w:rPr>
        <w:br/>
        <w:t>23       23 0.6976051</w:t>
      </w:r>
      <w:r>
        <w:rPr>
          <w:color w:val="000080"/>
        </w:rPr>
        <w:br/>
        <w:t>24       24 0.7008844</w:t>
      </w:r>
      <w:r>
        <w:rPr>
          <w:color w:val="000080"/>
        </w:rPr>
        <w:br/>
        <w:t>25       25 0.6854326</w:t>
      </w:r>
      <w:r>
        <w:rPr>
          <w:color w:val="000080"/>
        </w:rPr>
        <w:br/>
        <w:t>26       26 0.6526971</w:t>
      </w:r>
    </w:p>
    <w:p w:rsidR="001B61D9" w:rsidRDefault="007428D6">
      <w:pPr>
        <w:pStyle w:val="BodyText"/>
      </w:pPr>
      <w:r>
        <w:rPr>
          <w:noProof/>
        </w:rPr>
        <w:pict>
          <v:shape id="_x0000_i1109" type="#_x0000_t75" alt="" style="width:357.25pt;height:268.85pt;mso-width-percent:0;mso-height-percent:0;mso-width-percent:0;mso-height-percent:0">
            <v:imagedata r:id="rId285" o:title=""/>
          </v:shape>
        </w:pict>
      </w:r>
    </w:p>
    <w:p w:rsidR="001B61D9" w:rsidRDefault="001B61D9">
      <w:pPr>
        <w:pStyle w:val="BodyText"/>
      </w:pPr>
    </w:p>
    <w:p w:rsidR="001B61D9" w:rsidRDefault="001B61D9">
      <w:pPr>
        <w:pStyle w:val="Heading3"/>
        <w:rPr>
          <w:i w:val="0"/>
          <w:iCs w:val="0"/>
        </w:rPr>
      </w:pPr>
      <w:bookmarkStart w:id="165" w:name="_Toc502317852"/>
      <w:bookmarkStart w:id="166" w:name="_Toc527781410"/>
      <w:bookmarkStart w:id="167" w:name="_Tendance_générale"/>
      <w:bookmarkEnd w:id="167"/>
      <w:r>
        <w:br w:type="page"/>
      </w:r>
      <w:bookmarkStart w:id="168" w:name="_Toc24897905"/>
      <w:r>
        <w:t>Tendance générale</w:t>
      </w:r>
      <w:bookmarkEnd w:id="165"/>
      <w:bookmarkEnd w:id="166"/>
      <w:bookmarkEnd w:id="168"/>
    </w:p>
    <w:p w:rsidR="001B61D9" w:rsidRDefault="001B61D9">
      <w:pPr>
        <w:pStyle w:val="BodyText"/>
      </w:pPr>
      <w:r>
        <w:t xml:space="preserve">La </w:t>
      </w:r>
      <w:r>
        <w:rPr>
          <w:b/>
          <w:bCs/>
        </w:rPr>
        <w:t>tendance</w:t>
      </w:r>
      <w:r>
        <w:rPr>
          <w:b/>
          <w:bCs/>
        </w:rPr>
        <w:fldChar w:fldCharType="begin"/>
      </w:r>
      <w:r>
        <w:instrText xml:space="preserve"> XE "tendance:générale" </w:instrText>
      </w:r>
      <w:r>
        <w:rPr>
          <w:b/>
          <w:bCs/>
        </w:rPr>
        <w:fldChar w:fldCharType="end"/>
      </w:r>
      <w:r>
        <w:t xml:space="preserve"> générale (trend</w:t>
      </w:r>
      <w:r>
        <w:fldChar w:fldCharType="begin"/>
      </w:r>
      <w:r>
        <w:instrText xml:space="preserve"> XE "trend" \t "</w:instrText>
      </w:r>
      <w:r>
        <w:rPr>
          <w:i/>
        </w:rPr>
        <w:instrText>Voir</w:instrText>
      </w:r>
      <w:r>
        <w:instrText xml:space="preserve"> tendance" </w:instrText>
      </w:r>
      <w:r>
        <w:fldChar w:fldCharType="end"/>
      </w:r>
      <w:r>
        <w:t xml:space="preserve">, en anglais) représente une variation lente dans un sens déterminé. Cependant, si le plus souvent la tendance correspond à une fonction plus ou moins monotone croissante ou décroissante, dans d’autres cas la tendance générale est figurée par le cycle annuel par exemple. Dans ce cas, on parle de </w:t>
      </w:r>
      <w:r>
        <w:rPr>
          <w:b/>
          <w:bCs/>
        </w:rPr>
        <w:t>tendance</w:t>
      </w:r>
      <w:r>
        <w:rPr>
          <w:b/>
          <w:bCs/>
        </w:rPr>
        <w:fldChar w:fldCharType="begin"/>
      </w:r>
      <w:r>
        <w:instrText xml:space="preserve"> XE "tendance:cyclique" </w:instrText>
      </w:r>
      <w:r>
        <w:rPr>
          <w:b/>
          <w:bCs/>
        </w:rPr>
        <w:fldChar w:fldCharType="end"/>
      </w:r>
      <w:r>
        <w:rPr>
          <w:b/>
          <w:bCs/>
        </w:rPr>
        <w:t xml:space="preserve"> cyclique</w:t>
      </w:r>
      <w:r>
        <w:t>.</w:t>
      </w:r>
    </w:p>
    <w:p w:rsidR="001B61D9" w:rsidRDefault="001B61D9">
      <w:pPr>
        <w:pStyle w:val="BodyText"/>
      </w:pPr>
      <w:r>
        <w:t>Selon l’objet de l’étude entreprise, il peut être tout à la fois aussi important de l’estimer que de l’éliminer. L’estimer, car elle représente la trace la plus évidente et interprétable de l’évolution chronologique. L’ôter, car la part de variance qui lui est attachée est souvent si forte qu’elle peut masquer les autres composantes du signal: cycle long, saison, phénomène de haute fréquence ou bien, lorsque c’est la tendance qui est cyclique, l’évolution croissante ou décroissante de la série. Les méthodes qui servent à l’estimer ou à l’éliminer font partie des méthodes de décomposition des séries spatio-temporelles qui seront étudiées dans le chapitre suivant. Ici, nous nous contenterons seulement de tester son existence.</w:t>
      </w:r>
    </w:p>
    <w:p w:rsidR="001B61D9" w:rsidRDefault="001B61D9">
      <w:pPr>
        <w:pStyle w:val="BodyText"/>
      </w:pPr>
      <w:r>
        <w:t>Il est possible de tester de manière non paramétrique l’existence d’une tendance. Si on effectue une corrélation linéaire entre les valeurs successives d’un processus et les valeurs des dates d’observations (définies par une suite d’entiers croissants), on va pouvoir tester si la tendance générale est significativement linéairement croissante ou décroissante. Nous renvoyons le lecteur aux modalités classiques du test de linéarité de la régression dans les ouvrages de statistique. Cependant la tendance générale peut être présente et ne pas correspondre à une droite. C’est pourquoi, pour tester l’existence d’une tendance de forme quelconque, on va remplacer les valeurs observées du processus par leurs rangs</w:t>
      </w:r>
      <w:r>
        <w:fldChar w:fldCharType="begin"/>
      </w:r>
      <w:r>
        <w:instrText xml:space="preserve"> XE "rang" </w:instrText>
      </w:r>
      <w:r>
        <w:fldChar w:fldCharType="end"/>
      </w:r>
      <w:r>
        <w:t>, puis calculer leur corrélation</w:t>
      </w:r>
      <w:r>
        <w:fldChar w:fldCharType="begin"/>
      </w:r>
      <w:r>
        <w:instrText xml:space="preserve"> XE "corrélation:non paramétrique de Spearman" </w:instrText>
      </w:r>
      <w:r>
        <w:fldChar w:fldCharType="end"/>
      </w:r>
      <w:r>
        <w:fldChar w:fldCharType="begin"/>
      </w:r>
      <w:r>
        <w:instrText xml:space="preserve"> XE "Spearman" \t "</w:instrText>
      </w:r>
      <w:r>
        <w:rPr>
          <w:i/>
        </w:rPr>
        <w:instrText>Voir</w:instrText>
      </w:r>
      <w:r>
        <w:instrText xml:space="preserve"> corrélation" </w:instrText>
      </w:r>
      <w:r>
        <w:fldChar w:fldCharType="end"/>
      </w:r>
      <w:r>
        <w:t xml:space="preserve"> non paramétrique de Spearman </w:t>
      </w:r>
      <w:r>
        <w:rPr>
          <w:i/>
          <w:iCs/>
        </w:rPr>
        <w:t>rs</w:t>
      </w:r>
      <w:r>
        <w:t xml:space="preserve"> avec le temps.</w:t>
      </w:r>
    </w:p>
    <w:p w:rsidR="001B61D9" w:rsidRDefault="001B61D9">
      <w:pPr>
        <w:pStyle w:val="BodyText"/>
      </w:pPr>
      <w:r>
        <w:t xml:space="preserve">Soit une série de </w:t>
      </w:r>
      <w:r>
        <w:rPr>
          <w:i/>
          <w:iCs/>
        </w:rPr>
        <w:t>n</w:t>
      </w:r>
      <w:r>
        <w:t xml:space="preserve"> observations. Si on appelle</w:t>
      </w:r>
      <w:r w:rsidR="007428D6">
        <w:rPr>
          <w:noProof/>
          <w:position w:val="-4"/>
        </w:rPr>
        <w:object w:dxaOrig="220" w:dyaOrig="260">
          <v:shape id="_x0000_i1108" type="#_x0000_t75" alt="" style="width:10.95pt;height:12.75pt;mso-width-percent:0;mso-height-percent:0;mso-width-percent:0;mso-height-percent:0" o:ole="">
            <v:imagedata r:id="rId286" o:title=""/>
          </v:shape>
          <o:OLEObject Type="Embed" ProgID="Equation.DSMT4" ShapeID="_x0000_i1108" DrawAspect="Content" ObjectID="_1652497298" r:id="rId287"/>
        </w:object>
      </w:r>
      <w:r>
        <w:t xml:space="preserve">le rang moyen, </w:t>
      </w:r>
      <w:r>
        <w:rPr>
          <w:i/>
          <w:iCs/>
        </w:rPr>
        <w:t>R</w:t>
      </w:r>
      <w:r>
        <w:rPr>
          <w:i/>
          <w:iCs/>
          <w:vertAlign w:val="subscript"/>
        </w:rPr>
        <w:t>x</w:t>
      </w:r>
      <w:r>
        <w:t xml:space="preserve"> le rang de la valeur de l’observation </w:t>
      </w:r>
      <w:r>
        <w:rPr>
          <w:i/>
          <w:iCs/>
        </w:rPr>
        <w:t>x</w:t>
      </w:r>
      <w:r>
        <w:t xml:space="preserve">, </w:t>
      </w:r>
      <w:r>
        <w:rPr>
          <w:i/>
          <w:iCs/>
        </w:rPr>
        <w:t>R</w:t>
      </w:r>
      <w:r>
        <w:rPr>
          <w:i/>
          <w:iCs/>
          <w:vertAlign w:val="subscript"/>
        </w:rPr>
        <w:t>t</w:t>
      </w:r>
      <w:r>
        <w:t xml:space="preserve"> le rang de la valeur de l’abscisse temporelle correspondante, </w:t>
      </w:r>
      <w:r>
        <w:rPr>
          <w:i/>
          <w:iCs/>
        </w:rPr>
        <w:t>ex</w:t>
      </w:r>
      <w:r>
        <w:t xml:space="preserve"> le nombre d’ex aequos, la formule s’écrit:</w:t>
      </w:r>
    </w:p>
    <w:p w:rsidR="001B61D9" w:rsidRDefault="007428D6">
      <w:pPr>
        <w:pStyle w:val="MTDisplayEquation"/>
      </w:pPr>
      <w:r>
        <w:rPr>
          <w:noProof/>
          <w:position w:val="-62"/>
        </w:rPr>
        <w:object w:dxaOrig="4900" w:dyaOrig="1240">
          <v:shape id="_x0000_i1107" type="#_x0000_t75" alt="" style="width:245.15pt;height:61.95pt;mso-width-percent:0;mso-height-percent:0;mso-width-percent:0;mso-height-percent:0" o:ole="">
            <v:imagedata r:id="rId288" o:title=""/>
          </v:shape>
          <o:OLEObject Type="Embed" ProgID="Equation.DSMT4" ShapeID="_x0000_i1107" DrawAspect="Content" ObjectID="_1652497299" r:id="rId289"/>
        </w:object>
      </w:r>
    </w:p>
    <w:p w:rsidR="001B61D9" w:rsidRDefault="001B61D9">
      <w:pPr>
        <w:pStyle w:val="BodyText"/>
      </w:pPr>
      <w:r>
        <w:t xml:space="preserve">Les valeurs du coefficient de Spearman sont comprises entre –1 et +1. Si le processus est purement aléatoire, la moyenne de </w:t>
      </w:r>
      <w:r>
        <w:rPr>
          <w:i/>
          <w:iCs/>
        </w:rPr>
        <w:t>rs</w:t>
      </w:r>
      <w:r>
        <w:t xml:space="preserve"> est égale à 0 et sa variance est égale à 1/(n-1). La distribution des </w:t>
      </w:r>
      <w:r>
        <w:rPr>
          <w:i/>
          <w:iCs/>
        </w:rPr>
        <w:t>rs</w:t>
      </w:r>
      <w:r>
        <w:t xml:space="preserve"> est normale pour </w:t>
      </w:r>
      <w:r>
        <w:rPr>
          <w:i/>
          <w:iCs/>
        </w:rPr>
        <w:t>n</w:t>
      </w:r>
      <w:r>
        <w:t xml:space="preserve"> &gt; 50. On calcule ici la quantité:</w:t>
      </w:r>
    </w:p>
    <w:p w:rsidR="001B61D9" w:rsidRDefault="007428D6">
      <w:pPr>
        <w:pStyle w:val="MTDisplayEquation"/>
      </w:pPr>
      <w:r>
        <w:rPr>
          <w:noProof/>
          <w:position w:val="-22"/>
        </w:rPr>
        <w:object w:dxaOrig="920" w:dyaOrig="600">
          <v:shape id="_x0000_i1106" type="#_x0000_t75" alt="" style="width:45.55pt;height:30.1pt;mso-width-percent:0;mso-height-percent:0;mso-width-percent:0;mso-height-percent:0" o:ole="">
            <v:imagedata r:id="rId290" o:title=""/>
          </v:shape>
          <o:OLEObject Type="Embed" ProgID="Equation.DSMT4" ShapeID="_x0000_i1106" DrawAspect="Content" ObjectID="_1652497300" r:id="rId291"/>
        </w:object>
      </w:r>
    </w:p>
    <w:p w:rsidR="001B61D9" w:rsidRDefault="001B61D9">
      <w:pPr>
        <w:pStyle w:val="BodyText"/>
      </w:pPr>
      <w:r>
        <w:t xml:space="preserve">qui suit une loi </w:t>
      </w:r>
      <w:r>
        <w:rPr>
          <w:i/>
          <w:iCs/>
        </w:rPr>
        <w:t>t</w:t>
      </w:r>
      <w:r>
        <w:t xml:space="preserve"> de Student</w:t>
      </w:r>
      <w:r>
        <w:fldChar w:fldCharType="begin"/>
      </w:r>
      <w:r>
        <w:instrText xml:space="preserve"> XE "distribution:de Student" </w:instrText>
      </w:r>
      <w:r>
        <w:fldChar w:fldCharType="end"/>
      </w:r>
      <w:r>
        <w:fldChar w:fldCharType="begin"/>
      </w:r>
      <w:r>
        <w:instrText xml:space="preserve"> XE "Student" \t "</w:instrText>
      </w:r>
      <w:r>
        <w:rPr>
          <w:i/>
        </w:rPr>
        <w:instrText>Voir</w:instrText>
      </w:r>
      <w:r>
        <w:instrText xml:space="preserve"> distribution de Student" </w:instrText>
      </w:r>
      <w:r>
        <w:fldChar w:fldCharType="end"/>
      </w:r>
      <w:r>
        <w:t xml:space="preserve">, avec </w:t>
      </w:r>
      <w:r>
        <w:rPr>
          <w:i/>
          <w:iCs/>
        </w:rPr>
        <w:t>n</w:t>
      </w:r>
      <w:r>
        <w:t xml:space="preserve">-2 degrés de liberté, valable pour tout </w:t>
      </w:r>
      <w:r>
        <w:rPr>
          <w:i/>
          <w:iCs/>
        </w:rPr>
        <w:t>n</w:t>
      </w:r>
      <w:r>
        <w:t>.</w:t>
      </w:r>
    </w:p>
    <w:p w:rsidR="001B61D9" w:rsidRDefault="001B61D9">
      <w:pPr>
        <w:pStyle w:val="Blocdecitation"/>
      </w:pPr>
      <w:r>
        <w:rPr>
          <w:b/>
          <w:bCs/>
        </w:rPr>
        <w:t>Attention!</w:t>
      </w:r>
      <w:r>
        <w:t xml:space="preserve"> On constate que lorsque le nombre d’ex aequos correspondant aux valeurs nulles est supérieur à 80%, la valeur de ce coefficient est totalement biaisée.</w:t>
      </w:r>
    </w:p>
    <w:p w:rsidR="001B61D9" w:rsidRDefault="001B61D9">
      <w:pPr>
        <w:pStyle w:val="BodyText"/>
      </w:pPr>
    </w:p>
    <w:p w:rsidR="001B61D9" w:rsidRDefault="001B61D9">
      <w:pPr>
        <w:pStyle w:val="Heading5"/>
      </w:pPr>
      <w:r>
        <w:t xml:space="preserve">Référence: </w:t>
      </w:r>
    </w:p>
    <w:p w:rsidR="001B61D9" w:rsidRDefault="001B61D9">
      <w:pPr>
        <w:pStyle w:val="BodyText"/>
        <w:ind w:left="1800" w:hanging="720"/>
        <w:rPr>
          <w:lang w:val="en-GB"/>
        </w:rPr>
      </w:pPr>
      <w:r>
        <w:t xml:space="preserve">Siegel, S. &amp; N.J. Castellan, 1988. </w:t>
      </w:r>
      <w:r>
        <w:rPr>
          <w:lang w:val="en-GB"/>
        </w:rPr>
        <w:t xml:space="preserve">Non-parametric statistics. </w:t>
      </w:r>
      <w:r>
        <w:rPr>
          <w:i/>
          <w:iCs/>
          <w:lang w:val="en-GB"/>
        </w:rPr>
        <w:t>McGraw-Hill, New York</w:t>
      </w:r>
      <w:r>
        <w:rPr>
          <w:lang w:val="en-GB"/>
        </w:rPr>
        <w:t>. 399  pp.</w:t>
      </w:r>
    </w:p>
    <w:p w:rsidR="001B61D9" w:rsidRDefault="001B61D9">
      <w:pPr>
        <w:pStyle w:val="BodyText"/>
        <w:ind w:left="1800" w:hanging="720"/>
        <w:rPr>
          <w:lang w:val="en-GB"/>
        </w:rPr>
      </w:pPr>
    </w:p>
    <w:p w:rsidR="001B61D9" w:rsidRDefault="001B61D9">
      <w:pPr>
        <w:pStyle w:val="Heading5"/>
      </w:pPr>
      <w:bookmarkStart w:id="169" w:name="_Exemple:_20"/>
      <w:bookmarkEnd w:id="169"/>
      <w:r>
        <w:t xml:space="preserve">Exemple: </w:t>
      </w:r>
    </w:p>
    <w:p w:rsidR="001B61D9" w:rsidRDefault="001B61D9">
      <w:pPr>
        <w:pStyle w:val="BodyText"/>
        <w:ind w:left="1100"/>
      </w:pPr>
      <w:r>
        <w:t xml:space="preserve">On peut estimer si la série 8 du tableau </w:t>
      </w:r>
      <w:r>
        <w:rPr>
          <w:b/>
          <w:bCs/>
          <w:i/>
          <w:iCs/>
        </w:rPr>
        <w:t>marbio</w:t>
      </w:r>
      <w:r>
        <w:t xml:space="preserve"> contient une tendance significative comme suit</w:t>
      </w:r>
      <w:r>
        <w:rPr>
          <w:b/>
          <w:bCs/>
          <w:i/>
          <w:iCs/>
        </w:rPr>
        <w:fldChar w:fldCharType="begin"/>
      </w:r>
      <w:r>
        <w:instrText xml:space="preserve"> XE "</w:instrText>
      </w:r>
      <w:r>
        <w:rPr>
          <w:b/>
          <w:bCs/>
          <w:i/>
          <w:iCs/>
        </w:rPr>
        <w:instrText>trend.test()</w:instrText>
      </w:r>
      <w:r>
        <w:instrText xml:space="preserve">" \i </w:instrText>
      </w:r>
      <w:r>
        <w:rPr>
          <w:b/>
          <w:bCs/>
          <w:i/>
          <w:iCs/>
        </w:rPr>
        <w:fldChar w:fldCharType="end"/>
      </w:r>
      <w:r>
        <w:t>:</w:t>
      </w:r>
    </w:p>
    <w:p w:rsidR="001B61D9" w:rsidRDefault="001B61D9">
      <w:pPr>
        <w:pStyle w:val="Lignedecommande"/>
        <w:rPr>
          <w:color w:val="000080"/>
        </w:rPr>
      </w:pPr>
      <w:r>
        <w:t>&gt; data(marbio)</w:t>
      </w:r>
      <w:r>
        <w:br/>
        <w:t>&gt; trend.test(marbio[,8])</w:t>
      </w:r>
      <w:r>
        <w:br/>
      </w:r>
      <w:r>
        <w:rPr>
          <w:color w:val="000080"/>
        </w:rPr>
        <w:t xml:space="preserve">        Spearman's rank correlation rho</w:t>
      </w:r>
    </w:p>
    <w:p w:rsidR="001B61D9" w:rsidRDefault="001B61D9">
      <w:pPr>
        <w:pStyle w:val="Lignedecommande"/>
        <w:rPr>
          <w:color w:val="000080"/>
        </w:rPr>
      </w:pPr>
      <w:r>
        <w:rPr>
          <w:color w:val="000080"/>
        </w:rPr>
        <w:t xml:space="preserve">data:  marbio[, 8] and time(marbio[, 8]) </w:t>
      </w:r>
      <w:r>
        <w:rPr>
          <w:color w:val="000080"/>
        </w:rPr>
        <w:br/>
        <w:t xml:space="preserve">S = 43853, p-value = 0.1836 </w:t>
      </w:r>
      <w:r>
        <w:rPr>
          <w:color w:val="000080"/>
        </w:rPr>
        <w:br/>
        <w:t xml:space="preserve">alternative hypothesis: true rho is not equal to 0 </w:t>
      </w:r>
      <w:r>
        <w:rPr>
          <w:color w:val="000080"/>
        </w:rPr>
        <w:br/>
        <w:t>sample estimates:</w:t>
      </w:r>
      <w:r>
        <w:rPr>
          <w:color w:val="000080"/>
        </w:rPr>
        <w:br/>
        <w:t xml:space="preserve">      rho </w:t>
      </w:r>
      <w:r>
        <w:rPr>
          <w:color w:val="000080"/>
        </w:rPr>
        <w:br/>
        <w:t xml:space="preserve">0.1630113 </w:t>
      </w:r>
    </w:p>
    <w:p w:rsidR="001B61D9" w:rsidRDefault="001B61D9">
      <w:pPr>
        <w:pStyle w:val="Lignedecommande"/>
      </w:pPr>
      <w:r>
        <w:rPr>
          <w:color w:val="000080"/>
        </w:rPr>
        <w:t xml:space="preserve">Warning message: </w:t>
      </w:r>
      <w:r>
        <w:rPr>
          <w:color w:val="000080"/>
        </w:rPr>
        <w:br/>
        <w:t>p-values may be incorrect due to ties in: cor.test.default(x, time(x), alternative = "two.sided", method = "spearman")</w:t>
      </w:r>
      <w:r>
        <w:t xml:space="preserve"> </w:t>
      </w:r>
    </w:p>
    <w:p w:rsidR="001B61D9" w:rsidRDefault="001B61D9">
      <w:pPr>
        <w:pStyle w:val="BodyText"/>
        <w:ind w:left="1100"/>
      </w:pPr>
      <w:r>
        <w:t>Notez que le message d'avertissement concernant les ex-aequos (ties) n'apparaît pas dans S+. Il est possible de faire un bootstrap sur ce test pour déterminer de manière plus précise (c'est-à-dire par rapport à la distribution intrinsèque) la significativité du test (attention: l'exécution du test est nettement ralentie, parce qu'il est répété R fois; de plus, les informations fournies diffèrent entre R et S+):</w:t>
      </w:r>
    </w:p>
    <w:p w:rsidR="001B61D9" w:rsidRDefault="001B61D9">
      <w:pPr>
        <w:pStyle w:val="Lignedecommande"/>
        <w:rPr>
          <w:lang w:val="fr-FR"/>
        </w:rPr>
      </w:pPr>
      <w:r>
        <w:rPr>
          <w:lang w:val="fr-FR"/>
        </w:rPr>
        <w:t>&gt; marbio8.trend.test &lt;- trend.test(marbio[,8], R=999)</w:t>
      </w:r>
      <w:r>
        <w:rPr>
          <w:lang w:val="fr-FR"/>
        </w:rPr>
        <w:br/>
        <w:t>&gt; marbio8.trend.test      # Sortie légèrement différente sous S+</w:t>
      </w:r>
    </w:p>
    <w:p w:rsidR="001B61D9" w:rsidRDefault="001B61D9">
      <w:pPr>
        <w:pStyle w:val="Lignedecommande"/>
        <w:rPr>
          <w:color w:val="000080"/>
        </w:rPr>
      </w:pPr>
      <w:r>
        <w:rPr>
          <w:color w:val="000080"/>
        </w:rPr>
        <w:t>BLOCK BOOTSTRAP FOR TIME SERIES</w:t>
      </w:r>
    </w:p>
    <w:p w:rsidR="001B61D9" w:rsidRDefault="001B61D9">
      <w:pPr>
        <w:pStyle w:val="Lignedecommande"/>
        <w:rPr>
          <w:color w:val="000080"/>
        </w:rPr>
      </w:pPr>
      <w:r>
        <w:rPr>
          <w:color w:val="000080"/>
        </w:rPr>
        <w:t>Fixed Block Length of 1</w:t>
      </w:r>
    </w:p>
    <w:p w:rsidR="001B61D9" w:rsidRDefault="001B61D9">
      <w:pPr>
        <w:pStyle w:val="Lignedecommande"/>
        <w:rPr>
          <w:color w:val="000080"/>
        </w:rPr>
      </w:pPr>
      <w:r>
        <w:rPr>
          <w:color w:val="000080"/>
        </w:rPr>
        <w:t>Call:</w:t>
      </w:r>
      <w:r>
        <w:rPr>
          <w:color w:val="000080"/>
        </w:rPr>
        <w:br/>
        <w:t>tsboot(tseries = x, statistic = trend.test, R = R, l = 1, sim = "fixed")</w:t>
      </w:r>
    </w:p>
    <w:p w:rsidR="001B61D9" w:rsidRDefault="001B61D9">
      <w:pPr>
        <w:pStyle w:val="Lignedecommande"/>
      </w:pPr>
      <w:r>
        <w:rPr>
          <w:color w:val="000080"/>
        </w:rPr>
        <w:t>Bootstrap Statistics :</w:t>
      </w:r>
      <w:r>
        <w:rPr>
          <w:color w:val="000080"/>
        </w:rPr>
        <w:br/>
        <w:t xml:space="preserve">     original     bias    std. error</w:t>
      </w:r>
      <w:r>
        <w:rPr>
          <w:color w:val="000080"/>
        </w:rPr>
        <w:br/>
        <w:t>t1* 0.1630113 -0.1642905   0.1199864</w:t>
      </w:r>
    </w:p>
    <w:p w:rsidR="001B61D9" w:rsidRDefault="001B61D9">
      <w:pPr>
        <w:pStyle w:val="Lignedecommande"/>
        <w:rPr>
          <w:lang w:val="fr-FR"/>
        </w:rPr>
      </w:pPr>
      <w:r>
        <w:rPr>
          <w:lang w:val="fr-FR"/>
        </w:rPr>
        <w:t>&gt; plot(marbio8.trend.test)      # Graphique différent sous S+</w:t>
      </w:r>
      <w:r>
        <w:rPr>
          <w:lang w:val="fr-FR"/>
        </w:rPr>
        <w:br/>
        <w:t>&gt; # Dans S+: qqnorm(marbio8.trend.test) pour le second graphe</w:t>
      </w:r>
    </w:p>
    <w:p w:rsidR="001B61D9" w:rsidRDefault="007428D6">
      <w:pPr>
        <w:pStyle w:val="Lignedecommande"/>
      </w:pPr>
      <w:r>
        <w:rPr>
          <w:noProof/>
        </w:rPr>
        <w:pict>
          <v:shape id="_x0000_i1105" type="#_x0000_t75" alt="" style="width:357.25pt;height:268.85pt;mso-width-percent:0;mso-height-percent:0;mso-width-percent:0;mso-height-percent:0">
            <v:imagedata r:id="rId292" o:title=""/>
          </v:shape>
        </w:pict>
      </w:r>
    </w:p>
    <w:p w:rsidR="001B61D9" w:rsidRDefault="001B61D9">
      <w:pPr>
        <w:pStyle w:val="Lignedecommande"/>
        <w:rPr>
          <w:color w:val="000080"/>
        </w:rPr>
      </w:pPr>
      <w:r>
        <w:t>&gt; boot.ci(marbio8.trend.test, conf=c(0.95, 0.99),</w:t>
      </w:r>
      <w:r>
        <w:br/>
        <w:t>+ type="norm")                 # Seulement sous R</w:t>
      </w:r>
      <w:r>
        <w:br/>
      </w:r>
      <w:r>
        <w:rPr>
          <w:color w:val="000080"/>
        </w:rPr>
        <w:t>BOOTSTRAP CONFIDENCE INTERVAL CALCULATIONS</w:t>
      </w:r>
      <w:r>
        <w:rPr>
          <w:color w:val="000080"/>
        </w:rPr>
        <w:br/>
        <w:t>Based on 1000 bootstrap replicates</w:t>
      </w:r>
    </w:p>
    <w:p w:rsidR="001B61D9" w:rsidRDefault="001B61D9">
      <w:pPr>
        <w:pStyle w:val="Lignedecommande"/>
        <w:rPr>
          <w:color w:val="000080"/>
        </w:rPr>
      </w:pPr>
      <w:r>
        <w:rPr>
          <w:color w:val="000080"/>
        </w:rPr>
        <w:t xml:space="preserve">CALL : </w:t>
      </w:r>
      <w:r>
        <w:rPr>
          <w:color w:val="000080"/>
        </w:rPr>
        <w:br/>
        <w:t xml:space="preserve">boot.ci(boot.out = marbio8.trend.test, conf = c(0.95, 0.99), </w:t>
      </w:r>
      <w:r>
        <w:rPr>
          <w:color w:val="000080"/>
        </w:rPr>
        <w:br/>
        <w:t xml:space="preserve">    type = "norm")</w:t>
      </w:r>
    </w:p>
    <w:p w:rsidR="001B61D9" w:rsidRDefault="001B61D9">
      <w:pPr>
        <w:pStyle w:val="Lignedecommande"/>
        <w:rPr>
          <w:color w:val="000080"/>
        </w:rPr>
      </w:pPr>
      <w:r>
        <w:rPr>
          <w:color w:val="000080"/>
        </w:rPr>
        <w:t xml:space="preserve">Intervals : </w:t>
      </w:r>
      <w:r>
        <w:rPr>
          <w:color w:val="000080"/>
        </w:rPr>
        <w:br/>
        <w:t xml:space="preserve">Level      Normal        </w:t>
      </w:r>
      <w:r>
        <w:rPr>
          <w:color w:val="000080"/>
        </w:rPr>
        <w:br/>
        <w:t xml:space="preserve">95%   ( 0.0921,  0.5625 )   </w:t>
      </w:r>
      <w:r>
        <w:rPr>
          <w:color w:val="000080"/>
        </w:rPr>
        <w:br/>
        <w:t xml:space="preserve">99%   ( 0.0182,  0.6364 )  </w:t>
      </w:r>
      <w:r>
        <w:rPr>
          <w:color w:val="000080"/>
        </w:rPr>
        <w:br/>
        <w:t>Calculations and Intervals on Original Scale</w:t>
      </w:r>
    </w:p>
    <w:p w:rsidR="001B61D9" w:rsidRDefault="001B61D9">
      <w:pPr>
        <w:pStyle w:val="Lignedecommande"/>
      </w:pPr>
      <w:r>
        <w:t>&gt; marbio8.trend.test$p.value</w:t>
      </w:r>
      <w:r>
        <w:br/>
      </w:r>
      <w:r>
        <w:rPr>
          <w:color w:val="000080"/>
        </w:rPr>
        <w:t>[1] 0.09</w:t>
      </w:r>
    </w:p>
    <w:p w:rsidR="001B61D9" w:rsidRDefault="001B61D9">
      <w:pPr>
        <w:pStyle w:val="BodyText"/>
      </w:pPr>
      <w:r>
        <w:t xml:space="preserve">Les résultats peuvent varier quelque peu d'un bootstrap à l'autre. Dans les deux cas, on en conclut que la série n'a pas de tendance significative au seuil </w:t>
      </w:r>
      <w:r>
        <w:rPr>
          <w:i/>
          <w:iCs/>
        </w:rPr>
        <w:t>p </w:t>
      </w:r>
      <w:r>
        <w:t xml:space="preserve">= 5%, mais pas au seuil </w:t>
      </w:r>
      <w:r>
        <w:rPr>
          <w:i/>
          <w:iCs/>
        </w:rPr>
        <w:t>p</w:t>
      </w:r>
      <w:r>
        <w:t xml:space="preserve"> = 10% dans le cas du bootstrap test seulement.</w:t>
      </w:r>
    </w:p>
    <w:p w:rsidR="001B61D9" w:rsidRDefault="001B61D9">
      <w:pPr>
        <w:pStyle w:val="BodyText"/>
      </w:pPr>
    </w:p>
    <w:p w:rsidR="001B61D9" w:rsidRDefault="001B61D9">
      <w:pPr>
        <w:pStyle w:val="Heading3"/>
        <w:rPr>
          <w:i w:val="0"/>
          <w:iCs w:val="0"/>
        </w:rPr>
      </w:pPr>
      <w:bookmarkStart w:id="170" w:name="_Toc502317853"/>
      <w:bookmarkStart w:id="171" w:name="_Toc527781411"/>
      <w:bookmarkStart w:id="172" w:name="_Tendance_locale_(méthode"/>
      <w:bookmarkStart w:id="173" w:name="_Ref1888611"/>
      <w:bookmarkEnd w:id="172"/>
      <w:r>
        <w:br w:type="page"/>
      </w:r>
      <w:bookmarkStart w:id="174" w:name="_Toc24897906"/>
      <w:r>
        <w:t>Tendance locale (méthode des sommes cumulées)</w:t>
      </w:r>
      <w:bookmarkEnd w:id="170"/>
      <w:bookmarkEnd w:id="171"/>
      <w:bookmarkEnd w:id="173"/>
      <w:bookmarkEnd w:id="174"/>
    </w:p>
    <w:p w:rsidR="001B61D9" w:rsidRDefault="001B61D9">
      <w:pPr>
        <w:pStyle w:val="BodyText"/>
      </w:pPr>
      <w:r>
        <w:fldChar w:fldCharType="begin"/>
      </w:r>
      <w:r>
        <w:instrText xml:space="preserve"> XE "tendance:locale" </w:instrText>
      </w:r>
      <w:r>
        <w:fldChar w:fldCharType="end"/>
      </w:r>
      <w:r>
        <w:fldChar w:fldCharType="begin"/>
      </w:r>
      <w:r>
        <w:instrText xml:space="preserve"> XE "sommes cumulées" </w:instrText>
      </w:r>
      <w:r>
        <w:fldChar w:fldCharType="end"/>
      </w:r>
      <w:r>
        <w:t xml:space="preserve">Une méthode simple dite des </w:t>
      </w:r>
      <w:r>
        <w:rPr>
          <w:b/>
          <w:bCs/>
        </w:rPr>
        <w:t>sommes cumulées</w:t>
      </w:r>
      <w:r>
        <w:t xml:space="preserve">, bien que peu utilisée, permet de reconnaître les </w:t>
      </w:r>
      <w:r>
        <w:rPr>
          <w:b/>
          <w:bCs/>
        </w:rPr>
        <w:t>changements de tendance</w:t>
      </w:r>
      <w:r>
        <w:t xml:space="preserve"> d’une série. Elle permet:</w:t>
      </w:r>
    </w:p>
    <w:p w:rsidR="001B61D9" w:rsidRDefault="001B61D9">
      <w:pPr>
        <w:pStyle w:val="BodyText"/>
        <w:numPr>
          <w:ilvl w:val="0"/>
          <w:numId w:val="11"/>
        </w:numPr>
      </w:pPr>
      <w:r>
        <w:t>de détecter les changements survenant dans le niveau moyen de la série,</w:t>
      </w:r>
    </w:p>
    <w:p w:rsidR="001B61D9" w:rsidRDefault="001B61D9">
      <w:pPr>
        <w:pStyle w:val="BodyText"/>
        <w:numPr>
          <w:ilvl w:val="0"/>
          <w:numId w:val="11"/>
        </w:numPr>
      </w:pPr>
      <w:r>
        <w:t>de déterminer la date d’apparition de ces changements,</w:t>
      </w:r>
    </w:p>
    <w:p w:rsidR="001B61D9" w:rsidRDefault="001B61D9">
      <w:pPr>
        <w:pStyle w:val="BodyText"/>
        <w:numPr>
          <w:ilvl w:val="0"/>
          <w:numId w:val="11"/>
        </w:numPr>
      </w:pPr>
      <w:r>
        <w:t>d’estimer la valeur moyenne d’intervalles homogènes.</w:t>
      </w:r>
    </w:p>
    <w:p w:rsidR="001B61D9" w:rsidRDefault="001B61D9">
      <w:pPr>
        <w:pStyle w:val="BodyText"/>
      </w:pPr>
      <w:r>
        <w:t xml:space="preserve">Soit une série échantillonnée régulièrement à pas constant </w:t>
      </w:r>
      <w:r>
        <w:rPr>
          <w:i/>
          <w:iCs/>
        </w:rPr>
        <w:t>x</w:t>
      </w:r>
      <w:r>
        <w:rPr>
          <w:i/>
          <w:iCs/>
          <w:vertAlign w:val="subscript"/>
        </w:rPr>
        <w:t>t</w:t>
      </w:r>
      <w:r>
        <w:t xml:space="preserve">, </w:t>
      </w:r>
      <w:r>
        <w:rPr>
          <w:i/>
          <w:iCs/>
        </w:rPr>
        <w:t>t</w:t>
      </w:r>
      <w:r>
        <w:t xml:space="preserve"> variant entre 1 et </w:t>
      </w:r>
      <w:r>
        <w:rPr>
          <w:i/>
          <w:iCs/>
        </w:rPr>
        <w:t>n</w:t>
      </w:r>
      <w:r>
        <w:t xml:space="preserve">. Choisissons une valeur de référence </w:t>
      </w:r>
      <w:r>
        <w:rPr>
          <w:i/>
          <w:iCs/>
        </w:rPr>
        <w:t>r</w:t>
      </w:r>
      <w:r>
        <w:t xml:space="preserve"> (par exemple la moyenne). On retire cette valeur </w:t>
      </w:r>
      <w:r>
        <w:rPr>
          <w:i/>
          <w:iCs/>
        </w:rPr>
        <w:t>r</w:t>
      </w:r>
      <w:r>
        <w:t xml:space="preserve"> de toutes les estimations de la série, puis on effectue le cumul des valeurs successives:</w:t>
      </w:r>
    </w:p>
    <w:p w:rsidR="001B61D9" w:rsidRDefault="007428D6">
      <w:pPr>
        <w:pStyle w:val="MTDisplayEquation"/>
      </w:pPr>
      <w:r>
        <w:rPr>
          <w:noProof/>
          <w:position w:val="-40"/>
        </w:rPr>
        <w:object w:dxaOrig="4060" w:dyaOrig="900">
          <v:shape id="_x0000_i1104" type="#_x0000_t75" alt="" style="width:203.25pt;height:44.65pt;mso-width-percent:0;mso-height-percent:0;mso-width-percent:0;mso-height-percent:0" o:ole="">
            <v:imagedata r:id="rId293" o:title=""/>
          </v:shape>
          <o:OLEObject Type="Embed" ProgID="Equation.DSMT4" ShapeID="_x0000_i1104" DrawAspect="Content" ObjectID="_1652497301" r:id="rId294"/>
        </w:object>
      </w:r>
    </w:p>
    <w:p w:rsidR="001B61D9" w:rsidRDefault="001B61D9">
      <w:pPr>
        <w:pStyle w:val="BodyText"/>
      </w:pPr>
      <w:r>
        <w:t>Donc:</w:t>
      </w:r>
    </w:p>
    <w:p w:rsidR="001B61D9" w:rsidRDefault="007428D6">
      <w:pPr>
        <w:pStyle w:val="MTDisplayEquation"/>
      </w:pPr>
      <w:r>
        <w:rPr>
          <w:noProof/>
          <w:position w:val="-24"/>
        </w:rPr>
        <w:object w:dxaOrig="1280" w:dyaOrig="600">
          <v:shape id="_x0000_i1103" type="#_x0000_t75" alt="" style="width:63.8pt;height:30.1pt;mso-width-percent:0;mso-height-percent:0;mso-width-percent:0;mso-height-percent:0" o:ole="">
            <v:imagedata r:id="rId295" o:title=""/>
          </v:shape>
          <o:OLEObject Type="Embed" ProgID="Equation.DSMT4" ShapeID="_x0000_i1103" DrawAspect="Content" ObjectID="_1652497302" r:id="rId296"/>
        </w:object>
      </w:r>
    </w:p>
    <w:p w:rsidR="001B61D9" w:rsidRDefault="001B61D9">
      <w:pPr>
        <w:pStyle w:val="BodyText"/>
      </w:pPr>
      <w:r>
        <w:t xml:space="preserve">Cette somme cumulée est très sensible au changement de la valeur moyenne d’une série. Une propriété de ce type de graphique est que toute moyenne locale se déduit immédiatement de la pente. Soit deux points </w:t>
      </w:r>
      <w:r>
        <w:rPr>
          <w:i/>
          <w:iCs/>
        </w:rPr>
        <w:t>x</w:t>
      </w:r>
      <w:r>
        <w:rPr>
          <w:i/>
          <w:iCs/>
          <w:vertAlign w:val="subscript"/>
        </w:rPr>
        <w:t>i</w:t>
      </w:r>
      <w:r>
        <w:t xml:space="preserve"> et </w:t>
      </w:r>
      <w:r>
        <w:rPr>
          <w:i/>
          <w:iCs/>
        </w:rPr>
        <w:t>x</w:t>
      </w:r>
      <w:r>
        <w:rPr>
          <w:i/>
          <w:iCs/>
          <w:vertAlign w:val="subscript"/>
        </w:rPr>
        <w:t>j</w:t>
      </w:r>
      <w:r>
        <w:t xml:space="preserve"> limites inférieure et supérieure d’une séquence relativement monotone (constante, croissante ou décroissante). La pente </w:t>
      </w:r>
      <w:r>
        <w:rPr>
          <w:i/>
          <w:iCs/>
        </w:rPr>
        <w:t>p</w:t>
      </w:r>
      <w:r>
        <w:t xml:space="preserve"> entre ces deux valeurs séparées par </w:t>
      </w:r>
      <w:r>
        <w:rPr>
          <w:i/>
          <w:iCs/>
        </w:rPr>
        <w:t>k</w:t>
      </w:r>
      <w:r>
        <w:t xml:space="preserve"> intervalles de temps (</w:t>
      </w:r>
      <w:r>
        <w:rPr>
          <w:i/>
          <w:iCs/>
        </w:rPr>
        <w:t>j</w:t>
      </w:r>
      <w:r>
        <w:t xml:space="preserve"> – </w:t>
      </w:r>
      <w:r>
        <w:rPr>
          <w:i/>
          <w:iCs/>
        </w:rPr>
        <w:t>i</w:t>
      </w:r>
      <w:r>
        <w:t xml:space="preserve"> = </w:t>
      </w:r>
      <w:r>
        <w:rPr>
          <w:i/>
          <w:iCs/>
        </w:rPr>
        <w:t>k</w:t>
      </w:r>
      <w:r>
        <w:t xml:space="preserve">), vaudra </w:t>
      </w:r>
      <w:r>
        <w:rPr>
          <w:i/>
          <w:iCs/>
        </w:rPr>
        <w:t>p</w:t>
      </w:r>
      <w:r>
        <w:t xml:space="preserve"> = (</w:t>
      </w:r>
      <w:r>
        <w:rPr>
          <w:i/>
          <w:iCs/>
        </w:rPr>
        <w:t>x</w:t>
      </w:r>
      <w:r>
        <w:rPr>
          <w:i/>
          <w:iCs/>
          <w:vertAlign w:val="subscript"/>
        </w:rPr>
        <w:t>j</w:t>
      </w:r>
      <w:r>
        <w:t xml:space="preserve"> – </w:t>
      </w:r>
      <w:r>
        <w:rPr>
          <w:i/>
          <w:iCs/>
        </w:rPr>
        <w:t>x</w:t>
      </w:r>
      <w:r>
        <w:rPr>
          <w:i/>
          <w:iCs/>
          <w:vertAlign w:val="subscript"/>
        </w:rPr>
        <w:t>i</w:t>
      </w:r>
      <w:r>
        <w:t>)/</w:t>
      </w:r>
      <w:r>
        <w:rPr>
          <w:i/>
          <w:iCs/>
        </w:rPr>
        <w:t>k</w:t>
      </w:r>
      <w:r>
        <w:t>. En développant:</w:t>
      </w:r>
    </w:p>
    <w:p w:rsidR="001B61D9" w:rsidRDefault="007428D6">
      <w:pPr>
        <w:pStyle w:val="MTDisplayEquation"/>
      </w:pPr>
      <w:r>
        <w:rPr>
          <w:noProof/>
          <w:position w:val="-22"/>
        </w:rPr>
        <w:object w:dxaOrig="4300" w:dyaOrig="880">
          <v:shape id="_x0000_i1102" type="#_x0000_t75" alt="" style="width:215.1pt;height:43.75pt;mso-width-percent:0;mso-height-percent:0;mso-width-percent:0;mso-height-percent:0" o:ole="">
            <v:imagedata r:id="rId297" o:title=""/>
          </v:shape>
          <o:OLEObject Type="Embed" ProgID="Equation.DSMT4" ShapeID="_x0000_i1102" DrawAspect="Content" ObjectID="_1652497303" r:id="rId298"/>
        </w:object>
      </w:r>
    </w:p>
    <w:p w:rsidR="001B61D9" w:rsidRDefault="001B61D9">
      <w:pPr>
        <w:pStyle w:val="BodyText"/>
      </w:pPr>
      <w:r>
        <w:t>d’où:</w:t>
      </w:r>
    </w:p>
    <w:p w:rsidR="001B61D9" w:rsidRDefault="007428D6">
      <w:pPr>
        <w:pStyle w:val="MTDisplayEquation"/>
      </w:pPr>
      <w:r>
        <w:rPr>
          <w:noProof/>
          <w:position w:val="-12"/>
        </w:rPr>
        <w:object w:dxaOrig="880" w:dyaOrig="320">
          <v:shape id="_x0000_i1101" type="#_x0000_t75" alt="" style="width:43.75pt;height:16.4pt;mso-width-percent:0;mso-height-percent:0;mso-width-percent:0;mso-height-percent:0" o:ole="">
            <v:imagedata r:id="rId299" o:title=""/>
          </v:shape>
          <o:OLEObject Type="Embed" ProgID="Equation.DSMT4" ShapeID="_x0000_i1101" DrawAspect="Content" ObjectID="_1652497304" r:id="rId300"/>
        </w:object>
      </w:r>
    </w:p>
    <w:p w:rsidR="001B61D9" w:rsidRDefault="001B61D9">
      <w:pPr>
        <w:pStyle w:val="BodyText"/>
      </w:pPr>
      <w:r>
        <w:t xml:space="preserve">La moyenne locale entre deux points distants de </w:t>
      </w:r>
      <w:r>
        <w:rPr>
          <w:i/>
          <w:iCs/>
        </w:rPr>
        <w:t>k</w:t>
      </w:r>
      <w:r>
        <w:t xml:space="preserve"> est égale à la pente du graphique des sommes cumulées plus la valeur de référence </w:t>
      </w:r>
      <w:r>
        <w:rPr>
          <w:i/>
          <w:iCs/>
        </w:rPr>
        <w:t>r</w:t>
      </w:r>
      <w:r>
        <w:t xml:space="preserve"> choisie.</w:t>
      </w:r>
    </w:p>
    <w:p w:rsidR="001B61D9" w:rsidRDefault="001B61D9">
      <w:pPr>
        <w:pStyle w:val="BodyText"/>
      </w:pPr>
    </w:p>
    <w:p w:rsidR="001B61D9" w:rsidRDefault="001B61D9">
      <w:pPr>
        <w:pStyle w:val="Heading5"/>
      </w:pPr>
      <w:r>
        <w:t xml:space="preserve">Référence: </w:t>
      </w:r>
    </w:p>
    <w:p w:rsidR="001B61D9" w:rsidRDefault="001B61D9">
      <w:pPr>
        <w:pStyle w:val="BodyText"/>
        <w:ind w:left="1800" w:hanging="720"/>
      </w:pPr>
      <w:r>
        <w:t xml:space="preserve">Ibanez, F., J.M. Fromentin &amp; J. Castel, 1993. Application de la méthode des sommes cumulées à l’analyse des séries chronologiques océanographiques. </w:t>
      </w:r>
      <w:r>
        <w:rPr>
          <w:i/>
          <w:iCs/>
          <w:lang w:val="en-GB"/>
        </w:rPr>
        <w:t xml:space="preserve">C. R. Acad. Sci. </w:t>
      </w:r>
      <w:r>
        <w:rPr>
          <w:i/>
          <w:iCs/>
        </w:rPr>
        <w:t>Paris, Life Sciences,</w:t>
      </w:r>
      <w:r>
        <w:t xml:space="preserve"> 316:745-748.</w:t>
      </w:r>
    </w:p>
    <w:p w:rsidR="001B61D9" w:rsidRDefault="001B61D9">
      <w:pPr>
        <w:pStyle w:val="BodyText"/>
      </w:pPr>
    </w:p>
    <w:p w:rsidR="001B61D9" w:rsidRDefault="001B61D9">
      <w:pPr>
        <w:pStyle w:val="Heading5"/>
      </w:pPr>
      <w:bookmarkStart w:id="175" w:name="_Exemple:_19"/>
      <w:bookmarkEnd w:id="175"/>
      <w:r>
        <w:t xml:space="preserve">Exemple: </w:t>
      </w:r>
    </w:p>
    <w:p w:rsidR="001B61D9" w:rsidRDefault="001B61D9">
      <w:pPr>
        <w:pStyle w:val="BodyText"/>
      </w:pPr>
      <w:r>
        <w:t xml:space="preserve">Pour déterminer si les valeurs moyennes de la huitième série du tableau </w:t>
      </w:r>
      <w:r>
        <w:rPr>
          <w:b/>
          <w:bCs/>
          <w:i/>
          <w:iCs/>
        </w:rPr>
        <w:t>bnr</w:t>
      </w:r>
      <w:r>
        <w:t xml:space="preserve"> restent constante ou non en fonction du temps, on entrera</w:t>
      </w:r>
      <w:r>
        <w:rPr>
          <w:b/>
          <w:bCs/>
          <w:i/>
          <w:iCs/>
        </w:rPr>
        <w:fldChar w:fldCharType="begin"/>
      </w:r>
      <w:r>
        <w:instrText xml:space="preserve"> XE "</w:instrText>
      </w:r>
      <w:r>
        <w:rPr>
          <w:b/>
          <w:bCs/>
          <w:i/>
          <w:iCs/>
        </w:rPr>
        <w:instrText>local.trend()</w:instrText>
      </w:r>
      <w:r>
        <w:instrText xml:space="preserve">" \i </w:instrText>
      </w:r>
      <w:r>
        <w:rPr>
          <w:b/>
          <w:bCs/>
          <w:i/>
          <w:iCs/>
        </w:rPr>
        <w:fldChar w:fldCharType="end"/>
      </w:r>
      <w:r>
        <w:t>:</w:t>
      </w:r>
    </w:p>
    <w:p w:rsidR="001B61D9" w:rsidRDefault="001B61D9">
      <w:pPr>
        <w:pStyle w:val="Lignedecommande"/>
      </w:pPr>
      <w:r>
        <w:br w:type="page"/>
        <w:t>&gt; data(bnr)</w:t>
      </w:r>
      <w:r>
        <w:br/>
        <w:t>&gt; bnr8.lt &lt;- local.trend(bnr[,8])</w:t>
      </w:r>
    </w:p>
    <w:p w:rsidR="001B61D9" w:rsidRDefault="007428D6">
      <w:pPr>
        <w:pStyle w:val="Lignedecommande"/>
        <w:rPr>
          <w:lang w:val="fr-FR"/>
        </w:rPr>
      </w:pPr>
      <w:r>
        <w:rPr>
          <w:noProof/>
          <w:lang w:val="fr-FR"/>
        </w:rPr>
        <w:pict>
          <v:shape id="_x0000_i1100" type="#_x0000_t75" alt="" style="width:357.25pt;height:268.85pt;mso-width-percent:0;mso-height-percent:0;mso-width-percent:0;mso-height-percent:0">
            <v:imagedata r:id="rId301" o:title=""/>
          </v:shape>
        </w:pict>
      </w:r>
    </w:p>
    <w:p w:rsidR="001B61D9" w:rsidRDefault="001B61D9">
      <w:pPr>
        <w:pStyle w:val="BodyText"/>
      </w:pPr>
      <w:r>
        <w:t xml:space="preserve">La courbe cusum (en rouge par défaut) est superposée à la courbe initiale (en pointillé noir par défaut, et mis à la même échelle que la courbe cusum) amplifie les changements de valeur moyenne au cours du temps. Ainsi, des segments croissants ou décroissants dans la courbe cusum mettent en évidence des valeurs moyennes différentes dans la série. En utilisant la function </w:t>
      </w:r>
      <w:r>
        <w:rPr>
          <w:b/>
          <w:bCs/>
          <w:i/>
          <w:iCs/>
        </w:rPr>
        <w:t>identify()</w:t>
      </w:r>
      <w:r>
        <w:rPr>
          <w:b/>
          <w:bCs/>
          <w:i/>
          <w:iCs/>
        </w:rPr>
        <w:fldChar w:fldCharType="begin"/>
      </w:r>
      <w:r>
        <w:instrText xml:space="preserve"> XE "</w:instrText>
      </w:r>
      <w:r>
        <w:rPr>
          <w:b/>
          <w:bCs/>
          <w:i/>
          <w:iCs/>
        </w:rPr>
        <w:instrText>identify.local.trend()</w:instrText>
      </w:r>
      <w:r>
        <w:instrText xml:space="preserve">" \i </w:instrText>
      </w:r>
      <w:r>
        <w:rPr>
          <w:b/>
          <w:bCs/>
          <w:i/>
          <w:iCs/>
        </w:rPr>
        <w:fldChar w:fldCharType="end"/>
      </w:r>
      <w:r>
        <w:t>, on peut cliquer autant de points que désirés sur la courbe cusum et obtenir le calcul des valeurs moyennes entre ces points (sur le graphe précédent, nous avons cliqué successivement les points 1, 25, 57, 75 et 101):</w:t>
      </w:r>
    </w:p>
    <w:p w:rsidR="001B61D9" w:rsidRDefault="001B61D9">
      <w:pPr>
        <w:pStyle w:val="Lignedecommande"/>
        <w:rPr>
          <w:color w:val="000080"/>
          <w:lang w:val="fr-FR"/>
        </w:rPr>
      </w:pPr>
      <w:r>
        <w:rPr>
          <w:lang w:val="fr-FR"/>
        </w:rPr>
        <w:t>&gt; identify(bnr8.lt)</w:t>
      </w:r>
      <w:r>
        <w:rPr>
          <w:lang w:val="fr-FR"/>
        </w:rPr>
        <w:br/>
      </w:r>
      <w:r>
        <w:rPr>
          <w:color w:val="000080"/>
          <w:lang w:val="fr-FR"/>
        </w:rPr>
        <w:t>$pos</w:t>
      </w:r>
      <w:r>
        <w:rPr>
          <w:color w:val="000080"/>
          <w:lang w:val="fr-FR"/>
        </w:rPr>
        <w:br/>
        <w:t>[1]   1  25  57  75 101</w:t>
      </w:r>
    </w:p>
    <w:p w:rsidR="001B61D9" w:rsidRDefault="001B61D9">
      <w:pPr>
        <w:pStyle w:val="Lignedecommande"/>
        <w:rPr>
          <w:color w:val="000080"/>
          <w:lang w:val="fr-FR"/>
        </w:rPr>
      </w:pPr>
      <w:r>
        <w:rPr>
          <w:color w:val="000080"/>
          <w:lang w:val="fr-FR"/>
        </w:rPr>
        <w:t>$trends</w:t>
      </w:r>
      <w:r>
        <w:rPr>
          <w:color w:val="000080"/>
          <w:lang w:val="fr-FR"/>
        </w:rPr>
        <w:br/>
        <w:t>[1]  40.04167  69.71875 166.27778  32.34615</w:t>
      </w:r>
    </w:p>
    <w:p w:rsidR="001B61D9" w:rsidRDefault="001B61D9">
      <w:pPr>
        <w:pStyle w:val="Lignedecommande"/>
        <w:rPr>
          <w:lang w:val="fr-FR"/>
        </w:rPr>
      </w:pPr>
      <w:r>
        <w:rPr>
          <w:color w:val="000080"/>
          <w:lang w:val="fr-FR"/>
        </w:rPr>
        <w:t>$k</w:t>
      </w:r>
      <w:r>
        <w:rPr>
          <w:color w:val="000080"/>
          <w:lang w:val="fr-FR"/>
        </w:rPr>
        <w:br/>
        <w:t>[1] 71.26214</w:t>
      </w:r>
    </w:p>
    <w:p w:rsidR="001B61D9" w:rsidRDefault="001B61D9">
      <w:pPr>
        <w:pStyle w:val="BodyText"/>
      </w:pPr>
      <w:r>
        <w:t xml:space="preserve">Les tendances moyennes entre ces points sont renvoyées dans </w:t>
      </w:r>
      <w:r>
        <w:rPr>
          <w:b/>
          <w:bCs/>
          <w:i/>
          <w:iCs/>
        </w:rPr>
        <w:t>$trends</w:t>
      </w:r>
      <w:r>
        <w:t xml:space="preserve">. La valeur moyenne sur l'ensemble de la série (par défaut, ou la valeur de référence rentrée dans </w:t>
      </w:r>
      <w:r>
        <w:rPr>
          <w:b/>
          <w:bCs/>
          <w:i/>
          <w:iCs/>
        </w:rPr>
        <w:t>local.trend(series, k = …)</w:t>
      </w:r>
      <w:r>
        <w:t xml:space="preserve">) est reprise dans </w:t>
      </w:r>
      <w:r>
        <w:rPr>
          <w:b/>
          <w:bCs/>
          <w:i/>
          <w:iCs/>
        </w:rPr>
        <w:t>$k</w:t>
      </w:r>
      <w:r>
        <w:t xml:space="preserve">. Remarquons que les points 25 et 57 ont pratiquement même ordonnée (on pourrait les relier avec un segment de droite horizontal), et donc, la moyenne locale entre ces deux points est proche de la valeur de référence </w:t>
      </w:r>
      <w:r>
        <w:rPr>
          <w:b/>
          <w:bCs/>
          <w:i/>
          <w:iCs/>
        </w:rPr>
        <w:t>$k</w:t>
      </w:r>
      <w:r>
        <w:t xml:space="preserve">. Par contre, entre les points 1 et 25, la courbe cusum est décroissante, ce qui exprime une valeur moyenne inférieure à la valeur de référence (40.0 &lt; 71.3). A l'opposé, la courbe cusum est croissante entre les points 57 et 75, ce qui indique une valeur moyenne entre ces points supérieure à la valeur de référence (166.3 &gt; 71.3). </w:t>
      </w:r>
    </w:p>
    <w:p w:rsidR="001B61D9" w:rsidRDefault="001B61D9">
      <w:pPr>
        <w:pStyle w:val="BodyText"/>
      </w:pPr>
      <w:r>
        <w:br w:type="page"/>
      </w:r>
    </w:p>
    <w:p w:rsidR="001B61D9" w:rsidRDefault="001B61D9">
      <w:pPr>
        <w:pStyle w:val="Heading2"/>
      </w:pPr>
      <w:bookmarkStart w:id="176" w:name="_Décomposition_de_séries"/>
      <w:bookmarkStart w:id="177" w:name="_Toc502317854"/>
      <w:bookmarkStart w:id="178" w:name="_Toc527781412"/>
      <w:bookmarkStart w:id="179" w:name="_Ref1888521"/>
      <w:bookmarkStart w:id="180" w:name="_Ref1888741"/>
      <w:bookmarkStart w:id="181" w:name="_Toc24897907"/>
      <w:bookmarkEnd w:id="176"/>
      <w:r>
        <w:t>Décomposition de séries spatio-temporelles</w:t>
      </w:r>
      <w:bookmarkEnd w:id="177"/>
      <w:bookmarkEnd w:id="178"/>
      <w:bookmarkEnd w:id="179"/>
      <w:bookmarkEnd w:id="180"/>
      <w:bookmarkEnd w:id="181"/>
    </w:p>
    <w:p w:rsidR="001B61D9" w:rsidRDefault="001B61D9">
      <w:pPr>
        <w:pStyle w:val="BodyText"/>
      </w:pPr>
      <w:r>
        <w:fldChar w:fldCharType="begin"/>
      </w:r>
      <w:r>
        <w:instrText xml:space="preserve"> XE "series:décomposition" </w:instrText>
      </w:r>
      <w:r>
        <w:fldChar w:fldCharType="end"/>
      </w:r>
      <w:r>
        <w:fldChar w:fldCharType="begin"/>
      </w:r>
      <w:r>
        <w:instrText xml:space="preserve"> XE "décomposition" </w:instrText>
      </w:r>
      <w:r>
        <w:fldChar w:fldCharType="end"/>
      </w:r>
      <w:r>
        <w:t>Toutes les techniques présentées dans cette partie ont pour but de décomposer des séries spatio-temporelles régulières (donc, à pas de temps constant et sans trous) en deux ou plusieurs composantes. On extrait soit une composante issue d’un filtrage</w:t>
      </w:r>
      <w:r>
        <w:fldChar w:fldCharType="begin"/>
      </w:r>
      <w:r>
        <w:instrText xml:space="preserve"> XE "filtrage" </w:instrText>
      </w:r>
      <w:r>
        <w:fldChar w:fldCharType="end"/>
      </w:r>
      <w:r>
        <w:t xml:space="preserve"> ou d’un lissage</w:t>
      </w:r>
      <w:r>
        <w:fldChar w:fldCharType="begin"/>
      </w:r>
      <w:r>
        <w:instrText xml:space="preserve"> XE "lissage" </w:instrText>
      </w:r>
      <w:r>
        <w:fldChar w:fldCharType="end"/>
      </w:r>
      <w:r>
        <w:t>, ou alors correspondant à un modèle (variation cyclique, tendance linéaire, polynomiale, exponentielle, etc, …). Quel que soit le nombre de composantes obtenues, la dernière est toujours le résidu</w:t>
      </w:r>
      <w:r>
        <w:fldChar w:fldCharType="begin"/>
      </w:r>
      <w:r>
        <w:instrText xml:space="preserve"> XE "résidus" </w:instrText>
      </w:r>
      <w:r>
        <w:fldChar w:fldCharType="end"/>
      </w:r>
      <w:r>
        <w:t xml:space="preserve"> (</w:t>
      </w:r>
      <w:r>
        <w:rPr>
          <w:b/>
          <w:bCs/>
        </w:rPr>
        <w:t>residuals</w:t>
      </w:r>
      <w:r>
        <w:rPr>
          <w:b/>
          <w:bCs/>
        </w:rPr>
        <w:fldChar w:fldCharType="begin"/>
      </w:r>
      <w:r>
        <w:instrText xml:space="preserve"> XE "residuals" \t "</w:instrText>
      </w:r>
      <w:r>
        <w:rPr>
          <w:i/>
        </w:rPr>
        <w:instrText>Voir</w:instrText>
      </w:r>
      <w:r>
        <w:instrText xml:space="preserve"> résidus" </w:instrText>
      </w:r>
      <w:r>
        <w:rPr>
          <w:b/>
          <w:bCs/>
        </w:rPr>
        <w:fldChar w:fldCharType="end"/>
      </w:r>
      <w:r>
        <w:t>), c’est-à-dire, la fraction de la série initiale (</w:t>
      </w:r>
      <w:r>
        <w:rPr>
          <w:b/>
          <w:bCs/>
        </w:rPr>
        <w:t>series</w:t>
      </w:r>
      <w:r>
        <w:t>) qui ne se retrouve dans aucune des autres composantes (</w:t>
      </w:r>
      <w:r>
        <w:rPr>
          <w:b/>
          <w:bCs/>
        </w:rPr>
        <w:t>components</w:t>
      </w:r>
      <w:r>
        <w:t>).</w:t>
      </w:r>
    </w:p>
    <w:p w:rsidR="001B61D9" w:rsidRDefault="001B61D9">
      <w:pPr>
        <w:pStyle w:val="BodyText"/>
      </w:pPr>
      <w:r>
        <w:t>Pour un modèle</w:t>
      </w:r>
      <w:r>
        <w:fldChar w:fldCharType="begin"/>
      </w:r>
      <w:r>
        <w:instrText xml:space="preserve"> XE "modèle:additif" </w:instrText>
      </w:r>
      <w:r>
        <w:fldChar w:fldCharType="end"/>
      </w:r>
      <w:r>
        <w:t xml:space="preserve"> </w:t>
      </w:r>
      <w:r>
        <w:rPr>
          <w:b/>
          <w:bCs/>
        </w:rPr>
        <w:t>additif</w:t>
      </w:r>
      <w:r>
        <w:t>, on aura:</w:t>
      </w:r>
    </w:p>
    <w:p w:rsidR="001B61D9" w:rsidRDefault="001B61D9">
      <w:pPr>
        <w:pStyle w:val="BodyText"/>
        <w:jc w:val="center"/>
        <w:rPr>
          <w:lang w:val="en-GB"/>
        </w:rPr>
      </w:pPr>
      <w:r>
        <w:rPr>
          <w:b/>
          <w:bCs/>
          <w:lang w:val="en-GB"/>
        </w:rPr>
        <w:t>residuals</w:t>
      </w:r>
      <w:r>
        <w:rPr>
          <w:lang w:val="en-GB"/>
        </w:rPr>
        <w:t xml:space="preserve"> = </w:t>
      </w:r>
      <w:r>
        <w:rPr>
          <w:b/>
          <w:bCs/>
          <w:lang w:val="en-GB"/>
        </w:rPr>
        <w:t>series</w:t>
      </w:r>
      <w:r>
        <w:rPr>
          <w:lang w:val="en-GB"/>
        </w:rPr>
        <w:t xml:space="preserve"> – </w:t>
      </w:r>
      <w:r w:rsidR="007428D6">
        <w:rPr>
          <w:noProof/>
          <w:position w:val="-4"/>
        </w:rPr>
        <w:object w:dxaOrig="200" w:dyaOrig="220">
          <v:shape id="_x0000_i1099" type="#_x0000_t75" alt="" style="width:10.05pt;height:10.95pt;mso-width-percent:0;mso-height-percent:0;mso-width-percent:0;mso-height-percent:0" o:ole="">
            <v:imagedata r:id="rId302" o:title=""/>
          </v:shape>
          <o:OLEObject Type="Embed" ProgID="Equation.DSMT4" ShapeID="_x0000_i1099" DrawAspect="Content" ObjectID="_1652497305" r:id="rId303"/>
        </w:object>
      </w:r>
      <w:r>
        <w:rPr>
          <w:b/>
          <w:bCs/>
          <w:lang w:val="en-GB"/>
        </w:rPr>
        <w:t>components</w:t>
      </w:r>
    </w:p>
    <w:p w:rsidR="001B61D9" w:rsidRDefault="001B61D9">
      <w:pPr>
        <w:pStyle w:val="BodyText"/>
      </w:pPr>
      <w:r>
        <w:t xml:space="preserve">Un tel modèle est également appelé </w:t>
      </w:r>
      <w:r>
        <w:rPr>
          <w:b/>
          <w:bCs/>
        </w:rPr>
        <w:t>linéaire</w:t>
      </w:r>
      <w:r>
        <w:rPr>
          <w:b/>
          <w:bCs/>
        </w:rPr>
        <w:fldChar w:fldCharType="begin"/>
      </w:r>
      <w:r>
        <w:instrText xml:space="preserve"> XE "modèle:linéaire" </w:instrText>
      </w:r>
      <w:r>
        <w:rPr>
          <w:b/>
          <w:bCs/>
        </w:rPr>
        <w:fldChar w:fldCharType="end"/>
      </w:r>
      <w:r>
        <w:t xml:space="preserve"> lorsque chaque composante est une combinaison linéaire de la ou des variables dépendantes, en l’occurrence pour les séries spatio-temporelles, le temps ou l’espace, ou les deux ensemble.</w:t>
      </w:r>
    </w:p>
    <w:p w:rsidR="001B61D9" w:rsidRDefault="001B61D9">
      <w:pPr>
        <w:pStyle w:val="BodyText"/>
      </w:pPr>
      <w:r>
        <w:t>Un modèle</w:t>
      </w:r>
      <w:r>
        <w:fldChar w:fldCharType="begin"/>
      </w:r>
      <w:r>
        <w:instrText xml:space="preserve"> XE "modèle:multiplicatif" </w:instrText>
      </w:r>
      <w:r>
        <w:fldChar w:fldCharType="end"/>
      </w:r>
      <w:r>
        <w:t xml:space="preserve"> </w:t>
      </w:r>
      <w:r>
        <w:rPr>
          <w:b/>
          <w:bCs/>
        </w:rPr>
        <w:t>multiplicatif</w:t>
      </w:r>
      <w:r>
        <w:t xml:space="preserve"> se définira selon un schéma équivalent, mais dans ce cas, c’est le produit des composantes qui donnera la série. Une des composantes (la série filtrée, la série désaisonnalisée ou la tendance générale, selon le contexte), est alors exprimée dans les mêmes unités que la série de départ, alors que les autres sont des facteurs multiplicatifs adimensionnels. Il est possible de transformer un modèle multiplicatif en un modèle additif en passant aux logarithmes, puisque le log d’un produit est égal à la somme des log des facteurs. Si l’opération donne une combinaison linéaire des log des facteurs, on dit que l’on a </w:t>
      </w:r>
      <w:r>
        <w:rPr>
          <w:b/>
          <w:bCs/>
        </w:rPr>
        <w:t>linéarisé</w:t>
      </w:r>
      <w:r>
        <w:rPr>
          <w:b/>
          <w:bCs/>
        </w:rPr>
        <w:fldChar w:fldCharType="begin"/>
      </w:r>
      <w:r>
        <w:instrText xml:space="preserve"> XE "modèle:linéarisation" </w:instrText>
      </w:r>
      <w:r>
        <w:rPr>
          <w:b/>
          <w:bCs/>
        </w:rPr>
        <w:fldChar w:fldCharType="end"/>
      </w:r>
      <w:r>
        <w:t xml:space="preserve"> le modèle par la transformation logarithmique.</w:t>
      </w:r>
    </w:p>
    <w:p w:rsidR="001B61D9" w:rsidRDefault="001B61D9">
      <w:pPr>
        <w:pStyle w:val="BodyText"/>
      </w:pPr>
      <w:r>
        <w:t>On pourrait encore définir des modèles</w:t>
      </w:r>
      <w:r>
        <w:fldChar w:fldCharType="begin"/>
      </w:r>
      <w:r>
        <w:instrText xml:space="preserve"> XE "modèle:mixte" </w:instrText>
      </w:r>
      <w:r>
        <w:fldChar w:fldCharType="end"/>
      </w:r>
      <w:r>
        <w:t xml:space="preserve"> </w:t>
      </w:r>
      <w:r>
        <w:rPr>
          <w:b/>
          <w:bCs/>
        </w:rPr>
        <w:t>mixtes</w:t>
      </w:r>
      <w:r>
        <w:t xml:space="preserve"> où certaines composantes sont multiplicatives alors que d’autres sont additives, mais il n’y a alors plus moyen de les linéariser. Pour cette raison, de tels modèles sont très peu répandus. La nature de la ou des composantes dépend du traitement effectué. Par exemple pour un </w:t>
      </w:r>
      <w:r>
        <w:rPr>
          <w:b/>
          <w:bCs/>
        </w:rPr>
        <w:t>filtrage</w:t>
      </w:r>
      <w:r>
        <w:t xml:space="preserve">, il s’agit de la série filtrée; pour une </w:t>
      </w:r>
      <w:r>
        <w:rPr>
          <w:b/>
          <w:bCs/>
        </w:rPr>
        <w:t>stationnarisation</w:t>
      </w:r>
      <w:r>
        <w:rPr>
          <w:b/>
          <w:bCs/>
        </w:rPr>
        <w:fldChar w:fldCharType="begin"/>
      </w:r>
      <w:r>
        <w:instrText xml:space="preserve"> XE "stationnarisation" </w:instrText>
      </w:r>
      <w:r>
        <w:rPr>
          <w:b/>
          <w:bCs/>
        </w:rPr>
        <w:fldChar w:fldCharType="end"/>
      </w:r>
      <w:r>
        <w:t xml:space="preserve">, il s’agit de la tendance générale extraite, pour une </w:t>
      </w:r>
      <w:r>
        <w:rPr>
          <w:b/>
          <w:bCs/>
        </w:rPr>
        <w:t>désaisonnalisation</w:t>
      </w:r>
      <w:r>
        <w:rPr>
          <w:b/>
          <w:bCs/>
        </w:rPr>
        <w:fldChar w:fldCharType="begin"/>
      </w:r>
      <w:r>
        <w:instrText xml:space="preserve"> XE "désaisonnalisation" </w:instrText>
      </w:r>
      <w:r>
        <w:rPr>
          <w:b/>
          <w:bCs/>
        </w:rPr>
        <w:fldChar w:fldCharType="end"/>
      </w:r>
      <w:r>
        <w:t xml:space="preserve">, il s’agit du cycle saisonnier, etc. </w:t>
      </w:r>
    </w:p>
    <w:p w:rsidR="001B61D9" w:rsidRDefault="001B61D9">
      <w:pPr>
        <w:pStyle w:val="BodyText"/>
      </w:pPr>
    </w:p>
    <w:p w:rsidR="001B61D9" w:rsidRDefault="001B61D9">
      <w:pPr>
        <w:pStyle w:val="Heading3"/>
      </w:pPr>
      <w:bookmarkStart w:id="182" w:name="_Toc502317855"/>
      <w:bookmarkStart w:id="183" w:name="_Toc527781413"/>
      <w:bookmarkStart w:id="184" w:name="_Toc24897908"/>
      <w:r>
        <w:t>Fonction générale de décomposition tsd()</w:t>
      </w:r>
      <w:bookmarkEnd w:id="182"/>
      <w:bookmarkEnd w:id="183"/>
      <w:bookmarkEnd w:id="184"/>
    </w:p>
    <w:p w:rsidR="001B61D9" w:rsidRDefault="001B61D9">
      <w:pPr>
        <w:pStyle w:val="BodyText"/>
      </w:pPr>
      <w:r>
        <w:fldChar w:fldCharType="begin"/>
      </w:r>
      <w:r>
        <w:instrText xml:space="preserve"> XE "</w:instrText>
      </w:r>
      <w:r>
        <w:rPr>
          <w:b/>
          <w:bCs/>
          <w:i/>
          <w:iCs/>
        </w:rPr>
        <w:instrText>tsd()</w:instrText>
      </w:r>
      <w:r>
        <w:instrText xml:space="preserve">" </w:instrText>
      </w:r>
      <w:r>
        <w:fldChar w:fldCharType="end"/>
      </w:r>
      <w:r>
        <w:t xml:space="preserve">Dans PASTECS, toutes les techniques de décomposition de série fonctionnent selon le même canevas et renvoient toutes un objet </w:t>
      </w:r>
      <w:r>
        <w:rPr>
          <w:i/>
          <w:iCs/>
        </w:rPr>
        <w:t>‘tsd</w:t>
      </w:r>
      <w:r>
        <w:rPr>
          <w:i/>
          <w:iCs/>
        </w:rPr>
        <w:fldChar w:fldCharType="begin"/>
      </w:r>
      <w:r>
        <w:instrText xml:space="preserve"> XE "</w:instrText>
      </w:r>
      <w:r>
        <w:rPr>
          <w:i/>
          <w:iCs/>
        </w:rPr>
        <w:instrText>tsd:</w:instrText>
      </w:r>
      <w:r>
        <w:instrText xml:space="preserve">classe" </w:instrText>
      </w:r>
      <w:r>
        <w:rPr>
          <w:i/>
          <w:iCs/>
        </w:rPr>
        <w:fldChar w:fldCharType="end"/>
      </w:r>
      <w:r>
        <w:rPr>
          <w:i/>
          <w:iCs/>
        </w:rPr>
        <w:t>’</w:t>
      </w:r>
      <w:r>
        <w:t xml:space="preserve"> (’time series decomposition’). Cet objet contient à la fois les composantes de la ou des séries qui ont été décomposées, des informations sur la méthode utilisée, ainsi que des données supplémentaires qui servent au diagnostic du traitement réalisé</w:t>
      </w:r>
      <w:r>
        <w:fldChar w:fldCharType="begin"/>
      </w:r>
      <w:r>
        <w:instrText xml:space="preserve"> XE "ANOVA" </w:instrText>
      </w:r>
      <w:r>
        <w:fldChar w:fldCharType="end"/>
      </w:r>
      <w:r>
        <w:t>.</w:t>
      </w:r>
    </w:p>
    <w:p w:rsidR="001B61D9" w:rsidRDefault="001B61D9">
      <w:pPr>
        <w:pStyle w:val="BodyText"/>
      </w:pPr>
      <w:r>
        <w:t xml:space="preserve">La fonction centrale qui effectue le traitement sur une ou plusieurs séries et renvoie un objet </w:t>
      </w:r>
      <w:r>
        <w:rPr>
          <w:i/>
          <w:iCs/>
        </w:rPr>
        <w:t>‘tsd’</w:t>
      </w:r>
      <w:r>
        <w:t xml:space="preserve"> est </w:t>
      </w:r>
      <w:r>
        <w:rPr>
          <w:b/>
          <w:bCs/>
          <w:i/>
          <w:iCs/>
        </w:rPr>
        <w:t>tsd()</w:t>
      </w:r>
      <w:r>
        <w:t xml:space="preserve">. Son argument </w:t>
      </w:r>
      <w:r>
        <w:rPr>
          <w:b/>
          <w:bCs/>
        </w:rPr>
        <w:t>method</w:t>
      </w:r>
      <w:r>
        <w:t xml:space="preserve"> permet de sélectionner une méthode de traitement à appliquer à toutes les séries à décomposer. Son argument </w:t>
      </w:r>
      <w:r>
        <w:rPr>
          <w:b/>
          <w:bCs/>
        </w:rPr>
        <w:t>type</w:t>
      </w:r>
      <w:r>
        <w:t xml:space="preserve"> indique si le modèle est additif ou multiplicatif. Cette fonction appelle d’autres fonctions plus simples </w:t>
      </w:r>
      <w:r>
        <w:rPr>
          <w:b/>
          <w:bCs/>
          <w:i/>
          <w:iCs/>
        </w:rPr>
        <w:t>decxxx()</w:t>
      </w:r>
      <w:r>
        <w:t xml:space="preserve"> où </w:t>
      </w:r>
      <w:r>
        <w:rPr>
          <w:b/>
          <w:bCs/>
          <w:i/>
          <w:iCs/>
        </w:rPr>
        <w:t>xxx</w:t>
      </w:r>
      <w:r>
        <w:t xml:space="preserve"> est le nom de la méthode (ex: </w:t>
      </w:r>
      <w:r>
        <w:rPr>
          <w:b/>
          <w:bCs/>
          <w:i/>
          <w:iCs/>
        </w:rPr>
        <w:t>decmedian()</w:t>
      </w:r>
      <w:r>
        <w:rPr>
          <w:b/>
          <w:bCs/>
          <w:i/>
          <w:iCs/>
        </w:rPr>
        <w:fldChar w:fldCharType="begin"/>
      </w:r>
      <w:r>
        <w:instrText xml:space="preserve"> XE "</w:instrText>
      </w:r>
      <w:r>
        <w:rPr>
          <w:b/>
          <w:bCs/>
          <w:i/>
          <w:iCs/>
        </w:rPr>
        <w:instrText>decmedian()</w:instrText>
      </w:r>
      <w:r>
        <w:instrText xml:space="preserve">" </w:instrText>
      </w:r>
      <w:r>
        <w:rPr>
          <w:b/>
          <w:bCs/>
          <w:i/>
          <w:iCs/>
        </w:rPr>
        <w:fldChar w:fldCharType="end"/>
      </w:r>
      <w:r>
        <w:t xml:space="preserve"> pour la méthode des médianes mobiles </w:t>
      </w:r>
      <w:r>
        <w:rPr>
          <w:b/>
          <w:bCs/>
          <w:i/>
          <w:iCs/>
        </w:rPr>
        <w:t>"median"</w:t>
      </w:r>
      <w:r>
        <w:t xml:space="preserve">, </w:t>
      </w:r>
      <w:r>
        <w:rPr>
          <w:b/>
          <w:bCs/>
          <w:i/>
          <w:iCs/>
        </w:rPr>
        <w:t>decevf()</w:t>
      </w:r>
      <w:r>
        <w:t xml:space="preserve"> pour la méthode de filtrage par les vecteurs propres </w:t>
      </w:r>
      <w:r>
        <w:rPr>
          <w:b/>
          <w:bCs/>
          <w:i/>
          <w:iCs/>
        </w:rPr>
        <w:t>"evf"</w:t>
      </w:r>
      <w:r>
        <w:t xml:space="preserve">, etc…). Les fonctions </w:t>
      </w:r>
      <w:r>
        <w:rPr>
          <w:b/>
          <w:bCs/>
          <w:i/>
          <w:iCs/>
        </w:rPr>
        <w:t>decxxx()</w:t>
      </w:r>
      <w:r>
        <w:t xml:space="preserve"> ne peuvent traiter qu’une série à la fois, et ne sont normalement pas appelées directement par l'utilisateur. Toutefois, étant donné qu’elles renvoient aussi des objets </w:t>
      </w:r>
      <w:r>
        <w:rPr>
          <w:i/>
          <w:iCs/>
        </w:rPr>
        <w:t>‘tsd’</w:t>
      </w:r>
      <w:r>
        <w:t>, l’utilisateur avancé peut les préférer pour des questions de performance ou de simplicité dans ses propres scripts.</w:t>
      </w:r>
    </w:p>
    <w:p w:rsidR="001B61D9" w:rsidRDefault="001B61D9">
      <w:pPr>
        <w:pStyle w:val="BodyText"/>
      </w:pPr>
      <w:r>
        <w:t xml:space="preserve">Une fois qu’une décomposition est réalisée, il est possible d’extraire les différentes composantes (grâce à </w:t>
      </w:r>
      <w:r>
        <w:rPr>
          <w:b/>
          <w:bCs/>
          <w:i/>
          <w:iCs/>
        </w:rPr>
        <w:t>tseries()</w:t>
      </w:r>
      <w:r>
        <w:rPr>
          <w:b/>
          <w:bCs/>
          <w:i/>
          <w:iCs/>
        </w:rPr>
        <w:fldChar w:fldCharType="begin"/>
      </w:r>
      <w:r>
        <w:instrText xml:space="preserve"> XE "</w:instrText>
      </w:r>
      <w:r>
        <w:rPr>
          <w:b/>
          <w:bCs/>
          <w:i/>
          <w:iCs/>
        </w:rPr>
        <w:instrText>tserie()</w:instrText>
      </w:r>
      <w:r>
        <w:instrText xml:space="preserve">" </w:instrText>
      </w:r>
      <w:r>
        <w:rPr>
          <w:b/>
          <w:bCs/>
          <w:i/>
          <w:iCs/>
        </w:rPr>
        <w:fldChar w:fldCharType="end"/>
      </w:r>
      <w:r>
        <w:t xml:space="preserve">) ou une partie d’entre elles (en utilisant la méthode </w:t>
      </w:r>
      <w:r>
        <w:rPr>
          <w:b/>
          <w:bCs/>
          <w:i/>
          <w:iCs/>
        </w:rPr>
        <w:t>extract()</w:t>
      </w:r>
      <w:r>
        <w:rPr>
          <w:b/>
          <w:bCs/>
          <w:i/>
          <w:iCs/>
        </w:rPr>
        <w:fldChar w:fldCharType="begin"/>
      </w:r>
      <w:r>
        <w:instrText xml:space="preserve"> XE "</w:instrText>
      </w:r>
      <w:r>
        <w:rPr>
          <w:b/>
          <w:bCs/>
          <w:i/>
          <w:iCs/>
        </w:rPr>
        <w:instrText>extract.tsd()</w:instrText>
      </w:r>
      <w:r>
        <w:instrText xml:space="preserve">" \i </w:instrText>
      </w:r>
      <w:r>
        <w:rPr>
          <w:b/>
          <w:bCs/>
          <w:i/>
          <w:iCs/>
        </w:rPr>
        <w:fldChar w:fldCharType="end"/>
      </w:r>
      <w:r>
        <w:t>) et de les retransformer en objet ‘time series’ régulières (</w:t>
      </w:r>
      <w:r>
        <w:rPr>
          <w:i/>
          <w:iCs/>
        </w:rPr>
        <w:t>’rts</w:t>
      </w:r>
      <w:r>
        <w:rPr>
          <w:i/>
          <w:iCs/>
        </w:rPr>
        <w:fldChar w:fldCharType="begin"/>
      </w:r>
      <w:r>
        <w:instrText xml:space="preserve"> XE "</w:instrText>
      </w:r>
      <w:r>
        <w:rPr>
          <w:i/>
          <w:iCs/>
        </w:rPr>
        <w:instrText>rts:</w:instrText>
      </w:r>
      <w:r>
        <w:instrText xml:space="preserve">classe" </w:instrText>
      </w:r>
      <w:r>
        <w:rPr>
          <w:i/>
          <w:iCs/>
        </w:rPr>
        <w:fldChar w:fldCharType="end"/>
      </w:r>
      <w:r>
        <w:rPr>
          <w:i/>
          <w:iCs/>
        </w:rPr>
        <w:t>’</w:t>
      </w:r>
      <w:r>
        <w:t xml:space="preserve"> sous S+ ou </w:t>
      </w:r>
      <w:r>
        <w:rPr>
          <w:i/>
          <w:iCs/>
        </w:rPr>
        <w:t>‘ts</w:t>
      </w:r>
      <w:r>
        <w:rPr>
          <w:i/>
          <w:iCs/>
        </w:rPr>
        <w:fldChar w:fldCharType="begin"/>
      </w:r>
      <w:r>
        <w:instrText xml:space="preserve"> XE "</w:instrText>
      </w:r>
      <w:r>
        <w:rPr>
          <w:i/>
          <w:iCs/>
        </w:rPr>
        <w:instrText>ts:</w:instrText>
      </w:r>
      <w:r>
        <w:instrText xml:space="preserve">classe" </w:instrText>
      </w:r>
      <w:r>
        <w:rPr>
          <w:i/>
          <w:iCs/>
        </w:rPr>
        <w:fldChar w:fldCharType="end"/>
      </w:r>
      <w:r>
        <w:rPr>
          <w:i/>
          <w:iCs/>
        </w:rPr>
        <w:t>’</w:t>
      </w:r>
      <w:r>
        <w:t xml:space="preserve"> sous R). On peut ainsi appliquer de nouvelles méthodes de décomposition sur un ou plusieurs composants et approfondir l’analyse des séries par des traitements de décomposition en cascade jusqu’à ce qu’on ait extrait et analysé toute l’information pertinente contenue dans ces séries.</w:t>
      </w:r>
    </w:p>
    <w:p w:rsidR="001B61D9" w:rsidRDefault="001B61D9">
      <w:pPr>
        <w:pStyle w:val="BodyText"/>
      </w:pPr>
    </w:p>
    <w:p w:rsidR="001B61D9" w:rsidRDefault="001B61D9">
      <w:pPr>
        <w:pStyle w:val="Heading5"/>
      </w:pPr>
      <w:bookmarkStart w:id="185" w:name="_Exemple:_8"/>
      <w:bookmarkEnd w:id="185"/>
      <w:r>
        <w:t>Exemple:</w:t>
      </w:r>
    </w:p>
    <w:p w:rsidR="001B61D9" w:rsidRDefault="001B61D9">
      <w:pPr>
        <w:pStyle w:val="BodyText"/>
      </w:pPr>
      <w:r>
        <w:t xml:space="preserve">On peut régulariser les séries 3 à 8 du jeu de données </w:t>
      </w:r>
      <w:r>
        <w:rPr>
          <w:b/>
          <w:bCs/>
          <w:i/>
          <w:iCs/>
        </w:rPr>
        <w:t>releve</w:t>
      </w:r>
      <w:r>
        <w:t xml:space="preserve"> à l’aide de la méthode linéaire (voir chapitre </w:t>
      </w:r>
      <w:hyperlink w:anchor="_Régularisation" w:history="1">
        <w:r>
          <w:rPr>
            <w:rStyle w:val="Hyperlink"/>
          </w:rPr>
          <w:t>régularisation</w:t>
        </w:r>
      </w:hyperlink>
      <w:r>
        <w:t>) comme suit:</w:t>
      </w:r>
    </w:p>
    <w:p w:rsidR="001B61D9" w:rsidRDefault="001B61D9">
      <w:pPr>
        <w:pStyle w:val="Lignedecommande"/>
        <w:rPr>
          <w:color w:val="000080"/>
        </w:rPr>
      </w:pPr>
      <w:r>
        <w:t>&gt; data(releve)</w:t>
      </w:r>
      <w:r>
        <w:br/>
        <w:t>&gt; rel.regy &lt;- regul(releve$Day, releve[3:8], xmin=6, n=87,</w:t>
      </w:r>
      <w:r>
        <w:br/>
        <w:t>+ units="daystoyears", frequency=24, tol=2.2, methods="linear",</w:t>
      </w:r>
      <w:r>
        <w:br/>
        <w:t>+ datemin="21/03/1989", dateformat="d/m/Y")</w:t>
      </w:r>
    </w:p>
    <w:p w:rsidR="001B61D9" w:rsidRDefault="001B61D9">
      <w:pPr>
        <w:pStyle w:val="BodyText"/>
      </w:pPr>
      <w:r>
        <w:t>Ensuite, on va transformer les séries régularisées en objets ‘time series’</w:t>
      </w:r>
      <w:r>
        <w:fldChar w:fldCharType="begin"/>
      </w:r>
      <w:r>
        <w:instrText xml:space="preserve"> XE "</w:instrText>
      </w:r>
      <w:r>
        <w:rPr>
          <w:b/>
          <w:bCs/>
          <w:i/>
          <w:iCs/>
        </w:rPr>
        <w:instrText>tserie()</w:instrText>
      </w:r>
      <w:r>
        <w:instrText xml:space="preserve">" \i </w:instrText>
      </w:r>
      <w:r>
        <w:fldChar w:fldCharType="end"/>
      </w:r>
      <w:r>
        <w:t xml:space="preserve"> utilisables par </w:t>
      </w:r>
      <w:r>
        <w:rPr>
          <w:b/>
          <w:bCs/>
          <w:i/>
          <w:iCs/>
        </w:rPr>
        <w:t>tsd()</w:t>
      </w:r>
      <w:r>
        <w:rPr>
          <w:b/>
          <w:bCs/>
          <w:i/>
          <w:iCs/>
        </w:rPr>
        <w:fldChar w:fldCharType="begin"/>
      </w:r>
      <w:r>
        <w:instrText xml:space="preserve"> XE "</w:instrText>
      </w:r>
      <w:r>
        <w:rPr>
          <w:b/>
          <w:bCs/>
          <w:i/>
          <w:iCs/>
        </w:rPr>
        <w:instrText>tsd()</w:instrText>
      </w:r>
      <w:r>
        <w:instrText xml:space="preserve">" \i </w:instrText>
      </w:r>
      <w:r>
        <w:rPr>
          <w:b/>
          <w:bCs/>
          <w:i/>
          <w:iCs/>
        </w:rPr>
        <w:fldChar w:fldCharType="end"/>
      </w:r>
      <w:r>
        <w:t>:</w:t>
      </w:r>
    </w:p>
    <w:p w:rsidR="001B61D9" w:rsidRDefault="001B61D9">
      <w:pPr>
        <w:pStyle w:val="Lignedecommande"/>
      </w:pPr>
      <w:r>
        <w:t>&gt; rel.ts &lt;- tseries(rel.regy)</w:t>
      </w:r>
    </w:p>
    <w:p w:rsidR="001B61D9" w:rsidRDefault="001B61D9">
      <w:pPr>
        <w:pStyle w:val="BodyText"/>
      </w:pPr>
      <w:r>
        <w:t xml:space="preserve">Nous pouvons à présent effectuer simultanément une décomposition de toutes les séries contenues dans </w:t>
      </w:r>
      <w:r>
        <w:rPr>
          <w:b/>
          <w:bCs/>
          <w:i/>
          <w:iCs/>
        </w:rPr>
        <w:t>rel.ts</w:t>
      </w:r>
      <w:r>
        <w:t>. Par exemple, pour extraire un cycle saisonnier par la méthode LOESS, nous entrons</w:t>
      </w:r>
      <w:r>
        <w:fldChar w:fldCharType="begin"/>
      </w:r>
      <w:r>
        <w:instrText xml:space="preserve"> XE "</w:instrText>
      </w:r>
      <w:r>
        <w:rPr>
          <w:b/>
          <w:bCs/>
          <w:i/>
          <w:iCs/>
        </w:rPr>
        <w:instrText>summary.tsd()</w:instrText>
      </w:r>
      <w:r>
        <w:instrText xml:space="preserve">" \i </w:instrText>
      </w:r>
      <w:r>
        <w:fldChar w:fldCharType="end"/>
      </w:r>
      <w:r>
        <w:t>:</w:t>
      </w:r>
    </w:p>
    <w:p w:rsidR="001B61D9" w:rsidRDefault="001B61D9">
      <w:pPr>
        <w:pStyle w:val="Lignedecommande"/>
      </w:pPr>
      <w:r>
        <w:t>&gt; rel.dec &lt;- tsd(rel.ts, method="loess", s.window=13, trend=FALSE)</w:t>
      </w:r>
      <w:r>
        <w:br/>
        <w:t>&gt; rel.dec</w:t>
      </w:r>
      <w:r>
        <w:br/>
      </w:r>
      <w:r>
        <w:rPr>
          <w:color w:val="000080"/>
        </w:rPr>
        <w:t xml:space="preserve"> Call:</w:t>
      </w:r>
      <w:r>
        <w:rPr>
          <w:color w:val="000080"/>
        </w:rPr>
        <w:br/>
        <w:t xml:space="preserve"> tsd(x = rel.ts, method = "loess", s.window = 13, trend = FALSE)</w:t>
      </w:r>
      <w:r>
        <w:rPr>
          <w:color w:val="000080"/>
        </w:rPr>
        <w:br/>
      </w:r>
      <w:r>
        <w:rPr>
          <w:color w:val="000080"/>
        </w:rPr>
        <w:br/>
        <w:t>Series:</w:t>
      </w:r>
      <w:r>
        <w:rPr>
          <w:color w:val="000080"/>
        </w:rPr>
        <w:br/>
        <w:t xml:space="preserve">[1] "Astegla" "Chae"    "Dity"    "Gymn"    "Melosul" "Navi"   </w:t>
      </w:r>
      <w:r>
        <w:rPr>
          <w:color w:val="000080"/>
        </w:rPr>
        <w:br/>
      </w:r>
      <w:r>
        <w:rPr>
          <w:color w:val="000080"/>
        </w:rPr>
        <w:br/>
        <w:t xml:space="preserve">Components for Astegla </w:t>
      </w:r>
      <w:r>
        <w:rPr>
          <w:color w:val="000080"/>
        </w:rPr>
        <w:br/>
        <w:t>[1] "seasonal"  "residuals"</w:t>
      </w:r>
      <w:r>
        <w:rPr>
          <w:color w:val="000080"/>
        </w:rPr>
        <w:br/>
      </w:r>
      <w:r>
        <w:rPr>
          <w:color w:val="000080"/>
        </w:rPr>
        <w:br/>
        <w:t xml:space="preserve">Components for Chae </w:t>
      </w:r>
      <w:r>
        <w:rPr>
          <w:color w:val="000080"/>
        </w:rPr>
        <w:br/>
        <w:t>[1] "seasonal"  "residuals"</w:t>
      </w:r>
      <w:r>
        <w:rPr>
          <w:color w:val="000080"/>
        </w:rPr>
        <w:br/>
      </w:r>
      <w:r>
        <w:rPr>
          <w:color w:val="000080"/>
        </w:rPr>
        <w:br/>
        <w:t xml:space="preserve">Components for Dity </w:t>
      </w:r>
      <w:r>
        <w:rPr>
          <w:color w:val="000080"/>
        </w:rPr>
        <w:br/>
        <w:t>[1] "seasonal"  "residuals"</w:t>
      </w:r>
      <w:r>
        <w:rPr>
          <w:color w:val="000080"/>
        </w:rPr>
        <w:br/>
      </w:r>
      <w:r>
        <w:rPr>
          <w:color w:val="000080"/>
        </w:rPr>
        <w:br/>
        <w:t xml:space="preserve">Components for Gymn </w:t>
      </w:r>
      <w:r>
        <w:rPr>
          <w:color w:val="000080"/>
        </w:rPr>
        <w:br/>
        <w:t>[1] "seasonal"  "residuals"</w:t>
      </w:r>
      <w:r>
        <w:rPr>
          <w:color w:val="000080"/>
        </w:rPr>
        <w:br/>
      </w:r>
      <w:r>
        <w:rPr>
          <w:color w:val="000080"/>
        </w:rPr>
        <w:br/>
        <w:t xml:space="preserve">Components for Melosul </w:t>
      </w:r>
      <w:r>
        <w:rPr>
          <w:color w:val="000080"/>
        </w:rPr>
        <w:br/>
        <w:t>[1] "seasonal"  "residuals"</w:t>
      </w:r>
      <w:r>
        <w:rPr>
          <w:color w:val="000080"/>
        </w:rPr>
        <w:br/>
      </w:r>
      <w:r>
        <w:rPr>
          <w:color w:val="000080"/>
        </w:rPr>
        <w:br/>
        <w:t xml:space="preserve">Components for Navi </w:t>
      </w:r>
      <w:r>
        <w:rPr>
          <w:color w:val="000080"/>
        </w:rPr>
        <w:br/>
        <w:t>[1] "seasonal"  "residuals"</w:t>
      </w:r>
    </w:p>
    <w:p w:rsidR="001B61D9" w:rsidRDefault="001B61D9">
      <w:pPr>
        <w:pStyle w:val="BodyText"/>
      </w:pPr>
      <w:r>
        <w:t xml:space="preserve">On peut maintenant afficher le graphe correspondant à la décomposition de l’une des séries, par exemple </w:t>
      </w:r>
      <w:r>
        <w:rPr>
          <w:b/>
          <w:bCs/>
          <w:i/>
          <w:iCs/>
        </w:rPr>
        <w:t>Melosul</w:t>
      </w:r>
      <w:r>
        <w:t>:</w:t>
      </w:r>
    </w:p>
    <w:p w:rsidR="001B61D9" w:rsidRDefault="001B61D9">
      <w:pPr>
        <w:pStyle w:val="Lignedecommande"/>
      </w:pPr>
      <w:r>
        <w:br w:type="page"/>
        <w:t>&gt; plot(rel.dec, series=5, col=1:3)</w:t>
      </w:r>
    </w:p>
    <w:p w:rsidR="001B61D9" w:rsidRDefault="007428D6">
      <w:pPr>
        <w:pStyle w:val="BodyText"/>
      </w:pPr>
      <w:r>
        <w:rPr>
          <w:noProof/>
        </w:rPr>
        <w:pict>
          <v:shape id="_x0000_i1098" type="#_x0000_t75" alt="" style="width:357.25pt;height:400.1pt;mso-width-percent:0;mso-height-percent:0;mso-width-percent:0;mso-height-percent:0">
            <v:imagedata r:id="rId304" o:title=""/>
          </v:shape>
        </w:pict>
      </w:r>
    </w:p>
    <w:p w:rsidR="001B61D9" w:rsidRDefault="001B61D9">
      <w:pPr>
        <w:pStyle w:val="BodyText"/>
      </w:pPr>
      <w:r>
        <w:t xml:space="preserve">Enfin, l’extraction de composantes de certaines séries et leur transformation en nouveaux objets </w:t>
      </w:r>
      <w:r>
        <w:rPr>
          <w:i/>
          <w:iCs/>
        </w:rPr>
        <w:t>‘rts’</w:t>
      </w:r>
      <w:r>
        <w:t xml:space="preserve"> ou </w:t>
      </w:r>
      <w:r>
        <w:rPr>
          <w:i/>
          <w:iCs/>
        </w:rPr>
        <w:t>‘ts</w:t>
      </w:r>
      <w:r>
        <w:t xml:space="preserve">’ se fait comme suit (par exemple, on extrait uniquement la composante </w:t>
      </w:r>
      <w:r>
        <w:rPr>
          <w:b/>
          <w:bCs/>
          <w:i/>
          <w:iCs/>
        </w:rPr>
        <w:t>deseasoned</w:t>
      </w:r>
      <w:r>
        <w:t xml:space="preserve"> des séries 3 à 6, et puis on affiche les 10 premiers éléments contenus dans les ‘time series’ extraites):</w:t>
      </w:r>
    </w:p>
    <w:p w:rsidR="001B61D9" w:rsidRDefault="001B61D9">
      <w:pPr>
        <w:pStyle w:val="Lignedecommande"/>
        <w:rPr>
          <w:color w:val="auto"/>
          <w:sz w:val="16"/>
        </w:rPr>
      </w:pPr>
      <w:r>
        <w:t>&gt; rel.des &lt;- extract(rel.dec, series=3:6, components="deseasoned")</w:t>
      </w:r>
      <w:r>
        <w:br/>
        <w:t>&gt; rel.des[1:10,]</w:t>
      </w:r>
      <w:r>
        <w:br/>
      </w:r>
      <w:r>
        <w:rPr>
          <w:color w:val="000080"/>
          <w:sz w:val="16"/>
        </w:rPr>
        <w:t xml:space="preserve">    Dity.deseasoned Gymn.deseasoned Melosul.deseasoned Navi.deseasoned</w:t>
      </w:r>
      <w:r>
        <w:rPr>
          <w:color w:val="000080"/>
          <w:sz w:val="16"/>
        </w:rPr>
        <w:br/>
        <w:t xml:space="preserve"> [1,]  -1856.450218       728.08507          11232.346        1263.204</w:t>
      </w:r>
      <w:r>
        <w:rPr>
          <w:color w:val="000080"/>
          <w:sz w:val="16"/>
        </w:rPr>
        <w:br/>
        <w:t xml:space="preserve"> [2,]   -326.203029       925.87962           4857.551        2193.775</w:t>
      </w:r>
      <w:r>
        <w:rPr>
          <w:color w:val="000080"/>
          <w:sz w:val="16"/>
        </w:rPr>
        <w:br/>
        <w:t xml:space="preserve"> [3,]     -5.397257       958.98367          12218.422        2141.072</w:t>
      </w:r>
      <w:r>
        <w:rPr>
          <w:color w:val="000080"/>
          <w:sz w:val="16"/>
        </w:rPr>
        <w:br/>
        <w:t xml:space="preserve"> [4,]    305.799403       725.75255          19485.965        2042.397</w:t>
      </w:r>
      <w:r>
        <w:rPr>
          <w:color w:val="000080"/>
          <w:sz w:val="16"/>
        </w:rPr>
        <w:br/>
        <w:t xml:space="preserve"> [5,]    510.738352       389.66511          19241.367        2524.486</w:t>
      </w:r>
      <w:r>
        <w:rPr>
          <w:color w:val="000080"/>
          <w:sz w:val="16"/>
        </w:rPr>
        <w:br/>
        <w:t xml:space="preserve"> [6,]    673.469410        46.52693          16485.644        2800.179</w:t>
      </w:r>
      <w:r>
        <w:rPr>
          <w:color w:val="000080"/>
          <w:sz w:val="16"/>
        </w:rPr>
        <w:br/>
        <w:t xml:space="preserve"> [7,]    666.811431      -205.96157          17601.801        2505.898</w:t>
      </w:r>
      <w:r>
        <w:rPr>
          <w:color w:val="000080"/>
          <w:sz w:val="16"/>
        </w:rPr>
        <w:br/>
        <w:t xml:space="preserve"> [8,]    668.430789       928.90368          16997.344        2273.421</w:t>
      </w:r>
      <w:r>
        <w:rPr>
          <w:color w:val="000080"/>
          <w:sz w:val="16"/>
        </w:rPr>
        <w:br/>
        <w:t xml:space="preserve"> [9,]    694.149206     -1949.28870          17367.641        1813.558</w:t>
      </w:r>
      <w:r>
        <w:rPr>
          <w:color w:val="000080"/>
          <w:sz w:val="16"/>
        </w:rPr>
        <w:br/>
        <w:t>[10,]    696.564421     -1890.15039          16520.938        1603.852</w:t>
      </w:r>
    </w:p>
    <w:p w:rsidR="001B61D9" w:rsidRDefault="001B61D9">
      <w:pPr>
        <w:pStyle w:val="BodyText"/>
      </w:pPr>
      <w:r>
        <w:t xml:space="preserve">Comme loess est implémenté légèrement différemment dans S+, les résultats ne sont pas strictement identiques, mais comparables. Ces objets peuvent ensuite être analysés avec les outils destinés aux séries régulières (autocorrélation, analyse spectrale, etc., voir chapitre </w:t>
      </w:r>
      <w:hyperlink w:anchor="_Analyse_de_séries" w:history="1">
        <w:r>
          <w:rPr>
            <w:rStyle w:val="Hyperlink"/>
          </w:rPr>
          <w:t>analyse des séries spatio-temporelles</w:t>
        </w:r>
      </w:hyperlink>
      <w:r>
        <w:t xml:space="preserve">) ou être décomposés à leur tour par un nouvel appel à </w:t>
      </w:r>
      <w:r>
        <w:rPr>
          <w:b/>
          <w:bCs/>
          <w:i/>
          <w:iCs/>
        </w:rPr>
        <w:t>tsd()</w:t>
      </w:r>
      <w:r>
        <w:rPr>
          <w:b/>
          <w:bCs/>
          <w:i/>
          <w:iCs/>
        </w:rPr>
        <w:fldChar w:fldCharType="begin"/>
      </w:r>
      <w:r>
        <w:instrText xml:space="preserve"> XE "</w:instrText>
      </w:r>
      <w:r>
        <w:rPr>
          <w:b/>
          <w:bCs/>
          <w:i/>
          <w:iCs/>
        </w:rPr>
        <w:instrText>tsd()</w:instrText>
      </w:r>
      <w:r>
        <w:instrText xml:space="preserve">" \i </w:instrText>
      </w:r>
      <w:r>
        <w:rPr>
          <w:b/>
          <w:bCs/>
          <w:i/>
          <w:iCs/>
        </w:rPr>
        <w:fldChar w:fldCharType="end"/>
      </w:r>
      <w:r>
        <w:t>. Par exemple, nous pouvons éliminer la tendance générale présente dans les résidus (</w:t>
      </w:r>
      <w:r>
        <w:rPr>
          <w:b/>
          <w:bCs/>
        </w:rPr>
        <w:t>stationnarisation</w:t>
      </w:r>
      <w:r>
        <w:t xml:space="preserve">) par la méthode des moyennes mobiles, en leur appliquant une nouvelle fois </w:t>
      </w:r>
      <w:r>
        <w:rPr>
          <w:b/>
          <w:bCs/>
          <w:i/>
          <w:iCs/>
        </w:rPr>
        <w:t>tsd()</w:t>
      </w:r>
      <w:r>
        <w:t xml:space="preserve">, avec l’argument </w:t>
      </w:r>
      <w:r>
        <w:rPr>
          <w:b/>
          <w:bCs/>
        </w:rPr>
        <w:t>method = "average"</w:t>
      </w:r>
      <w:r>
        <w:t xml:space="preserve"> (notez que la série </w:t>
      </w:r>
      <w:r>
        <w:rPr>
          <w:b/>
          <w:bCs/>
          <w:i/>
          <w:iCs/>
        </w:rPr>
        <w:t>Melosul</w:t>
      </w:r>
      <w:r>
        <w:t xml:space="preserve"> est en position 3 maintenant):</w:t>
      </w:r>
    </w:p>
    <w:p w:rsidR="001B61D9" w:rsidRDefault="001B61D9">
      <w:pPr>
        <w:pStyle w:val="Lignedecommande"/>
      </w:pPr>
      <w:r>
        <w:t>&gt; rel.des.dec &lt;- tsd(rel.des, method="average", order=2, times=10)</w:t>
      </w:r>
      <w:r>
        <w:br/>
        <w:t>&gt; plot(rel.des.dec, series=3, col=c(2,4,6))</w:t>
      </w:r>
    </w:p>
    <w:p w:rsidR="001B61D9" w:rsidRDefault="007428D6">
      <w:pPr>
        <w:pStyle w:val="BodyText"/>
        <w:rPr>
          <w:lang w:val="en-GB"/>
        </w:rPr>
      </w:pPr>
      <w:r>
        <w:rPr>
          <w:noProof/>
          <w:lang w:val="en-GB"/>
        </w:rPr>
        <w:pict>
          <v:shape id="_x0000_i1097" type="#_x0000_t75" alt="" style="width:357.25pt;height:400.1pt;mso-width-percent:0;mso-height-percent:0;mso-width-percent:0;mso-height-percent:0">
            <v:imagedata r:id="rId305" o:title=""/>
          </v:shape>
        </w:pict>
      </w:r>
    </w:p>
    <w:p w:rsidR="001B61D9" w:rsidRDefault="001B61D9">
      <w:pPr>
        <w:pStyle w:val="BodyText"/>
      </w:pPr>
      <w:r>
        <w:t xml:space="preserve">Dans ce dernier graphe, </w:t>
      </w:r>
      <w:r>
        <w:rPr>
          <w:b/>
          <w:bCs/>
          <w:i/>
          <w:iCs/>
        </w:rPr>
        <w:t>series</w:t>
      </w:r>
      <w:r>
        <w:t xml:space="preserve"> correspond donc à la composante </w:t>
      </w:r>
      <w:r>
        <w:rPr>
          <w:b/>
          <w:bCs/>
          <w:i/>
          <w:iCs/>
        </w:rPr>
        <w:t xml:space="preserve">deseasoned </w:t>
      </w:r>
      <w:r>
        <w:t xml:space="preserve">issue du premier traitement, </w:t>
      </w:r>
      <w:r>
        <w:rPr>
          <w:b/>
          <w:bCs/>
          <w:i/>
          <w:iCs/>
        </w:rPr>
        <w:t>filtered</w:t>
      </w:r>
      <w:r>
        <w:t xml:space="preserve"> correspond à la tendance générale présente dans cette série désaisonnalisée et </w:t>
      </w:r>
      <w:r>
        <w:rPr>
          <w:b/>
          <w:bCs/>
          <w:i/>
          <w:iCs/>
        </w:rPr>
        <w:t>residuals</w:t>
      </w:r>
      <w:r>
        <w:t xml:space="preserve"> correspond à la partie (pseudo-)stationnaire qu’il reste de la série après élimination d’un cycle saisonnier (premier traitement) et d’une tendance générale (second traitement) selon un modèle additif (la somme de toutes les composantes redonne la série de départ). Pour le graphe, on aurait donc pu préciser </w:t>
      </w:r>
      <w:r>
        <w:rPr>
          <w:b/>
          <w:bCs/>
        </w:rPr>
        <w:t>labels = c("deseasoned", "trend", "residuals")</w:t>
      </w:r>
      <w:r>
        <w:t xml:space="preserve"> pour être plus clair. Notons au passage qu’il est possible de faire d’autres types de graphiques à l’aide de la méthode </w:t>
      </w:r>
      <w:r>
        <w:rPr>
          <w:b/>
          <w:bCs/>
          <w:i/>
          <w:iCs/>
        </w:rPr>
        <w:t>plot()</w:t>
      </w:r>
      <w:r>
        <w:rPr>
          <w:b/>
          <w:bCs/>
          <w:i/>
          <w:iCs/>
        </w:rPr>
        <w:fldChar w:fldCharType="begin"/>
      </w:r>
      <w:r>
        <w:instrText xml:space="preserve"> XE "</w:instrText>
      </w:r>
      <w:r>
        <w:rPr>
          <w:b/>
          <w:bCs/>
          <w:i/>
          <w:iCs/>
        </w:rPr>
        <w:instrText>plot.tsd()</w:instrText>
      </w:r>
      <w:r>
        <w:instrText xml:space="preserve">" \i </w:instrText>
      </w:r>
      <w:r>
        <w:rPr>
          <w:b/>
          <w:bCs/>
          <w:i/>
          <w:iCs/>
        </w:rPr>
        <w:fldChar w:fldCharType="end"/>
      </w:r>
      <w:r>
        <w:t>. Par exemple, pour représenter de manière superposée la série désaisonnalisée et la tendance qui en est extraite (ce qui est peut-être plus parlant dans ce cas), nous pourrions entrer:</w:t>
      </w:r>
    </w:p>
    <w:p w:rsidR="001B61D9" w:rsidRDefault="001B61D9">
      <w:pPr>
        <w:pStyle w:val="Lignedecommande"/>
      </w:pPr>
      <w:r>
        <w:t>&gt; plot(rel.des.dec, series=3, col=c(2,4), stack=FALSE,</w:t>
      </w:r>
      <w:r>
        <w:br/>
        <w:t>+ resid=FALSE, labels=c("without season cycle", "trend"),</w:t>
      </w:r>
      <w:r>
        <w:br/>
        <w:t>+ lpos=c(0,55000))</w:t>
      </w:r>
    </w:p>
    <w:p w:rsidR="001B61D9" w:rsidRDefault="007428D6">
      <w:pPr>
        <w:pStyle w:val="BodyText"/>
        <w:rPr>
          <w:lang w:val="en-GB"/>
        </w:rPr>
      </w:pPr>
      <w:r>
        <w:rPr>
          <w:noProof/>
          <w:lang w:val="en-GB"/>
        </w:rPr>
        <w:pict>
          <v:shape id="_x0000_i1096" type="#_x0000_t75" alt="" style="width:357.25pt;height:268.85pt;mso-width-percent:0;mso-height-percent:0;mso-width-percent:0;mso-height-percent:0">
            <v:imagedata r:id="rId306" o:title=""/>
          </v:shape>
        </w:pict>
      </w:r>
    </w:p>
    <w:p w:rsidR="001B61D9" w:rsidRDefault="001B61D9">
      <w:pPr>
        <w:pStyle w:val="BodyText"/>
      </w:pPr>
      <w:r>
        <w:t>On peut continuer l’analyse en approfondissant de plus en plus les décompositions et les analyses des composantes jusqu’à ce que l’on considère avoir extrait toute l’information contenue dans la ou les séries initiales. Par exemple, on pourrait effectuer une analyse spectrale</w:t>
      </w:r>
      <w:r>
        <w:fldChar w:fldCharType="begin"/>
      </w:r>
      <w:r>
        <w:instrText xml:space="preserve"> XE "analyse spectrale" </w:instrText>
      </w:r>
      <w:r>
        <w:fldChar w:fldCharType="end"/>
      </w:r>
      <w:r>
        <w:t xml:space="preserve"> des résidus</w:t>
      </w:r>
      <w:r>
        <w:fldChar w:fldCharType="begin"/>
      </w:r>
      <w:r>
        <w:instrText xml:space="preserve"> XE "résidus" </w:instrText>
      </w:r>
      <w:r>
        <w:fldChar w:fldCharType="end"/>
      </w:r>
      <w:r>
        <w:t xml:space="preserve"> après élimination du cycle saisonnier</w:t>
      </w:r>
      <w:r>
        <w:fldChar w:fldCharType="begin"/>
      </w:r>
      <w:r>
        <w:instrText xml:space="preserve"> XE "cycle:saisonnier" </w:instrText>
      </w:r>
      <w:r>
        <w:fldChar w:fldCharType="end"/>
      </w:r>
      <w:r>
        <w:t xml:space="preserve"> et de la tendance</w:t>
      </w:r>
      <w:r>
        <w:fldChar w:fldCharType="begin"/>
      </w:r>
      <w:r>
        <w:instrText xml:space="preserve"> XE "tendance:générale" </w:instrText>
      </w:r>
      <w:r>
        <w:fldChar w:fldCharType="end"/>
      </w:r>
      <w:r>
        <w:t xml:space="preserve"> générale:</w:t>
      </w:r>
    </w:p>
    <w:p w:rsidR="001B61D9" w:rsidRDefault="001B61D9">
      <w:pPr>
        <w:pStyle w:val="Lignedecommande"/>
        <w:rPr>
          <w:lang w:val="fr-FR"/>
        </w:rPr>
      </w:pPr>
      <w:r>
        <w:rPr>
          <w:lang w:val="fr-FR"/>
        </w:rPr>
        <w:t>&gt; rel.res2 &lt;- extract(rel.des.dec, components="residuals")</w:t>
      </w:r>
      <w:r>
        <w:rPr>
          <w:lang w:val="fr-FR"/>
        </w:rPr>
        <w:br/>
        <w:t>&gt; spectrum(rel.res2[,3], spans=c(5,7))</w:t>
      </w:r>
    </w:p>
    <w:p w:rsidR="001B61D9" w:rsidRDefault="007428D6">
      <w:pPr>
        <w:pStyle w:val="BodyText"/>
      </w:pPr>
      <w:r>
        <w:rPr>
          <w:noProof/>
        </w:rPr>
        <w:pict>
          <v:shape id="_x0000_i1095" type="#_x0000_t75" alt="" style="width:357.25pt;height:268.85pt;mso-width-percent:0;mso-height-percent:0;mso-width-percent:0;mso-height-percent:0">
            <v:imagedata r:id="rId307" o:title=""/>
          </v:shape>
        </w:pict>
      </w:r>
    </w:p>
    <w:p w:rsidR="001B61D9" w:rsidRDefault="001B61D9">
      <w:pPr>
        <w:pStyle w:val="BodyText"/>
      </w:pPr>
      <w:r>
        <w:t>A l’évidence, il y a encore un signal cyclique de fréquence 2,5-3 dans les résidus qui n’a pas encore été extrait.</w:t>
      </w:r>
    </w:p>
    <w:p w:rsidR="001B61D9" w:rsidRDefault="001B61D9">
      <w:pPr>
        <w:pStyle w:val="BodyText"/>
      </w:pPr>
    </w:p>
    <w:p w:rsidR="001B61D9" w:rsidRDefault="001B61D9">
      <w:pPr>
        <w:pStyle w:val="Blocdecitation"/>
      </w:pPr>
      <w:r>
        <w:t>Les sept fonctions suivantes (</w:t>
      </w:r>
      <w:r>
        <w:rPr>
          <w:b/>
          <w:bCs/>
        </w:rPr>
        <w:t>decdiff()</w:t>
      </w:r>
      <w:r>
        <w:rPr>
          <w:b/>
          <w:bCs/>
          <w:i w:val="0"/>
          <w:iCs/>
        </w:rPr>
        <w:fldChar w:fldCharType="begin"/>
      </w:r>
      <w:r>
        <w:instrText xml:space="preserve"> XE "</w:instrText>
      </w:r>
      <w:r>
        <w:rPr>
          <w:b/>
          <w:bCs/>
          <w:i w:val="0"/>
          <w:iCs/>
        </w:rPr>
        <w:instrText>decdiff()</w:instrText>
      </w:r>
      <w:r>
        <w:instrText xml:space="preserve">" </w:instrText>
      </w:r>
      <w:r>
        <w:rPr>
          <w:b/>
          <w:bCs/>
          <w:i w:val="0"/>
          <w:iCs/>
        </w:rPr>
        <w:fldChar w:fldCharType="end"/>
      </w:r>
      <w:r>
        <w:t xml:space="preserve">, </w:t>
      </w:r>
      <w:r>
        <w:rPr>
          <w:b/>
          <w:bCs/>
        </w:rPr>
        <w:t>decaverage()</w:t>
      </w:r>
      <w:r>
        <w:rPr>
          <w:b/>
          <w:bCs/>
          <w:i w:val="0"/>
          <w:iCs/>
        </w:rPr>
        <w:fldChar w:fldCharType="begin"/>
      </w:r>
      <w:r>
        <w:instrText xml:space="preserve"> XE "</w:instrText>
      </w:r>
      <w:r>
        <w:rPr>
          <w:b/>
          <w:bCs/>
          <w:i w:val="0"/>
          <w:iCs/>
        </w:rPr>
        <w:instrText>decaverage()</w:instrText>
      </w:r>
      <w:r>
        <w:instrText xml:space="preserve">" </w:instrText>
      </w:r>
      <w:r>
        <w:rPr>
          <w:b/>
          <w:bCs/>
          <w:i w:val="0"/>
          <w:iCs/>
        </w:rPr>
        <w:fldChar w:fldCharType="end"/>
      </w:r>
      <w:r>
        <w:t xml:space="preserve">, </w:t>
      </w:r>
      <w:r>
        <w:rPr>
          <w:b/>
          <w:bCs/>
        </w:rPr>
        <w:t>decmedian()</w:t>
      </w:r>
      <w:r>
        <w:rPr>
          <w:b/>
          <w:bCs/>
          <w:i w:val="0"/>
          <w:iCs/>
        </w:rPr>
        <w:fldChar w:fldCharType="begin"/>
      </w:r>
      <w:r>
        <w:instrText xml:space="preserve"> XE "</w:instrText>
      </w:r>
      <w:r>
        <w:rPr>
          <w:b/>
          <w:bCs/>
          <w:i w:val="0"/>
          <w:iCs/>
        </w:rPr>
        <w:instrText>decmedian()</w:instrText>
      </w:r>
      <w:r>
        <w:instrText xml:space="preserve">" </w:instrText>
      </w:r>
      <w:r>
        <w:rPr>
          <w:b/>
          <w:bCs/>
          <w:i w:val="0"/>
          <w:iCs/>
        </w:rPr>
        <w:fldChar w:fldCharType="end"/>
      </w:r>
      <w:r>
        <w:t xml:space="preserve">, </w:t>
      </w:r>
      <w:r>
        <w:rPr>
          <w:b/>
          <w:bCs/>
        </w:rPr>
        <w:t>decevf()</w:t>
      </w:r>
      <w:r>
        <w:t xml:space="preserve">, </w:t>
      </w:r>
      <w:r>
        <w:rPr>
          <w:b/>
          <w:bCs/>
        </w:rPr>
        <w:t>decreg()</w:t>
      </w:r>
      <w:r>
        <w:t xml:space="preserve">, </w:t>
      </w:r>
      <w:r>
        <w:rPr>
          <w:b/>
          <w:bCs/>
        </w:rPr>
        <w:t>decensus()</w:t>
      </w:r>
      <w:r>
        <w:rPr>
          <w:b/>
          <w:bCs/>
        </w:rPr>
        <w:fldChar w:fldCharType="begin"/>
      </w:r>
      <w:r>
        <w:instrText xml:space="preserve"> XE </w:instrText>
      </w:r>
      <w:r>
        <w:rPr>
          <w:i w:val="0"/>
          <w:iCs/>
        </w:rPr>
        <w:instrText>"</w:instrText>
      </w:r>
      <w:r>
        <w:rPr>
          <w:b/>
          <w:bCs/>
          <w:i w:val="0"/>
          <w:iCs/>
        </w:rPr>
        <w:instrText>deccensus()</w:instrText>
      </w:r>
      <w:r>
        <w:rPr>
          <w:i w:val="0"/>
          <w:iCs/>
        </w:rPr>
        <w:instrText>"</w:instrText>
      </w:r>
      <w:r>
        <w:instrText xml:space="preserve"> </w:instrText>
      </w:r>
      <w:r>
        <w:rPr>
          <w:b/>
          <w:bCs/>
        </w:rPr>
        <w:fldChar w:fldCharType="end"/>
      </w:r>
      <w:r>
        <w:rPr>
          <w:b/>
          <w:bCs/>
        </w:rPr>
        <w:t xml:space="preserve"> </w:t>
      </w:r>
      <w:r>
        <w:t>et</w:t>
      </w:r>
      <w:r>
        <w:rPr>
          <w:b/>
          <w:bCs/>
        </w:rPr>
        <w:t xml:space="preserve"> decloess()</w:t>
      </w:r>
      <w:r>
        <w:rPr>
          <w:b/>
          <w:bCs/>
          <w:i w:val="0"/>
          <w:iCs/>
        </w:rPr>
        <w:fldChar w:fldCharType="begin"/>
      </w:r>
      <w:r>
        <w:instrText xml:space="preserve"> XE "</w:instrText>
      </w:r>
      <w:r>
        <w:rPr>
          <w:b/>
          <w:bCs/>
          <w:i w:val="0"/>
          <w:iCs/>
        </w:rPr>
        <w:instrText>decloess()</w:instrText>
      </w:r>
      <w:r>
        <w:instrText xml:space="preserve">" </w:instrText>
      </w:r>
      <w:r>
        <w:rPr>
          <w:b/>
          <w:bCs/>
          <w:i w:val="0"/>
          <w:iCs/>
        </w:rPr>
        <w:fldChar w:fldCharType="end"/>
      </w:r>
      <w:r>
        <w:t xml:space="preserve">) sont utilisées par </w:t>
      </w:r>
      <w:r>
        <w:rPr>
          <w:b/>
          <w:bCs/>
        </w:rPr>
        <w:t>tsd()</w:t>
      </w:r>
      <w:r>
        <w:t xml:space="preserve">, mais sont aussi fournies séparément pour permettre à l’utilisateur avancé de réaliser ses propres routines de décomposition indépendamment de la fonction </w:t>
      </w:r>
      <w:r>
        <w:rPr>
          <w:b/>
          <w:bCs/>
        </w:rPr>
        <w:t>tsd()</w:t>
      </w:r>
      <w:r>
        <w:t>.</w:t>
      </w:r>
    </w:p>
    <w:p w:rsidR="001B61D9" w:rsidRDefault="001B61D9">
      <w:pPr>
        <w:pStyle w:val="BodyText"/>
      </w:pPr>
    </w:p>
    <w:p w:rsidR="001B61D9" w:rsidRDefault="001B61D9">
      <w:pPr>
        <w:pStyle w:val="Heading3"/>
        <w:rPr>
          <w:i w:val="0"/>
          <w:iCs w:val="0"/>
        </w:rPr>
      </w:pPr>
      <w:bookmarkStart w:id="186" w:name="_Toc502317856"/>
      <w:bookmarkStart w:id="187" w:name="_Toc527781414"/>
      <w:bookmarkStart w:id="188" w:name="_Toc24897909"/>
      <w:r>
        <w:t>Filtrage d’une série spatio-temporelle</w:t>
      </w:r>
      <w:bookmarkEnd w:id="186"/>
      <w:bookmarkEnd w:id="187"/>
      <w:bookmarkEnd w:id="188"/>
    </w:p>
    <w:p w:rsidR="001B61D9" w:rsidRDefault="001B61D9">
      <w:pPr>
        <w:pStyle w:val="BodyText"/>
      </w:pPr>
      <w:r>
        <w:t>Le filtrage</w:t>
      </w:r>
      <w:r>
        <w:fldChar w:fldCharType="begin"/>
      </w:r>
      <w:r>
        <w:instrText xml:space="preserve"> XE "filtrage" </w:instrText>
      </w:r>
      <w:r>
        <w:fldChar w:fldCharType="end"/>
      </w:r>
      <w:r>
        <w:t xml:space="preserve"> d’une série ou chronique consiste à remplacer chaque valeur de cette série par une combinaison de ses diverses valeurs. Un filtrage est dit</w:t>
      </w:r>
      <w:r>
        <w:rPr>
          <w:b/>
          <w:bCs/>
        </w:rPr>
        <w:t xml:space="preserve"> linéaire</w:t>
      </w:r>
      <w:r>
        <w:rPr>
          <w:b/>
          <w:bCs/>
        </w:rPr>
        <w:fldChar w:fldCharType="begin"/>
      </w:r>
      <w:r>
        <w:instrText xml:space="preserve"> XE "filtre linéaire" </w:instrText>
      </w:r>
      <w:r>
        <w:rPr>
          <w:b/>
          <w:bCs/>
        </w:rPr>
        <w:fldChar w:fldCharType="end"/>
      </w:r>
      <w:r>
        <w:t xml:space="preserve"> lorsqu’il utilise une combinaison linéaire des valeurs de cette série:</w:t>
      </w:r>
    </w:p>
    <w:p w:rsidR="001B61D9" w:rsidRDefault="007428D6">
      <w:pPr>
        <w:pStyle w:val="BodyText"/>
        <w:jc w:val="center"/>
      </w:pPr>
      <w:r>
        <w:rPr>
          <w:noProof/>
          <w:position w:val="-24"/>
        </w:rPr>
        <w:object w:dxaOrig="1219" w:dyaOrig="580">
          <v:shape id="_x0000_i1094" type="#_x0000_t75" alt="" style="width:61.05pt;height:29.15pt;mso-width-percent:0;mso-height-percent:0;mso-width-percent:0;mso-height-percent:0" o:ole="">
            <v:imagedata r:id="rId308" o:title=""/>
          </v:shape>
          <o:OLEObject Type="Embed" ProgID="Equation.DSMT4" ShapeID="_x0000_i1094" DrawAspect="Content" ObjectID="_1652497306" r:id="rId309"/>
        </w:object>
      </w:r>
    </w:p>
    <w:p w:rsidR="001B61D9" w:rsidRDefault="001B61D9">
      <w:pPr>
        <w:pStyle w:val="BodyText"/>
      </w:pPr>
      <w:r>
        <w:t xml:space="preserve">où </w:t>
      </w:r>
      <w:r>
        <w:rPr>
          <w:i/>
          <w:iCs/>
        </w:rPr>
        <w:t>X</w:t>
      </w:r>
      <w:r>
        <w:rPr>
          <w:i/>
          <w:iCs/>
          <w:vertAlign w:val="subscript"/>
        </w:rPr>
        <w:t>t</w:t>
      </w:r>
      <w:r>
        <w:t xml:space="preserve"> est la série de départ, </w:t>
      </w:r>
      <w:r>
        <w:rPr>
          <w:i/>
          <w:iCs/>
        </w:rPr>
        <w:t>Y</w:t>
      </w:r>
      <w:r>
        <w:rPr>
          <w:i/>
          <w:iCs/>
          <w:vertAlign w:val="subscript"/>
        </w:rPr>
        <w:t>t</w:t>
      </w:r>
      <w:r>
        <w:t xml:space="preserve"> est la série filtrée. Les méthodes des différences ou la méthode des moyennes mobiles sont des filtres linéaires, alors que la médiane mobile, par exemple, est un filtre non linéaire. Lorsque le filtre conduit à réduire la variance en éliminant notamment les très hautes fréquences, on parle aussi de </w:t>
      </w:r>
      <w:r>
        <w:rPr>
          <w:b/>
          <w:bCs/>
        </w:rPr>
        <w:t>lissage</w:t>
      </w:r>
      <w:r>
        <w:rPr>
          <w:b/>
          <w:bCs/>
        </w:rPr>
        <w:fldChar w:fldCharType="begin"/>
      </w:r>
      <w:r>
        <w:instrText xml:space="preserve"> XE "lissage" </w:instrText>
      </w:r>
      <w:r>
        <w:rPr>
          <w:b/>
          <w:bCs/>
        </w:rPr>
        <w:fldChar w:fldCharType="end"/>
      </w:r>
      <w:r>
        <w:t xml:space="preserve"> du signal (smoothing</w:t>
      </w:r>
      <w:r>
        <w:fldChar w:fldCharType="begin"/>
      </w:r>
      <w:r>
        <w:instrText xml:space="preserve"> XE "smoothing" \t "</w:instrText>
      </w:r>
      <w:r>
        <w:rPr>
          <w:i/>
        </w:rPr>
        <w:instrText>Voir</w:instrText>
      </w:r>
      <w:r>
        <w:instrText xml:space="preserve"> lissage" </w:instrText>
      </w:r>
      <w:r>
        <w:fldChar w:fldCharType="end"/>
      </w:r>
      <w:r>
        <w:t xml:space="preserve"> en anglais).</w:t>
      </w:r>
    </w:p>
    <w:p w:rsidR="001B61D9" w:rsidRDefault="001B61D9">
      <w:pPr>
        <w:pStyle w:val="BodyText"/>
      </w:pPr>
    </w:p>
    <w:p w:rsidR="001B61D9" w:rsidRDefault="001B61D9">
      <w:pPr>
        <w:pStyle w:val="Heading3"/>
        <w:rPr>
          <w:i w:val="0"/>
          <w:iCs w:val="0"/>
        </w:rPr>
      </w:pPr>
      <w:bookmarkStart w:id="189" w:name="_Toc502317857"/>
      <w:bookmarkStart w:id="190" w:name="_Toc527781415"/>
      <w:bookmarkStart w:id="191" w:name="_Filtrage_linéaire_par_1"/>
      <w:bookmarkEnd w:id="191"/>
      <w:r>
        <w:br w:type="page"/>
      </w:r>
      <w:bookmarkStart w:id="192" w:name="_Toc24897910"/>
      <w:r>
        <w:t>Filtrage linéaire par la méthode des différences decdiff()</w:t>
      </w:r>
      <w:bookmarkEnd w:id="189"/>
      <w:bookmarkEnd w:id="190"/>
      <w:bookmarkEnd w:id="192"/>
    </w:p>
    <w:p w:rsidR="001B61D9" w:rsidRDefault="001B61D9">
      <w:pPr>
        <w:pStyle w:val="BodyText"/>
      </w:pPr>
      <w:r>
        <w:fldChar w:fldCharType="begin"/>
      </w:r>
      <w:r>
        <w:instrText xml:space="preserve"> XE "filtrage:par la méthode des différences" </w:instrText>
      </w:r>
      <w:r>
        <w:fldChar w:fldCharType="end"/>
      </w:r>
      <w:r>
        <w:rPr>
          <w:i/>
          <w:iCs/>
        </w:rPr>
        <w:fldChar w:fldCharType="begin"/>
      </w:r>
      <w:r>
        <w:instrText xml:space="preserve"> XE "</w:instrText>
      </w:r>
      <w:r>
        <w:rPr>
          <w:b/>
          <w:bCs/>
          <w:i/>
          <w:iCs/>
        </w:rPr>
        <w:instrText>decdiff()</w:instrText>
      </w:r>
      <w:r>
        <w:instrText xml:space="preserve">" </w:instrText>
      </w:r>
      <w:r>
        <w:rPr>
          <w:i/>
          <w:iCs/>
        </w:rPr>
        <w:fldChar w:fldCharType="end"/>
      </w:r>
      <w:r>
        <w:t xml:space="preserve">La méthode des différences a pour but d’éliminer la tendance. Ce n’est valable que si la série a une tendance monotone et non en « dents de scie ». Autrement dit, cela suppose que la série est autocorrélée positivement. Pour décrire la méthode, définissons d’abord la notion </w:t>
      </w:r>
      <w:r>
        <w:rPr>
          <w:b/>
          <w:bCs/>
        </w:rPr>
        <w:t>d’opérateur de retard</w:t>
      </w:r>
      <w:r>
        <w:rPr>
          <w:b/>
          <w:bCs/>
        </w:rPr>
        <w:fldChar w:fldCharType="begin"/>
      </w:r>
      <w:r>
        <w:instrText xml:space="preserve"> XE "opérateur:de retard" </w:instrText>
      </w:r>
      <w:r>
        <w:rPr>
          <w:b/>
          <w:bCs/>
        </w:rPr>
        <w:fldChar w:fldCharType="end"/>
      </w:r>
      <w:r>
        <w:t>:</w:t>
      </w:r>
    </w:p>
    <w:p w:rsidR="001B61D9" w:rsidRDefault="007428D6">
      <w:pPr>
        <w:pStyle w:val="MTDisplayEquation"/>
      </w:pPr>
      <w:r>
        <w:rPr>
          <w:noProof/>
          <w:position w:val="-10"/>
        </w:rPr>
        <w:object w:dxaOrig="2120" w:dyaOrig="320">
          <v:shape id="_x0000_i1093" type="#_x0000_t75" alt="" style="width:105.7pt;height:16.4pt;mso-width-percent:0;mso-height-percent:0;mso-width-percent:0;mso-height-percent:0" o:ole="">
            <v:imagedata r:id="rId310" o:title=""/>
          </v:shape>
          <o:OLEObject Type="Embed" ProgID="Equation.DSMT4" ShapeID="_x0000_i1093" DrawAspect="Content" ObjectID="_1652497307" r:id="rId311"/>
        </w:object>
      </w:r>
    </w:p>
    <w:p w:rsidR="001B61D9" w:rsidRDefault="001B61D9">
      <w:pPr>
        <w:pStyle w:val="BodyText"/>
      </w:pPr>
      <w:r>
        <w:t xml:space="preserve">Si </w:t>
      </w:r>
      <w:r>
        <w:rPr>
          <w:i/>
          <w:iCs/>
        </w:rPr>
        <w:t>k</w:t>
      </w:r>
      <w:r>
        <w:t xml:space="preserve"> = 0, la série est inchangée. L’intérêt de ce formalisme est que </w:t>
      </w:r>
      <w:r>
        <w:rPr>
          <w:i/>
          <w:iCs/>
        </w:rPr>
        <w:t>L</w:t>
      </w:r>
      <w:r>
        <w:t xml:space="preserve"> peut être traité comme une variable. Ainsi, on aura l’équivalence:</w:t>
      </w:r>
    </w:p>
    <w:p w:rsidR="001B61D9" w:rsidRDefault="007428D6">
      <w:pPr>
        <w:pStyle w:val="MTDisplayEquation"/>
      </w:pPr>
      <w:r>
        <w:rPr>
          <w:noProof/>
          <w:position w:val="-10"/>
        </w:rPr>
        <w:object w:dxaOrig="1359" w:dyaOrig="320">
          <v:shape id="_x0000_i1092" type="#_x0000_t75" alt="" style="width:68.35pt;height:16.4pt;mso-width-percent:0;mso-height-percent:0;mso-width-percent:0;mso-height-percent:0" o:ole="">
            <v:imagedata r:id="rId312" o:title=""/>
          </v:shape>
          <o:OLEObject Type="Embed" ProgID="Equation.DSMT4" ShapeID="_x0000_i1092" DrawAspect="Content" ObjectID="_1652497308" r:id="rId313"/>
        </w:object>
      </w:r>
    </w:p>
    <w:p w:rsidR="001B61D9" w:rsidRDefault="001B61D9">
      <w:pPr>
        <w:pStyle w:val="BodyText"/>
      </w:pPr>
      <w:r>
        <w:t xml:space="preserve">En effet, appelons </w:t>
      </w:r>
      <w:r>
        <w:rPr>
          <w:i/>
          <w:iCs/>
        </w:rPr>
        <w:t>Y</w:t>
      </w:r>
      <w:r>
        <w:rPr>
          <w:i/>
          <w:iCs/>
          <w:vertAlign w:val="subscript"/>
        </w:rPr>
        <w:t>t</w:t>
      </w:r>
      <w:r>
        <w:t xml:space="preserve"> = </w:t>
      </w:r>
      <w:r>
        <w:rPr>
          <w:i/>
          <w:iCs/>
        </w:rPr>
        <w:t>L</w:t>
      </w:r>
      <w:r>
        <w:rPr>
          <w:i/>
          <w:iCs/>
          <w:vertAlign w:val="superscript"/>
        </w:rPr>
        <w:t xml:space="preserve">s </w:t>
      </w:r>
      <w:r>
        <w:rPr>
          <w:i/>
          <w:iCs/>
        </w:rPr>
        <w:t>X</w:t>
      </w:r>
      <w:r>
        <w:rPr>
          <w:i/>
          <w:iCs/>
          <w:vertAlign w:val="subscript"/>
        </w:rPr>
        <w:t>t</w:t>
      </w:r>
      <w:r>
        <w:t xml:space="preserve"> = </w:t>
      </w:r>
      <w:r>
        <w:rPr>
          <w:i/>
          <w:iCs/>
        </w:rPr>
        <w:t>X</w:t>
      </w:r>
      <w:r>
        <w:rPr>
          <w:i/>
          <w:iCs/>
          <w:vertAlign w:val="subscript"/>
        </w:rPr>
        <w:t>t-s</w:t>
      </w:r>
      <w:r>
        <w:t xml:space="preserve">. Comme </w:t>
      </w:r>
      <w:r>
        <w:rPr>
          <w:i/>
          <w:iCs/>
        </w:rPr>
        <w:t>L</w:t>
      </w:r>
      <w:r>
        <w:rPr>
          <w:i/>
          <w:iCs/>
          <w:vertAlign w:val="superscript"/>
        </w:rPr>
        <w:t>k</w:t>
      </w:r>
      <w:r>
        <w:rPr>
          <w:i/>
          <w:iCs/>
        </w:rPr>
        <w:t xml:space="preserve"> Y</w:t>
      </w:r>
      <w:r>
        <w:rPr>
          <w:i/>
          <w:iCs/>
          <w:vertAlign w:val="subscript"/>
        </w:rPr>
        <w:t>t</w:t>
      </w:r>
      <w:r>
        <w:t xml:space="preserve"> = </w:t>
      </w:r>
      <w:r>
        <w:rPr>
          <w:i/>
          <w:iCs/>
        </w:rPr>
        <w:t>Y</w:t>
      </w:r>
      <w:r>
        <w:rPr>
          <w:i/>
          <w:iCs/>
          <w:vertAlign w:val="subscript"/>
        </w:rPr>
        <w:t>t-k</w:t>
      </w:r>
      <w:r>
        <w:t xml:space="preserve">, on a bien </w:t>
      </w:r>
      <w:r>
        <w:rPr>
          <w:i/>
          <w:iCs/>
        </w:rPr>
        <w:t>L</w:t>
      </w:r>
      <w:r>
        <w:rPr>
          <w:i/>
          <w:iCs/>
          <w:vertAlign w:val="superscript"/>
        </w:rPr>
        <w:t>k</w:t>
      </w:r>
      <w:r>
        <w:rPr>
          <w:i/>
          <w:iCs/>
        </w:rPr>
        <w:t>L</w:t>
      </w:r>
      <w:r>
        <w:rPr>
          <w:i/>
          <w:iCs/>
          <w:vertAlign w:val="superscript"/>
        </w:rPr>
        <w:t>s</w:t>
      </w:r>
      <w:r>
        <w:rPr>
          <w:i/>
          <w:iCs/>
        </w:rPr>
        <w:t>X</w:t>
      </w:r>
      <w:r>
        <w:rPr>
          <w:i/>
          <w:iCs/>
          <w:vertAlign w:val="subscript"/>
        </w:rPr>
        <w:t>t</w:t>
      </w:r>
      <w:r>
        <w:t xml:space="preserve"> = </w:t>
      </w:r>
      <w:r>
        <w:rPr>
          <w:i/>
          <w:iCs/>
        </w:rPr>
        <w:t>X</w:t>
      </w:r>
      <w:r>
        <w:rPr>
          <w:i/>
          <w:iCs/>
          <w:vertAlign w:val="subscript"/>
        </w:rPr>
        <w:t>t-k-s</w:t>
      </w:r>
      <w:r>
        <w:t>, qui correspond à l’expression ci-dessus.</w:t>
      </w:r>
    </w:p>
    <w:p w:rsidR="001B61D9" w:rsidRDefault="001B61D9">
      <w:pPr>
        <w:pStyle w:val="BodyText"/>
      </w:pPr>
      <w:r>
        <w:t>Considérons l’opérateur polynomial</w:t>
      </w:r>
      <w:r>
        <w:fldChar w:fldCharType="begin"/>
      </w:r>
      <w:r>
        <w:instrText xml:space="preserve"> XE "opérateur:polynomial" </w:instrText>
      </w:r>
      <w:r>
        <w:fldChar w:fldCharType="end"/>
      </w:r>
      <w:r>
        <w:t xml:space="preserve"> </w:t>
      </w:r>
      <w:r w:rsidR="007428D6">
        <w:rPr>
          <w:noProof/>
          <w:position w:val="-6"/>
        </w:rPr>
        <w:object w:dxaOrig="920" w:dyaOrig="279">
          <v:shape id="_x0000_i1091" type="#_x0000_t75" alt="" style="width:45.55pt;height:13.65pt;mso-width-percent:0;mso-height-percent:0;mso-width-percent:0;mso-height-percent:0" o:ole="">
            <v:imagedata r:id="rId314" o:title=""/>
          </v:shape>
          <o:OLEObject Type="Embed" ProgID="Equation.DSMT4" ShapeID="_x0000_i1091" DrawAspect="Content" ObjectID="_1652497309" r:id="rId315"/>
        </w:object>
      </w:r>
      <w:r>
        <w:t>. Cet opérateur est la différence première:</w:t>
      </w:r>
    </w:p>
    <w:p w:rsidR="001B61D9" w:rsidRDefault="007428D6">
      <w:pPr>
        <w:pStyle w:val="MTDisplayEquation"/>
      </w:pPr>
      <w:r>
        <w:rPr>
          <w:noProof/>
          <w:position w:val="-10"/>
        </w:rPr>
        <w:object w:dxaOrig="2439" w:dyaOrig="320">
          <v:shape id="_x0000_i1090" type="#_x0000_t75" alt="" style="width:122.15pt;height:16.4pt;mso-width-percent:0;mso-height-percent:0;mso-width-percent:0;mso-height-percent:0" o:ole="">
            <v:imagedata r:id="rId316" o:title=""/>
          </v:shape>
          <o:OLEObject Type="Embed" ProgID="Equation.DSMT4" ShapeID="_x0000_i1090" DrawAspect="Content" ObjectID="_1652497310" r:id="rId317"/>
        </w:object>
      </w:r>
    </w:p>
    <w:p w:rsidR="001B61D9" w:rsidRDefault="001B61D9">
      <w:pPr>
        <w:pStyle w:val="BodyText"/>
      </w:pPr>
      <w:r>
        <w:t xml:space="preserve">Les différences d’ordre </w:t>
      </w:r>
      <w:r>
        <w:rPr>
          <w:i/>
          <w:iCs/>
        </w:rPr>
        <w:t>r</w:t>
      </w:r>
      <w:r>
        <w:t xml:space="preserve"> (successives) sont définies par:</w:t>
      </w:r>
    </w:p>
    <w:p w:rsidR="001B61D9" w:rsidRDefault="007428D6">
      <w:pPr>
        <w:pStyle w:val="MTDisplayEquation"/>
      </w:pPr>
      <w:r>
        <w:rPr>
          <w:noProof/>
          <w:position w:val="-24"/>
        </w:rPr>
        <w:object w:dxaOrig="3240" w:dyaOrig="580">
          <v:shape id="_x0000_i1089" type="#_x0000_t75" alt="" style="width:162.25pt;height:29.15pt;mso-width-percent:0;mso-height-percent:0;mso-width-percent:0;mso-height-percent:0" o:ole="">
            <v:imagedata r:id="rId318" o:title=""/>
          </v:shape>
          <o:OLEObject Type="Embed" ProgID="Equation.DSMT4" ShapeID="_x0000_i1089" DrawAspect="Content" ObjectID="_1652497311" r:id="rId319"/>
        </w:object>
      </w:r>
    </w:p>
    <w:p w:rsidR="001B61D9" w:rsidRDefault="001B61D9">
      <w:pPr>
        <w:pStyle w:val="BodyText"/>
      </w:pPr>
      <w:r>
        <w:t xml:space="preserve">où </w:t>
      </w:r>
      <w:r w:rsidR="007428D6">
        <w:rPr>
          <w:noProof/>
          <w:position w:val="-10"/>
        </w:rPr>
        <w:object w:dxaOrig="260" w:dyaOrig="320">
          <v:shape id="_x0000_i1088" type="#_x0000_t75" alt="" style="width:12.75pt;height:16.4pt;mso-width-percent:0;mso-height-percent:0;mso-width-percent:0;mso-height-percent:0" o:ole="">
            <v:imagedata r:id="rId320" o:title=""/>
          </v:shape>
          <o:OLEObject Type="Embed" ProgID="Equation.DSMT4" ShapeID="_x0000_i1088" DrawAspect="Content" ObjectID="_1652497312" r:id="rId321"/>
        </w:object>
      </w:r>
      <w:r>
        <w:t xml:space="preserve"> désigne les combinaisons simples de </w:t>
      </w:r>
      <w:r>
        <w:rPr>
          <w:i/>
          <w:iCs/>
        </w:rPr>
        <w:t>i</w:t>
      </w:r>
      <w:r>
        <w:t xml:space="preserve"> termes pris </w:t>
      </w:r>
      <w:r>
        <w:rPr>
          <w:i/>
          <w:iCs/>
        </w:rPr>
        <w:t>r</w:t>
      </w:r>
      <w:r>
        <w:t xml:space="preserve"> à </w:t>
      </w:r>
      <w:r>
        <w:rPr>
          <w:i/>
          <w:iCs/>
        </w:rPr>
        <w:t>r</w:t>
      </w:r>
      <w:r>
        <w:t>. Par exemple pour les différences secondes:</w:t>
      </w:r>
    </w:p>
    <w:p w:rsidR="001B61D9" w:rsidRDefault="007428D6">
      <w:pPr>
        <w:pStyle w:val="MTDisplayEquation"/>
      </w:pPr>
      <w:r>
        <w:rPr>
          <w:noProof/>
          <w:position w:val="-10"/>
        </w:rPr>
        <w:object w:dxaOrig="5000" w:dyaOrig="320">
          <v:shape id="_x0000_i1087" type="#_x0000_t75" alt="" style="width:249.7pt;height:16.4pt;mso-width-percent:0;mso-height-percent:0;mso-width-percent:0;mso-height-percent:0" o:ole="">
            <v:imagedata r:id="rId322" o:title=""/>
          </v:shape>
          <o:OLEObject Type="Embed" ProgID="Equation.DSMT4" ShapeID="_x0000_i1087" DrawAspect="Content" ObjectID="_1652497313" r:id="rId323"/>
        </w:object>
      </w:r>
    </w:p>
    <w:p w:rsidR="001B61D9" w:rsidRDefault="001B61D9">
      <w:pPr>
        <w:pStyle w:val="BodyText"/>
      </w:pPr>
      <w:r>
        <w:t xml:space="preserve">La transformation de </w:t>
      </w:r>
      <w:r>
        <w:rPr>
          <w:i/>
          <w:iCs/>
        </w:rPr>
        <w:t>X</w:t>
      </w:r>
      <w:r>
        <w:rPr>
          <w:i/>
          <w:iCs/>
          <w:vertAlign w:val="subscript"/>
        </w:rPr>
        <w:t>t</w:t>
      </w:r>
      <w:r>
        <w:t xml:space="preserve"> en</w:t>
      </w:r>
      <w:r w:rsidR="007428D6">
        <w:rPr>
          <w:noProof/>
          <w:position w:val="-10"/>
        </w:rPr>
        <w:object w:dxaOrig="499" w:dyaOrig="320">
          <v:shape id="_x0000_i1086" type="#_x0000_t75" alt="" style="width:24.6pt;height:16.4pt;mso-width-percent:0;mso-height-percent:0;mso-width-percent:0;mso-height-percent:0" o:ole="">
            <v:imagedata r:id="rId324" o:title=""/>
          </v:shape>
          <o:OLEObject Type="Embed" ProgID="Equation.DSMT4" ShapeID="_x0000_i1086" DrawAspect="Content" ObjectID="_1652497314" r:id="rId325"/>
        </w:object>
      </w:r>
      <w:r>
        <w:t>élimine totalement ou en partie la tendance</w:t>
      </w:r>
      <w:r>
        <w:fldChar w:fldCharType="begin"/>
      </w:r>
      <w:r>
        <w:instrText xml:space="preserve"> XE "tendance" </w:instrText>
      </w:r>
      <w:r>
        <w:fldChar w:fldCharType="end"/>
      </w:r>
      <w:r>
        <w:t xml:space="preserve">. On sait en effet qu’un polynôme de degré </w:t>
      </w:r>
      <w:r>
        <w:rPr>
          <w:i/>
          <w:iCs/>
        </w:rPr>
        <w:t>p</w:t>
      </w:r>
      <w:r>
        <w:t xml:space="preserve"> présente la propriété que sa </w:t>
      </w:r>
      <w:r>
        <w:rPr>
          <w:i/>
          <w:iCs/>
        </w:rPr>
        <w:t>p</w:t>
      </w:r>
      <w:r>
        <w:rPr>
          <w:vertAlign w:val="superscript"/>
        </w:rPr>
        <w:t>ème</w:t>
      </w:r>
      <w:r>
        <w:t xml:space="preserve"> différence finie est une constante et que les différences d’ordre </w:t>
      </w:r>
      <w:r>
        <w:rPr>
          <w:i/>
          <w:iCs/>
        </w:rPr>
        <w:t>p</w:t>
      </w:r>
      <w:r>
        <w:t xml:space="preserve"> + 1, </w:t>
      </w:r>
      <w:r>
        <w:rPr>
          <w:i/>
          <w:iCs/>
        </w:rPr>
        <w:t>p</w:t>
      </w:r>
      <w:r>
        <w:t xml:space="preserve"> + 2, … sont nulles.</w:t>
      </w:r>
    </w:p>
    <w:p w:rsidR="001B61D9" w:rsidRDefault="001B61D9">
      <w:pPr>
        <w:pStyle w:val="BodyText"/>
      </w:pPr>
      <w:r>
        <w:t>La méthode des différences ne permet donc pas d’évaluer la tendance mais de l’éliminer; elle est extrêmement courante lorsqu’on désire se rapprocher de façon rapide et simple de la stationnarité, en répétant le procédé si nécessaire. Elle est ainsi employée très souvent préalablement à l’analyse spectrale</w:t>
      </w:r>
      <w:r>
        <w:fldChar w:fldCharType="begin"/>
      </w:r>
      <w:r>
        <w:instrText xml:space="preserve"> XE "analyse spectrale" </w:instrText>
      </w:r>
      <w:r>
        <w:fldChar w:fldCharType="end"/>
      </w:r>
      <w:r>
        <w:t>.</w:t>
      </w:r>
    </w:p>
    <w:p w:rsidR="001B61D9" w:rsidRDefault="001B61D9">
      <w:pPr>
        <w:pStyle w:val="BodyText"/>
      </w:pPr>
      <w:r>
        <w:t xml:space="preserve">La méthode des différences, dans une version légèrement différente, est également efficace pour éliminer une tendance sinusoïdale. Si on dispose par exemple de séries pluriannuelles avec un pas d’observation mensuel, dans la mesure où on considère que la variabilité saisonnière peut être modélisée par une sinusoïde (ce qui n’est pas le cas en général, car souvent les cycles annuels biologiques sont « télescopés »: la période de reproduction printanière est souvent décalée d’une année sur l’autre…), alors on remplace les données </w:t>
      </w:r>
      <w:r>
        <w:rPr>
          <w:i/>
          <w:iCs/>
        </w:rPr>
        <w:t>X</w:t>
      </w:r>
      <w:r>
        <w:rPr>
          <w:i/>
          <w:iCs/>
          <w:vertAlign w:val="subscript"/>
        </w:rPr>
        <w:t>t</w:t>
      </w:r>
      <w:r>
        <w:t xml:space="preserve"> par les écarts aux moyennes des mois respectifs. Si la série était une sinusoïde, un tel filtrage aurait pour effet de la transformer en une droite. Supposons que l’on ait </w:t>
      </w:r>
      <w:r>
        <w:rPr>
          <w:i/>
          <w:iCs/>
        </w:rPr>
        <w:t>n</w:t>
      </w:r>
      <w:r>
        <w:t xml:space="preserve"> années, la valeur désaisonnalisée</w:t>
      </w:r>
      <w:r>
        <w:fldChar w:fldCharType="begin"/>
      </w:r>
      <w:r>
        <w:instrText xml:space="preserve"> XE "désaisonnalisation" </w:instrText>
      </w:r>
      <w:r>
        <w:fldChar w:fldCharType="end"/>
      </w:r>
      <w:r>
        <w:t xml:space="preserve"> </w:t>
      </w:r>
      <w:r>
        <w:rPr>
          <w:i/>
          <w:iCs/>
        </w:rPr>
        <w:t>Y</w:t>
      </w:r>
      <w:r>
        <w:rPr>
          <w:i/>
          <w:iCs/>
          <w:vertAlign w:val="subscript"/>
        </w:rPr>
        <w:t>t</w:t>
      </w:r>
      <w:r>
        <w:t xml:space="preserve"> au mois </w:t>
      </w:r>
      <w:r>
        <w:rPr>
          <w:i/>
          <w:iCs/>
        </w:rPr>
        <w:t>i</w:t>
      </w:r>
      <w:r>
        <w:t xml:space="preserve"> s’écrira:</w:t>
      </w:r>
    </w:p>
    <w:p w:rsidR="001B61D9" w:rsidRDefault="007428D6">
      <w:pPr>
        <w:pStyle w:val="MTDisplayEquation"/>
      </w:pPr>
      <w:r>
        <w:rPr>
          <w:noProof/>
          <w:position w:val="-22"/>
        </w:rPr>
        <w:object w:dxaOrig="1320" w:dyaOrig="840">
          <v:shape id="_x0000_i1085" type="#_x0000_t75" alt="" style="width:65.6pt;height:41.9pt;mso-width-percent:0;mso-height-percent:0;mso-width-percent:0;mso-height-percent:0" o:ole="">
            <v:imagedata r:id="rId326" o:title=""/>
          </v:shape>
          <o:OLEObject Type="Embed" ProgID="Equation.DSMT4" ShapeID="_x0000_i1085" DrawAspect="Content" ObjectID="_1652497315" r:id="rId327"/>
        </w:object>
      </w:r>
    </w:p>
    <w:p w:rsidR="001B61D9" w:rsidRDefault="001B61D9">
      <w:pPr>
        <w:pStyle w:val="BodyText"/>
      </w:pPr>
      <w:r>
        <w:t xml:space="preserve"> où </w:t>
      </w:r>
      <w:r>
        <w:rPr>
          <w:i/>
          <w:iCs/>
        </w:rPr>
        <w:t>X</w:t>
      </w:r>
      <w:r>
        <w:rPr>
          <w:i/>
          <w:iCs/>
          <w:vertAlign w:val="subscript"/>
        </w:rPr>
        <w:t>i</w:t>
      </w:r>
      <w:r>
        <w:t xml:space="preserve"> sont les valeurs respectives rencontrées au mois </w:t>
      </w:r>
      <w:r>
        <w:rPr>
          <w:i/>
          <w:iCs/>
        </w:rPr>
        <w:t>i</w:t>
      </w:r>
      <w:r>
        <w:t xml:space="preserve"> pendant les </w:t>
      </w:r>
      <w:r>
        <w:rPr>
          <w:i/>
          <w:iCs/>
        </w:rPr>
        <w:t>n</w:t>
      </w:r>
      <w:r>
        <w:t xml:space="preserve"> années considérées. Cette méthode n’est pas implémentée dans </w:t>
      </w:r>
      <w:r>
        <w:rPr>
          <w:b/>
          <w:bCs/>
          <w:i/>
          <w:iCs/>
        </w:rPr>
        <w:t>decdiff()</w:t>
      </w:r>
      <w:r>
        <w:t xml:space="preserve">, mais elle est disponible dans </w:t>
      </w:r>
      <w:r>
        <w:rPr>
          <w:b/>
          <w:bCs/>
          <w:i/>
          <w:iCs/>
        </w:rPr>
        <w:t>decloess()</w:t>
      </w:r>
      <w:r>
        <w:rPr>
          <w:b/>
          <w:bCs/>
          <w:i/>
          <w:iCs/>
        </w:rPr>
        <w:fldChar w:fldCharType="begin"/>
      </w:r>
      <w:r>
        <w:instrText xml:space="preserve"> XE "</w:instrText>
      </w:r>
      <w:r>
        <w:rPr>
          <w:b/>
          <w:bCs/>
          <w:i/>
          <w:iCs/>
        </w:rPr>
        <w:instrText>decloess()</w:instrText>
      </w:r>
      <w:r>
        <w:instrText xml:space="preserve">" </w:instrText>
      </w:r>
      <w:r>
        <w:rPr>
          <w:b/>
          <w:bCs/>
          <w:i/>
          <w:iCs/>
        </w:rPr>
        <w:fldChar w:fldCharType="end"/>
      </w:r>
      <w:r>
        <w:t xml:space="preserve"> avec les arguments </w:t>
      </w:r>
      <w:r>
        <w:rPr>
          <w:b/>
          <w:bCs/>
        </w:rPr>
        <w:t>order = "periodic"</w:t>
      </w:r>
      <w:r>
        <w:t xml:space="preserve"> et </w:t>
      </w:r>
      <w:r>
        <w:rPr>
          <w:b/>
          <w:bCs/>
        </w:rPr>
        <w:t>trend = FALSE</w:t>
      </w:r>
      <w:r>
        <w:t xml:space="preserve"> (voir </w:t>
      </w:r>
      <w:hyperlink w:anchor="_decloess(x,_s.window,_s.degree" w:history="1">
        <w:r>
          <w:rPr>
            <w:rStyle w:val="Hyperlink"/>
          </w:rPr>
          <w:t>description de la fonction</w:t>
        </w:r>
      </w:hyperlink>
      <w:r>
        <w:t>).</w:t>
      </w:r>
    </w:p>
    <w:p w:rsidR="001B61D9" w:rsidRDefault="001B61D9">
      <w:pPr>
        <w:pStyle w:val="BodyText"/>
      </w:pPr>
    </w:p>
    <w:p w:rsidR="001B61D9" w:rsidRDefault="001B61D9">
      <w:pPr>
        <w:pStyle w:val="Heading5"/>
      </w:pPr>
      <w:r>
        <w:t xml:space="preserve">Références: </w:t>
      </w:r>
    </w:p>
    <w:p w:rsidR="001B61D9" w:rsidRDefault="001B61D9">
      <w:pPr>
        <w:pStyle w:val="BodyText"/>
        <w:ind w:left="1800" w:hanging="720"/>
        <w:rPr>
          <w:lang w:val="en-GB"/>
        </w:rPr>
      </w:pPr>
      <w:r>
        <w:t xml:space="preserve">Kendall, M., 1976. </w:t>
      </w:r>
      <w:r>
        <w:rPr>
          <w:lang w:val="en-GB"/>
        </w:rPr>
        <w:t xml:space="preserve">Time-series. </w:t>
      </w:r>
      <w:r>
        <w:rPr>
          <w:i/>
          <w:iCs/>
          <w:lang w:val="en-GB"/>
        </w:rPr>
        <w:t>Charles Griffin &amp; Co Ltd</w:t>
      </w:r>
      <w:r>
        <w:rPr>
          <w:lang w:val="en-GB"/>
        </w:rPr>
        <w:t>. 197 pp</w:t>
      </w:r>
    </w:p>
    <w:p w:rsidR="001B61D9" w:rsidRDefault="001B61D9">
      <w:pPr>
        <w:pStyle w:val="BodyText"/>
        <w:ind w:left="1800" w:hanging="720"/>
      </w:pPr>
      <w:r>
        <w:t xml:space="preserve">Laloire, J.C., 1972. Méthodes du traitement des chroniques. </w:t>
      </w:r>
      <w:r>
        <w:rPr>
          <w:i/>
          <w:iCs/>
        </w:rPr>
        <w:t>Dunod, Paris</w:t>
      </w:r>
      <w:r>
        <w:t>, 194 pp.</w:t>
      </w:r>
    </w:p>
    <w:p w:rsidR="001B61D9" w:rsidRDefault="001B61D9">
      <w:pPr>
        <w:pStyle w:val="BodyText"/>
        <w:ind w:left="1800" w:hanging="720"/>
        <w:rPr>
          <w:lang w:val="nl-NL"/>
        </w:rPr>
      </w:pPr>
      <w:r>
        <w:t xml:space="preserve">Philips, L. &amp; R. Blomme, 1973. Analyse chronologique. </w:t>
      </w:r>
      <w:r>
        <w:rPr>
          <w:i/>
          <w:iCs/>
        </w:rPr>
        <w:t xml:space="preserve">Université Catholique de Louvain. </w:t>
      </w:r>
      <w:r>
        <w:rPr>
          <w:i/>
          <w:iCs/>
          <w:lang w:val="nl-NL"/>
        </w:rPr>
        <w:t>Vander ed</w:t>
      </w:r>
      <w:r>
        <w:rPr>
          <w:lang w:val="nl-NL"/>
        </w:rPr>
        <w:t>. 339 pp.</w:t>
      </w:r>
    </w:p>
    <w:p w:rsidR="001B61D9" w:rsidRDefault="001B61D9">
      <w:pPr>
        <w:pStyle w:val="BodyText"/>
        <w:rPr>
          <w:lang w:val="nl-NL"/>
        </w:rPr>
      </w:pPr>
    </w:p>
    <w:p w:rsidR="001B61D9" w:rsidRDefault="001B61D9">
      <w:pPr>
        <w:pStyle w:val="Heading5"/>
      </w:pPr>
      <w:bookmarkStart w:id="193" w:name="_Exemple:_2"/>
      <w:bookmarkEnd w:id="193"/>
      <w:r>
        <w:t>Exemple</w:t>
      </w:r>
      <w:r>
        <w:fldChar w:fldCharType="begin"/>
      </w:r>
      <w:r>
        <w:instrText xml:space="preserve"> XE "decdiff()" \i </w:instrText>
      </w:r>
      <w:r>
        <w:fldChar w:fldCharType="end"/>
      </w:r>
      <w:r>
        <w:t>:</w:t>
      </w:r>
    </w:p>
    <w:p w:rsidR="001B61D9" w:rsidRDefault="001B61D9">
      <w:pPr>
        <w:pStyle w:val="BodyText"/>
      </w:pPr>
      <w:r>
        <w:t>On peut calculer la différence du second ordre (</w:t>
      </w:r>
      <w:r>
        <w:rPr>
          <w:b/>
          <w:bCs/>
        </w:rPr>
        <w:t>lag = 1</w:t>
      </w:r>
      <w:r>
        <w:t xml:space="preserve">) pour la série </w:t>
      </w:r>
      <w:r>
        <w:rPr>
          <w:b/>
          <w:bCs/>
          <w:i/>
          <w:iCs/>
        </w:rPr>
        <w:t>ClausocalanusB</w:t>
      </w:r>
      <w:r>
        <w:t xml:space="preserve"> en log du jeu de données </w:t>
      </w:r>
      <w:r>
        <w:rPr>
          <w:b/>
          <w:bCs/>
          <w:i/>
          <w:iCs/>
        </w:rPr>
        <w:t>marbio</w:t>
      </w:r>
      <w:r>
        <w:t>, puis tracer le graphe de la filtration par:</w:t>
      </w:r>
    </w:p>
    <w:p w:rsidR="001B61D9" w:rsidRDefault="001B61D9">
      <w:pPr>
        <w:pStyle w:val="Lignedecommande"/>
        <w:rPr>
          <w:lang w:val="fr-FR"/>
        </w:rPr>
      </w:pPr>
      <w:r>
        <w:rPr>
          <w:lang w:val="fr-FR"/>
        </w:rPr>
        <w:t>&gt; data(marbio)</w:t>
      </w:r>
      <w:r>
        <w:rPr>
          <w:lang w:val="fr-FR"/>
        </w:rPr>
        <w:br/>
        <w:t>&gt; ClausoB.ts &lt;- ts(log(marbio$ClausocalanusB + 1))</w:t>
      </w:r>
      <w:r>
        <w:rPr>
          <w:lang w:val="fr-FR"/>
        </w:rPr>
        <w:br/>
        <w:t>&gt; ClausoB.dec &lt;- decdiff(ClausoB.ts, lag=1, order=2, ends="fill")</w:t>
      </w:r>
      <w:r>
        <w:rPr>
          <w:lang w:val="fr-FR"/>
        </w:rPr>
        <w:br/>
        <w:t>&gt; plot(ClausoB.dec, col=c(1,4,2), xlab="stations")</w:t>
      </w:r>
    </w:p>
    <w:p w:rsidR="001B61D9" w:rsidRDefault="007428D6">
      <w:pPr>
        <w:pStyle w:val="BodyText"/>
      </w:pPr>
      <w:r>
        <w:rPr>
          <w:noProof/>
        </w:rPr>
        <w:pict>
          <v:shape id="_x0000_i1084" type="#_x0000_t75" alt="" style="width:357.25pt;height:400.1pt;mso-width-percent:0;mso-height-percent:0;mso-width-percent:0;mso-height-percent:0">
            <v:imagedata r:id="rId328" o:title=""/>
          </v:shape>
        </w:pict>
      </w:r>
    </w:p>
    <w:p w:rsidR="001B61D9" w:rsidRDefault="001B61D9">
      <w:pPr>
        <w:pStyle w:val="BodyText"/>
      </w:pPr>
    </w:p>
    <w:p w:rsidR="001B61D9" w:rsidRDefault="001B61D9">
      <w:pPr>
        <w:pStyle w:val="Heading3"/>
        <w:rPr>
          <w:i w:val="0"/>
          <w:iCs w:val="0"/>
        </w:rPr>
      </w:pPr>
      <w:bookmarkStart w:id="194" w:name="_Filtrage_linéaire_par"/>
      <w:bookmarkStart w:id="195" w:name="_Toc502317858"/>
      <w:bookmarkStart w:id="196" w:name="_Toc527781416"/>
      <w:bookmarkStart w:id="197" w:name="_Toc24897911"/>
      <w:bookmarkEnd w:id="194"/>
      <w:r>
        <w:t>Filtrage linéaire par les moyennes mobiles decaverage()</w:t>
      </w:r>
      <w:bookmarkEnd w:id="195"/>
      <w:bookmarkEnd w:id="196"/>
      <w:bookmarkEnd w:id="197"/>
    </w:p>
    <w:p w:rsidR="001B61D9" w:rsidRDefault="001B61D9">
      <w:pPr>
        <w:pStyle w:val="BodyText"/>
      </w:pPr>
      <w:r>
        <w:fldChar w:fldCharType="begin"/>
      </w:r>
      <w:r>
        <w:instrText xml:space="preserve"> XE "filtrage:par les moyennes mobiles" </w:instrText>
      </w:r>
      <w:r>
        <w:fldChar w:fldCharType="end"/>
      </w:r>
      <w:r>
        <w:rPr>
          <w:i/>
          <w:iCs/>
        </w:rPr>
        <w:fldChar w:fldCharType="begin"/>
      </w:r>
      <w:r>
        <w:instrText xml:space="preserve"> XE "</w:instrText>
      </w:r>
      <w:r>
        <w:rPr>
          <w:b/>
          <w:bCs/>
          <w:i/>
          <w:iCs/>
        </w:rPr>
        <w:instrText>decaverage()</w:instrText>
      </w:r>
      <w:r>
        <w:instrText xml:space="preserve">" </w:instrText>
      </w:r>
      <w:r>
        <w:rPr>
          <w:i/>
          <w:iCs/>
        </w:rPr>
        <w:fldChar w:fldCharType="end"/>
      </w:r>
      <w:r>
        <w:t>La moyenne mobile</w:t>
      </w:r>
      <w:r>
        <w:fldChar w:fldCharType="begin"/>
      </w:r>
      <w:r>
        <w:instrText xml:space="preserve"> XE "moyenne mobile" </w:instrText>
      </w:r>
      <w:r>
        <w:fldChar w:fldCharType="end"/>
      </w:r>
      <w:r>
        <w:t xml:space="preserve"> (MB) remplace chaque observation par une moyenne pondérée sur les termes situés de part et d’autre de cette observation. Par exemple, si la MB est calculée sur trois termes, on aura:</w:t>
      </w:r>
    </w:p>
    <w:p w:rsidR="001B61D9" w:rsidRDefault="001B61D9">
      <w:pPr>
        <w:pStyle w:val="BodyText"/>
        <w:jc w:val="center"/>
      </w:pPr>
      <w:r>
        <w:rPr>
          <w:i/>
          <w:iCs/>
        </w:rPr>
        <w:t>M</w:t>
      </w:r>
      <w:r>
        <w:rPr>
          <w:i/>
          <w:iCs/>
          <w:vertAlign w:val="subscript"/>
        </w:rPr>
        <w:t>t</w:t>
      </w:r>
      <w:r>
        <w:t xml:space="preserve"> = </w:t>
      </w:r>
      <w:r>
        <w:rPr>
          <w:i/>
          <w:iCs/>
        </w:rPr>
        <w:t>b</w:t>
      </w:r>
      <w:r>
        <w:rPr>
          <w:vertAlign w:val="subscript"/>
        </w:rPr>
        <w:t>-1</w:t>
      </w:r>
      <w:r>
        <w:t>.</w:t>
      </w:r>
      <w:r>
        <w:rPr>
          <w:i/>
          <w:iCs/>
        </w:rPr>
        <w:t>X</w:t>
      </w:r>
      <w:r>
        <w:rPr>
          <w:i/>
          <w:iCs/>
          <w:vertAlign w:val="subscript"/>
        </w:rPr>
        <w:t>t-</w:t>
      </w:r>
      <w:r>
        <w:rPr>
          <w:vertAlign w:val="subscript"/>
        </w:rPr>
        <w:t>1</w:t>
      </w:r>
      <w:r>
        <w:t xml:space="preserve"> + </w:t>
      </w:r>
      <w:r>
        <w:rPr>
          <w:i/>
          <w:iCs/>
        </w:rPr>
        <w:t>b</w:t>
      </w:r>
      <w:r>
        <w:rPr>
          <w:vertAlign w:val="subscript"/>
        </w:rPr>
        <w:t>0</w:t>
      </w:r>
      <w:r>
        <w:t>.</w:t>
      </w:r>
      <w:r>
        <w:rPr>
          <w:i/>
          <w:iCs/>
        </w:rPr>
        <w:t>X</w:t>
      </w:r>
      <w:r>
        <w:rPr>
          <w:i/>
          <w:iCs/>
          <w:vertAlign w:val="subscript"/>
        </w:rPr>
        <w:t>t</w:t>
      </w:r>
      <w:r>
        <w:t xml:space="preserve"> + </w:t>
      </w:r>
      <w:r>
        <w:rPr>
          <w:i/>
          <w:iCs/>
        </w:rPr>
        <w:t>b</w:t>
      </w:r>
      <w:r>
        <w:rPr>
          <w:vertAlign w:val="subscript"/>
        </w:rPr>
        <w:t>+1</w:t>
      </w:r>
      <w:r>
        <w:t>.</w:t>
      </w:r>
      <w:r>
        <w:rPr>
          <w:i/>
          <w:iCs/>
        </w:rPr>
        <w:t>X</w:t>
      </w:r>
      <w:r>
        <w:rPr>
          <w:i/>
          <w:iCs/>
          <w:vertAlign w:val="subscript"/>
        </w:rPr>
        <w:t>t+</w:t>
      </w:r>
      <w:r>
        <w:rPr>
          <w:vertAlign w:val="subscript"/>
        </w:rPr>
        <w:t>1</w:t>
      </w:r>
      <w:r>
        <w:br/>
      </w:r>
      <w:r>
        <w:rPr>
          <w:i/>
          <w:iCs/>
        </w:rPr>
        <w:t>M</w:t>
      </w:r>
      <w:r>
        <w:rPr>
          <w:i/>
          <w:iCs/>
          <w:vertAlign w:val="subscript"/>
        </w:rPr>
        <w:t>t</w:t>
      </w:r>
      <w:r>
        <w:rPr>
          <w:vertAlign w:val="subscript"/>
        </w:rPr>
        <w:t>+1</w:t>
      </w:r>
      <w:r>
        <w:t xml:space="preserve"> = </w:t>
      </w:r>
      <w:r>
        <w:rPr>
          <w:i/>
          <w:iCs/>
        </w:rPr>
        <w:t>b</w:t>
      </w:r>
      <w:r>
        <w:rPr>
          <w:vertAlign w:val="subscript"/>
        </w:rPr>
        <w:t>-1</w:t>
      </w:r>
      <w:r>
        <w:t>.</w:t>
      </w:r>
      <w:r>
        <w:rPr>
          <w:i/>
          <w:iCs/>
        </w:rPr>
        <w:t>X</w:t>
      </w:r>
      <w:r>
        <w:rPr>
          <w:i/>
          <w:iCs/>
          <w:vertAlign w:val="subscript"/>
        </w:rPr>
        <w:t>t</w:t>
      </w:r>
      <w:r>
        <w:t xml:space="preserve"> + </w:t>
      </w:r>
      <w:r>
        <w:rPr>
          <w:i/>
          <w:iCs/>
        </w:rPr>
        <w:t>b</w:t>
      </w:r>
      <w:r>
        <w:rPr>
          <w:vertAlign w:val="subscript"/>
        </w:rPr>
        <w:t>0</w:t>
      </w:r>
      <w:r>
        <w:t>.</w:t>
      </w:r>
      <w:r>
        <w:rPr>
          <w:i/>
          <w:iCs/>
        </w:rPr>
        <w:t>X</w:t>
      </w:r>
      <w:r>
        <w:rPr>
          <w:i/>
          <w:iCs/>
          <w:vertAlign w:val="subscript"/>
        </w:rPr>
        <w:t>t</w:t>
      </w:r>
      <w:r>
        <w:rPr>
          <w:vertAlign w:val="subscript"/>
        </w:rPr>
        <w:t>+1</w:t>
      </w:r>
      <w:r>
        <w:t xml:space="preserve"> + </w:t>
      </w:r>
      <w:r>
        <w:rPr>
          <w:i/>
          <w:iCs/>
        </w:rPr>
        <w:t>b</w:t>
      </w:r>
      <w:r>
        <w:rPr>
          <w:vertAlign w:val="subscript"/>
        </w:rPr>
        <w:t>+1</w:t>
      </w:r>
      <w:r>
        <w:t>.</w:t>
      </w:r>
      <w:r>
        <w:rPr>
          <w:i/>
          <w:iCs/>
        </w:rPr>
        <w:t>X</w:t>
      </w:r>
      <w:r>
        <w:rPr>
          <w:i/>
          <w:iCs/>
          <w:vertAlign w:val="subscript"/>
        </w:rPr>
        <w:t>t</w:t>
      </w:r>
      <w:r>
        <w:rPr>
          <w:vertAlign w:val="subscript"/>
        </w:rPr>
        <w:t>+2</w:t>
      </w:r>
      <w:r>
        <w:rPr>
          <w:vertAlign w:val="subscript"/>
        </w:rPr>
        <w:br/>
      </w:r>
      <w:r>
        <w:t>etc.</w:t>
      </w:r>
    </w:p>
    <w:p w:rsidR="001B61D9" w:rsidRDefault="001B61D9">
      <w:pPr>
        <w:pStyle w:val="BodyText"/>
      </w:pPr>
      <w:r>
        <w:t>La somme de ces poids égale l’unité. On a donc les relations:</w:t>
      </w:r>
    </w:p>
    <w:p w:rsidR="001B61D9" w:rsidRDefault="007428D6">
      <w:pPr>
        <w:pStyle w:val="MTDisplayEquation"/>
      </w:pPr>
      <w:r>
        <w:rPr>
          <w:noProof/>
          <w:position w:val="-24"/>
        </w:rPr>
        <w:object w:dxaOrig="2820" w:dyaOrig="580">
          <v:shape id="_x0000_i1083" type="#_x0000_t75" alt="" style="width:141.25pt;height:29.15pt;mso-width-percent:0;mso-height-percent:0;mso-width-percent:0;mso-height-percent:0" o:ole="">
            <v:imagedata r:id="rId329" o:title=""/>
          </v:shape>
          <o:OLEObject Type="Embed" ProgID="Equation.DSMT4" ShapeID="_x0000_i1083" DrawAspect="Content" ObjectID="_1652497316" r:id="rId330"/>
        </w:object>
      </w:r>
    </w:p>
    <w:p w:rsidR="001B61D9" w:rsidRDefault="001B61D9">
      <w:pPr>
        <w:pStyle w:val="BodyText"/>
      </w:pPr>
      <w:r>
        <w:t xml:space="preserve">Lorsque tous les coefficients de pondération sont égaux, la MB est dite </w:t>
      </w:r>
      <w:r>
        <w:rPr>
          <w:b/>
          <w:bCs/>
        </w:rPr>
        <w:t>simple</w:t>
      </w:r>
      <w:r>
        <w:rPr>
          <w:b/>
          <w:bCs/>
        </w:rPr>
        <w:fldChar w:fldCharType="begin"/>
      </w:r>
      <w:r>
        <w:instrText xml:space="preserve"> XE "moyenne mobile:simple" </w:instrText>
      </w:r>
      <w:r>
        <w:rPr>
          <w:b/>
          <w:bCs/>
        </w:rPr>
        <w:fldChar w:fldCharType="end"/>
      </w:r>
      <w:r>
        <w:t xml:space="preserve">. La constante </w:t>
      </w:r>
      <w:r>
        <w:rPr>
          <w:i/>
          <w:iCs/>
        </w:rPr>
        <w:t>b</w:t>
      </w:r>
      <w:r>
        <w:rPr>
          <w:rFonts w:ascii="Symbol" w:hAnsi="Symbol"/>
          <w:i/>
          <w:iCs/>
          <w:vertAlign w:val="subscript"/>
        </w:rPr>
        <w:t></w:t>
      </w:r>
      <w:r>
        <w:t xml:space="preserve"> ne dépend plus du rang </w:t>
      </w:r>
      <w:r>
        <w:rPr>
          <w:rFonts w:ascii="Symbol" w:hAnsi="Symbol"/>
          <w:i/>
          <w:iCs/>
        </w:rPr>
        <w:t></w:t>
      </w:r>
      <w:r>
        <w:t>, et on a:</w:t>
      </w:r>
    </w:p>
    <w:p w:rsidR="001B61D9" w:rsidRDefault="007428D6">
      <w:pPr>
        <w:pStyle w:val="MTDisplayEquation"/>
      </w:pPr>
      <w:r>
        <w:rPr>
          <w:noProof/>
          <w:position w:val="-24"/>
        </w:rPr>
        <w:object w:dxaOrig="1320" w:dyaOrig="580">
          <v:shape id="_x0000_i1082" type="#_x0000_t75" alt="" style="width:65.6pt;height:29.15pt;mso-width-percent:0;mso-height-percent:0;mso-width-percent:0;mso-height-percent:0" o:ole="">
            <v:imagedata r:id="rId331" o:title=""/>
          </v:shape>
          <o:OLEObject Type="Embed" ProgID="Equation.DSMT4" ShapeID="_x0000_i1082" DrawAspect="Content" ObjectID="_1652497317" r:id="rId332"/>
        </w:object>
      </w:r>
    </w:p>
    <w:p w:rsidR="001B61D9" w:rsidRDefault="001B61D9">
      <w:pPr>
        <w:pStyle w:val="BodyText"/>
      </w:pPr>
      <w:r>
        <w:t>La valeur 2</w:t>
      </w:r>
      <w:r>
        <w:rPr>
          <w:i/>
          <w:iCs/>
        </w:rPr>
        <w:t>k</w:t>
      </w:r>
      <w:r>
        <w:t xml:space="preserve"> + 1 est appelée </w:t>
      </w:r>
      <w:r>
        <w:rPr>
          <w:b/>
          <w:bCs/>
        </w:rPr>
        <w:t>bande de lissage</w:t>
      </w:r>
      <w:r>
        <w:rPr>
          <w:b/>
          <w:bCs/>
        </w:rPr>
        <w:fldChar w:fldCharType="begin"/>
      </w:r>
      <w:r>
        <w:instrText xml:space="preserve"> XE "bande de lissage" </w:instrText>
      </w:r>
      <w:r>
        <w:rPr>
          <w:b/>
          <w:bCs/>
        </w:rPr>
        <w:fldChar w:fldCharType="end"/>
      </w:r>
      <w:r>
        <w:t xml:space="preserve"> de la MB </w:t>
      </w:r>
      <w:r>
        <w:rPr>
          <w:b/>
          <w:bCs/>
        </w:rPr>
        <w:t>d’ordre</w:t>
      </w:r>
      <w:r>
        <w:rPr>
          <w:b/>
          <w:bCs/>
        </w:rPr>
        <w:fldChar w:fldCharType="begin"/>
      </w:r>
      <w:r>
        <w:instrText xml:space="preserve"> XE "moyenne mobile:ordre de" </w:instrText>
      </w:r>
      <w:r>
        <w:rPr>
          <w:b/>
          <w:bCs/>
        </w:rPr>
        <w:fldChar w:fldCharType="end"/>
      </w:r>
      <w:r>
        <w:t xml:space="preserve"> </w:t>
      </w:r>
      <w:r>
        <w:rPr>
          <w:i/>
          <w:iCs/>
        </w:rPr>
        <w:t>k</w:t>
      </w:r>
      <w:r>
        <w:t>.</w:t>
      </w:r>
    </w:p>
    <w:p w:rsidR="001B61D9" w:rsidRDefault="001B61D9">
      <w:pPr>
        <w:pStyle w:val="BodyText"/>
      </w:pPr>
      <w:r>
        <w:t>Appliquer successivement un filtrage par les MB revient à appliquer un filtrage par une MB unique. On démontre que si, après avoir effectué une MB sur 2</w:t>
      </w:r>
      <w:r>
        <w:rPr>
          <w:i/>
          <w:iCs/>
        </w:rPr>
        <w:t>k</w:t>
      </w:r>
      <w:r>
        <w:t xml:space="preserve"> + 1 termes, on applique une seconde MB sur 2</w:t>
      </w:r>
      <w:r>
        <w:rPr>
          <w:i/>
          <w:iCs/>
        </w:rPr>
        <w:t>l</w:t>
      </w:r>
      <w:r>
        <w:t xml:space="preserve"> + 1 termes, la série finale peut être obtenue directement à partir de la série initiale par une MB à 2(</w:t>
      </w:r>
      <w:r>
        <w:rPr>
          <w:i/>
          <w:iCs/>
        </w:rPr>
        <w:t>k</w:t>
      </w:r>
      <w:r>
        <w:t xml:space="preserve"> + </w:t>
      </w:r>
      <w:r>
        <w:rPr>
          <w:i/>
          <w:iCs/>
        </w:rPr>
        <w:t>l</w:t>
      </w:r>
      <w:r>
        <w:t>) + 1 termes:</w:t>
      </w:r>
    </w:p>
    <w:p w:rsidR="001B61D9" w:rsidRDefault="007428D6">
      <w:pPr>
        <w:pStyle w:val="MTDisplayEquation"/>
      </w:pPr>
      <w:r>
        <w:rPr>
          <w:noProof/>
          <w:position w:val="-26"/>
        </w:rPr>
        <w:object w:dxaOrig="4660" w:dyaOrig="620">
          <v:shape id="_x0000_i1081" type="#_x0000_t75" alt="" style="width:233.3pt;height:31pt;mso-width-percent:0;mso-height-percent:0;mso-width-percent:0;mso-height-percent:0" o:ole="">
            <v:imagedata r:id="rId333" o:title=""/>
          </v:shape>
          <o:OLEObject Type="Embed" ProgID="Equation.DSMT4" ShapeID="_x0000_i1081" DrawAspect="Content" ObjectID="_1652497318" r:id="rId334"/>
        </w:object>
      </w:r>
    </w:p>
    <w:p w:rsidR="001B61D9" w:rsidRDefault="001B61D9">
      <w:pPr>
        <w:pStyle w:val="BodyText"/>
      </w:pPr>
      <w:r>
        <w:t xml:space="preserve">On peut définir les poids </w:t>
      </w:r>
      <w:r>
        <w:rPr>
          <w:i/>
          <w:iCs/>
        </w:rPr>
        <w:t>d</w:t>
      </w:r>
      <w:r>
        <w:rPr>
          <w:rFonts w:ascii="Symbol" w:hAnsi="Symbol"/>
          <w:i/>
          <w:iCs/>
          <w:vertAlign w:val="subscript"/>
        </w:rPr>
        <w:t></w:t>
      </w:r>
      <w:r>
        <w:t xml:space="preserve"> de cette MB unique à partir des poids </w:t>
      </w:r>
      <w:r>
        <w:rPr>
          <w:i/>
          <w:iCs/>
        </w:rPr>
        <w:t>b</w:t>
      </w:r>
      <w:r>
        <w:rPr>
          <w:rFonts w:ascii="Symbol" w:hAnsi="Symbol"/>
          <w:i/>
          <w:iCs/>
          <w:vertAlign w:val="subscript"/>
        </w:rPr>
        <w:t></w:t>
      </w:r>
      <w:r>
        <w:t xml:space="preserve"> et </w:t>
      </w:r>
      <w:r>
        <w:rPr>
          <w:i/>
          <w:iCs/>
        </w:rPr>
        <w:t>c</w:t>
      </w:r>
      <w:r>
        <w:rPr>
          <w:rFonts w:ascii="Symbol" w:hAnsi="Symbol"/>
          <w:i/>
          <w:iCs/>
          <w:vertAlign w:val="subscript"/>
        </w:rPr>
        <w:t></w:t>
      </w:r>
      <w:r>
        <w:t xml:space="preserve"> des deux MB successives:</w:t>
      </w:r>
    </w:p>
    <w:p w:rsidR="001B61D9" w:rsidRDefault="001B61D9">
      <w:pPr>
        <w:pStyle w:val="BodyText"/>
        <w:numPr>
          <w:ilvl w:val="0"/>
          <w:numId w:val="9"/>
        </w:numPr>
        <w:tabs>
          <w:tab w:val="left" w:pos="4500"/>
        </w:tabs>
      </w:pPr>
      <w:r>
        <w:t xml:space="preserve">Poids de MB1: </w:t>
      </w:r>
      <w:r>
        <w:tab/>
      </w:r>
      <w:r w:rsidR="007428D6">
        <w:rPr>
          <w:noProof/>
          <w:position w:val="-56"/>
        </w:rPr>
        <w:object w:dxaOrig="960" w:dyaOrig="1219">
          <v:shape id="_x0000_i1080" type="#_x0000_t75" alt="" style="width:48.3pt;height:61.05pt;mso-width-percent:0;mso-height-percent:0;mso-width-percent:0;mso-height-percent:0" o:ole="">
            <v:imagedata r:id="rId335" o:title=""/>
          </v:shape>
          <o:OLEObject Type="Embed" ProgID="Equation.DSMT4" ShapeID="_x0000_i1080" DrawAspect="Content" ObjectID="_1652497319" r:id="rId336"/>
        </w:object>
      </w:r>
    </w:p>
    <w:p w:rsidR="001B61D9" w:rsidRDefault="001B61D9">
      <w:pPr>
        <w:pStyle w:val="BodyText"/>
        <w:numPr>
          <w:ilvl w:val="0"/>
          <w:numId w:val="9"/>
        </w:numPr>
        <w:tabs>
          <w:tab w:val="left" w:pos="4140"/>
        </w:tabs>
      </w:pPr>
      <w:r>
        <w:t xml:space="preserve">Poids de MB2: </w:t>
      </w:r>
      <w:r>
        <w:tab/>
      </w:r>
      <w:r w:rsidR="007428D6">
        <w:rPr>
          <w:noProof/>
          <w:position w:val="-12"/>
        </w:rPr>
        <w:object w:dxaOrig="1920" w:dyaOrig="340">
          <v:shape id="_x0000_i1079" type="#_x0000_t75" alt="" style="width:95.7pt;height:17.3pt;mso-width-percent:0;mso-height-percent:0;mso-width-percent:0;mso-height-percent:0" o:ole="">
            <v:imagedata r:id="rId337" o:title=""/>
          </v:shape>
          <o:OLEObject Type="Embed" ProgID="Equation.DSMT4" ShapeID="_x0000_i1079" DrawAspect="Content" ObjectID="_1652497320" r:id="rId338"/>
        </w:object>
      </w:r>
    </w:p>
    <w:p w:rsidR="001B61D9" w:rsidRDefault="001B61D9">
      <w:pPr>
        <w:pStyle w:val="BodyText"/>
        <w:numPr>
          <w:ilvl w:val="0"/>
          <w:numId w:val="9"/>
        </w:numPr>
      </w:pPr>
      <w:r>
        <w:t xml:space="preserve">Poids de MB12: </w:t>
      </w:r>
      <w:r w:rsidR="007428D6">
        <w:rPr>
          <w:noProof/>
          <w:position w:val="-56"/>
        </w:rPr>
        <w:object w:dxaOrig="3519" w:dyaOrig="1219">
          <v:shape id="_x0000_i1078" type="#_x0000_t75" alt="" style="width:175.9pt;height:61.05pt;mso-width-percent:0;mso-height-percent:0;mso-width-percent:0;mso-height-percent:0" o:ole="">
            <v:imagedata r:id="rId339" o:title=""/>
          </v:shape>
          <o:OLEObject Type="Embed" ProgID="Equation.DSMT4" ShapeID="_x0000_i1078" DrawAspect="Content" ObjectID="_1652497321" r:id="rId340"/>
        </w:object>
      </w:r>
    </w:p>
    <w:p w:rsidR="001B61D9" w:rsidRDefault="001B61D9">
      <w:pPr>
        <w:pStyle w:val="BodyText"/>
      </w:pPr>
      <w:r>
        <w:t xml:space="preserve">Le produit matriciel </w:t>
      </w:r>
      <w:r>
        <w:rPr>
          <w:i/>
          <w:iCs/>
        </w:rPr>
        <w:t>BC</w:t>
      </w:r>
      <w:r>
        <w:t xml:space="preserve"> est une matrice qui contient autant de diagonales qu’il y a de coefficients à calculer, soit 2(</w:t>
      </w:r>
      <w:r>
        <w:rPr>
          <w:i/>
          <w:iCs/>
        </w:rPr>
        <w:t>k</w:t>
      </w:r>
      <w:r>
        <w:t xml:space="preserve"> + </w:t>
      </w:r>
      <w:r>
        <w:rPr>
          <w:i/>
          <w:iCs/>
        </w:rPr>
        <w:t>l</w:t>
      </w:r>
      <w:r>
        <w:t>) + 1.</w:t>
      </w:r>
    </w:p>
    <w:p w:rsidR="001B61D9" w:rsidRDefault="001B61D9">
      <w:pPr>
        <w:pStyle w:val="BodyText"/>
      </w:pPr>
      <w:r>
        <w:t xml:space="preserve">La </w:t>
      </w:r>
      <w:r>
        <w:rPr>
          <w:b/>
          <w:bCs/>
        </w:rPr>
        <w:t>variance</w:t>
      </w:r>
      <w:r>
        <w:t xml:space="preserve"> de la série filtrée vaut:</w:t>
      </w:r>
    </w:p>
    <w:p w:rsidR="001B61D9" w:rsidRDefault="007428D6">
      <w:pPr>
        <w:pStyle w:val="BodyText"/>
        <w:jc w:val="center"/>
      </w:pPr>
      <w:r>
        <w:rPr>
          <w:noProof/>
          <w:position w:val="-24"/>
        </w:rPr>
        <w:object w:dxaOrig="1240" w:dyaOrig="460">
          <v:shape id="_x0000_i1077" type="#_x0000_t75" alt="" style="width:61.95pt;height:22.8pt;mso-width-percent:0;mso-height-percent:0;mso-width-percent:0;mso-height-percent:0" o:ole="">
            <v:imagedata r:id="rId341" o:title=""/>
          </v:shape>
          <o:OLEObject Type="Embed" ProgID="Equation.DSMT4" ShapeID="_x0000_i1077" DrawAspect="Content" ObjectID="_1652497322" r:id="rId342"/>
        </w:object>
      </w:r>
    </w:p>
    <w:p w:rsidR="001B61D9" w:rsidRDefault="001B61D9">
      <w:pPr>
        <w:pStyle w:val="BodyText"/>
      </w:pPr>
      <w:r>
        <w:t>Ainsi, une MB simple de 13 termes, appliquée à une série aléatoire donne une série de même moyenne, mais dont la variance est réduite de 1/13. Si une MB est soumise à la restriction que la somme de ses poids vaut 1, la somme des carrés des poids sera minimale lorsque ceux-ci seront égaux à 1. C’est donc une MB simple qui réduit le plus efficacement la variabilité d’une série.</w:t>
      </w:r>
    </w:p>
    <w:p w:rsidR="001B61D9" w:rsidRDefault="001B61D9">
      <w:pPr>
        <w:pStyle w:val="BodyText"/>
      </w:pPr>
      <w:r>
        <w:t xml:space="preserve">Lorsque l’on effectue une MB, on se trouve confronté à un problème d’estimation des termes extrêmes de la série lissée. L’estimation peut se faire en effectuant une MB progressivement moins étendue. Les deux valeurs les plus imprécises, le premier et le dernier point faisant l’objet d’une moyenne à seulement </w:t>
      </w:r>
      <w:r>
        <w:rPr>
          <w:i/>
          <w:iCs/>
        </w:rPr>
        <w:t>k</w:t>
      </w:r>
      <w:r>
        <w:t xml:space="preserve"> +1 termes au lieu de 2</w:t>
      </w:r>
      <w:r>
        <w:rPr>
          <w:i/>
          <w:iCs/>
        </w:rPr>
        <w:t>k</w:t>
      </w:r>
      <w:r>
        <w:t xml:space="preserve"> + 1.</w:t>
      </w:r>
    </w:p>
    <w:p w:rsidR="001B61D9" w:rsidRDefault="001B61D9">
      <w:pPr>
        <w:pStyle w:val="BodyText"/>
      </w:pPr>
      <w:r>
        <w:t xml:space="preserve">Une technique plus précise consiste à rajouter des valeurs fictives avant de passer au lissage. Supposons que l’on désire effectuer une MB d’ordre 2 sur une série à </w:t>
      </w:r>
      <w:r>
        <w:rPr>
          <w:i/>
          <w:iCs/>
        </w:rPr>
        <w:t>n</w:t>
      </w:r>
      <w:r>
        <w:t xml:space="preserve"> termes. Deux valeurs au début, et deux valeurs à la fin ne peuvent être estimées. On considère alors la moyenne des deux premiers termes de la série que l’on va placer deux fois au début de la série. De même, on calcule la moyenne des deux derniers termes, et on rajoute cette valeur au bout de la série. La série avant le filtrage MB est alors à </w:t>
      </w:r>
      <w:r>
        <w:rPr>
          <w:i/>
          <w:iCs/>
        </w:rPr>
        <w:t>n</w:t>
      </w:r>
      <w:r>
        <w:t xml:space="preserve"> + 4 termes. Elle va donc permettre une estimation, imparfaite, mais suffisante en pratique.</w:t>
      </w:r>
    </w:p>
    <w:p w:rsidR="001B61D9" w:rsidRDefault="001B61D9">
      <w:pPr>
        <w:pStyle w:val="BodyText"/>
      </w:pPr>
      <w:r>
        <w:t>Une MB calculée sur 2</w:t>
      </w:r>
      <w:r>
        <w:rPr>
          <w:i/>
          <w:iCs/>
        </w:rPr>
        <w:t>k</w:t>
      </w:r>
      <w:r>
        <w:t xml:space="preserve"> + 1 termes a la propriété </w:t>
      </w:r>
      <w:r>
        <w:rPr>
          <w:b/>
          <w:bCs/>
        </w:rPr>
        <w:t>d’éliminer le cycle</w:t>
      </w:r>
      <w:r>
        <w:rPr>
          <w:b/>
          <w:bCs/>
        </w:rPr>
        <w:fldChar w:fldCharType="begin"/>
      </w:r>
      <w:r>
        <w:instrText xml:space="preserve"> XE "cycle:élimination" </w:instrText>
      </w:r>
      <w:r>
        <w:rPr>
          <w:b/>
          <w:bCs/>
        </w:rPr>
        <w:fldChar w:fldCharType="end"/>
      </w:r>
      <w:r>
        <w:rPr>
          <w:b/>
          <w:bCs/>
        </w:rPr>
        <w:t xml:space="preserve"> de même période</w:t>
      </w:r>
      <w:r>
        <w:t xml:space="preserve">. La </w:t>
      </w:r>
      <w:r>
        <w:rPr>
          <w:b/>
          <w:bCs/>
        </w:rPr>
        <w:t>fréquence de coupure du spectre</w:t>
      </w:r>
      <w:r>
        <w:rPr>
          <w:b/>
          <w:bCs/>
        </w:rPr>
        <w:fldChar w:fldCharType="begin"/>
      </w:r>
      <w:r>
        <w:instrText xml:space="preserve"> XE "spectre:fréquence de coupure" </w:instrText>
      </w:r>
      <w:r>
        <w:rPr>
          <w:b/>
          <w:bCs/>
        </w:rPr>
        <w:fldChar w:fldCharType="end"/>
      </w:r>
      <w:r>
        <w:t xml:space="preserve"> (voir chapitre analyse des séries spatio-temporelles, paragraphe </w:t>
      </w:r>
      <w:hyperlink w:anchor="_Analyse_harmonique_et" w:history="1">
        <w:r>
          <w:rPr>
            <w:rStyle w:val="Hyperlink"/>
          </w:rPr>
          <w:t>analyse spectrale</w:t>
        </w:r>
      </w:hyperlink>
      <w:r>
        <w:t>) est en effet égal à:</w:t>
      </w:r>
    </w:p>
    <w:p w:rsidR="001B61D9" w:rsidRDefault="007428D6">
      <w:pPr>
        <w:pStyle w:val="MTDisplayEquation"/>
      </w:pPr>
      <w:r>
        <w:rPr>
          <w:noProof/>
          <w:position w:val="-22"/>
        </w:rPr>
        <w:object w:dxaOrig="960" w:dyaOrig="560">
          <v:shape id="_x0000_i1076" type="#_x0000_t75" alt="" style="width:48.3pt;height:28.25pt;mso-width-percent:0;mso-height-percent:0;mso-width-percent:0;mso-height-percent:0" o:ole="">
            <v:imagedata r:id="rId343" o:title=""/>
          </v:shape>
          <o:OLEObject Type="Embed" ProgID="Equation.DSMT4" ShapeID="_x0000_i1076" DrawAspect="Content" ObjectID="_1652497323" r:id="rId344"/>
        </w:object>
      </w:r>
    </w:p>
    <w:p w:rsidR="001B61D9" w:rsidRDefault="001B61D9">
      <w:pPr>
        <w:pStyle w:val="BodyText"/>
      </w:pPr>
      <w:r>
        <w:t xml:space="preserve">Ainsi, si on dispose d’une série pluriannuelle avec des observations mensuelles, une MB simple centrée de 12 mois élimine la variation saisonnière. Cependant, on ne peut pas centrer les observations dans une fenêtre contenant un nombre pair de termes. C’est pourquoi on va considérer un lissage avec une fenêtre à 13 termes. Le filtre de </w:t>
      </w:r>
      <w:r>
        <w:rPr>
          <w:b/>
          <w:bCs/>
        </w:rPr>
        <w:t>désaisonnalisation</w:t>
      </w:r>
      <w:r>
        <w:rPr>
          <w:b/>
          <w:bCs/>
        </w:rPr>
        <w:fldChar w:fldCharType="begin"/>
      </w:r>
      <w:r>
        <w:instrText xml:space="preserve"> XE "désaisonnalisation" </w:instrText>
      </w:r>
      <w:r>
        <w:rPr>
          <w:b/>
          <w:bCs/>
        </w:rPr>
        <w:fldChar w:fldCharType="end"/>
      </w:r>
      <w:r>
        <w:t xml:space="preserve"> s’écrira:</w:t>
      </w:r>
    </w:p>
    <w:p w:rsidR="001B61D9" w:rsidRDefault="007428D6">
      <w:pPr>
        <w:pStyle w:val="MTDisplayEquation"/>
      </w:pPr>
      <w:r>
        <w:rPr>
          <w:noProof/>
          <w:position w:val="-24"/>
        </w:rPr>
        <w:object w:dxaOrig="2540" w:dyaOrig="580">
          <v:shape id="_x0000_i1075" type="#_x0000_t75" alt="" style="width:126.7pt;height:29.15pt;mso-width-percent:0;mso-height-percent:0;mso-width-percent:0;mso-height-percent:0" o:ole="">
            <v:imagedata r:id="rId345" o:title=""/>
          </v:shape>
          <o:OLEObject Type="Embed" ProgID="Equation.DSMT4" ShapeID="_x0000_i1075" DrawAspect="Content" ObjectID="_1652497324" r:id="rId346"/>
        </w:object>
      </w:r>
    </w:p>
    <w:p w:rsidR="001B61D9" w:rsidRDefault="001B61D9">
      <w:pPr>
        <w:pStyle w:val="BodyText"/>
      </w:pPr>
      <w:r>
        <w:t>Comme il faut considérer le poids de 12 valeurs et non de 13, les observations extrêmes dans la fenêtre comptent seulement pour moitié. Naturellement, 6 valeurs au début et 6 valeurs à la fin de la série ne pourront être estimées par cet algorithme. La méthode d’addition des valeurs au début et à la fin de la série ne s’applique pas ici si on a à estimer 6 mois successifs au début et à la fin d’une série pluriannuelle. Si la série comporte un grand nombre d’années, on pourra préalablement rajouter les valeurs des 6 derniers mois de la première année au début et les valeurs des 6 premiers mois de la dernière année à la fin.</w:t>
      </w:r>
    </w:p>
    <w:p w:rsidR="001B61D9" w:rsidRDefault="001B61D9">
      <w:pPr>
        <w:pStyle w:val="BodyText"/>
      </w:pPr>
      <w:r>
        <w:t>Quand on effectue une MB d’ordre 6 pour éliminer un cycle annuel, la variance de la série lissée est pondérée d’un facteur égal à:</w:t>
      </w:r>
    </w:p>
    <w:p w:rsidR="001B61D9" w:rsidRDefault="007428D6">
      <w:pPr>
        <w:pStyle w:val="MTDisplayEquation"/>
      </w:pPr>
      <w:r>
        <w:rPr>
          <w:noProof/>
          <w:position w:val="-24"/>
        </w:rPr>
        <w:object w:dxaOrig="2860" w:dyaOrig="620">
          <v:shape id="_x0000_i1074" type="#_x0000_t75" alt="" style="width:143.1pt;height:31pt;mso-width-percent:0;mso-height-percent:0;mso-width-percent:0;mso-height-percent:0" o:ole="">
            <v:imagedata r:id="rId347" o:title=""/>
          </v:shape>
          <o:OLEObject Type="Embed" ProgID="Equation.DSMT4" ShapeID="_x0000_i1074" DrawAspect="Content" ObjectID="_1652497325" r:id="rId348"/>
        </w:object>
      </w:r>
    </w:p>
    <w:p w:rsidR="001B61D9" w:rsidRDefault="001B61D9">
      <w:pPr>
        <w:pStyle w:val="BodyText"/>
      </w:pPr>
      <w:r>
        <w:t>Cela signifie que la variance est réduite de 28% (</w:t>
      </w:r>
      <w:r w:rsidR="007428D6">
        <w:rPr>
          <w:noProof/>
          <w:position w:val="-6"/>
        </w:rPr>
        <w:object w:dxaOrig="580" w:dyaOrig="300">
          <v:shape id="_x0000_i1073" type="#_x0000_t75" alt="" style="width:29.15pt;height:14.6pt;mso-width-percent:0;mso-height-percent:0;mso-width-percent:0;mso-height-percent:0" o:ole="">
            <v:imagedata r:id="rId349" o:title=""/>
          </v:shape>
          <o:OLEObject Type="Embed" ProgID="Equation.DSMT4" ShapeID="_x0000_i1073" DrawAspect="Content" ObjectID="_1652497326" r:id="rId350"/>
        </w:object>
      </w:r>
      <w:r>
        <w:t>). Cette MB a la propriété d’éliminer les fonctions périodiques de période égale à 12, 6, 4, 3, 12/5 et 2. Elle épargne les fonctions linéaires.</w:t>
      </w:r>
    </w:p>
    <w:p w:rsidR="001B61D9" w:rsidRDefault="001B61D9">
      <w:pPr>
        <w:pStyle w:val="BodyText"/>
      </w:pPr>
      <w:r>
        <w:t xml:space="preserve">L’application du filtre des MB induit un mouvement périodique appelé </w:t>
      </w:r>
      <w:r>
        <w:rPr>
          <w:b/>
          <w:bCs/>
        </w:rPr>
        <w:t>effet Slutsky-Yule</w:t>
      </w:r>
      <w:r>
        <w:rPr>
          <w:b/>
          <w:bCs/>
        </w:rPr>
        <w:fldChar w:fldCharType="begin"/>
      </w:r>
      <w:r>
        <w:instrText xml:space="preserve"> XE "effet Slutsky-Yule" </w:instrText>
      </w:r>
      <w:r>
        <w:rPr>
          <w:b/>
          <w:bCs/>
        </w:rPr>
        <w:fldChar w:fldCharType="end"/>
      </w:r>
      <w:r>
        <w:rPr>
          <w:b/>
          <w:bCs/>
        </w:rPr>
        <w:fldChar w:fldCharType="begin"/>
      </w:r>
      <w:r>
        <w:instrText xml:space="preserve"> XE "Slutsky-Yule" \t "</w:instrText>
      </w:r>
      <w:r>
        <w:rPr>
          <w:i/>
        </w:rPr>
        <w:instrText>Voir</w:instrText>
      </w:r>
      <w:r>
        <w:instrText xml:space="preserve"> effet Slutsky-Yule" </w:instrText>
      </w:r>
      <w:r>
        <w:rPr>
          <w:b/>
          <w:bCs/>
        </w:rPr>
        <w:fldChar w:fldCharType="end"/>
      </w:r>
      <w:r>
        <w:t xml:space="preserve">. La série engendrée par une MB sur un processus purement aléatoire ne l’est plus. La période approximative </w:t>
      </w:r>
      <w:r>
        <w:rPr>
          <w:i/>
          <w:iCs/>
        </w:rPr>
        <w:t>T</w:t>
      </w:r>
      <w:r>
        <w:t xml:space="preserve"> de ce mouvement est déterminé par la corrélation entre les termes successifs et peut se calculer par la relation cos(</w:t>
      </w:r>
      <w:r>
        <w:rPr>
          <w:i/>
          <w:iCs/>
        </w:rPr>
        <w:t>T</w:t>
      </w:r>
      <w:r>
        <w:t xml:space="preserve">) = </w:t>
      </w:r>
      <w:r>
        <w:rPr>
          <w:i/>
          <w:iCs/>
        </w:rPr>
        <w:t>r</w:t>
      </w:r>
      <w:r>
        <w:t xml:space="preserve">(1). Si par exemple le coefficient d’autocorrélation d’ordre 1, </w:t>
      </w:r>
      <w:r>
        <w:rPr>
          <w:i/>
          <w:iCs/>
        </w:rPr>
        <w:t>r</w:t>
      </w:r>
      <w:r>
        <w:t>(1), d’une MB à 13 termes est 12/13, ce filtre engendre des oscillations parasites qui obéissent à cos(</w:t>
      </w:r>
      <w:r>
        <w:rPr>
          <w:i/>
          <w:iCs/>
        </w:rPr>
        <w:t>T</w:t>
      </w:r>
      <w:r>
        <w:t xml:space="preserve">) = 12/13, soit </w:t>
      </w:r>
      <w:r>
        <w:rPr>
          <w:i/>
          <w:iCs/>
        </w:rPr>
        <w:t>T</w:t>
      </w:r>
      <w:r>
        <w:t xml:space="preserve"> </w:t>
      </w:r>
      <w:r>
        <w:sym w:font="Symbol" w:char="F0BB"/>
      </w:r>
      <w:r>
        <w:t xml:space="preserve"> 22.6° ou en mois, </w:t>
      </w:r>
      <w:r>
        <w:rPr>
          <w:i/>
          <w:iCs/>
        </w:rPr>
        <w:t>T</w:t>
      </w:r>
      <w:r>
        <w:t xml:space="preserve"> </w:t>
      </w:r>
      <w:r>
        <w:sym w:font="Symbol" w:char="F0BB"/>
      </w:r>
      <w:r>
        <w:t xml:space="preserve"> 360/22.6 </w:t>
      </w:r>
      <w:r>
        <w:sym w:font="Symbol" w:char="F0BB"/>
      </w:r>
      <w:r>
        <w:t xml:space="preserve"> 16 mois. L’application répétée infinie de MB conduit à une sinusoïde pure.</w:t>
      </w:r>
    </w:p>
    <w:p w:rsidR="001B61D9" w:rsidRDefault="001B61D9">
      <w:pPr>
        <w:pStyle w:val="BodyText"/>
        <w:rPr>
          <w:b/>
          <w:bCs/>
        </w:rPr>
      </w:pPr>
      <w:r>
        <w:t xml:space="preserve">A noter que sous S+/R, on dispose d'autres fonctions très puissantes de lissage, notamment le </w:t>
      </w:r>
      <w:r>
        <w:rPr>
          <w:b/>
          <w:bCs/>
          <w:i/>
          <w:iCs/>
        </w:rPr>
        <w:t>kernel smoothing</w:t>
      </w:r>
      <w:r>
        <w:t xml:space="preserve"> et le </w:t>
      </w:r>
      <w:r>
        <w:rPr>
          <w:b/>
          <w:bCs/>
          <w:i/>
          <w:iCs/>
        </w:rPr>
        <w:t>supersmoother</w:t>
      </w:r>
      <w:r>
        <w:t xml:space="preserve"> de Friedmann. Toutes les techniques de décompositions non prévues dans </w:t>
      </w:r>
      <w:r>
        <w:rPr>
          <w:b/>
          <w:bCs/>
          <w:i/>
          <w:iCs/>
        </w:rPr>
        <w:t>tsd()</w:t>
      </w:r>
      <w:r>
        <w:t xml:space="preserve"> peuvent toutefois être utilisées à l'aide de la méthode </w:t>
      </w:r>
      <w:r>
        <w:rPr>
          <w:b/>
          <w:bCs/>
        </w:rPr>
        <w:t>"reg"</w:t>
      </w:r>
      <w:r>
        <w:t xml:space="preserve">, puisque cette dernière demande la série initiale et la série traitée (sans se préoccuper du traitement effectué par ailleurs) pour créer l'objet </w:t>
      </w:r>
      <w:r>
        <w:rPr>
          <w:i/>
          <w:iCs/>
        </w:rPr>
        <w:t>'tsd'</w:t>
      </w:r>
      <w:r>
        <w:t>.</w:t>
      </w:r>
    </w:p>
    <w:p w:rsidR="001B61D9" w:rsidRDefault="001B61D9">
      <w:pPr>
        <w:pStyle w:val="BodyText"/>
      </w:pPr>
    </w:p>
    <w:p w:rsidR="001B61D9" w:rsidRDefault="001B61D9">
      <w:pPr>
        <w:pStyle w:val="Heading5"/>
      </w:pPr>
      <w:r>
        <w:t xml:space="preserve">Références: </w:t>
      </w:r>
    </w:p>
    <w:p w:rsidR="001B61D9" w:rsidRDefault="001B61D9">
      <w:pPr>
        <w:pStyle w:val="BodyText"/>
        <w:ind w:left="1800" w:hanging="720"/>
        <w:rPr>
          <w:lang w:val="en-GB"/>
        </w:rPr>
      </w:pPr>
      <w:r>
        <w:t xml:space="preserve">Kendall, M., 1976. </w:t>
      </w:r>
      <w:r>
        <w:rPr>
          <w:lang w:val="en-GB"/>
        </w:rPr>
        <w:t xml:space="preserve">Time-series. </w:t>
      </w:r>
      <w:r>
        <w:rPr>
          <w:i/>
          <w:iCs/>
          <w:lang w:val="en-GB"/>
        </w:rPr>
        <w:t>Charles Griffin &amp; Co Ltd</w:t>
      </w:r>
      <w:r>
        <w:rPr>
          <w:lang w:val="en-GB"/>
        </w:rPr>
        <w:t>. 197 pp</w:t>
      </w:r>
    </w:p>
    <w:p w:rsidR="001B61D9" w:rsidRDefault="001B61D9">
      <w:pPr>
        <w:pStyle w:val="BodyText"/>
        <w:ind w:left="1800" w:hanging="720"/>
      </w:pPr>
      <w:r>
        <w:t xml:space="preserve">Laloire, J.C., 1972. Méthodes du traitement des chroniques. </w:t>
      </w:r>
      <w:r>
        <w:rPr>
          <w:i/>
          <w:iCs/>
        </w:rPr>
        <w:t>Dunod, Paris</w:t>
      </w:r>
      <w:r>
        <w:t>, 194 pp.</w:t>
      </w:r>
    </w:p>
    <w:p w:rsidR="001B61D9" w:rsidRDefault="001B61D9">
      <w:pPr>
        <w:pStyle w:val="BodyText"/>
        <w:ind w:left="1800" w:hanging="720"/>
      </w:pPr>
      <w:r>
        <w:t xml:space="preserve">Malinvaud, E., 1978. Méthodes statistiques de l’économétrie. </w:t>
      </w:r>
      <w:r>
        <w:rPr>
          <w:i/>
          <w:iCs/>
        </w:rPr>
        <w:t>Dunod, Paris</w:t>
      </w:r>
      <w:r>
        <w:t>. 846 pp.</w:t>
      </w:r>
    </w:p>
    <w:p w:rsidR="001B61D9" w:rsidRDefault="001B61D9">
      <w:pPr>
        <w:pStyle w:val="BodyText"/>
        <w:ind w:left="1800" w:hanging="720"/>
        <w:rPr>
          <w:lang w:val="nl-NL"/>
        </w:rPr>
      </w:pPr>
      <w:r>
        <w:t xml:space="preserve">Philips, L. &amp; R. Blomme, 1973. Analyse chronologique. </w:t>
      </w:r>
      <w:r>
        <w:rPr>
          <w:i/>
          <w:iCs/>
        </w:rPr>
        <w:t xml:space="preserve">Université Catholique de Louvain. </w:t>
      </w:r>
      <w:r>
        <w:rPr>
          <w:i/>
          <w:iCs/>
          <w:lang w:val="nl-NL"/>
        </w:rPr>
        <w:t>Vander ed</w:t>
      </w:r>
      <w:r>
        <w:rPr>
          <w:lang w:val="nl-NL"/>
        </w:rPr>
        <w:t>. 339 pp.</w:t>
      </w:r>
    </w:p>
    <w:p w:rsidR="001B61D9" w:rsidRDefault="001B61D9">
      <w:pPr>
        <w:pStyle w:val="BodyText"/>
        <w:rPr>
          <w:lang w:val="nl-NL"/>
        </w:rPr>
      </w:pPr>
    </w:p>
    <w:p w:rsidR="001B61D9" w:rsidRDefault="001B61D9">
      <w:pPr>
        <w:pStyle w:val="Heading5"/>
      </w:pPr>
      <w:bookmarkStart w:id="198" w:name="_Exemple:_1"/>
      <w:bookmarkEnd w:id="198"/>
      <w:r>
        <w:t>Exemple</w:t>
      </w:r>
      <w:r>
        <w:fldChar w:fldCharType="begin"/>
      </w:r>
      <w:r>
        <w:instrText xml:space="preserve"> XE "decaverage()" \i </w:instrText>
      </w:r>
      <w:r>
        <w:fldChar w:fldCharType="end"/>
      </w:r>
      <w:r>
        <w:t>:</w:t>
      </w:r>
    </w:p>
    <w:p w:rsidR="001B61D9" w:rsidRDefault="001B61D9">
      <w:pPr>
        <w:pStyle w:val="BodyText"/>
      </w:pPr>
      <w:r>
        <w:t xml:space="preserve">On peut filtrer 10 fois de suite la série </w:t>
      </w:r>
      <w:r>
        <w:rPr>
          <w:b/>
          <w:bCs/>
          <w:i/>
          <w:iCs/>
        </w:rPr>
        <w:t>ClausocalanusB</w:t>
      </w:r>
      <w:r>
        <w:t xml:space="preserve"> (en log) du jeu de données </w:t>
      </w:r>
      <w:r>
        <w:rPr>
          <w:b/>
          <w:bCs/>
          <w:i/>
          <w:iCs/>
        </w:rPr>
        <w:t>marbio</w:t>
      </w:r>
      <w:r>
        <w:t xml:space="preserve"> par une moyenne mobile simple et centrée d’ordre 2, puis tracer le graphe de la filtration par:</w:t>
      </w:r>
    </w:p>
    <w:p w:rsidR="001B61D9" w:rsidRDefault="001B61D9">
      <w:pPr>
        <w:pStyle w:val="Lignedecommande"/>
      </w:pPr>
      <w:r>
        <w:t>&gt; data(marbio)</w:t>
      </w:r>
      <w:r>
        <w:br/>
        <w:t>&gt; ClausoB.ts &lt;- ts(log(marbio$ClausocalanusB + 1))</w:t>
      </w:r>
      <w:r>
        <w:br/>
        <w:t>&gt; ClausoB.dec &lt;- decaverage(ClausoB.ts, order=2, times=10,</w:t>
      </w:r>
      <w:r>
        <w:br/>
        <w:t>+ sides=2, ends="fill")</w:t>
      </w:r>
      <w:r>
        <w:br/>
        <w:t>&gt; plot(ClausoB.dec, col=c(1,3,2), xlab="stations")</w:t>
      </w:r>
    </w:p>
    <w:p w:rsidR="001B61D9" w:rsidRDefault="007428D6">
      <w:pPr>
        <w:pStyle w:val="BodyText"/>
      </w:pPr>
      <w:r>
        <w:rPr>
          <w:noProof/>
        </w:rPr>
        <w:pict>
          <v:shape id="_x0000_i1072" type="#_x0000_t75" alt="" style="width:357.25pt;height:400.1pt;mso-width-percent:0;mso-height-percent:0;mso-width-percent:0;mso-height-percent:0">
            <v:imagedata r:id="rId351" o:title=""/>
          </v:shape>
        </w:pict>
      </w:r>
    </w:p>
    <w:p w:rsidR="001B61D9" w:rsidRDefault="001B61D9">
      <w:pPr>
        <w:pStyle w:val="BodyText"/>
      </w:pPr>
      <w:r>
        <w:t>Ici, on voit mieux le résultat sur un graphique superposé sur lequel les résidus ne sont pas représentés:</w:t>
      </w:r>
    </w:p>
    <w:p w:rsidR="001B61D9" w:rsidRDefault="001B61D9">
      <w:pPr>
        <w:pStyle w:val="Lignedecommande"/>
      </w:pPr>
      <w:r>
        <w:t>&gt; plot(ClausoB.dec, col=c(1,3), xlab="stations", stack=FALSE,</w:t>
      </w:r>
      <w:r>
        <w:br/>
        <w:t>+ resid=FALSE, lpos=c(53,4.3))</w:t>
      </w:r>
    </w:p>
    <w:p w:rsidR="001B61D9" w:rsidRDefault="007428D6">
      <w:pPr>
        <w:pStyle w:val="BodyText"/>
        <w:rPr>
          <w:lang w:val="en-GB"/>
        </w:rPr>
      </w:pPr>
      <w:r>
        <w:rPr>
          <w:noProof/>
          <w:lang w:val="en-GB"/>
        </w:rPr>
        <w:pict>
          <v:shape id="_x0000_i1071" type="#_x0000_t75" alt="" style="width:357.25pt;height:268.85pt;mso-width-percent:0;mso-height-percent:0;mso-width-percent:0;mso-height-percent:0">
            <v:imagedata r:id="rId352" o:title=""/>
          </v:shape>
        </w:pict>
      </w:r>
    </w:p>
    <w:p w:rsidR="001B61D9" w:rsidRDefault="001B61D9">
      <w:pPr>
        <w:pStyle w:val="BodyText"/>
      </w:pPr>
      <w:r>
        <w:t xml:space="preserve">On peut aussi désaisonnaliser la série </w:t>
      </w:r>
      <w:r>
        <w:rPr>
          <w:b/>
          <w:bCs/>
          <w:i/>
          <w:iCs/>
        </w:rPr>
        <w:t>Melosul</w:t>
      </w:r>
      <w:r>
        <w:t xml:space="preserve"> du jeu de données </w:t>
      </w:r>
      <w:r>
        <w:rPr>
          <w:b/>
          <w:bCs/>
          <w:i/>
          <w:iCs/>
        </w:rPr>
        <w:t>releve</w:t>
      </w:r>
      <w:r>
        <w:t xml:space="preserve"> (après régularisation comme expliqué au chapitre </w:t>
      </w:r>
      <w:hyperlink w:anchor="_Régularisation" w:history="1">
        <w:r>
          <w:rPr>
            <w:rStyle w:val="Hyperlink"/>
          </w:rPr>
          <w:t>régularisation</w:t>
        </w:r>
      </w:hyperlink>
      <w:r>
        <w:t>) par une moyenne mobile, bien que la méthode LOESS soit plus efficace à ce niveau:</w:t>
      </w:r>
    </w:p>
    <w:p w:rsidR="001B61D9" w:rsidRDefault="001B61D9">
      <w:pPr>
        <w:pStyle w:val="Lignedecommande"/>
      </w:pPr>
      <w:r>
        <w:t>&gt; data(releve)</w:t>
      </w:r>
      <w:r>
        <w:br/>
        <w:t>&gt; melo.regy &lt;- regul(releve$Day, releve$Melosul, xmin=9, n=87,</w:t>
      </w:r>
      <w:r>
        <w:br/>
        <w:t>+ units="daystoyears", frequency=24, tol=2.2, methods="linear",</w:t>
      </w:r>
      <w:r>
        <w:br/>
        <w:t>+ datemin="21/03/1989", dateformat="d/m/Y")</w:t>
      </w:r>
      <w:r>
        <w:br/>
        <w:t>&gt; melo.ts &lt;- tseries(melo.regy)</w:t>
      </w:r>
      <w:r>
        <w:br/>
        <w:t>&gt; melo.dec &lt;- decaverage(melo.ts, order="periodic", times=1,</w:t>
      </w:r>
      <w:r>
        <w:br/>
        <w:t>+ sides=2, ends="periodic")</w:t>
      </w:r>
      <w:r>
        <w:br/>
        <w:t>&gt; plot(melo.dec, col=c(1,6,2))</w:t>
      </w:r>
    </w:p>
    <w:p w:rsidR="001B61D9" w:rsidRDefault="007428D6">
      <w:pPr>
        <w:pStyle w:val="BodyText"/>
        <w:rPr>
          <w:lang w:val="en-GB"/>
        </w:rPr>
      </w:pPr>
      <w:r>
        <w:rPr>
          <w:noProof/>
          <w:lang w:val="en-GB"/>
        </w:rPr>
        <w:pict>
          <v:shape id="_x0000_i1070" type="#_x0000_t75" alt="" style="width:357.25pt;height:400.1pt;mso-width-percent:0;mso-height-percent:0;mso-width-percent:0;mso-height-percent:0">
            <v:imagedata r:id="rId353" o:title=""/>
          </v:shape>
        </w:pict>
      </w:r>
    </w:p>
    <w:p w:rsidR="001B61D9" w:rsidRDefault="001B61D9">
      <w:pPr>
        <w:pStyle w:val="BodyText"/>
      </w:pPr>
      <w:r>
        <w:t xml:space="preserve">Comme on peut le constater, le « cycle saisonnier » est de forme quelconque dans </w:t>
      </w:r>
      <w:r>
        <w:rPr>
          <w:b/>
          <w:bCs/>
          <w:i/>
          <w:iCs/>
        </w:rPr>
        <w:t>residuals</w:t>
      </w:r>
      <w:r>
        <w:t xml:space="preserve">. Il s’agit en fait de toutes les oscillations de fréquences de 12 mois, ainsi que les plus petites harmoniques qui ont été éliminées, pour ne laisser que les oscillations plus longues dans </w:t>
      </w:r>
      <w:r>
        <w:rPr>
          <w:b/>
          <w:bCs/>
          <w:i/>
          <w:iCs/>
        </w:rPr>
        <w:t>filtered</w:t>
      </w:r>
      <w:r>
        <w:t>. Attention toutefois à l’effet Slutsky-Yule si le filtre est appliqué plusieurs fois.</w:t>
      </w:r>
    </w:p>
    <w:p w:rsidR="001B61D9" w:rsidRDefault="001B61D9">
      <w:pPr>
        <w:pStyle w:val="BodyText"/>
      </w:pPr>
    </w:p>
    <w:p w:rsidR="001B61D9" w:rsidRDefault="001B61D9">
      <w:pPr>
        <w:pStyle w:val="Heading3"/>
        <w:rPr>
          <w:i w:val="0"/>
          <w:iCs w:val="0"/>
        </w:rPr>
      </w:pPr>
      <w:bookmarkStart w:id="199" w:name="_Toc502317859"/>
      <w:bookmarkStart w:id="200" w:name="_Toc527781417"/>
      <w:bookmarkStart w:id="201" w:name="_Filtrage_non_linéaire"/>
      <w:bookmarkEnd w:id="201"/>
      <w:r>
        <w:br w:type="page"/>
      </w:r>
      <w:bookmarkStart w:id="202" w:name="_Toc24897912"/>
      <w:r>
        <w:t>Filtrage non linéaire par les médianes mobiles decmedian()</w:t>
      </w:r>
      <w:bookmarkEnd w:id="199"/>
      <w:bookmarkEnd w:id="200"/>
      <w:bookmarkEnd w:id="202"/>
    </w:p>
    <w:p w:rsidR="001B61D9" w:rsidRDefault="001B61D9">
      <w:pPr>
        <w:pStyle w:val="BodyText"/>
      </w:pPr>
      <w:r>
        <w:fldChar w:fldCharType="begin"/>
      </w:r>
      <w:r>
        <w:instrText xml:space="preserve"> XE "filtrage:par les médianes mobiles" </w:instrText>
      </w:r>
      <w:r>
        <w:fldChar w:fldCharType="end"/>
      </w:r>
      <w:r>
        <w:rPr>
          <w:i/>
          <w:iCs/>
        </w:rPr>
        <w:fldChar w:fldCharType="begin"/>
      </w:r>
      <w:r>
        <w:instrText xml:space="preserve"> XE "</w:instrText>
      </w:r>
      <w:r>
        <w:rPr>
          <w:b/>
          <w:bCs/>
          <w:i/>
          <w:iCs/>
        </w:rPr>
        <w:instrText>decmedian()</w:instrText>
      </w:r>
      <w:r>
        <w:instrText xml:space="preserve">" \i </w:instrText>
      </w:r>
      <w:r>
        <w:rPr>
          <w:i/>
          <w:iCs/>
        </w:rPr>
        <w:fldChar w:fldCharType="end"/>
      </w:r>
      <w:r>
        <w:t>Au lieu d'utiliser des moyennes mobiles, on peut appliquer des médianes mobiles</w:t>
      </w:r>
      <w:r>
        <w:fldChar w:fldCharType="begin"/>
      </w:r>
      <w:r>
        <w:instrText xml:space="preserve"> XE "médiane mobile" </w:instrText>
      </w:r>
      <w:r>
        <w:fldChar w:fldCharType="end"/>
      </w:r>
      <w:r>
        <w:t xml:space="preserve">. Dans ce cas, on considèrera également une fenêtre impaire à </w:t>
      </w:r>
      <w:r>
        <w:rPr>
          <w:i/>
          <w:iCs/>
        </w:rPr>
        <w:t>k</w:t>
      </w:r>
      <w:r>
        <w:t xml:space="preserve"> termes et on calculera sa médiane:</w:t>
      </w:r>
    </w:p>
    <w:p w:rsidR="001B61D9" w:rsidRDefault="001B61D9">
      <w:pPr>
        <w:pStyle w:val="BodyText"/>
        <w:jc w:val="center"/>
      </w:pPr>
      <w:r>
        <w:rPr>
          <w:i/>
          <w:iCs/>
        </w:rPr>
        <w:t>Z</w:t>
      </w:r>
      <w:r>
        <w:rPr>
          <w:i/>
          <w:iCs/>
          <w:vertAlign w:val="subscript"/>
        </w:rPr>
        <w:t>t</w:t>
      </w:r>
      <w:r>
        <w:t xml:space="preserve"> = médiane(</w:t>
      </w:r>
      <w:r>
        <w:rPr>
          <w:i/>
          <w:iCs/>
        </w:rPr>
        <w:t>X</w:t>
      </w:r>
      <w:r>
        <w:rPr>
          <w:i/>
          <w:iCs/>
          <w:vertAlign w:val="subscript"/>
        </w:rPr>
        <w:t>t-k</w:t>
      </w:r>
      <w:r>
        <w:t xml:space="preserve">, …, </w:t>
      </w:r>
      <w:r>
        <w:rPr>
          <w:i/>
          <w:iCs/>
        </w:rPr>
        <w:t>X</w:t>
      </w:r>
      <w:r>
        <w:rPr>
          <w:i/>
          <w:iCs/>
          <w:vertAlign w:val="subscript"/>
        </w:rPr>
        <w:t>t</w:t>
      </w:r>
      <w:r>
        <w:t xml:space="preserve">, …, </w:t>
      </w:r>
      <w:r>
        <w:rPr>
          <w:i/>
          <w:iCs/>
        </w:rPr>
        <w:t>X</w:t>
      </w:r>
      <w:r>
        <w:rPr>
          <w:i/>
          <w:iCs/>
          <w:vertAlign w:val="subscript"/>
        </w:rPr>
        <w:t>t+k</w:t>
      </w:r>
      <w:r>
        <w:t>)</w:t>
      </w:r>
    </w:p>
    <w:p w:rsidR="001B61D9" w:rsidRDefault="001B61D9">
      <w:pPr>
        <w:pStyle w:val="BodyText"/>
      </w:pPr>
      <w:r>
        <w:t xml:space="preserve">On démontre qu’une expression comme </w:t>
      </w:r>
      <w:r w:rsidR="007428D6">
        <w:rPr>
          <w:noProof/>
          <w:position w:val="-12"/>
        </w:rPr>
        <w:object w:dxaOrig="859" w:dyaOrig="340">
          <v:shape id="_x0000_i1069" type="#_x0000_t75" alt="" style="width:42.85pt;height:17.3pt;mso-width-percent:0;mso-height-percent:0;mso-width-percent:0;mso-height-percent:0" o:ole="">
            <v:imagedata r:id="rId354" o:title=""/>
          </v:shape>
          <o:OLEObject Type="Embed" ProgID="Equation.DSMT4" ShapeID="_x0000_i1069" DrawAspect="Content" ObjectID="_1652497327" r:id="rId355"/>
        </w:object>
      </w:r>
      <w:r>
        <w:t xml:space="preserve"> est minimisée quand </w:t>
      </w:r>
      <w:r>
        <w:rPr>
          <w:rFonts w:ascii="Symbol" w:hAnsi="Symbol"/>
          <w:i/>
          <w:iCs/>
        </w:rPr>
        <w:t></w:t>
      </w:r>
      <w:r>
        <w:t xml:space="preserve"> est égal à la médiane de </w:t>
      </w:r>
      <w:r>
        <w:rPr>
          <w:i/>
          <w:iCs/>
        </w:rPr>
        <w:t>Z</w:t>
      </w:r>
      <w:r>
        <w:rPr>
          <w:i/>
          <w:iCs/>
          <w:vertAlign w:val="subscript"/>
        </w:rPr>
        <w:t>t</w:t>
      </w:r>
      <w:r>
        <w:t>.</w:t>
      </w:r>
    </w:p>
    <w:p w:rsidR="001B61D9" w:rsidRDefault="001B61D9">
      <w:pPr>
        <w:pStyle w:val="BodyText"/>
      </w:pPr>
      <w:r>
        <w:t>Le lissage</w:t>
      </w:r>
      <w:r>
        <w:fldChar w:fldCharType="begin"/>
      </w:r>
      <w:r>
        <w:instrText xml:space="preserve"> XE "lissage" </w:instrText>
      </w:r>
      <w:r>
        <w:fldChar w:fldCharType="end"/>
      </w:r>
      <w:r>
        <w:t xml:space="preserve"> (ou filtrage) des médianes mobiles peut être itérativement répété. Ce procédé dit des « running medians</w:t>
      </w:r>
      <w:r>
        <w:fldChar w:fldCharType="begin"/>
      </w:r>
      <w:r>
        <w:instrText xml:space="preserve"> XE "running median" \t "</w:instrText>
      </w:r>
      <w:r>
        <w:rPr>
          <w:i/>
        </w:rPr>
        <w:instrText>Voir</w:instrText>
      </w:r>
      <w:r>
        <w:instrText xml:space="preserve"> médiane mobile" </w:instrText>
      </w:r>
      <w:r>
        <w:fldChar w:fldCharType="end"/>
      </w:r>
      <w:r>
        <w:t> » (R) converge rapidement vers une courbe invariante. La notation conventionnelle est la suivante:</w:t>
      </w:r>
    </w:p>
    <w:p w:rsidR="001B61D9" w:rsidRDefault="001B61D9">
      <w:pPr>
        <w:pStyle w:val="BodyText"/>
        <w:numPr>
          <w:ilvl w:val="0"/>
          <w:numId w:val="8"/>
        </w:numPr>
      </w:pPr>
      <w:r>
        <w:t>3RSR: lissage à 3 termes jusqu’à obtention de la convergence. Une médiane 3RSR correspond aux valeurs qui minimisent l’expression</w:t>
      </w:r>
    </w:p>
    <w:p w:rsidR="001B61D9" w:rsidRDefault="007428D6">
      <w:pPr>
        <w:pStyle w:val="MTDisplayEquation"/>
      </w:pPr>
      <w:r>
        <w:rPr>
          <w:noProof/>
          <w:position w:val="-24"/>
        </w:rPr>
        <w:object w:dxaOrig="3000" w:dyaOrig="580">
          <v:shape id="_x0000_i1068" type="#_x0000_t75" alt="" style="width:150.4pt;height:29.15pt;mso-width-percent:0;mso-height-percent:0;mso-width-percent:0;mso-height-percent:0" o:ole="">
            <v:imagedata r:id="rId356" o:title=""/>
          </v:shape>
          <o:OLEObject Type="Embed" ProgID="Equation.DSMT4" ShapeID="_x0000_i1068" DrawAspect="Content" ObjectID="_1652497328" r:id="rId357"/>
        </w:object>
      </w:r>
    </w:p>
    <w:p w:rsidR="001B61D9" w:rsidRDefault="001B61D9">
      <w:pPr>
        <w:pStyle w:val="BodyText"/>
        <w:numPr>
          <w:ilvl w:val="0"/>
          <w:numId w:val="8"/>
        </w:numPr>
      </w:pPr>
      <w:r>
        <w:t>53RSR: lissage double, soit un de 3 termes, et ensuite un de 5 termes jusqu’à convergence. Néanmoins, la convergence n’est pas absolument garantie si la série est longue.</w:t>
      </w:r>
    </w:p>
    <w:p w:rsidR="001B61D9" w:rsidRDefault="001B61D9">
      <w:pPr>
        <w:pStyle w:val="BodyText"/>
        <w:numPr>
          <w:ilvl w:val="0"/>
          <w:numId w:val="8"/>
        </w:numPr>
      </w:pPr>
      <w:r>
        <w:t>4(3RSR)2H: ce lissage est préconisé par Tukey (1977). Il est généralement appliqué deux fois: on calcule les résidus d’un premier lissage, on effectue un second lissage du même type sur ces résidus, et on additionne les deux séries lissées ensemble.</w:t>
      </w:r>
    </w:p>
    <w:p w:rsidR="001B61D9" w:rsidRDefault="001B61D9">
      <w:pPr>
        <w:pStyle w:val="BodyText"/>
      </w:pPr>
      <w:r>
        <w:t>Ce filtre peut être appliqué soit pour lisser, soit surtout pour segmenter une série. La courbe obtenue est voisine de celle de départ (différent d’avec les moyennes mobiles), sauf en ce qui concerne les grands pics et les grands creux de la série. Ceux-ci sont ignorés et on constate un lissage en forme de plateaux successifs. En effet, si on prend trois points successifs, on obtiendra fatalement un plateau en conservant la valeur centrale. Si on répète ce procédé, on tend à créer des plateaux de plus de deux valeurs. Ce lissage peut aussi servir à détecter un petit nombre de classes et à reconnaître des discontinuités ponctuelles.</w:t>
      </w:r>
    </w:p>
    <w:p w:rsidR="001B61D9" w:rsidRDefault="001B61D9">
      <w:pPr>
        <w:pStyle w:val="BodyText"/>
      </w:pPr>
    </w:p>
    <w:p w:rsidR="001B61D9" w:rsidRDefault="001B61D9">
      <w:pPr>
        <w:pStyle w:val="Heading5"/>
      </w:pPr>
      <w:r>
        <w:t xml:space="preserve">Références: </w:t>
      </w:r>
    </w:p>
    <w:p w:rsidR="001B61D9" w:rsidRDefault="001B61D9">
      <w:pPr>
        <w:pStyle w:val="BodyText"/>
        <w:ind w:left="1800" w:hanging="720"/>
        <w:rPr>
          <w:lang w:val="en-GB"/>
        </w:rPr>
      </w:pPr>
      <w:r>
        <w:t xml:space="preserve">Gebski, V.J., 1985. </w:t>
      </w:r>
      <w:r>
        <w:rPr>
          <w:lang w:val="en-GB"/>
        </w:rPr>
        <w:t xml:space="preserve">Some properties of splicing when applied to non-linear smoothers. </w:t>
      </w:r>
      <w:r>
        <w:rPr>
          <w:i/>
          <w:iCs/>
          <w:lang w:val="en-GB"/>
        </w:rPr>
        <w:t>Comp. Stat. Data Anal.</w:t>
      </w:r>
      <w:r>
        <w:rPr>
          <w:lang w:val="en-GB"/>
        </w:rPr>
        <w:t>, 3:151-157.</w:t>
      </w:r>
    </w:p>
    <w:p w:rsidR="001B61D9" w:rsidRDefault="001B61D9">
      <w:pPr>
        <w:pStyle w:val="BodyText"/>
        <w:ind w:left="1800" w:hanging="720"/>
        <w:rPr>
          <w:lang w:val="nl-NL"/>
        </w:rPr>
      </w:pPr>
      <w:r>
        <w:t xml:space="preserve">Philips, L. &amp; R. Blomme, 1973. Analyse chronologique. </w:t>
      </w:r>
      <w:r>
        <w:rPr>
          <w:i/>
          <w:iCs/>
        </w:rPr>
        <w:t xml:space="preserve">Université Catholique de Louvain. </w:t>
      </w:r>
      <w:r>
        <w:rPr>
          <w:i/>
          <w:iCs/>
          <w:lang w:val="nl-NL"/>
        </w:rPr>
        <w:t>Vander ed.</w:t>
      </w:r>
      <w:r>
        <w:rPr>
          <w:lang w:val="nl-NL"/>
        </w:rPr>
        <w:t xml:space="preserve"> 339 pp.</w:t>
      </w:r>
    </w:p>
    <w:p w:rsidR="001B61D9" w:rsidRDefault="001B61D9">
      <w:pPr>
        <w:pStyle w:val="BodyText"/>
        <w:ind w:left="1800" w:hanging="720"/>
        <w:rPr>
          <w:lang w:val="en-GB"/>
        </w:rPr>
      </w:pPr>
      <w:r>
        <w:rPr>
          <w:lang w:val="en-GB"/>
        </w:rPr>
        <w:t xml:space="preserve">Tukey, J.W., 1977. Exploratory Data Analysis. </w:t>
      </w:r>
      <w:r>
        <w:rPr>
          <w:i/>
          <w:iCs/>
          <w:lang w:val="en-GB"/>
        </w:rPr>
        <w:t>Reading Massachusetts: Addison-Wesley</w:t>
      </w:r>
      <w:r>
        <w:rPr>
          <w:lang w:val="en-GB"/>
        </w:rPr>
        <w:t>.</w:t>
      </w:r>
    </w:p>
    <w:p w:rsidR="001B61D9" w:rsidRDefault="001B61D9">
      <w:pPr>
        <w:pStyle w:val="BodyText"/>
        <w:rPr>
          <w:lang w:val="en-GB"/>
        </w:rPr>
      </w:pPr>
    </w:p>
    <w:p w:rsidR="001B61D9" w:rsidRDefault="001B61D9">
      <w:pPr>
        <w:pStyle w:val="Heading5"/>
      </w:pPr>
      <w:bookmarkStart w:id="203" w:name="_Exemple:_4"/>
      <w:bookmarkEnd w:id="203"/>
      <w:r>
        <w:t>Exemple:</w:t>
      </w:r>
    </w:p>
    <w:p w:rsidR="001B61D9" w:rsidRDefault="001B61D9">
      <w:pPr>
        <w:pStyle w:val="BodyText"/>
      </w:pPr>
      <w:r>
        <w:t xml:space="preserve">On peut filtrer 10 fois de suite (bien plus que ce qu’il ne faut pour atteindre la stabilisation) la série </w:t>
      </w:r>
      <w:r>
        <w:rPr>
          <w:b/>
          <w:bCs/>
          <w:i/>
          <w:iCs/>
        </w:rPr>
        <w:t>ClausocalanusB</w:t>
      </w:r>
      <w:r>
        <w:t xml:space="preserve"> en log du jeu de données </w:t>
      </w:r>
      <w:r>
        <w:rPr>
          <w:b/>
          <w:bCs/>
          <w:i/>
          <w:iCs/>
        </w:rPr>
        <w:t>marbio</w:t>
      </w:r>
      <w:r>
        <w:t>, par une médiane mobile d’ordre 2, puis tracer le graphe de la filtration par:</w:t>
      </w:r>
    </w:p>
    <w:p w:rsidR="001B61D9" w:rsidRDefault="001B61D9">
      <w:pPr>
        <w:pStyle w:val="Lignedecommande"/>
      </w:pPr>
      <w:r>
        <w:t>&gt; data(marbio)</w:t>
      </w:r>
      <w:r>
        <w:br/>
        <w:t>&gt; ClausoB.ts &lt;- ts(log(marbio$ClausocalanusB + 1))</w:t>
      </w:r>
      <w:r>
        <w:br/>
        <w:t>&gt; ClausoB.dec &lt;- decmedian(ClausoB.ts, order=2, times=10,</w:t>
      </w:r>
      <w:r>
        <w:br/>
        <w:t>+ ends="fill")</w:t>
      </w:r>
      <w:r>
        <w:br/>
        <w:t>&gt; plot(ClausoB.dec, col=c(1,4,2), xlab="stations")</w:t>
      </w:r>
    </w:p>
    <w:p w:rsidR="001B61D9" w:rsidRDefault="007428D6">
      <w:pPr>
        <w:pStyle w:val="BodyText"/>
      </w:pPr>
      <w:r>
        <w:rPr>
          <w:noProof/>
        </w:rPr>
        <w:pict>
          <v:shape id="_x0000_i1067" type="#_x0000_t75" alt="" style="width:357.25pt;height:400.1pt;mso-width-percent:0;mso-height-percent:0;mso-width-percent:0;mso-height-percent:0">
            <v:imagedata r:id="rId358" o:title=""/>
          </v:shape>
        </w:pict>
      </w:r>
    </w:p>
    <w:p w:rsidR="001B61D9" w:rsidRDefault="001B61D9">
      <w:pPr>
        <w:pStyle w:val="BodyText"/>
      </w:pPr>
      <w:r>
        <w:t xml:space="preserve">Les différents « paliers » sont ici mis en évidence. Un graphique superposé (mais sur lequel on ne trace ni les résidus </w:t>
      </w:r>
      <w:r>
        <w:rPr>
          <w:b/>
          <w:bCs/>
        </w:rPr>
        <w:t>resid = FALSE</w:t>
      </w:r>
      <w:r>
        <w:t xml:space="preserve">, ni la courbe d’origine </w:t>
      </w:r>
      <w:r>
        <w:rPr>
          <w:b/>
          <w:bCs/>
        </w:rPr>
        <w:t>col = 0</w:t>
      </w:r>
      <w:r>
        <w:t>) et sur lequel on représente aussi les séparations des masses d’eau, identifiées de manière indépendante, fait apparaître une certaine relation:</w:t>
      </w:r>
    </w:p>
    <w:p w:rsidR="001B61D9" w:rsidRDefault="001B61D9">
      <w:pPr>
        <w:pStyle w:val="Lignedecommande"/>
      </w:pPr>
      <w:r>
        <w:t>&gt; plot(ClausoB.dec, col=c(0,2), xlab="stations",</w:t>
      </w:r>
      <w:r>
        <w:br/>
        <w:t>+ stack=FALSE, resid=FALSE)</w:t>
      </w:r>
      <w:r>
        <w:br/>
        <w:t>&gt; lines(c(17,17), c(0,10), col=4, lty=2)</w:t>
      </w:r>
      <w:r>
        <w:br/>
        <w:t>&gt; lines(c(25,25), c(0,10), col=4, lty=2)</w:t>
      </w:r>
      <w:r>
        <w:br/>
        <w:t>&gt; lines(c(30,30), c(0,10), col=4, lty=2)</w:t>
      </w:r>
      <w:r>
        <w:br/>
        <w:t>&gt; lines(c(41,41), c(0,10), col=4, lty=2)</w:t>
      </w:r>
      <w:r>
        <w:br/>
        <w:t>&gt; lines(c(46,46), c(0,10), col=4, lty=2)</w:t>
      </w:r>
      <w:r>
        <w:br/>
        <w:t>&gt; text(c(8.5,21,27.5,35,43.5,57), 8.7, labels=c("Peripheral Zone",</w:t>
      </w:r>
      <w:r>
        <w:br/>
        <w:t>+ "D1", "C", "Front", "D2", "Central Zone"))</w:t>
      </w:r>
    </w:p>
    <w:p w:rsidR="001B61D9" w:rsidRDefault="007428D6">
      <w:pPr>
        <w:pStyle w:val="BodyText"/>
        <w:rPr>
          <w:lang w:val="en-GB"/>
        </w:rPr>
      </w:pPr>
      <w:r>
        <w:rPr>
          <w:noProof/>
          <w:lang w:val="en-GB"/>
        </w:rPr>
        <w:pict>
          <v:shape id="_x0000_i1066" type="#_x0000_t75" alt="" style="width:357.25pt;height:268.85pt;mso-width-percent:0;mso-height-percent:0;mso-width-percent:0;mso-height-percent:0">
            <v:imagedata r:id="rId359" o:title=""/>
          </v:shape>
        </w:pict>
      </w:r>
    </w:p>
    <w:p w:rsidR="001B61D9" w:rsidRDefault="001B61D9">
      <w:pPr>
        <w:pStyle w:val="BodyText"/>
      </w:pPr>
    </w:p>
    <w:p w:rsidR="001B61D9" w:rsidRDefault="001B61D9">
      <w:pPr>
        <w:pStyle w:val="Heading3"/>
        <w:rPr>
          <w:i w:val="0"/>
          <w:iCs w:val="0"/>
        </w:rPr>
      </w:pPr>
      <w:bookmarkStart w:id="204" w:name="_Toc502317860"/>
      <w:bookmarkStart w:id="205" w:name="_Toc527781418"/>
      <w:bookmarkStart w:id="206" w:name="_Filtrage_par_les"/>
      <w:bookmarkEnd w:id="206"/>
      <w:r>
        <w:br w:type="page"/>
      </w:r>
      <w:bookmarkStart w:id="207" w:name="_Toc24897913"/>
      <w:r>
        <w:t>Filtrage par les vecteurs propres decevf()</w:t>
      </w:r>
      <w:bookmarkEnd w:id="204"/>
      <w:bookmarkEnd w:id="205"/>
      <w:bookmarkEnd w:id="207"/>
    </w:p>
    <w:p w:rsidR="001B61D9" w:rsidRDefault="001B61D9">
      <w:pPr>
        <w:pStyle w:val="BodyText"/>
      </w:pPr>
      <w:r>
        <w:fldChar w:fldCharType="begin"/>
      </w:r>
      <w:r>
        <w:instrText xml:space="preserve"> XE "filtrage:par les vecteurs propres" </w:instrText>
      </w:r>
      <w:r>
        <w:fldChar w:fldCharType="end"/>
      </w:r>
      <w:r>
        <w:rPr>
          <w:i/>
          <w:iCs/>
        </w:rPr>
        <w:fldChar w:fldCharType="begin"/>
      </w:r>
      <w:r>
        <w:instrText xml:space="preserve"> XE "</w:instrText>
      </w:r>
      <w:r>
        <w:rPr>
          <w:b/>
          <w:bCs/>
          <w:i/>
          <w:iCs/>
        </w:rPr>
        <w:instrText>decevf()</w:instrText>
      </w:r>
      <w:r>
        <w:instrText xml:space="preserve">" </w:instrText>
      </w:r>
      <w:r>
        <w:rPr>
          <w:i/>
          <w:iCs/>
        </w:rPr>
        <w:fldChar w:fldCharType="end"/>
      </w:r>
      <w:r>
        <w:t xml:space="preserve">Une méthode de décomposition générale des séries correspond au filtrage dit des vecteurs propres (en anglais: </w:t>
      </w:r>
      <w:r>
        <w:rPr>
          <w:i/>
          <w:iCs/>
        </w:rPr>
        <w:t>EigenVectors Filtering</w:t>
      </w:r>
      <w:r>
        <w:fldChar w:fldCharType="begin"/>
      </w:r>
      <w:r>
        <w:instrText xml:space="preserve"> XE "eigenvectors filtering" \t "</w:instrText>
      </w:r>
      <w:r>
        <w:rPr>
          <w:i/>
        </w:rPr>
        <w:instrText>Voir</w:instrText>
      </w:r>
      <w:r>
        <w:instrText xml:space="preserve"> filtrage par les vecteurs propres" </w:instrText>
      </w:r>
      <w:r>
        <w:fldChar w:fldCharType="end"/>
      </w:r>
      <w:r>
        <w:t xml:space="preserve"> ou EVF</w:t>
      </w:r>
      <w:r>
        <w:fldChar w:fldCharType="begin"/>
      </w:r>
      <w:r>
        <w:instrText xml:space="preserve"> XE "EVF" \t "</w:instrText>
      </w:r>
      <w:r>
        <w:rPr>
          <w:i/>
        </w:rPr>
        <w:instrText>Voir</w:instrText>
      </w:r>
      <w:r>
        <w:instrText xml:space="preserve"> filtrage par les vecteurs propres" </w:instrText>
      </w:r>
      <w:r>
        <w:fldChar w:fldCharType="end"/>
      </w:r>
      <w:r>
        <w:t xml:space="preserve">, parfois appelée </w:t>
      </w:r>
      <w:r>
        <w:rPr>
          <w:i/>
          <w:iCs/>
        </w:rPr>
        <w:t>Analyse en Composantes Principales de Processus</w:t>
      </w:r>
      <w:r>
        <w:fldChar w:fldCharType="begin"/>
      </w:r>
      <w:r>
        <w:instrText xml:space="preserve"> XE "analyse en composantes principales:de processus" \t "</w:instrText>
      </w:r>
      <w:r>
        <w:rPr>
          <w:i/>
        </w:rPr>
        <w:instrText>Voir</w:instrText>
      </w:r>
      <w:r>
        <w:instrText xml:space="preserve"> filtrage par les vecteurs propres" </w:instrText>
      </w:r>
      <w:r>
        <w:fldChar w:fldCharType="end"/>
      </w:r>
      <w:r>
        <w:t xml:space="preserve"> ou ACPP</w:t>
      </w:r>
      <w:r>
        <w:fldChar w:fldCharType="begin"/>
      </w:r>
      <w:r>
        <w:instrText xml:space="preserve"> XE "ACPP" \t "</w:instrText>
      </w:r>
      <w:r>
        <w:rPr>
          <w:i/>
        </w:rPr>
        <w:instrText>Voir</w:instrText>
      </w:r>
      <w:r>
        <w:instrText xml:space="preserve"> filtrage par les vecteurs propres" </w:instrText>
      </w:r>
      <w:r>
        <w:fldChar w:fldCharType="end"/>
      </w:r>
      <w:r>
        <w:t>). Les différentes composantes reflèterons la tendance générale, puis successivement des mouvements de variance de moins en moins importante. Comme l’extraction des composantes suit le pourcentage de variance qui lui est associé, la première extraite peut être quelconque, pseudo-périodique, voire périodique. Ainsi dans le cas d’une série pluriannuelle, il est possible que la tendance générale ne corresponde pas à un mouvement croissant ou décroissant mais à la périodicité saisonnière.</w:t>
      </w:r>
    </w:p>
    <w:p w:rsidR="001B61D9" w:rsidRDefault="001B61D9">
      <w:pPr>
        <w:pStyle w:val="BodyText"/>
      </w:pPr>
      <w:r>
        <w:t xml:space="preserve">Le filtrage par les vecteurs propres se réalise de la façon suivante. Soit une série </w:t>
      </w:r>
      <w:r>
        <w:rPr>
          <w:i/>
          <w:iCs/>
        </w:rPr>
        <w:t>X</w:t>
      </w:r>
      <w:r>
        <w:rPr>
          <w:i/>
          <w:iCs/>
          <w:vertAlign w:val="subscript"/>
        </w:rPr>
        <w:t>t</w:t>
      </w:r>
      <w:r>
        <w:t xml:space="preserve">, </w:t>
      </w:r>
      <w:r>
        <w:rPr>
          <w:i/>
          <w:iCs/>
        </w:rPr>
        <w:t>t</w:t>
      </w:r>
      <w:r>
        <w:t xml:space="preserve"> variant de 1 à </w:t>
      </w:r>
      <w:r>
        <w:rPr>
          <w:i/>
          <w:iCs/>
        </w:rPr>
        <w:t>n</w:t>
      </w:r>
      <w:r>
        <w:t>, et un décalage</w:t>
      </w:r>
      <w:r>
        <w:fldChar w:fldCharType="begin"/>
      </w:r>
      <w:r>
        <w:instrText xml:space="preserve"> XE "décalage" </w:instrText>
      </w:r>
      <w:r>
        <w:fldChar w:fldCharType="end"/>
      </w:r>
      <w:r>
        <w:t xml:space="preserve"> temporel </w:t>
      </w:r>
      <w:r>
        <w:rPr>
          <w:rFonts w:ascii="Symbol" w:hAnsi="Symbol"/>
          <w:i/>
          <w:iCs/>
        </w:rPr>
        <w:t></w:t>
      </w:r>
      <w:r>
        <w:t xml:space="preserve">. On construit d’abord une matrice </w:t>
      </w:r>
      <w:r>
        <w:rPr>
          <w:i/>
          <w:iCs/>
        </w:rPr>
        <w:t>X</w:t>
      </w:r>
      <w:r>
        <w:t xml:space="preserve"> correspondant à </w:t>
      </w:r>
      <w:r>
        <w:rPr>
          <w:i/>
          <w:iCs/>
        </w:rPr>
        <w:t>r</w:t>
      </w:r>
      <w:r>
        <w:t xml:space="preserve"> séries décalées d’un multiple de </w:t>
      </w:r>
      <w:r>
        <w:rPr>
          <w:rFonts w:ascii="Symbol" w:hAnsi="Symbol"/>
          <w:i/>
          <w:iCs/>
        </w:rPr>
        <w:t></w:t>
      </w:r>
      <w:r>
        <w:t>:</w:t>
      </w:r>
    </w:p>
    <w:p w:rsidR="001B61D9" w:rsidRDefault="007428D6">
      <w:pPr>
        <w:pStyle w:val="MTDisplayEquation"/>
      </w:pPr>
      <w:r>
        <w:rPr>
          <w:noProof/>
          <w:position w:val="-72"/>
        </w:rPr>
        <w:object w:dxaOrig="4200" w:dyaOrig="1540">
          <v:shape id="_x0000_i1065" type="#_x0000_t75" alt="" style="width:209.6pt;height:76.55pt;mso-width-percent:0;mso-height-percent:0;mso-width-percent:0;mso-height-percent:0" o:ole="">
            <v:imagedata r:id="rId360" o:title=""/>
          </v:shape>
          <o:OLEObject Type="Embed" ProgID="Equation.DSMT4" ShapeID="_x0000_i1065" DrawAspect="Content" ObjectID="_1652497329" r:id="rId361"/>
        </w:object>
      </w:r>
    </w:p>
    <w:p w:rsidR="001B61D9" w:rsidRDefault="001B61D9">
      <w:pPr>
        <w:pStyle w:val="BodyText"/>
      </w:pPr>
      <w:r>
        <w:t xml:space="preserve">Les résultats du filtrage dépendront de </w:t>
      </w:r>
      <w:r>
        <w:rPr>
          <w:rFonts w:ascii="Symbol" w:hAnsi="Symbol"/>
          <w:i/>
          <w:iCs/>
        </w:rPr>
        <w:t></w:t>
      </w:r>
      <w:r>
        <w:t xml:space="preserve"> et du décalage maximum entre les séries extrêmes, soit: </w:t>
      </w:r>
      <w:r w:rsidR="007428D6">
        <w:rPr>
          <w:noProof/>
          <w:position w:val="-10"/>
        </w:rPr>
        <w:object w:dxaOrig="1040" w:dyaOrig="300">
          <v:shape id="_x0000_i1064" type="#_x0000_t75" alt="" style="width:51.95pt;height:14.6pt;mso-width-percent:0;mso-height-percent:0;mso-width-percent:0;mso-height-percent:0" o:ole="">
            <v:imagedata r:id="rId362" o:title=""/>
          </v:shape>
          <o:OLEObject Type="Embed" ProgID="Equation.DSMT4" ShapeID="_x0000_i1064" DrawAspect="Content" ObjectID="_1652497330" r:id="rId363"/>
        </w:object>
      </w:r>
      <w:r>
        <w:t xml:space="preserve">. Après la construction de </w:t>
      </w:r>
      <w:r>
        <w:rPr>
          <w:i/>
          <w:iCs/>
        </w:rPr>
        <w:t>X</w:t>
      </w:r>
      <w:r>
        <w:t xml:space="preserve">, on calcule la matrice de covariance entre les </w:t>
      </w:r>
      <w:r>
        <w:rPr>
          <w:i/>
          <w:iCs/>
        </w:rPr>
        <w:t>r</w:t>
      </w:r>
      <w:r>
        <w:t xml:space="preserve"> descripteurs, matrice équivalente à une matrice d’autocovariance classique dans le cas où </w:t>
      </w:r>
      <w:r>
        <w:rPr>
          <w:rFonts w:ascii="Symbol" w:hAnsi="Symbol"/>
          <w:i/>
          <w:iCs/>
        </w:rPr>
        <w:t></w:t>
      </w:r>
      <w:r>
        <w:rPr>
          <w:rFonts w:ascii="Symbol" w:hAnsi="Symbol"/>
        </w:rPr>
        <w:t></w:t>
      </w:r>
      <w:r>
        <w:t xml:space="preserve">est égal à 1. Ensuite, on extrait les valeurs et vecteurs propres de cette matrice. Les valeurs propres indiqueront la part de variance associée aux éléments de la décomposition. Chaque estimation, tendance, cycle long, cycle annuel, variabilité résiduelle sera en effet obtenue par les valeurs de </w:t>
      </w:r>
      <w:r>
        <w:rPr>
          <w:i/>
          <w:iCs/>
        </w:rPr>
        <w:t>X</w:t>
      </w:r>
      <w:r>
        <w:t xml:space="preserve"> en tenant compte successivement des premiers axes extraits. Si on multiplie un vecteur propre (le premier par exemple) par la composante correspondante, on définit une matrice </w:t>
      </w:r>
      <w:r>
        <w:rPr>
          <w:i/>
          <w:iCs/>
        </w:rPr>
        <w:t>X</w:t>
      </w:r>
      <w:r>
        <w:t xml:space="preserve"> prédite qui représente une structure particulière. Pour illustrer cela, considérons une matrice </w:t>
      </w:r>
      <w:r>
        <w:rPr>
          <w:i/>
          <w:iCs/>
        </w:rPr>
        <w:t>X</w:t>
      </w:r>
      <w:r>
        <w:t xml:space="preserve"> de départ très simple, avec </w:t>
      </w:r>
      <w:r>
        <w:rPr>
          <w:i/>
          <w:iCs/>
        </w:rPr>
        <w:t>n</w:t>
      </w:r>
      <w:r>
        <w:t xml:space="preserve"> = 10, </w:t>
      </w:r>
      <w:r>
        <w:rPr>
          <w:i/>
          <w:iCs/>
        </w:rPr>
        <w:t>r</w:t>
      </w:r>
      <w:r>
        <w:t xml:space="preserve"> = 4 et </w:t>
      </w:r>
      <w:r>
        <w:rPr>
          <w:rFonts w:ascii="Symbol" w:hAnsi="Symbol"/>
          <w:i/>
          <w:iCs/>
        </w:rPr>
        <w:t></w:t>
      </w:r>
      <w:r>
        <w:t xml:space="preserve"> = 1.</w:t>
      </w:r>
    </w:p>
    <w:p w:rsidR="001B61D9" w:rsidRDefault="007428D6">
      <w:pPr>
        <w:pStyle w:val="MTDisplayEquation"/>
      </w:pPr>
      <w:r>
        <w:rPr>
          <w:noProof/>
          <w:position w:val="-86"/>
        </w:rPr>
        <w:object w:dxaOrig="2220" w:dyaOrig="1820">
          <v:shape id="_x0000_i1063" type="#_x0000_t75" alt="" style="width:111.2pt;height:91.15pt;mso-width-percent:0;mso-height-percent:0;mso-width-percent:0;mso-height-percent:0" o:ole="">
            <v:imagedata r:id="rId364" o:title=""/>
          </v:shape>
          <o:OLEObject Type="Embed" ProgID="Equation.DSMT4" ShapeID="_x0000_i1063" DrawAspect="Content" ObjectID="_1652497331" r:id="rId365"/>
        </w:object>
      </w:r>
    </w:p>
    <w:p w:rsidR="001B61D9" w:rsidRDefault="001B61D9">
      <w:pPr>
        <w:pStyle w:val="BodyText"/>
      </w:pPr>
      <w:r>
        <w:t xml:space="preserve">Si on remarque que les valeurs de la plupart des observations apparaissent </w:t>
      </w:r>
      <w:r>
        <w:rPr>
          <w:i/>
          <w:iCs/>
        </w:rPr>
        <w:t>r</w:t>
      </w:r>
      <w:r>
        <w:t xml:space="preserve"> fois (donc quatre fois pour les observations comprises entre 4 et 7), certaines autres apparaissent trois fois (pour les observations 3 et 8), deux fois (pour 2 et 9) et une fois (pour 1 et 10). Une manière d’estimer les valeurs prédites des observations consiste donc à faire des moyennes, </w:t>
      </w:r>
      <w:r>
        <w:rPr>
          <w:i/>
          <w:iCs/>
        </w:rPr>
        <w:t>r</w:t>
      </w:r>
      <w:r>
        <w:t xml:space="preserve"> fois des termes homologues de la matrice </w:t>
      </w:r>
      <w:r>
        <w:rPr>
          <w:i/>
          <w:iCs/>
        </w:rPr>
        <w:t>X</w:t>
      </w:r>
      <w:r>
        <w:t xml:space="preserve"> prédite. Comme la multiplication matricielle (vecteurs propres – composantes) suivie des moyennes en diagonales des valeurs de </w:t>
      </w:r>
      <w:r>
        <w:rPr>
          <w:i/>
          <w:iCs/>
        </w:rPr>
        <w:t>X</w:t>
      </w:r>
      <w:r>
        <w:t xml:space="preserve"> prédite revient à définir une pondération par moyenne mobile de la série originale, les poids consistant en une combinaison linéaire des éléments des vecteurs propres (voir Ibanez &amp; Etienne, 1992) ou obtient un filtrage de la série.</w:t>
      </w:r>
    </w:p>
    <w:p w:rsidR="001B61D9" w:rsidRDefault="001B61D9">
      <w:pPr>
        <w:pStyle w:val="BodyText"/>
      </w:pPr>
      <w:r>
        <w:t xml:space="preserve">La difficulté de la décomposition se résume dans le choix judicieux du décalage maximum </w:t>
      </w:r>
      <w:r w:rsidR="007428D6">
        <w:rPr>
          <w:noProof/>
          <w:position w:val="-6"/>
        </w:rPr>
        <w:object w:dxaOrig="260" w:dyaOrig="240">
          <v:shape id="_x0000_i1062" type="#_x0000_t75" alt="" style="width:12.75pt;height:11.85pt;mso-width-percent:0;mso-height-percent:0;mso-width-percent:0;mso-height-percent:0" o:ole="">
            <v:imagedata r:id="rId366" o:title=""/>
          </v:shape>
          <o:OLEObject Type="Embed" ProgID="Equation.DSMT4" ShapeID="_x0000_i1062" DrawAspect="Content" ObjectID="_1652497332" r:id="rId367"/>
        </w:object>
      </w:r>
      <w:r>
        <w:t xml:space="preserve">, entre les séries différenciées, issues de la série originale. Si </w:t>
      </w:r>
      <w:r w:rsidR="007428D6">
        <w:rPr>
          <w:noProof/>
          <w:position w:val="-6"/>
        </w:rPr>
        <w:object w:dxaOrig="260" w:dyaOrig="240">
          <v:shape id="_x0000_i1061" type="#_x0000_t75" alt="" style="width:12.75pt;height:11.85pt;mso-width-percent:0;mso-height-percent:0;mso-width-percent:0;mso-height-percent:0" o:ole="">
            <v:imagedata r:id="rId366" o:title=""/>
          </v:shape>
          <o:OLEObject Type="Embed" ProgID="Equation.DSMT4" ShapeID="_x0000_i1061" DrawAspect="Content" ObjectID="_1652497333" r:id="rId368"/>
        </w:object>
      </w:r>
      <w:r>
        <w:t xml:space="preserve"> est trop petit, la série prédite à partir du premier axe factoriel suivra presque identiquement la courbe originale. Les autres axes n’étant l’expression que de fluctuations aléatoires. Si le décalage est trop grand, elle va à la limite, se confondre avec une droite de tendance. Or la décomposition doit exprimer, au travers du premier composant, la tendance générale qui correspond au facteur de variation de plus grande variance et de forme quelconque. Comme le nombre de données est souvent faible en écologie marine, il est malheureusement exclu de faire une estimation de la variabilité à partir d’une analyse spectrale.</w:t>
      </w:r>
    </w:p>
    <w:p w:rsidR="001B61D9" w:rsidRDefault="001B61D9">
      <w:pPr>
        <w:pStyle w:val="BodyText"/>
      </w:pPr>
      <w:r>
        <w:t xml:space="preserve">Le choix du décalage maximum s’effectuera en considérant le profil de la fonction d’autocorrélation du descripteur. Cette fonction indique le décalage qui correspond au premier passage à 0 (c’est-à-dire l’échelle à partir de laquelle les séries décalées sont indépendantes entre elles, intervalle parfois appelé </w:t>
      </w:r>
      <w:r>
        <w:rPr>
          <w:b/>
          <w:bCs/>
        </w:rPr>
        <w:t>échelle</w:t>
      </w:r>
      <w:r>
        <w:rPr>
          <w:b/>
          <w:bCs/>
        </w:rPr>
        <w:fldChar w:fldCharType="begin"/>
      </w:r>
      <w:r>
        <w:instrText xml:space="preserve"> XE "échelle caractéristique" </w:instrText>
      </w:r>
      <w:r>
        <w:rPr>
          <w:b/>
          <w:bCs/>
        </w:rPr>
        <w:fldChar w:fldCharType="end"/>
      </w:r>
      <w:r>
        <w:rPr>
          <w:b/>
          <w:bCs/>
        </w:rPr>
        <w:t xml:space="preserve"> caractéristique du processus</w:t>
      </w:r>
      <w:r>
        <w:t xml:space="preserve">). Lorsqu’on ne dispose d’aucune information sur les cycles précédents dans la série, on peut avancer que l’échelle caractéristique correspond à la période d’une oscillation déphasée de </w:t>
      </w:r>
      <w:r>
        <w:rPr>
          <w:rFonts w:ascii="Symbol" w:hAnsi="Symbol"/>
        </w:rPr>
        <w:t></w:t>
      </w:r>
      <w:r>
        <w:t>/4 (corrélation nulle) par rapport à la moyenne des périodicités les plus énergétiques: pour une échelle caractéristique de 20 intervalles d’échantillonnage par exemple, les cycles majeurs seront situés en moyenne aux alentours de 160 intervalles.</w:t>
      </w:r>
    </w:p>
    <w:p w:rsidR="001B61D9" w:rsidRDefault="001B61D9">
      <w:pPr>
        <w:pStyle w:val="BodyText"/>
      </w:pPr>
      <w:r>
        <w:t xml:space="preserve">Le décalage correspondant au maximum de remontée de la fonction représente la périodicité moyenne de plus forte variance, tous cycles confondus. Si cette remontée est faible, et si le passage à 0 intervient après un long décalage, alors la série exprime une très forte tendance non cyclique. Si la fonction décroît vers 0 exponentiellement, le processus est stationnaire, donc sans tendance. Si la fonction oscille dès le premier décalage autour de 0, la série correspond à un bruit blanc (ni tendance, ni cycle). C’est donc le décalage qui donne l’information nécessaire au choix de </w:t>
      </w:r>
      <w:r w:rsidR="007428D6">
        <w:rPr>
          <w:noProof/>
          <w:position w:val="-6"/>
        </w:rPr>
        <w:object w:dxaOrig="260" w:dyaOrig="240">
          <v:shape id="_x0000_i1060" type="#_x0000_t75" alt="" style="width:12.75pt;height:11.85pt;mso-width-percent:0;mso-height-percent:0;mso-width-percent:0;mso-height-percent:0" o:ole="">
            <v:imagedata r:id="rId366" o:title=""/>
          </v:shape>
          <o:OLEObject Type="Embed" ProgID="Equation.DSMT4" ShapeID="_x0000_i1060" DrawAspect="Content" ObjectID="_1652497334" r:id="rId369"/>
        </w:object>
      </w:r>
      <w:r>
        <w:t>.</w:t>
      </w:r>
    </w:p>
    <w:p w:rsidR="001B61D9" w:rsidRDefault="001B61D9">
      <w:pPr>
        <w:pStyle w:val="BodyText"/>
      </w:pPr>
      <w:r>
        <w:t xml:space="preserve">Ce filtrage correspondant à un processus moyenne mobile, il est possible d’estimer la fenêtre spectrale théorique équivalente (dans le cas où on prend </w:t>
      </w:r>
      <w:r>
        <w:rPr>
          <w:rFonts w:ascii="Symbol" w:hAnsi="Symbol"/>
          <w:i/>
          <w:iCs/>
        </w:rPr>
        <w:t></w:t>
      </w:r>
      <w:r>
        <w:t xml:space="preserve"> = 1). La </w:t>
      </w:r>
      <w:r>
        <w:rPr>
          <w:b/>
          <w:bCs/>
        </w:rPr>
        <w:t>fonction de gain</w:t>
      </w:r>
      <w:r>
        <w:rPr>
          <w:b/>
          <w:bCs/>
        </w:rPr>
        <w:fldChar w:fldCharType="begin"/>
      </w:r>
      <w:r>
        <w:instrText xml:space="preserve"> XE "fonction de gain" </w:instrText>
      </w:r>
      <w:r>
        <w:rPr>
          <w:b/>
          <w:bCs/>
        </w:rPr>
        <w:fldChar w:fldCharType="end"/>
      </w:r>
      <w:r>
        <w:t xml:space="preserve"> exprime, pour une gamme de fréquences</w:t>
      </w:r>
      <w:r>
        <w:fldChar w:fldCharType="begin"/>
      </w:r>
      <w:r>
        <w:instrText xml:space="preserve"> XE "fréquence" </w:instrText>
      </w:r>
      <w:r>
        <w:fldChar w:fldCharType="end"/>
      </w:r>
      <w:r>
        <w:t>, le rapport entre le spectre</w:t>
      </w:r>
      <w:r>
        <w:fldChar w:fldCharType="begin"/>
      </w:r>
      <w:r>
        <w:instrText xml:space="preserve"> XE "spectre" </w:instrText>
      </w:r>
      <w:r>
        <w:fldChar w:fldCharType="end"/>
      </w:r>
      <w:r>
        <w:t xml:space="preserve"> de la série originale et de la série lissée (sous condition de stationnarité, voir chapitre analyse des séries spatio-temporelles, </w:t>
      </w:r>
      <w:hyperlink w:anchor="_Analyse_harmonique_et" w:history="1">
        <w:r>
          <w:rPr>
            <w:rStyle w:val="Hyperlink"/>
          </w:rPr>
          <w:t>analyse spectrale</w:t>
        </w:r>
      </w:hyperlink>
      <w:r>
        <w:t>):</w:t>
      </w:r>
    </w:p>
    <w:p w:rsidR="001B61D9" w:rsidRDefault="007428D6">
      <w:pPr>
        <w:pStyle w:val="MTDisplayEquation"/>
      </w:pPr>
      <w:r>
        <w:rPr>
          <w:noProof/>
          <w:position w:val="-10"/>
        </w:rPr>
        <w:object w:dxaOrig="1700" w:dyaOrig="300">
          <v:shape id="_x0000_i1059" type="#_x0000_t75" alt="" style="width:84.75pt;height:14.6pt;mso-width-percent:0;mso-height-percent:0;mso-width-percent:0;mso-height-percent:0" o:ole="">
            <v:imagedata r:id="rId370" o:title=""/>
          </v:shape>
          <o:OLEObject Type="Embed" ProgID="Equation.DSMT4" ShapeID="_x0000_i1059" DrawAspect="Content" ObjectID="_1652497335" r:id="rId371"/>
        </w:object>
      </w:r>
    </w:p>
    <w:p w:rsidR="001B61D9" w:rsidRDefault="001B61D9">
      <w:pPr>
        <w:pStyle w:val="BodyText"/>
      </w:pPr>
      <w:r>
        <w:t xml:space="preserve">où </w:t>
      </w:r>
      <w:r>
        <w:rPr>
          <w:rFonts w:ascii="Symbol" w:hAnsi="Symbol"/>
          <w:i/>
          <w:iCs/>
        </w:rPr>
        <w:t></w:t>
      </w:r>
      <w:r>
        <w:t xml:space="preserve"> est un découpage en fréquences, </w:t>
      </w:r>
      <w:r>
        <w:rPr>
          <w:i/>
          <w:iCs/>
        </w:rPr>
        <w:t>F</w:t>
      </w:r>
      <w:r>
        <w:rPr>
          <w:i/>
          <w:iCs/>
          <w:vertAlign w:val="subscript"/>
        </w:rPr>
        <w:t>z</w:t>
      </w:r>
      <w:r>
        <w:t xml:space="preserve"> correspond au spectre de la série lissée, </w:t>
      </w:r>
      <w:r>
        <w:rPr>
          <w:i/>
          <w:iCs/>
        </w:rPr>
        <w:t>F</w:t>
      </w:r>
      <w:r>
        <w:rPr>
          <w:i/>
          <w:iCs/>
          <w:vertAlign w:val="subscript"/>
        </w:rPr>
        <w:t>x</w:t>
      </w:r>
      <w:r>
        <w:t xml:space="preserve"> au spectre de la série originale et </w:t>
      </w:r>
      <w:r>
        <w:rPr>
          <w:i/>
          <w:iCs/>
        </w:rPr>
        <w:t>G</w:t>
      </w:r>
      <w:r>
        <w:t xml:space="preserve"> à la fonction de gain. La fonction </w:t>
      </w:r>
      <w:r>
        <w:rPr>
          <w:i/>
          <w:iCs/>
        </w:rPr>
        <w:t>G</w:t>
      </w:r>
      <w:r>
        <w:t xml:space="preserve"> peut se calculer indépendamment de toute évaluation de spectre à partir des poids de la moyenne mobile:</w:t>
      </w:r>
    </w:p>
    <w:p w:rsidR="001B61D9" w:rsidRDefault="007428D6">
      <w:pPr>
        <w:pStyle w:val="MTDisplayEquation"/>
      </w:pPr>
      <w:r>
        <w:rPr>
          <w:noProof/>
          <w:position w:val="-26"/>
        </w:rPr>
        <w:object w:dxaOrig="1579" w:dyaOrig="660">
          <v:shape id="_x0000_i1058" type="#_x0000_t75" alt="" style="width:79.3pt;height:32.8pt;mso-width-percent:0;mso-height-percent:0;mso-width-percent:0;mso-height-percent:0" o:ole="">
            <v:imagedata r:id="rId372" o:title=""/>
          </v:shape>
          <o:OLEObject Type="Embed" ProgID="Equation.DSMT4" ShapeID="_x0000_i1058" DrawAspect="Content" ObjectID="_1652497336" r:id="rId373"/>
        </w:object>
      </w:r>
    </w:p>
    <w:p w:rsidR="001B61D9" w:rsidRDefault="001B61D9">
      <w:pPr>
        <w:pStyle w:val="BodyText"/>
      </w:pPr>
      <w:r>
        <w:t xml:space="preserve">où les </w:t>
      </w:r>
      <w:r>
        <w:rPr>
          <w:i/>
          <w:iCs/>
        </w:rPr>
        <w:t>P</w:t>
      </w:r>
      <w:r>
        <w:rPr>
          <w:i/>
          <w:iCs/>
          <w:vertAlign w:val="subscript"/>
        </w:rPr>
        <w:t>t</w:t>
      </w:r>
      <w:r>
        <w:t xml:space="preserve"> représentent les poids successifs de la moyenne mobile</w:t>
      </w:r>
      <w:r>
        <w:fldChar w:fldCharType="begin"/>
      </w:r>
      <w:r>
        <w:instrText xml:space="preserve"> XE "moyenne mobile" </w:instrText>
      </w:r>
      <w:r>
        <w:fldChar w:fldCharType="end"/>
      </w:r>
      <w:r>
        <w:t xml:space="preserve"> (voir Ibanez &amp; Etienne, 1992). La fonction de gain donne une bonne approximation des périodes conservées après filtrage.</w:t>
      </w:r>
    </w:p>
    <w:p w:rsidR="001B61D9" w:rsidRDefault="001B61D9">
      <w:pPr>
        <w:pStyle w:val="BodyText"/>
      </w:pPr>
    </w:p>
    <w:p w:rsidR="001B61D9" w:rsidRDefault="001B61D9">
      <w:pPr>
        <w:pStyle w:val="Heading5"/>
      </w:pPr>
      <w:r>
        <w:t xml:space="preserve">Références: </w:t>
      </w:r>
    </w:p>
    <w:p w:rsidR="001B61D9" w:rsidRDefault="001B61D9">
      <w:pPr>
        <w:pStyle w:val="BodyText"/>
        <w:ind w:left="1800" w:hanging="720"/>
        <w:rPr>
          <w:lang w:val="en-GB"/>
        </w:rPr>
      </w:pPr>
      <w:r>
        <w:t xml:space="preserve">Colebrook, J.M., 1978. </w:t>
      </w:r>
      <w:r>
        <w:rPr>
          <w:lang w:val="en-GB"/>
        </w:rPr>
        <w:t xml:space="preserve">Continuous plankton records: zooplankton and environment, North-East Atlantic and North Sea 1948-1975. </w:t>
      </w:r>
      <w:r>
        <w:rPr>
          <w:i/>
          <w:iCs/>
          <w:lang w:val="en-GB"/>
        </w:rPr>
        <w:t>Oceanologica Acta</w:t>
      </w:r>
      <w:r>
        <w:rPr>
          <w:lang w:val="en-GB"/>
        </w:rPr>
        <w:t>, 1:9-23.</w:t>
      </w:r>
    </w:p>
    <w:p w:rsidR="001B61D9" w:rsidRDefault="001B61D9">
      <w:pPr>
        <w:pStyle w:val="BodyText"/>
        <w:ind w:left="1800" w:hanging="720"/>
        <w:rPr>
          <w:lang w:val="de-DE"/>
        </w:rPr>
      </w:pPr>
      <w:r>
        <w:rPr>
          <w:lang w:val="en-GB"/>
        </w:rPr>
        <w:t xml:space="preserve">Ibanez, F. &amp; J.C. Dauvin, 1988. Long-term changes (1977-1987) on a muddy fine sand </w:t>
      </w:r>
      <w:r>
        <w:rPr>
          <w:i/>
          <w:iCs/>
          <w:lang w:val="en-GB"/>
        </w:rPr>
        <w:t>Abra alba – Melinna palmate</w:t>
      </w:r>
      <w:r>
        <w:rPr>
          <w:lang w:val="en-GB"/>
        </w:rPr>
        <w:t xml:space="preserve"> population community from the Western English Channel. </w:t>
      </w:r>
      <w:r>
        <w:rPr>
          <w:i/>
          <w:iCs/>
          <w:lang w:val="de-DE"/>
        </w:rPr>
        <w:t>J. Mar. Prog. Ser.</w:t>
      </w:r>
      <w:r>
        <w:rPr>
          <w:lang w:val="de-DE"/>
        </w:rPr>
        <w:t>, 49:65-81.</w:t>
      </w:r>
    </w:p>
    <w:p w:rsidR="001B61D9" w:rsidRDefault="001B61D9">
      <w:pPr>
        <w:pStyle w:val="BodyText"/>
        <w:ind w:left="1800" w:hanging="720"/>
      </w:pPr>
      <w:r>
        <w:rPr>
          <w:lang w:val="en-GB"/>
        </w:rPr>
        <w:t xml:space="preserve">Ibanez, F., 1991. Treatment of data deriving from the COST 647 project on coastal benthic ecology: The within-site analysis. </w:t>
      </w:r>
      <w:r>
        <w:rPr>
          <w:i/>
          <w:iCs/>
          <w:lang w:val="en-GB"/>
        </w:rPr>
        <w:t>In:</w:t>
      </w:r>
      <w:r>
        <w:rPr>
          <w:lang w:val="en-GB"/>
        </w:rPr>
        <w:t xml:space="preserve"> B. Keegan (ed.) </w:t>
      </w:r>
      <w:r>
        <w:rPr>
          <w:i/>
          <w:iCs/>
          <w:lang w:val="en-GB"/>
        </w:rPr>
        <w:t>Space and time series data analysis in coastal benthic ecology</w:t>
      </w:r>
      <w:r>
        <w:rPr>
          <w:lang w:val="en-GB"/>
        </w:rPr>
        <w:t xml:space="preserve">. </w:t>
      </w:r>
      <w:r>
        <w:t>Pp. 5-43.</w:t>
      </w:r>
    </w:p>
    <w:p w:rsidR="001B61D9" w:rsidRDefault="001B61D9">
      <w:pPr>
        <w:pStyle w:val="BodyText"/>
        <w:ind w:left="1800" w:hanging="720"/>
      </w:pPr>
      <w:r>
        <w:t xml:space="preserve">Ibanez, F. &amp; M. Etienne, 1992. Le filtrage des séries chronologiques par l’analyse en composantes principales de processus (ACPP). </w:t>
      </w:r>
      <w:r>
        <w:rPr>
          <w:i/>
          <w:iCs/>
        </w:rPr>
        <w:t>J. Rech. Océanogr.</w:t>
      </w:r>
      <w:r>
        <w:t>, 16:27-33.</w:t>
      </w:r>
    </w:p>
    <w:p w:rsidR="001B61D9" w:rsidRDefault="001B61D9">
      <w:pPr>
        <w:pStyle w:val="BodyText"/>
        <w:ind w:left="1800" w:hanging="720"/>
        <w:rPr>
          <w:lang w:val="en-GB"/>
        </w:rPr>
      </w:pPr>
      <w:r>
        <w:t xml:space="preserve">Ibanez, F., J.C. Dauvin &amp; M. Etienne, 1993. Comparaison des évolutions à long-terme (1977-1990) de deux peuplements macrobenthiques de la Baie de Morlaix (Manche Occidentale): relations avec les facteurs hydroclimatiques. </w:t>
      </w:r>
      <w:r>
        <w:rPr>
          <w:i/>
          <w:iCs/>
          <w:lang w:val="en-GB"/>
        </w:rPr>
        <w:t>J. Exp. Mar. Biol. Ecol.</w:t>
      </w:r>
      <w:r>
        <w:rPr>
          <w:lang w:val="en-GB"/>
        </w:rPr>
        <w:t>, 169:181-214.</w:t>
      </w:r>
    </w:p>
    <w:p w:rsidR="001B61D9" w:rsidRDefault="001B61D9">
      <w:pPr>
        <w:pStyle w:val="BodyText"/>
        <w:rPr>
          <w:lang w:val="en-GB"/>
        </w:rPr>
      </w:pPr>
    </w:p>
    <w:p w:rsidR="001B61D9" w:rsidRDefault="001B61D9">
      <w:pPr>
        <w:pStyle w:val="Heading5"/>
        <w:rPr>
          <w:lang w:val="en-GB"/>
        </w:rPr>
      </w:pPr>
      <w:bookmarkStart w:id="208" w:name="_Exemple:_15"/>
      <w:bookmarkEnd w:id="208"/>
      <w:r>
        <w:rPr>
          <w:lang w:val="en-GB"/>
        </w:rPr>
        <w:t xml:space="preserve">Exemple: </w:t>
      </w:r>
    </w:p>
    <w:p w:rsidR="001B61D9" w:rsidRDefault="001B61D9">
      <w:pPr>
        <w:pStyle w:val="BodyText"/>
      </w:pPr>
      <w:r>
        <w:t xml:space="preserve">Si l'on reprend la série </w:t>
      </w:r>
      <w:r>
        <w:rPr>
          <w:b/>
          <w:bCs/>
          <w:i/>
          <w:iCs/>
        </w:rPr>
        <w:t>Melosul</w:t>
      </w:r>
      <w:r>
        <w:t xml:space="preserve"> du jeu de données </w:t>
      </w:r>
      <w:r>
        <w:rPr>
          <w:b/>
          <w:bCs/>
          <w:i/>
          <w:iCs/>
        </w:rPr>
        <w:t>releve</w:t>
      </w:r>
      <w:r>
        <w:t>, régularisée et transformée en un objet 'time series', le graphe de l'autocorrelation donne</w:t>
      </w:r>
      <w:r>
        <w:rPr>
          <w:b/>
          <w:bCs/>
          <w:i/>
          <w:iCs/>
        </w:rPr>
        <w:fldChar w:fldCharType="begin"/>
      </w:r>
      <w:r>
        <w:instrText xml:space="preserve"> XE "</w:instrText>
      </w:r>
      <w:r>
        <w:rPr>
          <w:b/>
          <w:bCs/>
          <w:i/>
          <w:iCs/>
        </w:rPr>
        <w:instrText>decevf()</w:instrText>
      </w:r>
      <w:r>
        <w:instrText xml:space="preserve">" \i </w:instrText>
      </w:r>
      <w:r>
        <w:rPr>
          <w:b/>
          <w:bCs/>
          <w:i/>
          <w:iCs/>
        </w:rPr>
        <w:fldChar w:fldCharType="end"/>
      </w:r>
      <w:r>
        <w:rPr>
          <w:b/>
          <w:bCs/>
          <w:i/>
          <w:iCs/>
        </w:rPr>
        <w:fldChar w:fldCharType="begin"/>
      </w:r>
      <w:r>
        <w:instrText xml:space="preserve"> XE "</w:instrText>
      </w:r>
      <w:r>
        <w:rPr>
          <w:b/>
          <w:bCs/>
          <w:i/>
          <w:iCs/>
        </w:rPr>
        <w:instrText>acf()</w:instrText>
      </w:r>
      <w:r>
        <w:instrText xml:space="preserve">" \i </w:instrText>
      </w:r>
      <w:r>
        <w:rPr>
          <w:b/>
          <w:bCs/>
          <w:i/>
          <w:iCs/>
        </w:rPr>
        <w:fldChar w:fldCharType="end"/>
      </w:r>
      <w:r>
        <w:t>:</w:t>
      </w:r>
    </w:p>
    <w:p w:rsidR="001B61D9" w:rsidRDefault="001B61D9">
      <w:pPr>
        <w:pStyle w:val="Lignedecommande"/>
      </w:pPr>
      <w:r>
        <w:t>&gt; data(releve)</w:t>
      </w:r>
      <w:r>
        <w:br/>
        <w:t>&gt; melo.regy &lt;- regul(releve$Day, releve$Melosul, xmin=9, n=87,</w:t>
      </w:r>
      <w:r>
        <w:br/>
        <w:t>+ units="daystoyears", frequency=24, tol=2.2, methods="linear",</w:t>
      </w:r>
      <w:r>
        <w:br/>
        <w:t>+ datemin="21/03/1989", dateformat="d/m/Y")</w:t>
      </w:r>
      <w:r>
        <w:br/>
        <w:t>&gt; melo.ts &lt;- tseries(melo.regy)</w:t>
      </w:r>
      <w:r>
        <w:br/>
        <w:t>&gt; acf(melo.ts)</w:t>
      </w:r>
    </w:p>
    <w:p w:rsidR="001B61D9" w:rsidRDefault="007428D6">
      <w:pPr>
        <w:pStyle w:val="Lignedecommande"/>
      </w:pPr>
      <w:r>
        <w:rPr>
          <w:noProof/>
        </w:rPr>
        <w:pict>
          <v:shape id="_x0000_i1057" type="#_x0000_t75" alt="" style="width:357.25pt;height:268.85pt;mso-width-percent:0;mso-height-percent:0;mso-width-percent:0;mso-height-percent:0">
            <v:imagedata r:id="rId374" o:title=""/>
          </v:shape>
        </w:pict>
      </w:r>
    </w:p>
    <w:p w:rsidR="001B61D9" w:rsidRDefault="001B61D9">
      <w:pPr>
        <w:pStyle w:val="BodyText"/>
      </w:pPr>
      <w:r>
        <w:t xml:space="preserve">L'autocorrelation n'est plus significative après un lag de 0.16 ans. Comme la fréquence d'échantillonnage dans cette série est de 24 par an, cela donne un lag de 0.16 * 24 </w:t>
      </w:r>
      <w:r>
        <w:sym w:font="Symbol" w:char="F0BB"/>
      </w:r>
      <w:r>
        <w:t xml:space="preserve"> 4 observations. Nous utiliserons donc cette valeur comme argument </w:t>
      </w:r>
      <w:r>
        <w:rPr>
          <w:b/>
          <w:bCs/>
        </w:rPr>
        <w:t>lag</w:t>
      </w:r>
      <w:r>
        <w:t xml:space="preserve"> dans la décomposition par les vecteurs propres. Nous choisirons aussi de ne conserver que le premier axe. Cela donne:</w:t>
      </w:r>
    </w:p>
    <w:p w:rsidR="001B61D9" w:rsidRDefault="001B61D9">
      <w:pPr>
        <w:pStyle w:val="Lignedecommande"/>
        <w:rPr>
          <w:lang w:val="fr-FR"/>
        </w:rPr>
      </w:pPr>
      <w:r>
        <w:rPr>
          <w:lang w:val="fr-FR"/>
        </w:rPr>
        <w:t>&gt; melo.evf &lt;- decevf(melo.ts, lag=4, axes=1)</w:t>
      </w:r>
      <w:r>
        <w:rPr>
          <w:lang w:val="fr-FR"/>
        </w:rPr>
        <w:br/>
        <w:t>&gt; plot(melo.evf, col=c(1,4,2))</w:t>
      </w:r>
    </w:p>
    <w:p w:rsidR="001B61D9" w:rsidRDefault="007428D6">
      <w:pPr>
        <w:pStyle w:val="BodyText"/>
      </w:pPr>
      <w:r>
        <w:rPr>
          <w:noProof/>
        </w:rPr>
        <w:pict>
          <v:shape id="_x0000_i1056" type="#_x0000_t75" alt="" style="width:356.35pt;height:368.2pt;mso-width-percent:0;mso-height-percent:0;mso-width-percent:0;mso-height-percent:0">
            <v:imagedata r:id="rId375" o:title=""/>
          </v:shape>
        </w:pict>
      </w:r>
    </w:p>
    <w:p w:rsidR="001B61D9" w:rsidRDefault="001B61D9">
      <w:pPr>
        <w:pStyle w:val="BodyText"/>
      </w:pPr>
      <w:r>
        <w:t>Si l'on superpose la série filtrée à la série originale, cela donne:</w:t>
      </w:r>
    </w:p>
    <w:p w:rsidR="001B61D9" w:rsidRDefault="001B61D9">
      <w:pPr>
        <w:pStyle w:val="Lignedecommande"/>
      </w:pPr>
      <w:r>
        <w:t>&gt; plot(melo.evf, col=c(1,4), xlab="stations", stack=FALSE,</w:t>
      </w:r>
      <w:r>
        <w:br/>
        <w:t>+ resid=FALSE, lpos=c(0, 60000))</w:t>
      </w:r>
    </w:p>
    <w:p w:rsidR="001B61D9" w:rsidRDefault="007428D6">
      <w:pPr>
        <w:pStyle w:val="BodyText"/>
      </w:pPr>
      <w:r>
        <w:rPr>
          <w:noProof/>
        </w:rPr>
        <w:pict>
          <v:shape id="_x0000_i1055" type="#_x0000_t75" alt="" style="width:357.25pt;height:245.15pt;mso-width-percent:0;mso-height-percent:0;mso-width-percent:0;mso-height-percent:0">
            <v:imagedata r:id="rId376" o:title=""/>
          </v:shape>
        </w:pict>
      </w:r>
    </w:p>
    <w:p w:rsidR="001B61D9" w:rsidRDefault="001B61D9">
      <w:pPr>
        <w:pStyle w:val="Heading3"/>
        <w:rPr>
          <w:i w:val="0"/>
          <w:iCs w:val="0"/>
        </w:rPr>
      </w:pPr>
      <w:bookmarkStart w:id="209" w:name="_Toc502317861"/>
      <w:bookmarkStart w:id="210" w:name="_Toc527781419"/>
      <w:bookmarkStart w:id="211" w:name="_Estimation_de_la"/>
      <w:bookmarkStart w:id="212" w:name="_Toc24897914"/>
      <w:bookmarkEnd w:id="211"/>
      <w:r>
        <w:t>Estimation de la tendance par régression decreg()</w:t>
      </w:r>
      <w:bookmarkEnd w:id="209"/>
      <w:bookmarkEnd w:id="210"/>
      <w:bookmarkEnd w:id="212"/>
    </w:p>
    <w:p w:rsidR="001B61D9" w:rsidRDefault="001B61D9">
      <w:pPr>
        <w:pStyle w:val="BodyText"/>
      </w:pPr>
      <w:r>
        <w:fldChar w:fldCharType="begin"/>
      </w:r>
      <w:r>
        <w:instrText xml:space="preserve"> XE "tendance:estimation par régression" </w:instrText>
      </w:r>
      <w:r>
        <w:fldChar w:fldCharType="end"/>
      </w:r>
      <w:r>
        <w:rPr>
          <w:i/>
          <w:iCs/>
        </w:rPr>
        <w:fldChar w:fldCharType="begin"/>
      </w:r>
      <w:r>
        <w:instrText xml:space="preserve"> XE "</w:instrText>
      </w:r>
      <w:r>
        <w:rPr>
          <w:b/>
          <w:bCs/>
          <w:i/>
          <w:iCs/>
        </w:rPr>
        <w:instrText>decreg()</w:instrText>
      </w:r>
      <w:r>
        <w:instrText xml:space="preserve">" </w:instrText>
      </w:r>
      <w:r>
        <w:rPr>
          <w:i/>
          <w:iCs/>
        </w:rPr>
        <w:fldChar w:fldCharType="end"/>
      </w:r>
      <w:r>
        <w:t>Les méthodes de filtrage présentées ci-dessus permettent d’extraire ou d’éliminer une tendance</w:t>
      </w:r>
      <w:r>
        <w:fldChar w:fldCharType="begin"/>
      </w:r>
      <w:r>
        <w:instrText xml:space="preserve"> XE "tendance:générale" </w:instrText>
      </w:r>
      <w:r>
        <w:fldChar w:fldCharType="end"/>
      </w:r>
      <w:r>
        <w:t xml:space="preserve"> de forme quelconque (on n’a pas d’idée </w:t>
      </w:r>
      <w:r>
        <w:rPr>
          <w:i/>
          <w:iCs/>
        </w:rPr>
        <w:t>a priori</w:t>
      </w:r>
      <w:r>
        <w:t xml:space="preserve"> de sa forme; on ne cherche pas à la modéliser). Les méthodes d’estimation par régression, au contraire, font appel à des hypothèses très fortes quant à sa nature: on cherche à ajuster une ou plusieurs équations fonctionnelles à la tendance de la série. </w:t>
      </w:r>
    </w:p>
    <w:p w:rsidR="001B61D9" w:rsidRDefault="001B61D9">
      <w:pPr>
        <w:pStyle w:val="BodyText"/>
      </w:pPr>
      <w:r>
        <w:t>L’idée simple pour estimer une tendance générale est de vérifier son ajustement par une droite, une parabole, un polynôme d’ordre plus élevé simulant un mouvement pseudo-cyclique de forte période. Ces techniques reposent sur l’algorithme des moindres carrés: on minimise les carrés d’écarts entre les données observées et un polynôme de degré fixé à l’avance. L’estimation des paramètres se fait en considérant un système d’équations partielles.</w:t>
      </w:r>
    </w:p>
    <w:p w:rsidR="001B61D9" w:rsidRDefault="001B61D9">
      <w:pPr>
        <w:pStyle w:val="BodyText"/>
      </w:pPr>
      <w:r>
        <w:t xml:space="preserve">Pour un processus </w:t>
      </w:r>
      <w:r>
        <w:rPr>
          <w:i/>
          <w:iCs/>
        </w:rPr>
        <w:t>X</w:t>
      </w:r>
      <w:r>
        <w:rPr>
          <w:i/>
          <w:iCs/>
          <w:vertAlign w:val="subscript"/>
        </w:rPr>
        <w:t>t</w:t>
      </w:r>
      <w:r>
        <w:t>, la régression</w:t>
      </w:r>
      <w:r>
        <w:fldChar w:fldCharType="begin"/>
      </w:r>
      <w:r>
        <w:instrText xml:space="preserve"> XE "régression" </w:instrText>
      </w:r>
      <w:r>
        <w:fldChar w:fldCharType="end"/>
      </w:r>
      <w:r>
        <w:t xml:space="preserve"> simple en fonction du temps est de forme: </w:t>
      </w:r>
      <w:r>
        <w:rPr>
          <w:i/>
          <w:iCs/>
        </w:rPr>
        <w:t>X</w:t>
      </w:r>
      <w:r>
        <w:rPr>
          <w:i/>
          <w:iCs/>
          <w:vertAlign w:val="subscript"/>
        </w:rPr>
        <w:t>t</w:t>
      </w:r>
      <w:r>
        <w:t xml:space="preserve"> = </w:t>
      </w:r>
      <w:r>
        <w:rPr>
          <w:i/>
          <w:iCs/>
        </w:rPr>
        <w:t>a</w:t>
      </w:r>
      <w:r>
        <w:t xml:space="preserve">. </w:t>
      </w:r>
      <w:r>
        <w:rPr>
          <w:i/>
          <w:iCs/>
        </w:rPr>
        <w:t>t</w:t>
      </w:r>
      <w:r>
        <w:t xml:space="preserve"> + </w:t>
      </w:r>
      <w:r>
        <w:rPr>
          <w:i/>
          <w:iCs/>
        </w:rPr>
        <w:t xml:space="preserve">b, </w:t>
      </w:r>
      <w:r>
        <w:t>pour un polynôme</w:t>
      </w:r>
      <w:r>
        <w:fldChar w:fldCharType="begin"/>
      </w:r>
      <w:r>
        <w:instrText xml:space="preserve"> XE "régression:polynomiale" </w:instrText>
      </w:r>
      <w:r>
        <w:fldChar w:fldCharType="end"/>
      </w:r>
      <w:r>
        <w:t xml:space="preserve"> d’ordre 2: </w:t>
      </w:r>
      <w:r>
        <w:rPr>
          <w:i/>
          <w:iCs/>
        </w:rPr>
        <w:t>X</w:t>
      </w:r>
      <w:r>
        <w:rPr>
          <w:i/>
          <w:iCs/>
          <w:vertAlign w:val="subscript"/>
        </w:rPr>
        <w:t>t</w:t>
      </w:r>
      <w:r>
        <w:t xml:space="preserve"> = </w:t>
      </w:r>
      <w:r>
        <w:rPr>
          <w:i/>
          <w:iCs/>
        </w:rPr>
        <w:t>a</w:t>
      </w:r>
      <w:r>
        <w:rPr>
          <w:vertAlign w:val="subscript"/>
        </w:rPr>
        <w:t>1</w:t>
      </w:r>
      <w:r>
        <w:t>.</w:t>
      </w:r>
      <w:r>
        <w:rPr>
          <w:i/>
          <w:iCs/>
        </w:rPr>
        <w:t>t</w:t>
      </w:r>
      <w:r>
        <w:rPr>
          <w:vertAlign w:val="superscript"/>
        </w:rPr>
        <w:t>2</w:t>
      </w:r>
      <w:r>
        <w:t xml:space="preserve"> + </w:t>
      </w:r>
      <w:r>
        <w:rPr>
          <w:i/>
          <w:iCs/>
        </w:rPr>
        <w:t>a</w:t>
      </w:r>
      <w:r>
        <w:rPr>
          <w:vertAlign w:val="subscript"/>
        </w:rPr>
        <w:t>2</w:t>
      </w:r>
      <w:r>
        <w:t>.</w:t>
      </w:r>
      <w:r>
        <w:rPr>
          <w:i/>
          <w:iCs/>
        </w:rPr>
        <w:t>t</w:t>
      </w:r>
      <w:r>
        <w:t xml:space="preserve"> + </w:t>
      </w:r>
      <w:r>
        <w:rPr>
          <w:i/>
          <w:iCs/>
        </w:rPr>
        <w:t>b</w:t>
      </w:r>
      <w:r>
        <w:t>, et ainsi de suite. Une ambiguïté vient de ce que, même si un ajustement par un polynôme d’ordre 5 par exemple, semble très bien décrire visuellement la tendance générale, l’ajustement simple peut être lui aussi déjà hautement significatif. Pour savoir si un degré supérieur est nécessaire, il faut tester si le coefficient de régression partielle attaché à ce degré est significativement différent de 0. Ajoutons qu’un ajustement n’est valable théoriquement que si les erreurs sont indépendantes entre elles et possèdent une distribution normale, cas malheureusement peu fréquent avec des séries spatio-temporelles!</w:t>
      </w:r>
    </w:p>
    <w:p w:rsidR="001B61D9" w:rsidRDefault="001B61D9">
      <w:pPr>
        <w:pStyle w:val="BodyText"/>
      </w:pPr>
      <w:r>
        <w:t>Quoi qu’il en soit, ce ne sont pas les résultats statistiques qui serviront de base à la définition de la tendance générale: l’écologiste, suivant le problème à résoudre, le fait de disposer d’un modèle de variation d’une forme donnée au départ, en fonction de l’échelle de l’étude ou selon sa propre expérience, reste le seul maître de la décision.</w:t>
      </w:r>
    </w:p>
    <w:p w:rsidR="001B61D9" w:rsidRDefault="001B61D9">
      <w:pPr>
        <w:pStyle w:val="BodyText"/>
      </w:pPr>
      <w:r>
        <w:t>On pourrait imaginer bien d’autres formes de tendance générale (exponentielle, logistique, etc.). S+ et R offrent énormément de possibilités pour la définition et l’ajustement de modèles linéaires et non-linéaires. Certains de ces modèles prennent en compte une autocorrélation entre les observations, aspect fondamental dans le cadre de l’analyse de séries spatio-temporelles. Nous renvoyons le lecteur intéressé à la documentation en ligne de ces logiciels respectifs pour plus d’informations à ce sujet.</w:t>
      </w:r>
    </w:p>
    <w:p w:rsidR="001B61D9" w:rsidRDefault="001B61D9">
      <w:pPr>
        <w:pStyle w:val="BodyText"/>
      </w:pPr>
      <w:r>
        <w:t>La tendance générale est parfois liée à l’évidence à un cycle</w:t>
      </w:r>
      <w:r>
        <w:fldChar w:fldCharType="begin"/>
      </w:r>
      <w:r>
        <w:instrText xml:space="preserve"> XE "tendance:cyclique" </w:instrText>
      </w:r>
      <w:r>
        <w:fldChar w:fldCharType="end"/>
      </w:r>
      <w:r>
        <w:t xml:space="preserve"> (annuel, lunaire, etc.). La régression sinusoïdale</w:t>
      </w:r>
      <w:r>
        <w:fldChar w:fldCharType="begin"/>
      </w:r>
      <w:r>
        <w:instrText xml:space="preserve"> XE "régression:sinusoïdale" </w:instrText>
      </w:r>
      <w:r>
        <w:fldChar w:fldCharType="end"/>
      </w:r>
      <w:r>
        <w:t xml:space="preserve"> permet de tester statistiquement, et de définir un modèle de variation rigoureusement périodique. Naturellement, ce modèle doit être utilisé avec discernement. Ainsi, même si la variabilité saisonnière existe pour des abondances d’espèces, elle ne s’ajuste pas forcément à une sinusoïde si les amplitudes maximums sont décalées d’une année à l’autre, d’un mois ou plus. Et si alors on étudie les écarts entre les valeurs observés et le modèle, ceux-ci ne correspondent plus à une variabilité indépendante de la variation saisonnière. Ils ne représentent que l’inadéquation du modèle choisi, qui lui, est strictement périodique.</w:t>
      </w:r>
    </w:p>
    <w:p w:rsidR="001B61D9" w:rsidRDefault="001B61D9">
      <w:pPr>
        <w:pStyle w:val="BodyText"/>
      </w:pPr>
      <w:r>
        <w:t>L’équation fonctionnelle sera donnée par:</w:t>
      </w:r>
    </w:p>
    <w:p w:rsidR="001B61D9" w:rsidRDefault="007428D6">
      <w:pPr>
        <w:pStyle w:val="MTDisplayEquation"/>
      </w:pPr>
      <w:r>
        <w:rPr>
          <w:noProof/>
          <w:position w:val="-10"/>
        </w:rPr>
        <w:object w:dxaOrig="3120" w:dyaOrig="300">
          <v:shape id="_x0000_i1054" type="#_x0000_t75" alt="" style="width:155.85pt;height:14.6pt;mso-width-percent:0;mso-height-percent:0;mso-width-percent:0;mso-height-percent:0" o:ole="">
            <v:imagedata r:id="rId377" o:title=""/>
          </v:shape>
          <o:OLEObject Type="Embed" ProgID="Equation.DSMT4" ShapeID="_x0000_i1054" DrawAspect="Content" ObjectID="_1652497337" r:id="rId378"/>
        </w:object>
      </w:r>
    </w:p>
    <w:p w:rsidR="001B61D9" w:rsidRDefault="001B61D9">
      <w:pPr>
        <w:pStyle w:val="BodyText"/>
      </w:pPr>
      <w:r>
        <w:t>En effectuant le changement de variable suivant:</w:t>
      </w:r>
    </w:p>
    <w:p w:rsidR="001B61D9" w:rsidRDefault="007428D6">
      <w:pPr>
        <w:pStyle w:val="MTDisplayEquation"/>
      </w:pPr>
      <w:r>
        <w:rPr>
          <w:noProof/>
          <w:position w:val="-20"/>
        </w:rPr>
        <w:object w:dxaOrig="2600" w:dyaOrig="540">
          <v:shape id="_x0000_i1053" type="#_x0000_t75" alt="" style="width:130.35pt;height:27.35pt;mso-width-percent:0;mso-height-percent:0;mso-width-percent:0;mso-height-percent:0" o:ole="">
            <v:imagedata r:id="rId379" o:title=""/>
          </v:shape>
          <o:OLEObject Type="Embed" ProgID="Equation.DSMT4" ShapeID="_x0000_i1053" DrawAspect="Content" ObjectID="_1652497338" r:id="rId380"/>
        </w:object>
      </w:r>
    </w:p>
    <w:p w:rsidR="001B61D9" w:rsidRDefault="001B61D9">
      <w:pPr>
        <w:pStyle w:val="BodyText"/>
      </w:pPr>
      <w:r>
        <w:t>on se ramène au système linéaire:</w:t>
      </w:r>
    </w:p>
    <w:p w:rsidR="001B61D9" w:rsidRDefault="007428D6">
      <w:pPr>
        <w:pStyle w:val="MTDisplayEquation"/>
      </w:pPr>
      <w:r>
        <w:rPr>
          <w:noProof/>
          <w:position w:val="-10"/>
        </w:rPr>
        <w:object w:dxaOrig="1740" w:dyaOrig="300">
          <v:shape id="_x0000_i1052" type="#_x0000_t75" alt="" style="width:86.6pt;height:14.6pt;mso-width-percent:0;mso-height-percent:0;mso-width-percent:0;mso-height-percent:0" o:ole="">
            <v:imagedata r:id="rId381" o:title=""/>
          </v:shape>
          <o:OLEObject Type="Embed" ProgID="Equation.DSMT4" ShapeID="_x0000_i1052" DrawAspect="Content" ObjectID="_1652497339" r:id="rId382"/>
        </w:object>
      </w:r>
    </w:p>
    <w:p w:rsidR="001B61D9" w:rsidRDefault="001B61D9">
      <w:pPr>
        <w:pStyle w:val="BodyText"/>
      </w:pPr>
      <w:r>
        <w:t>identique au cas de la multirégression (système d’équations normales à résoudre).</w:t>
      </w:r>
    </w:p>
    <w:p w:rsidR="001B61D9" w:rsidRDefault="001B61D9">
      <w:pPr>
        <w:pStyle w:val="BodyText"/>
      </w:pPr>
      <w:r>
        <w:t xml:space="preserve">On doit aussi estimer le déphasage, c’est-à-dire trouver la valeur de </w:t>
      </w:r>
      <w:r>
        <w:rPr>
          <w:rFonts w:ascii="Symbol" w:hAnsi="Symbol"/>
          <w:i/>
          <w:iCs/>
        </w:rPr>
        <w:t></w:t>
      </w:r>
      <w:r>
        <w:t>, soit par:</w:t>
      </w:r>
    </w:p>
    <w:p w:rsidR="001B61D9" w:rsidRDefault="007428D6">
      <w:pPr>
        <w:pStyle w:val="MTDisplayEquation"/>
      </w:pPr>
      <w:r>
        <w:rPr>
          <w:noProof/>
          <w:position w:val="-10"/>
        </w:rPr>
        <w:object w:dxaOrig="3980" w:dyaOrig="300">
          <v:shape id="_x0000_i1051" type="#_x0000_t75" alt="" style="width:198.7pt;height:14.6pt;mso-width-percent:0;mso-height-percent:0;mso-width-percent:0;mso-height-percent:0" o:ole="">
            <v:imagedata r:id="rId383" o:title=""/>
          </v:shape>
          <o:OLEObject Type="Embed" ProgID="Equation.DSMT4" ShapeID="_x0000_i1051" DrawAspect="Content" ObjectID="_1652497340" r:id="rId384"/>
        </w:object>
      </w:r>
    </w:p>
    <w:p w:rsidR="001B61D9" w:rsidRDefault="001B61D9">
      <w:pPr>
        <w:pStyle w:val="BodyText"/>
      </w:pPr>
      <w:r>
        <w:t>On en déduit:</w:t>
      </w:r>
    </w:p>
    <w:p w:rsidR="001B61D9" w:rsidRDefault="007428D6">
      <w:pPr>
        <w:pStyle w:val="MTDisplayEquation"/>
      </w:pPr>
      <w:r>
        <w:rPr>
          <w:noProof/>
          <w:position w:val="-22"/>
        </w:rPr>
        <w:object w:dxaOrig="4160" w:dyaOrig="560">
          <v:shape id="_x0000_i1050" type="#_x0000_t75" alt="" style="width:207.8pt;height:28.25pt;mso-width-percent:0;mso-height-percent:0;mso-width-percent:0;mso-height-percent:0" o:ole="">
            <v:imagedata r:id="rId385" o:title=""/>
          </v:shape>
          <o:OLEObject Type="Embed" ProgID="Equation.DSMT4" ShapeID="_x0000_i1050" DrawAspect="Content" ObjectID="_1652497341" r:id="rId386"/>
        </w:object>
      </w:r>
    </w:p>
    <w:p w:rsidR="001B61D9" w:rsidRDefault="001B61D9">
      <w:pPr>
        <w:pStyle w:val="BodyText"/>
      </w:pPr>
      <w:r>
        <w:t xml:space="preserve">Avec le calcul des résidus, on peut tester l’ajustement par analyse de la variance. En appelant variation la somme des carrés des écarts, le modèle se décompose en variation sinusoïdale + variation résiduelle. Sous réserve de normalité, on pourra tester l’ajustement par un test </w:t>
      </w:r>
      <w:r>
        <w:rPr>
          <w:i/>
          <w:iCs/>
        </w:rPr>
        <w:t>F</w:t>
      </w:r>
      <w:r>
        <w:t xml:space="preserve"> de Fisher (tableau de l’ANOVA</w:t>
      </w:r>
      <w:r>
        <w:fldChar w:fldCharType="begin"/>
      </w:r>
      <w:r>
        <w:instrText xml:space="preserve"> XE "ANOVA" </w:instrText>
      </w:r>
      <w:r>
        <w:fldChar w:fldCharType="end"/>
      </w:r>
      <w:r>
        <w:t>; rapport de la variance expliquée par la régression sur la variance résiduelle). Sinon, des tests non paramétriques faciliteront l’interprétation (analyse de variance non paramétrique, corrélation de rangs</w:t>
      </w:r>
      <w:r>
        <w:fldChar w:fldCharType="begin"/>
      </w:r>
      <w:r>
        <w:instrText xml:space="preserve"> XE "corrélation:de rangs" </w:instrText>
      </w:r>
      <w:r>
        <w:fldChar w:fldCharType="end"/>
      </w:r>
      <w:r>
        <w:t>).</w:t>
      </w:r>
    </w:p>
    <w:p w:rsidR="001B61D9" w:rsidRDefault="001B61D9">
      <w:pPr>
        <w:pStyle w:val="BodyText"/>
      </w:pPr>
    </w:p>
    <w:p w:rsidR="001B61D9" w:rsidRDefault="001B61D9">
      <w:pPr>
        <w:pStyle w:val="Heading5"/>
      </w:pPr>
      <w:r>
        <w:t xml:space="preserve">Références: </w:t>
      </w:r>
    </w:p>
    <w:p w:rsidR="001B61D9" w:rsidRDefault="001B61D9">
      <w:pPr>
        <w:pStyle w:val="BodyText"/>
        <w:ind w:left="1800" w:hanging="720"/>
        <w:rPr>
          <w:lang w:val="en-GB"/>
        </w:rPr>
      </w:pPr>
      <w:r>
        <w:t xml:space="preserve">Frontier, S., 1981. Méthodes statistiques. </w:t>
      </w:r>
      <w:r>
        <w:rPr>
          <w:i/>
          <w:iCs/>
        </w:rPr>
        <w:t>Masson, Paris</w:t>
      </w:r>
      <w:r>
        <w:t xml:space="preserve">. </w:t>
      </w:r>
      <w:r>
        <w:rPr>
          <w:lang w:val="en-GB"/>
        </w:rPr>
        <w:t>246 pp.</w:t>
      </w:r>
    </w:p>
    <w:p w:rsidR="001B61D9" w:rsidRDefault="001B61D9">
      <w:pPr>
        <w:pStyle w:val="BodyText"/>
        <w:ind w:left="1800" w:hanging="720"/>
        <w:rPr>
          <w:lang w:val="en-GB"/>
        </w:rPr>
      </w:pPr>
      <w:r>
        <w:rPr>
          <w:lang w:val="en-GB"/>
        </w:rPr>
        <w:t xml:space="preserve">Kendall, M., 1976. Time-series. </w:t>
      </w:r>
      <w:r>
        <w:rPr>
          <w:i/>
          <w:iCs/>
          <w:lang w:val="en-GB"/>
        </w:rPr>
        <w:t>Charles Griffin &amp; Co Ltd</w:t>
      </w:r>
      <w:r>
        <w:rPr>
          <w:lang w:val="en-GB"/>
        </w:rPr>
        <w:t>. 197 pp.</w:t>
      </w:r>
    </w:p>
    <w:p w:rsidR="001B61D9" w:rsidRDefault="001B61D9">
      <w:pPr>
        <w:pStyle w:val="BodyText"/>
        <w:ind w:left="1800" w:hanging="720"/>
      </w:pPr>
      <w:r>
        <w:t xml:space="preserve">Legendre, L. &amp; P. Legendre, 1984. Ecologie numérique. Tome 2: La structure des données écologiques. </w:t>
      </w:r>
      <w:r>
        <w:rPr>
          <w:i/>
          <w:iCs/>
        </w:rPr>
        <w:t>Masson, Paris</w:t>
      </w:r>
      <w:r>
        <w:t>. 335 pp.</w:t>
      </w:r>
    </w:p>
    <w:p w:rsidR="001B61D9" w:rsidRDefault="001B61D9">
      <w:pPr>
        <w:pStyle w:val="BodyText"/>
        <w:ind w:left="1800" w:hanging="720"/>
        <w:rPr>
          <w:lang w:val="en-GB"/>
        </w:rPr>
      </w:pPr>
      <w:r>
        <w:t xml:space="preserve">Malinvaud, E., 1978. Méthodes statistiques de l’économétrie. </w:t>
      </w:r>
      <w:r>
        <w:rPr>
          <w:i/>
          <w:iCs/>
          <w:lang w:val="en-GB"/>
        </w:rPr>
        <w:t>Dunod, Paris</w:t>
      </w:r>
      <w:r>
        <w:rPr>
          <w:lang w:val="en-GB"/>
        </w:rPr>
        <w:t>. 846 pp.</w:t>
      </w:r>
    </w:p>
    <w:p w:rsidR="001B61D9" w:rsidRDefault="001B61D9">
      <w:pPr>
        <w:pStyle w:val="BodyText"/>
        <w:ind w:left="1800" w:hanging="720"/>
      </w:pPr>
      <w:r>
        <w:rPr>
          <w:lang w:val="en-GB"/>
        </w:rPr>
        <w:t xml:space="preserve">Sokal, R.R. &amp; F.J. Rohlf, 1981. Biometry. </w:t>
      </w:r>
      <w:r>
        <w:rPr>
          <w:i/>
          <w:iCs/>
          <w:lang w:val="en-GB"/>
        </w:rPr>
        <w:t>Freeman &amp; Co, San Francisco</w:t>
      </w:r>
      <w:r>
        <w:rPr>
          <w:lang w:val="en-GB"/>
        </w:rPr>
        <w:t xml:space="preserve">. </w:t>
      </w:r>
      <w:r>
        <w:t>860 pp.</w:t>
      </w:r>
    </w:p>
    <w:p w:rsidR="001B61D9" w:rsidRDefault="001B61D9">
      <w:pPr>
        <w:pStyle w:val="BodyText"/>
      </w:pPr>
    </w:p>
    <w:p w:rsidR="001B61D9" w:rsidRDefault="001B61D9">
      <w:pPr>
        <w:pStyle w:val="Heading5"/>
      </w:pPr>
      <w:bookmarkStart w:id="213" w:name="_Exemples:_1"/>
      <w:bookmarkEnd w:id="213"/>
      <w:r>
        <w:t xml:space="preserve">Exemples: </w:t>
      </w:r>
    </w:p>
    <w:p w:rsidR="001B61D9" w:rsidRDefault="001B61D9">
      <w:pPr>
        <w:pStyle w:val="Heading4"/>
        <w:rPr>
          <w:sz w:val="20"/>
        </w:rPr>
      </w:pPr>
      <w:r>
        <w:rPr>
          <w:sz w:val="20"/>
        </w:rPr>
        <w:t>Modèle linéaire de la tendance</w:t>
      </w:r>
    </w:p>
    <w:p w:rsidR="001B61D9" w:rsidRDefault="001B61D9">
      <w:pPr>
        <w:pStyle w:val="BodyText"/>
      </w:pPr>
      <w:r>
        <w:t>On peut effectuer une régression linéaire</w:t>
      </w:r>
      <w:r>
        <w:rPr>
          <w:b/>
          <w:bCs/>
          <w:i/>
          <w:iCs/>
        </w:rPr>
        <w:fldChar w:fldCharType="begin"/>
      </w:r>
      <w:r>
        <w:instrText xml:space="preserve"> XE "régression:linéaire" </w:instrText>
      </w:r>
      <w:r>
        <w:rPr>
          <w:b/>
          <w:bCs/>
          <w:i/>
          <w:iCs/>
        </w:rPr>
        <w:fldChar w:fldCharType="end"/>
      </w:r>
      <w:r>
        <w:t xml:space="preserve"> sur la série </w:t>
      </w:r>
      <w:r>
        <w:rPr>
          <w:b/>
          <w:bCs/>
          <w:i/>
          <w:iCs/>
        </w:rPr>
        <w:t>Density</w:t>
      </w:r>
      <w:r>
        <w:t xml:space="preserve"> du jeu de données </w:t>
      </w:r>
      <w:r>
        <w:rPr>
          <w:b/>
          <w:bCs/>
          <w:i/>
          <w:iCs/>
        </w:rPr>
        <w:t>marphy</w:t>
      </w:r>
      <w:r>
        <w:t xml:space="preserve"> afin de l'utiliser comme estimation de la tendance générale dans une décomposition de cette série spatio-temporelle. La variable indépendante (x) est le temps que l'on reconstitue à partir de la série spatio-temporelle à l'aide de la fonction </w:t>
      </w:r>
      <w:r>
        <w:rPr>
          <w:b/>
          <w:bCs/>
          <w:i/>
          <w:iCs/>
        </w:rPr>
        <w:t>time()</w:t>
      </w:r>
      <w:r>
        <w:t xml:space="preserve">. Ensuite, on effectue la régression linéaire à l'aide de la fonction </w:t>
      </w:r>
      <w:r>
        <w:rPr>
          <w:b/>
          <w:bCs/>
          <w:i/>
          <w:iCs/>
        </w:rPr>
        <w:t>lm()</w:t>
      </w:r>
      <w:r>
        <w:rPr>
          <w:b/>
          <w:bCs/>
          <w:i/>
          <w:iCs/>
        </w:rPr>
        <w:fldChar w:fldCharType="begin"/>
      </w:r>
      <w:r>
        <w:instrText xml:space="preserve"> XE "</w:instrText>
      </w:r>
      <w:r>
        <w:rPr>
          <w:b/>
          <w:bCs/>
          <w:i/>
          <w:iCs/>
        </w:rPr>
        <w:instrText>lm()</w:instrText>
      </w:r>
      <w:r>
        <w:instrText xml:space="preserve">" \i </w:instrText>
      </w:r>
      <w:r>
        <w:rPr>
          <w:b/>
          <w:bCs/>
          <w:i/>
          <w:iCs/>
        </w:rPr>
        <w:fldChar w:fldCharType="end"/>
      </w:r>
      <w:r>
        <w:t xml:space="preserve"> qui demande de spécifier le modèle sous forme</w:t>
      </w:r>
      <w:r>
        <w:rPr>
          <w:b/>
          <w:bCs/>
          <w:i/>
          <w:iCs/>
        </w:rPr>
        <w:fldChar w:fldCharType="begin"/>
      </w:r>
      <w:r>
        <w:instrText xml:space="preserve"> XE "modèle:spécification en langage S" </w:instrText>
      </w:r>
      <w:r>
        <w:rPr>
          <w:b/>
          <w:bCs/>
          <w:i/>
          <w:iCs/>
        </w:rPr>
        <w:fldChar w:fldCharType="end"/>
      </w:r>
      <w:r>
        <w:t xml:space="preserve"> </w:t>
      </w:r>
      <w:r>
        <w:rPr>
          <w:b/>
          <w:bCs/>
        </w:rPr>
        <w:t>Y ~ X</w:t>
      </w:r>
      <w:r>
        <w:t xml:space="preserve">, avec </w:t>
      </w:r>
      <w:r>
        <w:rPr>
          <w:b/>
          <w:bCs/>
        </w:rPr>
        <w:t>Y</w:t>
      </w:r>
      <w:r>
        <w:t xml:space="preserve"> étant la variable dépendante et </w:t>
      </w:r>
      <w:r>
        <w:rPr>
          <w:b/>
          <w:bCs/>
        </w:rPr>
        <w:t>X</w:t>
      </w:r>
      <w:r>
        <w:t xml:space="preserve"> étant la variable indépendante. La méthode </w:t>
      </w:r>
      <w:r>
        <w:rPr>
          <w:b/>
          <w:bCs/>
          <w:i/>
          <w:iCs/>
        </w:rPr>
        <w:t>summary()</w:t>
      </w:r>
      <w:r>
        <w:rPr>
          <w:b/>
          <w:bCs/>
          <w:i/>
          <w:iCs/>
        </w:rPr>
        <w:fldChar w:fldCharType="begin"/>
      </w:r>
      <w:r>
        <w:instrText xml:space="preserve"> XE "</w:instrText>
      </w:r>
      <w:r>
        <w:rPr>
          <w:b/>
          <w:bCs/>
          <w:i/>
          <w:iCs/>
        </w:rPr>
        <w:instrText>summary.lm()</w:instrText>
      </w:r>
      <w:r>
        <w:instrText xml:space="preserve">" /i </w:instrText>
      </w:r>
      <w:r>
        <w:rPr>
          <w:b/>
          <w:bCs/>
          <w:i/>
          <w:iCs/>
        </w:rPr>
        <w:fldChar w:fldCharType="end"/>
      </w:r>
      <w:r>
        <w:t xml:space="preserve"> retourne un rapport détaillé sur cette régression:</w:t>
      </w:r>
    </w:p>
    <w:p w:rsidR="001B61D9" w:rsidRDefault="001B61D9">
      <w:pPr>
        <w:pStyle w:val="Lignedecommande"/>
      </w:pPr>
      <w:r>
        <w:t>&gt; data(marphy)</w:t>
      </w:r>
      <w:r>
        <w:br/>
        <w:t>&gt; density &lt;- ts(marphy[, "Density"])</w:t>
      </w:r>
      <w:r>
        <w:br/>
        <w:t>&gt; Time &lt;- time(density)</w:t>
      </w:r>
      <w:r>
        <w:br/>
        <w:t>&gt; density.lin &lt;- lm(density ~ Time)</w:t>
      </w:r>
      <w:r>
        <w:br/>
        <w:t>&gt; summary(density.lin)</w:t>
      </w:r>
    </w:p>
    <w:p w:rsidR="001B61D9" w:rsidRDefault="001B61D9">
      <w:pPr>
        <w:pStyle w:val="Lignedecommande"/>
        <w:rPr>
          <w:color w:val="000080"/>
        </w:rPr>
      </w:pPr>
      <w:r>
        <w:rPr>
          <w:color w:val="000080"/>
        </w:rPr>
        <w:t>Call:</w:t>
      </w:r>
      <w:r>
        <w:rPr>
          <w:color w:val="000080"/>
        </w:rPr>
        <w:br/>
        <w:t>lm(formula = density ~ Time)</w:t>
      </w:r>
    </w:p>
    <w:p w:rsidR="001B61D9" w:rsidRDefault="001B61D9">
      <w:pPr>
        <w:pStyle w:val="Lignedecommande"/>
        <w:rPr>
          <w:color w:val="000080"/>
        </w:rPr>
      </w:pPr>
      <w:r>
        <w:rPr>
          <w:color w:val="000080"/>
        </w:rPr>
        <w:t>Residuals:</w:t>
      </w:r>
      <w:r>
        <w:rPr>
          <w:color w:val="000080"/>
        </w:rPr>
        <w:br/>
        <w:t xml:space="preserve">      Min        1Q    Median        3Q       Max </w:t>
      </w:r>
      <w:r>
        <w:rPr>
          <w:color w:val="000080"/>
        </w:rPr>
        <w:br/>
        <w:t xml:space="preserve">-0.052226 -0.018014  0.001945  0.017672  0.058895 </w:t>
      </w:r>
    </w:p>
    <w:p w:rsidR="001B61D9" w:rsidRDefault="001B61D9">
      <w:pPr>
        <w:pStyle w:val="Lignedecommande"/>
        <w:rPr>
          <w:color w:val="000080"/>
        </w:rPr>
      </w:pPr>
      <w:r>
        <w:rPr>
          <w:color w:val="000080"/>
          <w:lang w:val="de-DE"/>
        </w:rPr>
        <w:t>Coefficients:</w:t>
      </w:r>
      <w:r>
        <w:rPr>
          <w:color w:val="000080"/>
          <w:lang w:val="de-DE"/>
        </w:rPr>
        <w:br/>
        <w:t xml:space="preserve">             Estimate Std. Error t value Pr(&gt;|t|)    </w:t>
      </w:r>
      <w:r>
        <w:rPr>
          <w:color w:val="000080"/>
          <w:lang w:val="de-DE"/>
        </w:rPr>
        <w:br/>
        <w:t>(Intercept) 2.884e+01  6.585e-03 4379.27   &lt;2e-16 ***</w:t>
      </w:r>
      <w:r>
        <w:rPr>
          <w:color w:val="000080"/>
          <w:lang w:val="de-DE"/>
        </w:rPr>
        <w:br/>
        <w:t>Time        3.605e-03  1.659e-04   21.73   &lt;2e-16 ***</w:t>
      </w:r>
      <w:r>
        <w:rPr>
          <w:color w:val="000080"/>
          <w:lang w:val="de-DE"/>
        </w:rPr>
        <w:br/>
        <w:t>---</w:t>
      </w:r>
      <w:r>
        <w:rPr>
          <w:color w:val="000080"/>
          <w:lang w:val="de-DE"/>
        </w:rPr>
        <w:br/>
        <w:t xml:space="preserve">Signif. codes:  0 `***' 0.001 `**' 0.01 `*' 0.05 `.' </w:t>
      </w:r>
      <w:r>
        <w:rPr>
          <w:color w:val="000080"/>
        </w:rPr>
        <w:t xml:space="preserve">0.1 ` ' 1 </w:t>
      </w:r>
    </w:p>
    <w:p w:rsidR="001B61D9" w:rsidRDefault="001B61D9">
      <w:pPr>
        <w:pStyle w:val="Lignedecommande"/>
        <w:rPr>
          <w:color w:val="000080"/>
        </w:rPr>
      </w:pPr>
      <w:r>
        <w:rPr>
          <w:color w:val="000080"/>
        </w:rPr>
        <w:t>Residual standard error: 0.02685 on 66 degrees of freedom</w:t>
      </w:r>
      <w:r>
        <w:rPr>
          <w:color w:val="000080"/>
        </w:rPr>
        <w:br/>
        <w:t xml:space="preserve">Multiple R-Squared: 0.8774,     Adjusted R-squared: 0.8755 </w:t>
      </w:r>
      <w:r>
        <w:rPr>
          <w:color w:val="000080"/>
        </w:rPr>
        <w:br/>
        <w:t>F-statistic: 472.3 on 1 and 66 DF,  p-value:     0</w:t>
      </w:r>
    </w:p>
    <w:p w:rsidR="001B61D9" w:rsidRDefault="001B61D9">
      <w:pPr>
        <w:pStyle w:val="BodyText"/>
      </w:pPr>
      <w:r>
        <w:rPr>
          <w:lang w:val="en-GB"/>
        </w:rPr>
        <w:t xml:space="preserve"> </w:t>
      </w:r>
      <w:r>
        <w:t>Notons que le tableau de l'ANOVA</w:t>
      </w:r>
      <w:r>
        <w:rPr>
          <w:b/>
          <w:bCs/>
          <w:i/>
          <w:iCs/>
        </w:rPr>
        <w:fldChar w:fldCharType="begin"/>
      </w:r>
      <w:r>
        <w:instrText xml:space="preserve"> XE "ANOVA" </w:instrText>
      </w:r>
      <w:r>
        <w:rPr>
          <w:b/>
          <w:bCs/>
          <w:i/>
          <w:iCs/>
        </w:rPr>
        <w:fldChar w:fldCharType="end"/>
      </w:r>
      <w:r>
        <w:t xml:space="preserve"> indique qu'aussi bien la pente </w:t>
      </w:r>
      <w:r>
        <w:rPr>
          <w:b/>
          <w:bCs/>
        </w:rPr>
        <w:t>Time</w:t>
      </w:r>
      <w:r>
        <w:t xml:space="preserve"> que l'ordonnée à l'origine </w:t>
      </w:r>
      <w:r>
        <w:rPr>
          <w:b/>
          <w:bCs/>
        </w:rPr>
        <w:t>(Intercept)</w:t>
      </w:r>
      <w:r>
        <w:t xml:space="preserve"> sont très hautement significatifs. Mais rappelons que nous violons ici une hypothèse de base de la régression linéaire puisque les termes d'erreurs présentent très probablement une certaine autocorrélation et ne sont donc pas totalement indépendants entre eux! On peut cependant considérer les résultats de l'ANOVA comme indicatifs, tout en gardant à l'esprit qu'ils sont biaisés. Les valeurs de densité correspondant à ce modèle sont récupérées à l'aide de la méthode </w:t>
      </w:r>
      <w:r>
        <w:rPr>
          <w:b/>
          <w:bCs/>
          <w:i/>
          <w:iCs/>
        </w:rPr>
        <w:t>predict()</w:t>
      </w:r>
      <w:r>
        <w:rPr>
          <w:b/>
          <w:bCs/>
          <w:i/>
          <w:iCs/>
        </w:rPr>
        <w:fldChar w:fldCharType="begin"/>
      </w:r>
      <w:r>
        <w:instrText xml:space="preserve"> XE "</w:instrText>
      </w:r>
      <w:r>
        <w:rPr>
          <w:b/>
          <w:bCs/>
          <w:i/>
          <w:iCs/>
        </w:rPr>
        <w:instrText>predict.lm()</w:instrText>
      </w:r>
      <w:r>
        <w:instrText xml:space="preserve">" \i </w:instrText>
      </w:r>
      <w:r>
        <w:rPr>
          <w:b/>
          <w:bCs/>
          <w:i/>
          <w:iCs/>
        </w:rPr>
        <w:fldChar w:fldCharType="end"/>
      </w:r>
      <w:r>
        <w:t>, et nous pouvons maintenant superposer le modèle au graphe de la série originale.</w:t>
      </w:r>
    </w:p>
    <w:p w:rsidR="001B61D9" w:rsidRDefault="001B61D9">
      <w:pPr>
        <w:pStyle w:val="Lignedecommande"/>
      </w:pPr>
      <w:r>
        <w:t>&gt; xreg &lt;- predict(density.lin)</w:t>
      </w:r>
      <w:r>
        <w:br/>
        <w:t>&gt; plot(density)</w:t>
      </w:r>
      <w:r>
        <w:br/>
        <w:t>&gt; lines(xreg, col=3)</w:t>
      </w:r>
      <w:r>
        <w:br/>
        <w:t>&gt; title("Linear model for trend in 'density'")</w:t>
      </w:r>
    </w:p>
    <w:p w:rsidR="001B61D9" w:rsidRDefault="007428D6">
      <w:pPr>
        <w:pStyle w:val="BodyText"/>
      </w:pPr>
      <w:r>
        <w:rPr>
          <w:noProof/>
        </w:rPr>
        <w:pict>
          <v:shape id="_x0000_i1049" type="#_x0000_t75" alt="" style="width:367.3pt;height:262.5pt;mso-width-percent:0;mso-height-percent:0;mso-width-percent:0;mso-height-percent:0">
            <v:imagedata r:id="rId387" o:title=""/>
          </v:shape>
        </w:pict>
      </w:r>
      <w:r w:rsidR="001B61D9">
        <w:br/>
        <w:t xml:space="preserve">La décomposition de la série </w:t>
      </w:r>
      <w:r w:rsidR="001B61D9">
        <w:rPr>
          <w:b/>
          <w:bCs/>
          <w:i/>
          <w:iCs/>
        </w:rPr>
        <w:t>density</w:t>
      </w:r>
      <w:r w:rsidR="001B61D9">
        <w:t xml:space="preserve"> est réalisée grâce à </w:t>
      </w:r>
      <w:r w:rsidR="001B61D9">
        <w:rPr>
          <w:b/>
          <w:bCs/>
          <w:i/>
          <w:iCs/>
        </w:rPr>
        <w:t>decreg()</w:t>
      </w:r>
      <w:r w:rsidR="001B61D9">
        <w:rPr>
          <w:b/>
          <w:bCs/>
          <w:i/>
          <w:iCs/>
        </w:rPr>
        <w:fldChar w:fldCharType="begin"/>
      </w:r>
      <w:r w:rsidR="001B61D9">
        <w:instrText xml:space="preserve"> XE "</w:instrText>
      </w:r>
      <w:r w:rsidR="001B61D9">
        <w:rPr>
          <w:b/>
          <w:bCs/>
          <w:i/>
          <w:iCs/>
        </w:rPr>
        <w:instrText>decreg()</w:instrText>
      </w:r>
      <w:r w:rsidR="001B61D9">
        <w:instrText xml:space="preserve">" \i </w:instrText>
      </w:r>
      <w:r w:rsidR="001B61D9">
        <w:rPr>
          <w:b/>
          <w:bCs/>
          <w:i/>
          <w:iCs/>
        </w:rPr>
        <w:fldChar w:fldCharType="end"/>
      </w:r>
      <w:r w:rsidR="001B61D9">
        <w:t xml:space="preserve"> comme suit. Nous obtenons un objet </w:t>
      </w:r>
      <w:r w:rsidR="001B61D9">
        <w:rPr>
          <w:i/>
          <w:iCs/>
        </w:rPr>
        <w:t>'tsd'</w:t>
      </w:r>
      <w:r w:rsidR="001B61D9">
        <w:t xml:space="preserve"> </w:t>
      </w:r>
      <w:r w:rsidR="001B61D9">
        <w:rPr>
          <w:b/>
          <w:bCs/>
          <w:i/>
          <w:iCs/>
        </w:rPr>
        <w:fldChar w:fldCharType="begin"/>
      </w:r>
      <w:r w:rsidR="001B61D9">
        <w:instrText xml:space="preserve"> XE "</w:instrText>
      </w:r>
      <w:r w:rsidR="001B61D9">
        <w:rPr>
          <w:i/>
          <w:iCs/>
        </w:rPr>
        <w:instrText>tsd</w:instrText>
      </w:r>
      <w:r w:rsidR="001B61D9">
        <w:instrText xml:space="preserve">:classe" </w:instrText>
      </w:r>
      <w:r w:rsidR="001B61D9">
        <w:rPr>
          <w:b/>
          <w:bCs/>
          <w:i/>
          <w:iCs/>
        </w:rPr>
        <w:fldChar w:fldCharType="end"/>
      </w:r>
      <w:r w:rsidR="001B61D9">
        <w:t xml:space="preserve">qui nous est maintenant familier, ainsi que le type de représentation graphique à l'aide de la méthode </w:t>
      </w:r>
      <w:r w:rsidR="001B61D9">
        <w:rPr>
          <w:b/>
          <w:bCs/>
          <w:i/>
          <w:iCs/>
        </w:rPr>
        <w:t xml:space="preserve">plot() </w:t>
      </w:r>
      <w:r w:rsidR="001B61D9">
        <w:t xml:space="preserve">qui lui est associé: </w:t>
      </w:r>
    </w:p>
    <w:p w:rsidR="001B61D9" w:rsidRDefault="001B61D9">
      <w:pPr>
        <w:pStyle w:val="Lignedecommande"/>
      </w:pPr>
      <w:r>
        <w:t>&gt; density.dec &lt;- decreg(density, xreg)</w:t>
      </w:r>
      <w:r>
        <w:br/>
        <w:t>&gt; plot(density.dec, col=c(1, 3, 2), xlab="stations")</w:t>
      </w:r>
    </w:p>
    <w:p w:rsidR="001B61D9" w:rsidRDefault="007428D6">
      <w:pPr>
        <w:pStyle w:val="BodyText"/>
        <w:rPr>
          <w:lang w:val="en-GB"/>
        </w:rPr>
      </w:pPr>
      <w:r>
        <w:rPr>
          <w:noProof/>
          <w:lang w:val="en-GB"/>
        </w:rPr>
        <w:pict>
          <v:shape id="_x0000_i1048" type="#_x0000_t75" alt="" style="width:367.3pt;height:262.5pt;mso-width-percent:0;mso-height-percent:0;mso-width-percent:0;mso-height-percent:0">
            <v:imagedata r:id="rId388" o:title=""/>
          </v:shape>
        </w:pict>
      </w:r>
    </w:p>
    <w:p w:rsidR="001B61D9" w:rsidRDefault="001B61D9">
      <w:pPr>
        <w:pStyle w:val="Heading4"/>
        <w:rPr>
          <w:sz w:val="20"/>
        </w:rPr>
      </w:pPr>
      <w:r>
        <w:rPr>
          <w:sz w:val="20"/>
        </w:rPr>
        <w:t>Modèle polynomial de la tendance</w:t>
      </w:r>
    </w:p>
    <w:p w:rsidR="001B61D9" w:rsidRDefault="001B61D9">
      <w:pPr>
        <w:pStyle w:val="BodyText"/>
      </w:pPr>
      <w:r>
        <w:t>Nous pouvons bien entendu nous demander si une droite est le meilleur modèle qui soit pour représenter la tendance générale dans cette série. Ainsi, par exemple, on aurait pu également choisir un polynôme d'ordre 2</w:t>
      </w:r>
      <w:r>
        <w:rPr>
          <w:b/>
          <w:bCs/>
          <w:i/>
          <w:iCs/>
        </w:rPr>
        <w:fldChar w:fldCharType="begin"/>
      </w:r>
      <w:r>
        <w:instrText xml:space="preserve"> XE "régression:polynomiale" </w:instrText>
      </w:r>
      <w:r>
        <w:rPr>
          <w:b/>
          <w:bCs/>
          <w:i/>
          <w:iCs/>
        </w:rPr>
        <w:fldChar w:fldCharType="end"/>
      </w:r>
      <w:r>
        <w:t xml:space="preserve"> pour représenter cette tendance, ce qui donne:</w:t>
      </w:r>
    </w:p>
    <w:p w:rsidR="001B61D9" w:rsidRDefault="001B61D9">
      <w:pPr>
        <w:pStyle w:val="Lignedecommande"/>
      </w:pPr>
      <w:r>
        <w:t>&gt; density.poly &lt;- lm(density ~ Time + I(Time^2))</w:t>
      </w:r>
      <w:r>
        <w:br/>
        <w:t>&gt; summary(density.poly)</w:t>
      </w:r>
    </w:p>
    <w:p w:rsidR="001B61D9" w:rsidRDefault="001B61D9">
      <w:pPr>
        <w:pStyle w:val="Lignedecommande"/>
        <w:rPr>
          <w:color w:val="000080"/>
        </w:rPr>
      </w:pPr>
      <w:r>
        <w:rPr>
          <w:color w:val="000080"/>
        </w:rPr>
        <w:t>Call:</w:t>
      </w:r>
      <w:r>
        <w:rPr>
          <w:color w:val="000080"/>
        </w:rPr>
        <w:br/>
        <w:t>lm(formula = density ~ Time + I(Time^2))</w:t>
      </w:r>
    </w:p>
    <w:p w:rsidR="001B61D9" w:rsidRDefault="001B61D9">
      <w:pPr>
        <w:pStyle w:val="Lignedecommande"/>
        <w:rPr>
          <w:color w:val="000080"/>
        </w:rPr>
      </w:pPr>
      <w:r>
        <w:rPr>
          <w:color w:val="000080"/>
        </w:rPr>
        <w:t>Residuals:</w:t>
      </w:r>
      <w:r>
        <w:rPr>
          <w:color w:val="000080"/>
        </w:rPr>
        <w:br/>
        <w:t xml:space="preserve">      Min        1Q    Median        3Q       Max </w:t>
      </w:r>
      <w:r>
        <w:rPr>
          <w:color w:val="000080"/>
        </w:rPr>
        <w:br/>
        <w:t xml:space="preserve">-0.067079 -0.010665  0.001498  0.014777  0.045341 </w:t>
      </w:r>
    </w:p>
    <w:p w:rsidR="001B61D9" w:rsidRDefault="001B61D9">
      <w:pPr>
        <w:pStyle w:val="Lignedecommande"/>
        <w:rPr>
          <w:color w:val="000080"/>
        </w:rPr>
      </w:pPr>
      <w:r>
        <w:rPr>
          <w:color w:val="000080"/>
          <w:lang w:val="de-DE"/>
        </w:rPr>
        <w:t>Coefficients:</w:t>
      </w:r>
      <w:r>
        <w:rPr>
          <w:color w:val="000080"/>
          <w:lang w:val="de-DE"/>
        </w:rPr>
        <w:br/>
        <w:t xml:space="preserve">              Estimate Std. Error  t value Pr(&gt;|t|)    </w:t>
      </w:r>
      <w:r>
        <w:rPr>
          <w:color w:val="000080"/>
          <w:lang w:val="de-DE"/>
        </w:rPr>
        <w:br/>
        <w:t>(Intercept)  2.880e+01  8.374e-03 3439.404  &lt; 2e-16 ***</w:t>
      </w:r>
      <w:r>
        <w:rPr>
          <w:color w:val="000080"/>
          <w:lang w:val="de-DE"/>
        </w:rPr>
        <w:br/>
        <w:t>Time         6.593e-03  5.600e-04   11.773  &lt; 2e-16 ***</w:t>
      </w:r>
      <w:r>
        <w:rPr>
          <w:color w:val="000080"/>
          <w:lang w:val="de-DE"/>
        </w:rPr>
        <w:br/>
        <w:t>I(Time^2)   -4.330e-05  7.866e-06   -5.505 6.73e-07 ***</w:t>
      </w:r>
      <w:r>
        <w:rPr>
          <w:color w:val="000080"/>
          <w:lang w:val="de-DE"/>
        </w:rPr>
        <w:br/>
        <w:t>---</w:t>
      </w:r>
      <w:r>
        <w:rPr>
          <w:color w:val="000080"/>
          <w:lang w:val="de-DE"/>
        </w:rPr>
        <w:br/>
        <w:t xml:space="preserve">Signif. codes:  0 `***' 0.001 `**' 0.01 `*' 0.05 `.' </w:t>
      </w:r>
      <w:r>
        <w:rPr>
          <w:color w:val="000080"/>
        </w:rPr>
        <w:t xml:space="preserve">0.1 ` ' 1 </w:t>
      </w:r>
    </w:p>
    <w:p w:rsidR="001B61D9" w:rsidRDefault="001B61D9">
      <w:pPr>
        <w:pStyle w:val="Lignedecommande"/>
      </w:pPr>
      <w:r>
        <w:rPr>
          <w:color w:val="000080"/>
        </w:rPr>
        <w:t>Residual standard error: 0.02234 on 65 degrees of freedom</w:t>
      </w:r>
      <w:r>
        <w:rPr>
          <w:color w:val="000080"/>
        </w:rPr>
        <w:br/>
        <w:t xml:space="preserve">Multiple R-Squared: 0.9164,     Adjusted R-squared: 0.9138 </w:t>
      </w:r>
      <w:r>
        <w:rPr>
          <w:color w:val="000080"/>
        </w:rPr>
        <w:br/>
        <w:t>F-statistic: 356.2 on 2 and 65 DF,  p-value:     0</w:t>
      </w:r>
      <w:r>
        <w:t xml:space="preserve"> </w:t>
      </w:r>
    </w:p>
    <w:p w:rsidR="001B61D9" w:rsidRDefault="001B61D9">
      <w:pPr>
        <w:pStyle w:val="BodyText"/>
      </w:pPr>
      <w:r>
        <w:t>Une régression polynômiale s'obtient en effectuant une régression linéaire sur des termes successifs x, x</w:t>
      </w:r>
      <w:r>
        <w:rPr>
          <w:vertAlign w:val="superscript"/>
        </w:rPr>
        <w:t>2</w:t>
      </w:r>
      <w:r>
        <w:t>, x</w:t>
      </w:r>
      <w:r>
        <w:rPr>
          <w:vertAlign w:val="superscript"/>
        </w:rPr>
        <w:t>3</w:t>
      </w:r>
      <w:r>
        <w:t>, x</w:t>
      </w:r>
      <w:r>
        <w:rPr>
          <w:vertAlign w:val="superscript"/>
        </w:rPr>
        <w:t>4</w:t>
      </w:r>
      <w:r>
        <w:t xml:space="preserve">,… Pour un polynôme d'ordre 2, on s'arrête au second terme. La formule à utiliser est donc du type: </w:t>
      </w:r>
      <w:r>
        <w:rPr>
          <w:b/>
          <w:bCs/>
        </w:rPr>
        <w:t>Y ~ X + I(X^2)</w:t>
      </w:r>
      <w:r>
        <w:t xml:space="preserve"> (nous sommes obligés d'utiliser la fonction </w:t>
      </w:r>
      <w:r>
        <w:rPr>
          <w:b/>
          <w:bCs/>
          <w:i/>
          <w:iCs/>
        </w:rPr>
        <w:t>I()</w:t>
      </w:r>
      <w:r>
        <w:rPr>
          <w:b/>
          <w:bCs/>
          <w:i/>
          <w:iCs/>
        </w:rPr>
        <w:fldChar w:fldCharType="begin"/>
      </w:r>
      <w:r>
        <w:instrText xml:space="preserve"> XE "</w:instrText>
      </w:r>
      <w:r>
        <w:rPr>
          <w:b/>
          <w:bCs/>
          <w:i/>
          <w:iCs/>
        </w:rPr>
        <w:instrText>I()</w:instrText>
      </w:r>
      <w:r>
        <w:instrText xml:space="preserve">" \i </w:instrText>
      </w:r>
      <w:r>
        <w:rPr>
          <w:b/>
          <w:bCs/>
          <w:i/>
          <w:iCs/>
        </w:rPr>
        <w:fldChar w:fldCharType="end"/>
      </w:r>
      <w:r>
        <w:t xml:space="preserve"> pour « protéger » noter terme </w:t>
      </w:r>
      <w:r>
        <w:rPr>
          <w:b/>
          <w:bCs/>
        </w:rPr>
        <w:t>X^2</w:t>
      </w:r>
      <w:r>
        <w:t xml:space="preserve">, étant donné qu'il ne s'agit plus simplement d'une variable, mais d'une expression (nous renvoyons le lecteur intéressé par cela à l'aide en ligne de la fonction </w:t>
      </w:r>
      <w:r>
        <w:rPr>
          <w:b/>
          <w:bCs/>
          <w:i/>
          <w:iCs/>
        </w:rPr>
        <w:t>lm()</w:t>
      </w:r>
      <w:r>
        <w:t>). Avec toutes les précautions que nous avons déjà évoquées pour l'interprétation du tableau de l'ANOVA</w:t>
      </w:r>
      <w:r>
        <w:rPr>
          <w:b/>
          <w:bCs/>
          <w:i/>
          <w:iCs/>
        </w:rPr>
        <w:fldChar w:fldCharType="begin"/>
      </w:r>
      <w:r>
        <w:instrText xml:space="preserve"> XE "ANOVA" </w:instrText>
      </w:r>
      <w:r>
        <w:rPr>
          <w:b/>
          <w:bCs/>
          <w:i/>
          <w:iCs/>
        </w:rPr>
        <w:fldChar w:fldCharType="end"/>
      </w:r>
      <w:r>
        <w:t xml:space="preserve">, nous observons que ce terme supplémentaire </w:t>
      </w:r>
      <w:r>
        <w:rPr>
          <w:b/>
          <w:bCs/>
        </w:rPr>
        <w:t>I(Time^2)</w:t>
      </w:r>
      <w:r>
        <w:t xml:space="preserve"> est lui aussi très fortement significatif. Un polynôme d'ordre 2 semble donc parfaitement indiqué pour représenter la tendance générale dans cette série. Voyons ce que cela donne graphiquement:</w:t>
      </w:r>
    </w:p>
    <w:p w:rsidR="001B61D9" w:rsidRDefault="001B61D9">
      <w:pPr>
        <w:pStyle w:val="Lignedecommande"/>
      </w:pPr>
      <w:r>
        <w:t>&gt; xreg2 &lt;- predict(density.poly)</w:t>
      </w:r>
      <w:r>
        <w:br/>
        <w:t>&gt; plot(density)</w:t>
      </w:r>
      <w:r>
        <w:br/>
        <w:t>&gt; lines(xreg2, col=3)</w:t>
      </w:r>
      <w:r>
        <w:br/>
        <w:t>&gt; title("Order 2 polynome for trend in 'density'")</w:t>
      </w:r>
    </w:p>
    <w:p w:rsidR="001B61D9" w:rsidRDefault="007428D6">
      <w:pPr>
        <w:pStyle w:val="BodyText"/>
        <w:rPr>
          <w:lang w:val="en-GB"/>
        </w:rPr>
      </w:pPr>
      <w:r>
        <w:rPr>
          <w:noProof/>
          <w:lang w:val="en-GB"/>
        </w:rPr>
        <w:pict>
          <v:shape id="_x0000_i1047" type="#_x0000_t75" alt="" style="width:367.3pt;height:262.5pt;mso-width-percent:0;mso-height-percent:0;mso-width-percent:0;mso-height-percent:0">
            <v:imagedata r:id="rId389" o:title=""/>
          </v:shape>
        </w:pict>
      </w:r>
    </w:p>
    <w:p w:rsidR="001B61D9" w:rsidRDefault="001B61D9">
      <w:pPr>
        <w:pStyle w:val="BodyText"/>
      </w:pPr>
      <w:r>
        <w:t xml:space="preserve">C'est effectivement beaucoup mieux que le modèle linéaire. La décomposition de la série à l'aide de </w:t>
      </w:r>
      <w:r>
        <w:rPr>
          <w:b/>
          <w:bCs/>
          <w:i/>
          <w:iCs/>
        </w:rPr>
        <w:t>decreg()</w:t>
      </w:r>
      <w:r>
        <w:rPr>
          <w:b/>
          <w:bCs/>
          <w:i/>
          <w:iCs/>
        </w:rPr>
        <w:fldChar w:fldCharType="begin"/>
      </w:r>
      <w:r>
        <w:instrText xml:space="preserve"> XE "</w:instrText>
      </w:r>
      <w:r>
        <w:rPr>
          <w:b/>
          <w:bCs/>
          <w:i/>
          <w:iCs/>
        </w:rPr>
        <w:instrText>decreg()</w:instrText>
      </w:r>
      <w:r>
        <w:instrText xml:space="preserve">" \i </w:instrText>
      </w:r>
      <w:r>
        <w:rPr>
          <w:b/>
          <w:bCs/>
          <w:i/>
          <w:iCs/>
        </w:rPr>
        <w:fldChar w:fldCharType="end"/>
      </w:r>
      <w:r>
        <w:t xml:space="preserve"> se fait comme précédemment:</w:t>
      </w:r>
    </w:p>
    <w:p w:rsidR="001B61D9" w:rsidRDefault="001B61D9">
      <w:pPr>
        <w:pStyle w:val="Lignedecommande"/>
      </w:pPr>
      <w:r>
        <w:t>&gt; density.dec2 &lt;- decreg(density, xreg2)</w:t>
      </w:r>
      <w:r>
        <w:br/>
        <w:t>&gt; plot(density.dec2, col=c(1, 3, 2), xlab="stations")</w:t>
      </w:r>
    </w:p>
    <w:p w:rsidR="001B61D9" w:rsidRDefault="007428D6">
      <w:pPr>
        <w:pStyle w:val="BodyText"/>
        <w:rPr>
          <w:lang w:val="en-GB"/>
        </w:rPr>
      </w:pPr>
      <w:r>
        <w:rPr>
          <w:noProof/>
          <w:lang w:val="en-GB"/>
        </w:rPr>
        <w:pict>
          <v:shape id="_x0000_i1046" type="#_x0000_t75" alt="" style="width:367.3pt;height:262.5pt;mso-width-percent:0;mso-height-percent:0;mso-width-percent:0;mso-height-percent:0">
            <v:imagedata r:id="rId390" o:title=""/>
          </v:shape>
        </w:pict>
      </w:r>
    </w:p>
    <w:p w:rsidR="001B61D9" w:rsidRDefault="001B61D9">
      <w:pPr>
        <w:pStyle w:val="BodyText"/>
      </w:pPr>
    </w:p>
    <w:p w:rsidR="001B61D9" w:rsidRDefault="001B61D9">
      <w:pPr>
        <w:pStyle w:val="Heading4"/>
        <w:rPr>
          <w:sz w:val="20"/>
        </w:rPr>
      </w:pPr>
      <w:r>
        <w:rPr>
          <w:sz w:val="20"/>
        </w:rPr>
        <w:t>Modèle non linéaire de la tendance</w:t>
      </w:r>
    </w:p>
    <w:p w:rsidR="001B61D9" w:rsidRDefault="001B61D9">
      <w:pPr>
        <w:pStyle w:val="BodyText"/>
      </w:pPr>
      <w:r>
        <w:t>Nous pourrions bien entendu tester également des polynômes d'ordre 3, 4,…, mais nous nous arrêterons-là dans notre exemple pour tester une autres possibilité: l'utilisation d'un modèle non linéaire</w:t>
      </w:r>
      <w:r>
        <w:rPr>
          <w:b/>
          <w:bCs/>
          <w:i/>
          <w:iCs/>
        </w:rPr>
        <w:fldChar w:fldCharType="begin"/>
      </w:r>
      <w:r>
        <w:instrText xml:space="preserve"> XE "régression:non linéaire" </w:instrText>
      </w:r>
      <w:r>
        <w:rPr>
          <w:b/>
          <w:bCs/>
          <w:i/>
          <w:iCs/>
        </w:rPr>
        <w:fldChar w:fldCharType="end"/>
      </w:r>
      <w:r>
        <w:t xml:space="preserve"> pour représenter la tendance générale dans cette série, par exemple, une courbe logistique</w:t>
      </w:r>
      <w:r>
        <w:rPr>
          <w:b/>
          <w:bCs/>
          <w:i/>
          <w:iCs/>
        </w:rPr>
        <w:fldChar w:fldCharType="begin"/>
      </w:r>
      <w:r>
        <w:instrText xml:space="preserve"> XE "courbe logistique" </w:instrText>
      </w:r>
      <w:r>
        <w:rPr>
          <w:b/>
          <w:bCs/>
          <w:i/>
          <w:iCs/>
        </w:rPr>
        <w:fldChar w:fldCharType="end"/>
      </w:r>
      <w:r>
        <w:rPr>
          <w:b/>
          <w:bCs/>
          <w:i/>
          <w:iCs/>
        </w:rPr>
        <w:fldChar w:fldCharType="begin"/>
      </w:r>
      <w:r>
        <w:instrText xml:space="preserve"> XE "</w:instrText>
      </w:r>
      <w:r>
        <w:rPr>
          <w:b/>
          <w:bCs/>
          <w:i/>
          <w:iCs/>
        </w:rPr>
        <w:instrText>nls:</w:instrText>
      </w:r>
      <w:r>
        <w:instrText xml:space="preserve">librairie" </w:instrText>
      </w:r>
      <w:r>
        <w:rPr>
          <w:b/>
          <w:bCs/>
          <w:i/>
          <w:iCs/>
        </w:rPr>
        <w:fldChar w:fldCharType="end"/>
      </w:r>
      <w:r>
        <w:t>:</w:t>
      </w:r>
    </w:p>
    <w:p w:rsidR="001B61D9" w:rsidRDefault="001B61D9">
      <w:pPr>
        <w:pStyle w:val="Lignedecommande"/>
      </w:pPr>
      <w:r>
        <w:t>&gt; library(</w:t>
      </w:r>
      <w:r w:rsidR="00076CCF">
        <w:t>stats</w:t>
      </w:r>
      <w:r>
        <w:t>)</w:t>
      </w:r>
      <w:r w:rsidR="00076CCF">
        <w:t xml:space="preserve"> # library(nls) in R &lt; 1.9.0</w:t>
      </w:r>
      <w:r>
        <w:br/>
        <w:t>&gt; density.logis &lt;- nls(density ~ SSlogis(Time, Asym, xmid, scal))</w:t>
      </w:r>
      <w:r>
        <w:br/>
        <w:t>&gt; summary(density.logis)</w:t>
      </w:r>
    </w:p>
    <w:p w:rsidR="001B61D9" w:rsidRDefault="001B61D9">
      <w:pPr>
        <w:pStyle w:val="Lignedecommande"/>
        <w:rPr>
          <w:color w:val="000080"/>
        </w:rPr>
      </w:pPr>
      <w:r>
        <w:rPr>
          <w:color w:val="000080"/>
        </w:rPr>
        <w:t>Formula: density ~ SSlogis(Time, Asym, xmid, scal)</w:t>
      </w:r>
    </w:p>
    <w:p w:rsidR="001B61D9" w:rsidRDefault="001B61D9">
      <w:pPr>
        <w:pStyle w:val="Lignedecommande"/>
        <w:rPr>
          <w:color w:val="000080"/>
        </w:rPr>
      </w:pPr>
      <w:r>
        <w:rPr>
          <w:color w:val="000080"/>
        </w:rPr>
        <w:t>Parameters:</w:t>
      </w:r>
      <w:r>
        <w:rPr>
          <w:color w:val="000080"/>
        </w:rPr>
        <w:br/>
        <w:t xml:space="preserve">       Estimate Std. Error t value Pr(&gt;|t|)    </w:t>
      </w:r>
      <w:r>
        <w:rPr>
          <w:color w:val="000080"/>
        </w:rPr>
        <w:br/>
        <w:t>Asym   29.13767    0.03855 755.908  &lt; 2e-16 ***</w:t>
      </w:r>
      <w:r>
        <w:rPr>
          <w:color w:val="000080"/>
        </w:rPr>
        <w:br/>
        <w:t>xmid -210.29714   41.78382  -5.033 4.07e-06 ***</w:t>
      </w:r>
      <w:r>
        <w:rPr>
          <w:color w:val="000080"/>
        </w:rPr>
        <w:br/>
        <w:t>scal   47.28910   10.33741   4.575 2.20e-05 ***</w:t>
      </w:r>
      <w:r>
        <w:rPr>
          <w:color w:val="000080"/>
        </w:rPr>
        <w:br/>
        <w:t>---</w:t>
      </w:r>
      <w:r>
        <w:rPr>
          <w:color w:val="000080"/>
        </w:rPr>
        <w:br/>
        <w:t xml:space="preserve">Signif. codes:  0 `***' 0.001 `**' 0.01 `*' 0.05 `.' 0.1 ` ' 1 </w:t>
      </w:r>
    </w:p>
    <w:p w:rsidR="001B61D9" w:rsidRDefault="001B61D9">
      <w:pPr>
        <w:pStyle w:val="Lignedecommande"/>
        <w:rPr>
          <w:color w:val="000080"/>
        </w:rPr>
      </w:pPr>
      <w:r>
        <w:rPr>
          <w:color w:val="000080"/>
        </w:rPr>
        <w:t>Residual standard error: 0.023 on 65 degrees of freedom</w:t>
      </w:r>
    </w:p>
    <w:p w:rsidR="001B61D9" w:rsidRDefault="001B61D9">
      <w:pPr>
        <w:pStyle w:val="Lignedecommande"/>
      </w:pPr>
      <w:r>
        <w:rPr>
          <w:color w:val="000080"/>
        </w:rPr>
        <w:t>Correlation of Parameter Estimates:</w:t>
      </w:r>
      <w:r>
        <w:rPr>
          <w:color w:val="000080"/>
        </w:rPr>
        <w:br/>
        <w:t xml:space="preserve">        Asym   xmid</w:t>
      </w:r>
      <w:r>
        <w:rPr>
          <w:color w:val="000080"/>
        </w:rPr>
        <w:br/>
        <w:t xml:space="preserve">xmid -0.9722       </w:t>
      </w:r>
      <w:r>
        <w:rPr>
          <w:color w:val="000080"/>
        </w:rPr>
        <w:br/>
        <w:t>scal  0.9811 -0.999</w:t>
      </w:r>
    </w:p>
    <w:p w:rsidR="001B61D9" w:rsidRDefault="001B61D9">
      <w:pPr>
        <w:pStyle w:val="BodyText"/>
      </w:pPr>
      <w:r>
        <w:t>N</w:t>
      </w:r>
      <w:r w:rsidR="00076CCF">
        <w:t xml:space="preserve">Nous </w:t>
      </w:r>
      <w:r>
        <w:t xml:space="preserve">utilisons maintenant la fonction </w:t>
      </w:r>
      <w:r>
        <w:rPr>
          <w:b/>
          <w:bCs/>
          <w:i/>
          <w:iCs/>
        </w:rPr>
        <w:t>nls()</w:t>
      </w:r>
      <w:r>
        <w:rPr>
          <w:b/>
          <w:bCs/>
          <w:i/>
          <w:iCs/>
        </w:rPr>
        <w:fldChar w:fldCharType="begin"/>
      </w:r>
      <w:r>
        <w:instrText xml:space="preserve"> XE "</w:instrText>
      </w:r>
      <w:r>
        <w:rPr>
          <w:b/>
          <w:bCs/>
          <w:i/>
          <w:iCs/>
        </w:rPr>
        <w:instrText>nls()</w:instrText>
      </w:r>
      <w:r>
        <w:instrText xml:space="preserve">" \i </w:instrText>
      </w:r>
      <w:r>
        <w:rPr>
          <w:b/>
          <w:bCs/>
          <w:i/>
          <w:iCs/>
        </w:rPr>
        <w:fldChar w:fldCharType="end"/>
      </w:r>
      <w:r>
        <w:t xml:space="preserve"> en lieu et place de la fonction </w:t>
      </w:r>
      <w:r>
        <w:rPr>
          <w:b/>
          <w:bCs/>
          <w:i/>
          <w:iCs/>
        </w:rPr>
        <w:t>lm()</w:t>
      </w:r>
      <w:r>
        <w:t xml:space="preserve">. La définition du modèle est quelque peu différente: </w:t>
      </w:r>
      <w:r>
        <w:rPr>
          <w:b/>
          <w:bCs/>
        </w:rPr>
        <w:t>Y ~ model(X, params,…)</w:t>
      </w:r>
      <w:r>
        <w:rPr>
          <w:b/>
          <w:bCs/>
          <w:i/>
          <w:iCs/>
        </w:rPr>
        <w:fldChar w:fldCharType="begin"/>
      </w:r>
      <w:r>
        <w:instrText xml:space="preserve"> XE "modèle:spécification en langage S" </w:instrText>
      </w:r>
      <w:r>
        <w:rPr>
          <w:b/>
          <w:bCs/>
          <w:i/>
          <w:iCs/>
        </w:rPr>
        <w:fldChar w:fldCharType="end"/>
      </w:r>
      <w:r>
        <w:t xml:space="preserve">, avec </w:t>
      </w:r>
      <w:r>
        <w:rPr>
          <w:b/>
          <w:bCs/>
        </w:rPr>
        <w:t>model()</w:t>
      </w:r>
      <w:r>
        <w:t xml:space="preserve">, une fonction non linéaire. Lorsque la fonction est capable de calculer elle-même ses paramètres de départ, ces derniers ne doivent pas êtres fournis et l'utilisation de la fonction </w:t>
      </w:r>
      <w:r>
        <w:rPr>
          <w:b/>
          <w:bCs/>
          <w:i/>
          <w:iCs/>
        </w:rPr>
        <w:t>nls()</w:t>
      </w:r>
      <w:r>
        <w:t xml:space="preserve"> est alors presque aussi simple que celle de </w:t>
      </w:r>
      <w:r>
        <w:rPr>
          <w:b/>
          <w:bCs/>
          <w:i/>
          <w:iCs/>
        </w:rPr>
        <w:t>lm()</w:t>
      </w:r>
      <w:r>
        <w:t xml:space="preserve">, mais il n'en va pas toujours ainsi. Voyez l'aide en ligne de </w:t>
      </w:r>
      <w:r>
        <w:rPr>
          <w:b/>
          <w:bCs/>
          <w:i/>
          <w:iCs/>
        </w:rPr>
        <w:t>nls()</w:t>
      </w:r>
      <w:r>
        <w:t xml:space="preserve"> pour plus de renseignements sur l'utilisation de la régression non linéaire dans S+ ou R. Nous observons que, ici encore tous les paramètres semblent très hautement significatifs dans le modèle. Nous ne commenterons pas plus loin les résultats renvoyés par la méthode </w:t>
      </w:r>
      <w:r>
        <w:rPr>
          <w:b/>
          <w:bCs/>
          <w:i/>
          <w:iCs/>
        </w:rPr>
        <w:t xml:space="preserve"> summary()</w:t>
      </w:r>
      <w:r>
        <w:rPr>
          <w:b/>
          <w:bCs/>
          <w:i/>
          <w:iCs/>
        </w:rPr>
        <w:fldChar w:fldCharType="begin"/>
      </w:r>
      <w:r>
        <w:instrText xml:space="preserve"> XE "</w:instrText>
      </w:r>
      <w:r>
        <w:rPr>
          <w:b/>
          <w:bCs/>
          <w:i/>
          <w:iCs/>
        </w:rPr>
        <w:instrText>summary.nls()</w:instrText>
      </w:r>
      <w:r>
        <w:instrText xml:space="preserve">" \i </w:instrText>
      </w:r>
      <w:r>
        <w:rPr>
          <w:b/>
          <w:bCs/>
          <w:i/>
          <w:iCs/>
        </w:rPr>
        <w:fldChar w:fldCharType="end"/>
      </w:r>
      <w:r>
        <w:t>. L'extraction des valeurs prédites par le modèle, le graphe superposé de la fonction de départ et la décomposition de la série s'obtiennent comme avec un modèle linéaire:</w:t>
      </w:r>
    </w:p>
    <w:p w:rsidR="001B61D9" w:rsidRDefault="001B61D9">
      <w:pPr>
        <w:pStyle w:val="Lignedecommande"/>
      </w:pPr>
      <w:r>
        <w:t>&gt; xregl &lt;- predict(density.logis)</w:t>
      </w:r>
      <w:r>
        <w:br/>
        <w:t>&gt; plot(density)</w:t>
      </w:r>
      <w:r>
        <w:br/>
        <w:t>&gt; lines(xregl, col=3)</w:t>
      </w:r>
      <w:r>
        <w:br/>
        <w:t>&gt; title("Logistic model for trend in 'density'")</w:t>
      </w:r>
    </w:p>
    <w:p w:rsidR="001B61D9" w:rsidRDefault="007428D6">
      <w:pPr>
        <w:pStyle w:val="BodyText"/>
        <w:rPr>
          <w:lang w:val="en-GB"/>
        </w:rPr>
      </w:pPr>
      <w:r>
        <w:rPr>
          <w:noProof/>
          <w:lang w:val="en-GB"/>
        </w:rPr>
        <w:pict>
          <v:shape id="_x0000_i1045" type="#_x0000_t75" alt="" style="width:367.3pt;height:262.5pt;mso-width-percent:0;mso-height-percent:0;mso-width-percent:0;mso-height-percent:0">
            <v:imagedata r:id="rId391" o:title=""/>
          </v:shape>
        </w:pict>
      </w:r>
    </w:p>
    <w:p w:rsidR="001B61D9" w:rsidRDefault="001B61D9">
      <w:pPr>
        <w:pStyle w:val="Lignedecommande"/>
      </w:pPr>
      <w:r>
        <w:t>&gt; density.decl &lt;- decreg(density, xregl)</w:t>
      </w:r>
      <w:r>
        <w:br/>
        <w:t>&gt; plot(density.decl, col=c(1, 3, 2), xlab="stations")</w:t>
      </w:r>
    </w:p>
    <w:p w:rsidR="001B61D9" w:rsidRDefault="007428D6">
      <w:pPr>
        <w:pStyle w:val="BodyText"/>
        <w:rPr>
          <w:lang w:val="en-GB"/>
        </w:rPr>
      </w:pPr>
      <w:r>
        <w:rPr>
          <w:noProof/>
          <w:lang w:val="en-GB"/>
        </w:rPr>
        <w:pict>
          <v:shape id="_x0000_i1044" type="#_x0000_t75" alt="" style="width:367.3pt;height:262.5pt;mso-width-percent:0;mso-height-percent:0;mso-width-percent:0;mso-height-percent:0">
            <v:imagedata r:id="rId392" o:title=""/>
          </v:shape>
        </w:pict>
      </w:r>
    </w:p>
    <w:p w:rsidR="001B61D9" w:rsidRDefault="001B61D9">
      <w:pPr>
        <w:pStyle w:val="Heading4"/>
        <w:rPr>
          <w:sz w:val="20"/>
        </w:rPr>
      </w:pPr>
      <w:r>
        <w:rPr>
          <w:sz w:val="20"/>
        </w:rPr>
        <w:t>Modèle sinusoidal de tendance cyclique</w:t>
      </w:r>
    </w:p>
    <w:p w:rsidR="001B61D9" w:rsidRDefault="001B61D9">
      <w:pPr>
        <w:pStyle w:val="BodyText"/>
      </w:pPr>
      <w:r>
        <w:t>Pour terminer, nous allons illustrer l'utilisation d'un modèle sinusoidal</w:t>
      </w:r>
      <w:r>
        <w:rPr>
          <w:b/>
          <w:bCs/>
          <w:i/>
          <w:iCs/>
        </w:rPr>
        <w:fldChar w:fldCharType="begin"/>
      </w:r>
      <w:r>
        <w:instrText xml:space="preserve"> XE "modèle:sinusoidal" </w:instrText>
      </w:r>
      <w:r>
        <w:rPr>
          <w:b/>
          <w:bCs/>
          <w:i/>
          <w:iCs/>
        </w:rPr>
        <w:fldChar w:fldCharType="end"/>
      </w:r>
      <w:r>
        <w:t xml:space="preserve"> pour représenter une composante saisonnière</w:t>
      </w:r>
      <w:r>
        <w:rPr>
          <w:b/>
          <w:bCs/>
          <w:i/>
          <w:iCs/>
        </w:rPr>
        <w:fldChar w:fldCharType="begin"/>
      </w:r>
      <w:r>
        <w:instrText xml:space="preserve"> XE "composante saisonnière" </w:instrText>
      </w:r>
      <w:r>
        <w:rPr>
          <w:b/>
          <w:bCs/>
          <w:i/>
          <w:iCs/>
        </w:rPr>
        <w:fldChar w:fldCharType="end"/>
      </w:r>
      <w:r>
        <w:t xml:space="preserve"> dans une série. Pour ce faire, nous utiliserons une série artificelle périodique:</w:t>
      </w:r>
    </w:p>
    <w:p w:rsidR="001B61D9" w:rsidRDefault="001B61D9">
      <w:pPr>
        <w:pStyle w:val="Lignedecommande"/>
      </w:pPr>
      <w:r>
        <w:t>&gt; tser &lt;- ts(sin((1:100)/12*pi)+rnorm(100, sd=0.3), start=c(1998,</w:t>
      </w:r>
      <w:r>
        <w:br/>
        <w:t>+ 4), frequency=24)</w:t>
      </w:r>
    </w:p>
    <w:p w:rsidR="001B61D9" w:rsidRDefault="001B61D9">
      <w:pPr>
        <w:pStyle w:val="BodyText"/>
      </w:pPr>
      <w:r>
        <w:t xml:space="preserve">Comme nous l'avons vu dans l'introduction théorique, un changement de variable nous permet de linéariser un modèle sinusoïdal, de sorte que nous pouvons utiliser la fonction </w:t>
      </w:r>
      <w:r>
        <w:rPr>
          <w:b/>
          <w:bCs/>
          <w:i/>
          <w:iCs/>
        </w:rPr>
        <w:t>lm()</w:t>
      </w:r>
      <w:r>
        <w:t xml:space="preserve">, plus simple d'utilisation que la fonction </w:t>
      </w:r>
      <w:r>
        <w:rPr>
          <w:b/>
          <w:bCs/>
          <w:i/>
          <w:iCs/>
        </w:rPr>
        <w:t>nls()</w:t>
      </w:r>
      <w:r>
        <w:t>:</w:t>
      </w:r>
    </w:p>
    <w:p w:rsidR="001B61D9" w:rsidRDefault="001B61D9">
      <w:pPr>
        <w:pStyle w:val="Lignedecommande"/>
      </w:pPr>
      <w:r>
        <w:t>&gt; Time &lt;- time(tser)</w:t>
      </w:r>
      <w:r>
        <w:br/>
        <w:t>&gt; tser.sin &lt;- lm(tser ~ I(cos(2*pi*Time)) + I(sin(2*pi*Time)))</w:t>
      </w:r>
      <w:r>
        <w:br/>
        <w:t>&gt; summary(tser.sin)</w:t>
      </w:r>
    </w:p>
    <w:p w:rsidR="001B61D9" w:rsidRDefault="001B61D9">
      <w:pPr>
        <w:pStyle w:val="Lignedecommande"/>
        <w:rPr>
          <w:color w:val="000080"/>
        </w:rPr>
      </w:pPr>
      <w:r>
        <w:rPr>
          <w:color w:val="000080"/>
        </w:rPr>
        <w:t>Call:</w:t>
      </w:r>
      <w:r>
        <w:rPr>
          <w:color w:val="000080"/>
        </w:rPr>
        <w:br/>
        <w:t>lm(formula = tser ~ I(cos(2 * pi * Time)) + I(sin(2 * pi * Time)))</w:t>
      </w:r>
    </w:p>
    <w:p w:rsidR="001B61D9" w:rsidRDefault="001B61D9">
      <w:pPr>
        <w:pStyle w:val="Lignedecommande"/>
        <w:rPr>
          <w:color w:val="000080"/>
        </w:rPr>
      </w:pPr>
      <w:r>
        <w:rPr>
          <w:color w:val="000080"/>
        </w:rPr>
        <w:t>Residuals:</w:t>
      </w:r>
      <w:r>
        <w:rPr>
          <w:color w:val="000080"/>
        </w:rPr>
        <w:br/>
        <w:t xml:space="preserve">     Min       1Q   Median       3Q      Max </w:t>
      </w:r>
      <w:r>
        <w:rPr>
          <w:color w:val="000080"/>
        </w:rPr>
        <w:br/>
        <w:t xml:space="preserve">-0.74682 -0.19634  0.03170  0.19409  0.64224 </w:t>
      </w:r>
    </w:p>
    <w:p w:rsidR="001B61D9" w:rsidRDefault="001B61D9">
      <w:pPr>
        <w:pStyle w:val="Lignedecommande"/>
        <w:rPr>
          <w:color w:val="000080"/>
        </w:rPr>
      </w:pPr>
      <w:r>
        <w:rPr>
          <w:color w:val="000080"/>
        </w:rPr>
        <w:t>Coefficients:</w:t>
      </w:r>
      <w:r>
        <w:rPr>
          <w:color w:val="000080"/>
        </w:rPr>
        <w:br/>
        <w:t xml:space="preserve">                      Estimate Std. Error t value Pr(&gt;|t|)    </w:t>
      </w:r>
      <w:r>
        <w:rPr>
          <w:color w:val="000080"/>
        </w:rPr>
        <w:br/>
        <w:t xml:space="preserve">(Intercept)           -0.02944    0.02875  -1.024    0.308    </w:t>
      </w:r>
      <w:r>
        <w:rPr>
          <w:color w:val="000080"/>
        </w:rPr>
        <w:br/>
        <w:t>I(cos(2 * pi * Time)) -0.51424    0.04111 -12.508   &lt;2e-16 ***</w:t>
      </w:r>
      <w:r>
        <w:rPr>
          <w:color w:val="000080"/>
        </w:rPr>
        <w:br/>
        <w:t>I(sin(2 * pi * Time))  0.91312    0.04019  22.720   &lt;2e-16 ***</w:t>
      </w:r>
      <w:r>
        <w:rPr>
          <w:color w:val="000080"/>
        </w:rPr>
        <w:br/>
        <w:t>---</w:t>
      </w:r>
      <w:r>
        <w:rPr>
          <w:color w:val="000080"/>
        </w:rPr>
        <w:br/>
        <w:t xml:space="preserve">Signif. codes:  0 `***' 0.001 `**' 0.01 `*' 0.05 `.' 0.1 ` ' 1 </w:t>
      </w:r>
    </w:p>
    <w:p w:rsidR="001B61D9" w:rsidRDefault="001B61D9">
      <w:pPr>
        <w:pStyle w:val="Lignedecommande"/>
      </w:pPr>
      <w:r>
        <w:rPr>
          <w:color w:val="000080"/>
        </w:rPr>
        <w:t>Residual standard error: 0.2871 on 97 degrees of freedom</w:t>
      </w:r>
      <w:r>
        <w:rPr>
          <w:color w:val="000080"/>
        </w:rPr>
        <w:br/>
        <w:t xml:space="preserve">Multiple R-Squared: 0.8719,     Adjusted R-squared: 0.8692 </w:t>
      </w:r>
      <w:r>
        <w:rPr>
          <w:color w:val="000080"/>
        </w:rPr>
        <w:br/>
        <w:t>F-statistic: 330.1 on 2 and 97 DF,  p-value:     0</w:t>
      </w:r>
      <w:r>
        <w:t xml:space="preserve"> </w:t>
      </w:r>
    </w:p>
    <w:p w:rsidR="001B61D9" w:rsidRDefault="001B61D9">
      <w:pPr>
        <w:pStyle w:val="BodyText"/>
      </w:pPr>
      <w:r>
        <w:t xml:space="preserve">Conformément à notre construction de la série aléatoire, les paramètres </w:t>
      </w:r>
      <w:r>
        <w:rPr>
          <w:b/>
          <w:bCs/>
        </w:rPr>
        <w:t>cos(…)</w:t>
      </w:r>
      <w:r>
        <w:t xml:space="preserve"> et </w:t>
      </w:r>
      <w:r>
        <w:rPr>
          <w:b/>
          <w:bCs/>
        </w:rPr>
        <w:t>sin(…)</w:t>
      </w:r>
      <w:r>
        <w:t xml:space="preserve"> sont tous deux très significatifs, mais pas l'ordonnée à l'origine </w:t>
      </w:r>
      <w:r>
        <w:rPr>
          <w:b/>
          <w:bCs/>
        </w:rPr>
        <w:t>(Intercept)</w:t>
      </w:r>
      <w:r>
        <w:t>. Le tracé des graphes et la décomposition de la série à l'aide de ce modèle se font de manière similaire aux exemples précédents:</w:t>
      </w:r>
    </w:p>
    <w:p w:rsidR="001B61D9" w:rsidRDefault="001B61D9">
      <w:pPr>
        <w:pStyle w:val="Lignedecommande"/>
        <w:rPr>
          <w:lang w:val="fr-FR"/>
        </w:rPr>
      </w:pPr>
      <w:r>
        <w:rPr>
          <w:lang w:val="fr-FR"/>
        </w:rPr>
        <w:t>&gt; tser.reg &lt;- predict(tser.sin)</w:t>
      </w:r>
      <w:r>
        <w:rPr>
          <w:lang w:val="fr-FR"/>
        </w:rPr>
        <w:br/>
        <w:t>&gt; tser.dec &lt;- decreg(tser, tser.reg)</w:t>
      </w:r>
      <w:r>
        <w:rPr>
          <w:lang w:val="fr-FR"/>
        </w:rPr>
        <w:br/>
        <w:t>&gt; plot(tser.dec, col=c(1, 4), xlab="stations", stack=FALSE,</w:t>
      </w:r>
      <w:r>
        <w:rPr>
          <w:lang w:val="fr-FR"/>
        </w:rPr>
        <w:br/>
        <w:t>+ resid=FALSE, lpos=c(0, 4))</w:t>
      </w:r>
    </w:p>
    <w:p w:rsidR="001B61D9" w:rsidRDefault="007428D6">
      <w:pPr>
        <w:pStyle w:val="BodyText"/>
      </w:pPr>
      <w:r>
        <w:rPr>
          <w:noProof/>
        </w:rPr>
        <w:pict>
          <v:shape id="_x0000_i1043" type="#_x0000_t75" alt="" style="width:367.3pt;height:262.5pt;mso-width-percent:0;mso-height-percent:0;mso-width-percent:0;mso-height-percent:0">
            <v:imagedata r:id="rId393" o:title=""/>
          </v:shape>
        </w:pict>
      </w:r>
    </w:p>
    <w:p w:rsidR="001B61D9" w:rsidRDefault="001B61D9">
      <w:pPr>
        <w:pStyle w:val="Lignedecommande"/>
      </w:pPr>
      <w:r>
        <w:br w:type="page"/>
        <w:t>&gt; plot(tser.dec, col=c(1, 4, 2), xlab="stations")</w:t>
      </w:r>
    </w:p>
    <w:p w:rsidR="001B61D9" w:rsidRDefault="007428D6">
      <w:pPr>
        <w:pStyle w:val="BodyText"/>
        <w:rPr>
          <w:lang w:val="en-GB"/>
        </w:rPr>
      </w:pPr>
      <w:r>
        <w:rPr>
          <w:noProof/>
          <w:lang w:val="en-GB"/>
        </w:rPr>
        <w:pict>
          <v:shape id="_x0000_i1042" type="#_x0000_t75" alt="" style="width:367.3pt;height:262.5pt;mso-width-percent:0;mso-height-percent:0;mso-width-percent:0;mso-height-percent:0">
            <v:imagedata r:id="rId394" o:title=""/>
          </v:shape>
        </w:pict>
      </w:r>
    </w:p>
    <w:p w:rsidR="001B61D9" w:rsidRDefault="001B61D9">
      <w:pPr>
        <w:pStyle w:val="BodyText"/>
        <w:rPr>
          <w:lang w:val="en-GB"/>
        </w:rPr>
      </w:pPr>
    </w:p>
    <w:p w:rsidR="001B61D9" w:rsidRDefault="001B61D9">
      <w:pPr>
        <w:pStyle w:val="Heading3"/>
        <w:rPr>
          <w:i w:val="0"/>
          <w:iCs w:val="0"/>
        </w:rPr>
      </w:pPr>
      <w:bookmarkStart w:id="214" w:name="_Décomposition_par_loess"/>
      <w:bookmarkStart w:id="215" w:name="_Toc502317863"/>
      <w:bookmarkStart w:id="216" w:name="_Toc527781421"/>
      <w:bookmarkStart w:id="217" w:name="_Décomposition_par_CENSUS"/>
      <w:bookmarkEnd w:id="214"/>
      <w:bookmarkEnd w:id="217"/>
      <w:r>
        <w:br w:type="page"/>
      </w:r>
      <w:bookmarkStart w:id="218" w:name="_Toc502317862"/>
      <w:bookmarkStart w:id="219" w:name="_Toc527781420"/>
      <w:bookmarkStart w:id="220" w:name="_Toc1350042"/>
      <w:bookmarkStart w:id="221" w:name="_Toc24897915"/>
      <w:r>
        <w:t xml:space="preserve">Décomposition par CENSUS II </w:t>
      </w:r>
      <w:r>
        <w:fldChar w:fldCharType="begin"/>
      </w:r>
      <w:r>
        <w:instrText xml:space="preserve"> XE "décomposition:par CENSUS II" </w:instrText>
      </w:r>
      <w:r>
        <w:fldChar w:fldCharType="end"/>
      </w:r>
      <w:r>
        <w:t>deccensus()</w:t>
      </w:r>
      <w:bookmarkEnd w:id="218"/>
      <w:bookmarkEnd w:id="219"/>
      <w:bookmarkEnd w:id="220"/>
      <w:bookmarkEnd w:id="221"/>
      <w:r>
        <w:fldChar w:fldCharType="begin"/>
      </w:r>
      <w:r>
        <w:instrText xml:space="preserve"> XE "deccensus()" \i </w:instrText>
      </w:r>
      <w:r>
        <w:fldChar w:fldCharType="end"/>
      </w:r>
    </w:p>
    <w:p w:rsidR="001B61D9" w:rsidRDefault="001B61D9">
      <w:pPr>
        <w:pStyle w:val="BodyText"/>
      </w:pPr>
      <w:r>
        <w:t>La méthode CENSUS II</w:t>
      </w:r>
      <w:r>
        <w:fldChar w:fldCharType="begin"/>
      </w:r>
      <w:r>
        <w:instrText xml:space="preserve"> XE "CENSUS II" </w:instrText>
      </w:r>
      <w:r>
        <w:fldChar w:fldCharType="end"/>
      </w:r>
      <w:r>
        <w:t xml:space="preserve"> (Shiskin &amp; Eisenpress, 1957) souvent utilisée en économétrie, permet de décomposer une série pluriannuelle d’observations mensuelles en trois composantes principales:</w:t>
      </w:r>
    </w:p>
    <w:p w:rsidR="001B61D9" w:rsidRDefault="001B61D9">
      <w:pPr>
        <w:pStyle w:val="BodyText"/>
        <w:numPr>
          <w:ilvl w:val="0"/>
          <w:numId w:val="10"/>
        </w:numPr>
      </w:pPr>
      <w:r>
        <w:t xml:space="preserve">une composante générale dite trend cyclique </w:t>
      </w:r>
      <w:r>
        <w:rPr>
          <w:i/>
          <w:iCs/>
        </w:rPr>
        <w:t>C</w:t>
      </w:r>
      <w:r>
        <w:rPr>
          <w:i/>
          <w:iCs/>
          <w:vertAlign w:val="subscript"/>
        </w:rPr>
        <w:t>t</w:t>
      </w:r>
      <w:r>
        <w:t xml:space="preserve"> résultant de deux mouvements: la tendance évolutive ou mouvement fondamental du phénomène, et les variations cycliques de longue période,</w:t>
      </w:r>
    </w:p>
    <w:p w:rsidR="001B61D9" w:rsidRDefault="001B61D9">
      <w:pPr>
        <w:pStyle w:val="BodyText"/>
        <w:numPr>
          <w:ilvl w:val="0"/>
          <w:numId w:val="10"/>
        </w:numPr>
      </w:pPr>
      <w:r>
        <w:t xml:space="preserve">une composante saisonnière </w:t>
      </w:r>
      <w:r>
        <w:rPr>
          <w:i/>
          <w:iCs/>
        </w:rPr>
        <w:t>S</w:t>
      </w:r>
      <w:r>
        <w:rPr>
          <w:i/>
          <w:iCs/>
          <w:vertAlign w:val="subscript"/>
        </w:rPr>
        <w:t>t</w:t>
      </w:r>
      <w:r>
        <w:t>, dont la courbe lissée présente une reproductibilité plus ou moins accentuée d’une année à l’autre,</w:t>
      </w:r>
    </w:p>
    <w:p w:rsidR="001B61D9" w:rsidRDefault="001B61D9">
      <w:pPr>
        <w:pStyle w:val="BodyText"/>
        <w:numPr>
          <w:ilvl w:val="0"/>
          <w:numId w:val="10"/>
        </w:numPr>
      </w:pPr>
      <w:r>
        <w:t xml:space="preserve">une composante aléatoire </w:t>
      </w:r>
      <w:r>
        <w:rPr>
          <w:i/>
          <w:iCs/>
        </w:rPr>
        <w:t>I</w:t>
      </w:r>
      <w:r>
        <w:rPr>
          <w:i/>
          <w:iCs/>
          <w:vertAlign w:val="subscript"/>
        </w:rPr>
        <w:t>t</w:t>
      </w:r>
      <w:r>
        <w:t>, dont le profil est irrégulier et qui représente l’apparition d’événements occasionnels. Cette composante est théoriquement distribuée normalement et d’autocorrélation nulle.</w:t>
      </w:r>
    </w:p>
    <w:p w:rsidR="001B61D9" w:rsidRDefault="001B61D9">
      <w:pPr>
        <w:pStyle w:val="BodyText"/>
      </w:pPr>
      <w:r>
        <w:t>Le modèle CENSUS II est multiplicatif</w:t>
      </w:r>
      <w:r>
        <w:fldChar w:fldCharType="begin"/>
      </w:r>
      <w:r>
        <w:instrText xml:space="preserve"> XE "modèle:multiplicatif" </w:instrText>
      </w:r>
      <w:r>
        <w:fldChar w:fldCharType="end"/>
      </w:r>
      <w:r>
        <w:t xml:space="preserve">, on admet que les observations originales </w:t>
      </w:r>
      <w:r>
        <w:rPr>
          <w:i/>
          <w:iCs/>
        </w:rPr>
        <w:t>X</w:t>
      </w:r>
      <w:r>
        <w:rPr>
          <w:i/>
          <w:iCs/>
          <w:vertAlign w:val="subscript"/>
        </w:rPr>
        <w:t>t</w:t>
      </w:r>
      <w:r>
        <w:t xml:space="preserve"> sont le produit des 3 composantes précédentes:</w:t>
      </w:r>
    </w:p>
    <w:p w:rsidR="001B61D9" w:rsidRDefault="001B61D9">
      <w:pPr>
        <w:pStyle w:val="BodyText"/>
        <w:jc w:val="center"/>
        <w:rPr>
          <w:lang w:val="en-GB"/>
        </w:rPr>
      </w:pPr>
      <w:r>
        <w:rPr>
          <w:i/>
          <w:iCs/>
          <w:lang w:val="en-GB"/>
        </w:rPr>
        <w:t>X</w:t>
      </w:r>
      <w:r>
        <w:rPr>
          <w:i/>
          <w:iCs/>
          <w:vertAlign w:val="subscript"/>
          <w:lang w:val="en-GB"/>
        </w:rPr>
        <w:t>t</w:t>
      </w:r>
      <w:r>
        <w:rPr>
          <w:lang w:val="en-GB"/>
        </w:rPr>
        <w:t xml:space="preserve"> = </w:t>
      </w:r>
      <w:r>
        <w:rPr>
          <w:i/>
          <w:iCs/>
          <w:lang w:val="en-GB"/>
        </w:rPr>
        <w:t>C</w:t>
      </w:r>
      <w:r>
        <w:rPr>
          <w:i/>
          <w:iCs/>
          <w:vertAlign w:val="subscript"/>
          <w:lang w:val="en-GB"/>
        </w:rPr>
        <w:t>t</w:t>
      </w:r>
      <w:r>
        <w:rPr>
          <w:lang w:val="en-GB"/>
        </w:rPr>
        <w:t xml:space="preserve"> . </w:t>
      </w:r>
      <w:r>
        <w:rPr>
          <w:i/>
          <w:iCs/>
          <w:lang w:val="en-GB"/>
        </w:rPr>
        <w:t>S</w:t>
      </w:r>
      <w:r>
        <w:rPr>
          <w:i/>
          <w:iCs/>
          <w:vertAlign w:val="subscript"/>
          <w:lang w:val="en-GB"/>
        </w:rPr>
        <w:t>t</w:t>
      </w:r>
      <w:r>
        <w:rPr>
          <w:lang w:val="en-GB"/>
        </w:rPr>
        <w:t xml:space="preserve"> . </w:t>
      </w:r>
      <w:r>
        <w:rPr>
          <w:i/>
          <w:iCs/>
          <w:lang w:val="en-GB"/>
        </w:rPr>
        <w:t>I</w:t>
      </w:r>
      <w:r>
        <w:rPr>
          <w:i/>
          <w:iCs/>
          <w:vertAlign w:val="subscript"/>
          <w:lang w:val="en-GB"/>
        </w:rPr>
        <w:t>t</w:t>
      </w:r>
    </w:p>
    <w:p w:rsidR="001B61D9" w:rsidRDefault="001B61D9">
      <w:pPr>
        <w:pStyle w:val="BodyText"/>
      </w:pPr>
      <w:r>
        <w:t xml:space="preserve">L’influence saisonnière est supposée être proportionnelle à </w:t>
      </w:r>
      <w:r>
        <w:rPr>
          <w:i/>
          <w:iCs/>
        </w:rPr>
        <w:t>C</w:t>
      </w:r>
      <w:r>
        <w:rPr>
          <w:i/>
          <w:iCs/>
          <w:vertAlign w:val="subscript"/>
        </w:rPr>
        <w:t>t</w:t>
      </w:r>
      <w:r>
        <w:t>. Equation que l’on peut écrire sous la forme:</w:t>
      </w:r>
    </w:p>
    <w:p w:rsidR="001B61D9" w:rsidRDefault="001B61D9">
      <w:pPr>
        <w:pStyle w:val="BodyText"/>
        <w:jc w:val="center"/>
      </w:pPr>
      <w:r>
        <w:rPr>
          <w:i/>
          <w:iCs/>
          <w:lang w:val="en-GB"/>
        </w:rPr>
        <w:t>X</w:t>
      </w:r>
      <w:r>
        <w:rPr>
          <w:i/>
          <w:iCs/>
          <w:vertAlign w:val="subscript"/>
          <w:lang w:val="en-GB"/>
        </w:rPr>
        <w:t>t</w:t>
      </w:r>
      <w:r>
        <w:rPr>
          <w:lang w:val="en-GB"/>
        </w:rPr>
        <w:t xml:space="preserve"> = </w:t>
      </w:r>
      <w:r>
        <w:rPr>
          <w:i/>
          <w:iCs/>
          <w:lang w:val="en-GB"/>
        </w:rPr>
        <w:t>A</w:t>
      </w:r>
      <w:r>
        <w:rPr>
          <w:i/>
          <w:iCs/>
          <w:vertAlign w:val="subscript"/>
          <w:lang w:val="en-GB"/>
        </w:rPr>
        <w:t>t</w:t>
      </w:r>
      <w:r>
        <w:rPr>
          <w:lang w:val="en-GB"/>
        </w:rPr>
        <w:t xml:space="preserve"> . </w:t>
      </w:r>
      <w:r>
        <w:rPr>
          <w:i/>
          <w:iCs/>
          <w:lang w:val="en-GB"/>
        </w:rPr>
        <w:t>S</w:t>
      </w:r>
      <w:r>
        <w:rPr>
          <w:i/>
          <w:iCs/>
          <w:vertAlign w:val="subscript"/>
          <w:lang w:val="en-GB"/>
        </w:rPr>
        <w:t>t</w:t>
      </w:r>
      <w:r>
        <w:rPr>
          <w:lang w:val="en-GB"/>
        </w:rPr>
        <w:t xml:space="preserve">   avec   </w:t>
      </w:r>
      <w:r>
        <w:rPr>
          <w:i/>
          <w:iCs/>
          <w:lang w:val="en-GB"/>
        </w:rPr>
        <w:t>A</w:t>
      </w:r>
      <w:r>
        <w:rPr>
          <w:i/>
          <w:iCs/>
          <w:vertAlign w:val="subscript"/>
          <w:lang w:val="en-GB"/>
        </w:rPr>
        <w:t>t</w:t>
      </w:r>
      <w:r>
        <w:rPr>
          <w:lang w:val="en-GB"/>
        </w:rPr>
        <w:t xml:space="preserve"> = </w:t>
      </w:r>
      <w:r>
        <w:rPr>
          <w:i/>
          <w:iCs/>
          <w:lang w:val="en-GB"/>
        </w:rPr>
        <w:t>C</w:t>
      </w:r>
      <w:r>
        <w:rPr>
          <w:i/>
          <w:iCs/>
          <w:vertAlign w:val="subscript"/>
          <w:lang w:val="en-GB"/>
        </w:rPr>
        <w:t>t</w:t>
      </w:r>
      <w:r>
        <w:rPr>
          <w:lang w:val="en-GB"/>
        </w:rPr>
        <w:t xml:space="preserve"> . </w:t>
      </w:r>
      <w:r>
        <w:rPr>
          <w:i/>
          <w:iCs/>
        </w:rPr>
        <w:t>I</w:t>
      </w:r>
      <w:r>
        <w:rPr>
          <w:i/>
          <w:iCs/>
          <w:vertAlign w:val="subscript"/>
        </w:rPr>
        <w:t>t</w:t>
      </w:r>
    </w:p>
    <w:p w:rsidR="001B61D9" w:rsidRDefault="001B61D9">
      <w:pPr>
        <w:pStyle w:val="BodyText"/>
      </w:pPr>
      <w:r>
        <w:t xml:space="preserve">où </w:t>
      </w:r>
      <w:r>
        <w:rPr>
          <w:i/>
          <w:iCs/>
        </w:rPr>
        <w:t>A</w:t>
      </w:r>
      <w:r>
        <w:rPr>
          <w:i/>
          <w:iCs/>
          <w:vertAlign w:val="subscript"/>
        </w:rPr>
        <w:t>t</w:t>
      </w:r>
      <w:r>
        <w:t xml:space="preserve"> désigne la série désaisonnalisée. Dans ce modèle, la composante trend cyclique </w:t>
      </w:r>
      <w:r>
        <w:rPr>
          <w:i/>
          <w:iCs/>
        </w:rPr>
        <w:t>C</w:t>
      </w:r>
      <w:r>
        <w:rPr>
          <w:i/>
          <w:iCs/>
          <w:vertAlign w:val="subscript"/>
        </w:rPr>
        <w:t>t</w:t>
      </w:r>
      <w:r>
        <w:t xml:space="preserve"> et la série originale </w:t>
      </w:r>
      <w:r>
        <w:rPr>
          <w:i/>
          <w:iCs/>
        </w:rPr>
        <w:t>X</w:t>
      </w:r>
      <w:r>
        <w:rPr>
          <w:i/>
          <w:iCs/>
          <w:vertAlign w:val="subscript"/>
        </w:rPr>
        <w:t>t</w:t>
      </w:r>
      <w:r>
        <w:t xml:space="preserve"> sont exprimées dans les mêmes unités, alors que le facteur saisonnier </w:t>
      </w:r>
      <w:r>
        <w:rPr>
          <w:i/>
          <w:iCs/>
        </w:rPr>
        <w:t>S</w:t>
      </w:r>
      <w:r>
        <w:rPr>
          <w:i/>
          <w:iCs/>
          <w:vertAlign w:val="subscript"/>
        </w:rPr>
        <w:t>t</w:t>
      </w:r>
      <w:r>
        <w:t xml:space="preserve"> et la composante aléatoire </w:t>
      </w:r>
      <w:r>
        <w:rPr>
          <w:i/>
          <w:iCs/>
        </w:rPr>
        <w:t>I</w:t>
      </w:r>
      <w:r>
        <w:rPr>
          <w:i/>
          <w:iCs/>
          <w:vertAlign w:val="subscript"/>
        </w:rPr>
        <w:t>t</w:t>
      </w:r>
      <w:r>
        <w:t xml:space="preserve"> sont exprimés sous forme de coefficients adimensionnels.</w:t>
      </w:r>
    </w:p>
    <w:p w:rsidR="001B61D9" w:rsidRDefault="001B61D9">
      <w:pPr>
        <w:pStyle w:val="BodyText"/>
      </w:pPr>
      <w:r>
        <w:t xml:space="preserve">Les composantes </w:t>
      </w:r>
      <w:r>
        <w:rPr>
          <w:i/>
          <w:iCs/>
        </w:rPr>
        <w:t>C</w:t>
      </w:r>
      <w:r>
        <w:rPr>
          <w:i/>
          <w:iCs/>
          <w:vertAlign w:val="subscript"/>
        </w:rPr>
        <w:t>t</w:t>
      </w:r>
      <w:r>
        <w:t xml:space="preserve">, </w:t>
      </w:r>
      <w:r>
        <w:rPr>
          <w:i/>
          <w:iCs/>
        </w:rPr>
        <w:t>S</w:t>
      </w:r>
      <w:r>
        <w:rPr>
          <w:i/>
          <w:iCs/>
          <w:vertAlign w:val="subscript"/>
        </w:rPr>
        <w:t>t</w:t>
      </w:r>
      <w:r>
        <w:t xml:space="preserve"> et </w:t>
      </w:r>
      <w:r>
        <w:rPr>
          <w:i/>
          <w:iCs/>
        </w:rPr>
        <w:t>I</w:t>
      </w:r>
      <w:r>
        <w:rPr>
          <w:i/>
          <w:iCs/>
          <w:vertAlign w:val="subscript"/>
        </w:rPr>
        <w:t>t</w:t>
      </w:r>
      <w:r>
        <w:t xml:space="preserve"> sont estimées par un processus itératif basé sur l’application d’une succession de moyennes mobiles sur une table de Buys-Ballot</w:t>
      </w:r>
      <w:r>
        <w:fldChar w:fldCharType="begin"/>
      </w:r>
      <w:r>
        <w:instrText xml:space="preserve"> XE "Buys-Ballot" </w:instrText>
      </w:r>
      <w:r>
        <w:fldChar w:fldCharType="end"/>
      </w:r>
      <w:r>
        <w:t>. Une propriété intéressante de cette décomposition est qu’on n’observe pratiquement pas de cohérence</w:t>
      </w:r>
      <w:r>
        <w:fldChar w:fldCharType="begin"/>
      </w:r>
      <w:r>
        <w:instrText xml:space="preserve"> XE "cohérence" </w:instrText>
      </w:r>
      <w:r>
        <w:fldChar w:fldCharType="end"/>
      </w:r>
      <w:r>
        <w:t xml:space="preserve"> siginificative entre </w:t>
      </w:r>
      <w:r>
        <w:rPr>
          <w:i/>
          <w:iCs/>
        </w:rPr>
        <w:t>A</w:t>
      </w:r>
      <w:r>
        <w:rPr>
          <w:i/>
          <w:iCs/>
          <w:vertAlign w:val="subscript"/>
        </w:rPr>
        <w:t>t</w:t>
      </w:r>
      <w:r>
        <w:t xml:space="preserve"> et </w:t>
      </w:r>
      <w:r>
        <w:rPr>
          <w:i/>
          <w:iCs/>
        </w:rPr>
        <w:t>S</w:t>
      </w:r>
      <w:r>
        <w:rPr>
          <w:i/>
          <w:iCs/>
          <w:vertAlign w:val="subscript"/>
        </w:rPr>
        <w:t>t</w:t>
      </w:r>
      <w:r>
        <w:t xml:space="preserve"> aux fréquences saisonnières (voir analyse des séries spatio-temporelles, paragraphe </w:t>
      </w:r>
      <w:hyperlink w:anchor="_Analyse_spectrale_croisée" w:history="1">
        <w:r>
          <w:rPr>
            <w:rStyle w:val="Hyperlink"/>
          </w:rPr>
          <w:t>a</w:t>
        </w:r>
        <w:r>
          <w:rPr>
            <w:rStyle w:val="Hyperlink"/>
          </w:rPr>
          <w:t>n</w:t>
        </w:r>
        <w:r>
          <w:rPr>
            <w:rStyle w:val="Hyperlink"/>
          </w:rPr>
          <w:t>alys</w:t>
        </w:r>
        <w:r>
          <w:rPr>
            <w:rStyle w:val="Hyperlink"/>
          </w:rPr>
          <w:t>e</w:t>
        </w:r>
        <w:r>
          <w:rPr>
            <w:rStyle w:val="Hyperlink"/>
          </w:rPr>
          <w:t xml:space="preserve"> spectrale croisée</w:t>
        </w:r>
      </w:hyperlink>
      <w:r>
        <w:t xml:space="preserve"> pour la définition de la cohérence). Les composantes </w:t>
      </w:r>
      <w:r>
        <w:rPr>
          <w:i/>
          <w:iCs/>
        </w:rPr>
        <w:t>C</w:t>
      </w:r>
      <w:r>
        <w:rPr>
          <w:i/>
          <w:iCs/>
          <w:vertAlign w:val="subscript"/>
        </w:rPr>
        <w:t>t</w:t>
      </w:r>
      <w:r>
        <w:t xml:space="preserve"> ou </w:t>
      </w:r>
      <w:r>
        <w:rPr>
          <w:i/>
          <w:iCs/>
        </w:rPr>
        <w:t>A</w:t>
      </w:r>
      <w:r>
        <w:rPr>
          <w:i/>
          <w:iCs/>
          <w:vertAlign w:val="subscript"/>
        </w:rPr>
        <w:t>t</w:t>
      </w:r>
      <w:r>
        <w:t xml:space="preserve"> peuvent être traitées par l’analyse spectrale (dans la mesure où il n’y a pas de gradient).</w:t>
      </w:r>
    </w:p>
    <w:p w:rsidR="001B61D9" w:rsidRDefault="001B61D9">
      <w:pPr>
        <w:pStyle w:val="BodyText"/>
      </w:pPr>
    </w:p>
    <w:p w:rsidR="001B61D9" w:rsidRDefault="001B61D9">
      <w:pPr>
        <w:pStyle w:val="Heading5"/>
      </w:pPr>
      <w:r>
        <w:t xml:space="preserve">Références: </w:t>
      </w:r>
    </w:p>
    <w:p w:rsidR="001B61D9" w:rsidRDefault="001B61D9">
      <w:pPr>
        <w:pStyle w:val="BodyText"/>
        <w:ind w:left="1800" w:hanging="720"/>
      </w:pPr>
      <w:r>
        <w:t xml:space="preserve">Béthoux, N., M. Etienne, F. Ibanez &amp; J.L. Rapaire, 1980. Spécificités hydrologiques des zones littorales. Analyse chronologique par la méthode CENSUS II et estimation des échanges océan-atmosphère appliqués à la baie de Villefranche sur mer. </w:t>
      </w:r>
      <w:r>
        <w:rPr>
          <w:i/>
          <w:iCs/>
          <w:lang w:val="de-DE"/>
        </w:rPr>
        <w:t xml:space="preserve">Ann. Inst. Océanogr. </w:t>
      </w:r>
      <w:r>
        <w:rPr>
          <w:i/>
          <w:iCs/>
        </w:rPr>
        <w:t>Paris</w:t>
      </w:r>
      <w:r>
        <w:t>, 56:81-95.</w:t>
      </w:r>
    </w:p>
    <w:p w:rsidR="001B61D9" w:rsidRDefault="001B61D9">
      <w:pPr>
        <w:pStyle w:val="BodyText"/>
        <w:ind w:left="1800" w:hanging="720"/>
      </w:pPr>
      <w:r>
        <w:rPr>
          <w:lang w:val="en-GB"/>
        </w:rPr>
        <w:t xml:space="preserve">Fromentin, J.M. &amp; F. Ibanez, 1994. Year to year changes in meteorological features on the French coast area during the last half-century. Examples of two biological responses. </w:t>
      </w:r>
      <w:r>
        <w:rPr>
          <w:i/>
          <w:iCs/>
        </w:rPr>
        <w:t>Oceanologica Acta</w:t>
      </w:r>
      <w:r>
        <w:t>, 17:285-296.</w:t>
      </w:r>
    </w:p>
    <w:p w:rsidR="001B61D9" w:rsidRDefault="001B61D9">
      <w:pPr>
        <w:pStyle w:val="BodyText"/>
        <w:ind w:left="1800" w:hanging="720"/>
        <w:rPr>
          <w:lang w:val="de-DE"/>
        </w:rPr>
      </w:pPr>
      <w:r>
        <w:t xml:space="preserve">Institut National de Statistique de Belgique, 1965. Décomposition des séries chronologiques en leurs composantes suivant différentes méthodes. Etudes statistiques et économétriques. </w:t>
      </w:r>
      <w:r>
        <w:rPr>
          <w:i/>
          <w:iCs/>
          <w:lang w:val="de-DE"/>
        </w:rPr>
        <w:t>Bull. Stat. INS</w:t>
      </w:r>
      <w:r>
        <w:rPr>
          <w:lang w:val="de-DE"/>
        </w:rPr>
        <w:t>, 10:1449-1524.</w:t>
      </w:r>
    </w:p>
    <w:p w:rsidR="001B61D9" w:rsidRDefault="001B61D9">
      <w:pPr>
        <w:pStyle w:val="BodyText"/>
        <w:ind w:left="1800" w:hanging="720"/>
      </w:pPr>
      <w:r>
        <w:t xml:space="preserve">Philips, J. &amp; R. Blomme, 1973. Analyse chronologique. </w:t>
      </w:r>
      <w:r>
        <w:rPr>
          <w:i/>
          <w:iCs/>
        </w:rPr>
        <w:t>Université Catholique de Louvain, Vander ed.</w:t>
      </w:r>
      <w:r>
        <w:t xml:space="preserve"> 339 pp.</w:t>
      </w:r>
    </w:p>
    <w:p w:rsidR="001B61D9" w:rsidRDefault="001B61D9">
      <w:pPr>
        <w:pStyle w:val="BodyText"/>
        <w:ind w:left="1800" w:hanging="720"/>
        <w:rPr>
          <w:lang w:val="en-GB"/>
        </w:rPr>
      </w:pPr>
      <w:r>
        <w:rPr>
          <w:lang w:val="en-GB"/>
        </w:rPr>
        <w:t xml:space="preserve">Rosenblatt, H.M., 1968. Spectral evaluation of BLS and CENSUS revised seasonal adjustment procedures. </w:t>
      </w:r>
      <w:r>
        <w:rPr>
          <w:i/>
          <w:iCs/>
          <w:lang w:val="de-DE"/>
        </w:rPr>
        <w:t xml:space="preserve">J. Amer. Stat. </w:t>
      </w:r>
      <w:r>
        <w:rPr>
          <w:i/>
          <w:iCs/>
          <w:lang w:val="en-GB"/>
        </w:rPr>
        <w:t>Assoc.</w:t>
      </w:r>
      <w:r>
        <w:rPr>
          <w:lang w:val="en-GB"/>
        </w:rPr>
        <w:t>, 68:472-501.</w:t>
      </w:r>
    </w:p>
    <w:p w:rsidR="001B61D9" w:rsidRDefault="001B61D9">
      <w:pPr>
        <w:pStyle w:val="BodyText"/>
        <w:ind w:left="1800" w:hanging="720"/>
      </w:pPr>
      <w:r>
        <w:rPr>
          <w:lang w:val="en-GB"/>
        </w:rPr>
        <w:t xml:space="preserve">Shiskin, J. &amp; H. Eisenpress, 1957. Seasonal adjustment by electronic computer methods. </w:t>
      </w:r>
      <w:r>
        <w:rPr>
          <w:i/>
          <w:iCs/>
          <w:lang w:val="de-DE"/>
        </w:rPr>
        <w:t xml:space="preserve">J. Amer. Stat. </w:t>
      </w:r>
      <w:r>
        <w:rPr>
          <w:i/>
          <w:iCs/>
        </w:rPr>
        <w:t>Assoc.</w:t>
      </w:r>
      <w:r>
        <w:t>, 52:415-449.</w:t>
      </w:r>
    </w:p>
    <w:p w:rsidR="001B61D9" w:rsidRDefault="001B61D9">
      <w:pPr>
        <w:pStyle w:val="BodyText"/>
      </w:pPr>
    </w:p>
    <w:p w:rsidR="001B61D9" w:rsidRDefault="001B61D9">
      <w:pPr>
        <w:pStyle w:val="Heading5"/>
      </w:pPr>
      <w:bookmarkStart w:id="222" w:name="_Exemple:_22"/>
      <w:bookmarkEnd w:id="222"/>
      <w:r>
        <w:t xml:space="preserve">Exemple: </w:t>
      </w:r>
    </w:p>
    <w:p w:rsidR="001B61D9" w:rsidRDefault="001B61D9">
      <w:pPr>
        <w:pStyle w:val="BodyText"/>
        <w:rPr>
          <w:b/>
          <w:bCs/>
        </w:rPr>
      </w:pPr>
      <w:r>
        <w:rPr>
          <w:b/>
          <w:bCs/>
        </w:rPr>
        <w:t>Remarque : cette fonction n’est disponible que dans la version 1.</w:t>
      </w:r>
      <w:r w:rsidR="00A11E66">
        <w:rPr>
          <w:b/>
          <w:bCs/>
        </w:rPr>
        <w:t>2-0</w:t>
      </w:r>
      <w:r>
        <w:rPr>
          <w:b/>
          <w:bCs/>
        </w:rPr>
        <w:t xml:space="preserve"> de PASTECS sous R. Elle n’existe pas dans la version 1.0-1 sous S+ 2000!</w:t>
      </w:r>
    </w:p>
    <w:p w:rsidR="001B61D9" w:rsidRDefault="001B61D9">
      <w:pPr>
        <w:pStyle w:val="BodyText"/>
      </w:pPr>
      <w:r>
        <w:t xml:space="preserve">Si l'on part du tableau </w:t>
      </w:r>
      <w:r>
        <w:rPr>
          <w:b/>
          <w:bCs/>
          <w:i/>
          <w:iCs/>
        </w:rPr>
        <w:t>releve</w:t>
      </w:r>
      <w:r>
        <w:t>, régularisé comme suit, on obtient une série qui s'étale sur à peu près 3 ans et demi. Comme la méthode CENSUS II demande des périodes entières, nous allons enlever les quelques mois de la dernière année incomplète et travailler uniquement sur les 3 premières années complètes (</w:t>
      </w:r>
      <w:r>
        <w:rPr>
          <w:b/>
          <w:bCs/>
          <w:i/>
          <w:iCs/>
        </w:rPr>
        <w:t>rel.ts2</w:t>
      </w:r>
      <w:r>
        <w:t>):</w:t>
      </w:r>
    </w:p>
    <w:p w:rsidR="001B61D9" w:rsidRDefault="001B61D9">
      <w:pPr>
        <w:pStyle w:val="Lignedecommande"/>
      </w:pPr>
      <w:r>
        <w:t>&gt; # Seulement sous R (pas disponible dans S+)</w:t>
      </w:r>
      <w:r>
        <w:br/>
        <w:t>&gt; data(releve)</w:t>
      </w:r>
      <w:r>
        <w:br/>
        <w:t>&gt; rel.regy &lt;- regul(releve$Day, releve[2:7], xmin=6, n=87,</w:t>
      </w:r>
      <w:r>
        <w:br/>
        <w:t>+ units="daystoyears", frequency=24, tol=2.2, methods="linear",</w:t>
      </w:r>
      <w:r>
        <w:br/>
        <w:t>+ datemin="21/03/1989", dateformat="d/m/Y")</w:t>
      </w:r>
      <w:r>
        <w:br/>
        <w:t>&gt; rel.ts &lt;- tseries(rel.regy)</w:t>
      </w:r>
      <w:r>
        <w:br/>
        <w:t>&gt; start(rel.ts)</w:t>
      </w:r>
      <w:r>
        <w:br/>
      </w:r>
      <w:r>
        <w:rPr>
          <w:color w:val="000080"/>
        </w:rPr>
        <w:t>[1] 1989    6</w:t>
      </w:r>
      <w:r>
        <w:rPr>
          <w:color w:val="000080"/>
        </w:rPr>
        <w:br/>
      </w:r>
      <w:r>
        <w:t>&gt; end(rel.ts)</w:t>
      </w:r>
      <w:r>
        <w:br/>
      </w:r>
      <w:r>
        <w:rPr>
          <w:color w:val="000080"/>
        </w:rPr>
        <w:t>[1] 1992   20</w:t>
      </w:r>
      <w:r>
        <w:rPr>
          <w:color w:val="000080"/>
        </w:rPr>
        <w:br/>
      </w:r>
      <w:r>
        <w:t>&gt; rel.ts2 &lt;- window(rel.ts, end=c(1992,5))</w:t>
      </w:r>
    </w:p>
    <w:p w:rsidR="001B61D9" w:rsidRDefault="001B61D9">
      <w:pPr>
        <w:pStyle w:val="BodyText"/>
      </w:pPr>
      <w:r>
        <w:t>La décomposition CENSUS II donne:</w:t>
      </w:r>
    </w:p>
    <w:p w:rsidR="001B61D9" w:rsidRDefault="001B61D9">
      <w:pPr>
        <w:pStyle w:val="Lignedecommande"/>
      </w:pPr>
      <w:r>
        <w:t>&gt; rel.dec2 &lt;- deccensus(rel.ts2[, "Melosul"], trend=TRUE)</w:t>
      </w:r>
      <w:r>
        <w:br/>
        <w:t>&gt; plot(rel.dec2, col=c(1,4,3,2))</w:t>
      </w:r>
    </w:p>
    <w:p w:rsidR="001B61D9" w:rsidRDefault="007428D6">
      <w:pPr>
        <w:pStyle w:val="BodyText"/>
        <w:rPr>
          <w:lang w:val="en-GB"/>
        </w:rPr>
      </w:pPr>
      <w:r>
        <w:rPr>
          <w:noProof/>
          <w:lang w:val="en-GB"/>
        </w:rPr>
        <w:pict>
          <v:shape id="_x0000_i1041" type="#_x0000_t75" alt="" style="width:357.25pt;height:400.1pt;mso-width-percent:0;mso-height-percent:0;mso-width-percent:0;mso-height-percent:0">
            <v:imagedata r:id="rId395" o:title=""/>
          </v:shape>
        </w:pict>
      </w:r>
    </w:p>
    <w:p w:rsidR="001B61D9" w:rsidRDefault="001B61D9">
      <w:pPr>
        <w:pStyle w:val="BodyText"/>
      </w:pPr>
      <w:r>
        <w:t xml:space="preserve">A noter que ce modèle est multiplicatif. Sur le graphe, seule la composante </w:t>
      </w:r>
      <w:r>
        <w:rPr>
          <w:b/>
          <w:bCs/>
          <w:i/>
          <w:iCs/>
        </w:rPr>
        <w:t>trend</w:t>
      </w:r>
      <w:r>
        <w:t xml:space="preserve"> a une échelle semblable à la série de départ. Les autres composantes (</w:t>
      </w:r>
      <w:r>
        <w:rPr>
          <w:b/>
          <w:bCs/>
          <w:i/>
          <w:iCs/>
        </w:rPr>
        <w:t>seasonal</w:t>
      </w:r>
      <w:r>
        <w:t xml:space="preserve"> et </w:t>
      </w:r>
      <w:r>
        <w:rPr>
          <w:b/>
          <w:bCs/>
          <w:i/>
          <w:iCs/>
        </w:rPr>
        <w:t>residuals</w:t>
      </w:r>
      <w:r>
        <w:t>) sont des facteurs multiplicatifs qui fluctuent donc autour de 1.</w:t>
      </w:r>
    </w:p>
    <w:p w:rsidR="001B61D9" w:rsidRDefault="001B61D9">
      <w:pPr>
        <w:pStyle w:val="Heading3"/>
        <w:rPr>
          <w:i w:val="0"/>
          <w:iCs w:val="0"/>
        </w:rPr>
      </w:pPr>
      <w:r>
        <w:br w:type="page"/>
      </w:r>
      <w:bookmarkStart w:id="223" w:name="_Toc24897916"/>
      <w:r>
        <w:t>Décomposition par LOESS decloess()</w:t>
      </w:r>
      <w:bookmarkEnd w:id="215"/>
      <w:bookmarkEnd w:id="216"/>
      <w:bookmarkEnd w:id="223"/>
    </w:p>
    <w:p w:rsidR="001B61D9" w:rsidRDefault="001B61D9">
      <w:pPr>
        <w:pStyle w:val="BodyText"/>
      </w:pPr>
      <w:r>
        <w:fldChar w:fldCharType="begin"/>
      </w:r>
      <w:r>
        <w:instrText xml:space="preserve"> XE "décomposition:par loess" </w:instrText>
      </w:r>
      <w:r>
        <w:fldChar w:fldCharType="end"/>
      </w:r>
      <w:r>
        <w:rPr>
          <w:i/>
          <w:iCs/>
        </w:rPr>
        <w:fldChar w:fldCharType="begin"/>
      </w:r>
      <w:r>
        <w:instrText xml:space="preserve"> XE "</w:instrText>
      </w:r>
      <w:r>
        <w:rPr>
          <w:b/>
          <w:bCs/>
          <w:i/>
          <w:iCs/>
        </w:rPr>
        <w:instrText>decloess()</w:instrText>
      </w:r>
      <w:r>
        <w:instrText xml:space="preserve">" </w:instrText>
      </w:r>
      <w:r>
        <w:rPr>
          <w:i/>
          <w:iCs/>
        </w:rPr>
        <w:fldChar w:fldCharType="end"/>
      </w:r>
      <w:r>
        <w:t>LOESS</w:t>
      </w:r>
      <w:r>
        <w:fldChar w:fldCharType="begin"/>
      </w:r>
      <w:r>
        <w:instrText xml:space="preserve"> XE "loess" </w:instrText>
      </w:r>
      <w:r>
        <w:fldChar w:fldCharType="end"/>
      </w:r>
      <w:r>
        <w:t xml:space="preserve"> est une méthode de régression polynomiale</w:t>
      </w:r>
      <w:r>
        <w:fldChar w:fldCharType="begin"/>
      </w:r>
      <w:r>
        <w:instrText xml:space="preserve"> XE "régression:polynomiale" </w:instrText>
      </w:r>
      <w:r>
        <w:fldChar w:fldCharType="end"/>
      </w:r>
      <w:r>
        <w:t xml:space="preserve"> locale. Pour chaque valeur </w:t>
      </w:r>
      <w:r>
        <w:rPr>
          <w:i/>
          <w:iCs/>
        </w:rPr>
        <w:t>X</w:t>
      </w:r>
      <w:r>
        <w:rPr>
          <w:i/>
          <w:iCs/>
          <w:vertAlign w:val="subscript"/>
        </w:rPr>
        <w:t>t</w:t>
      </w:r>
      <w:r>
        <w:t xml:space="preserve"> d’une série </w:t>
      </w:r>
      <w:r>
        <w:rPr>
          <w:i/>
          <w:iCs/>
        </w:rPr>
        <w:t>X</w:t>
      </w:r>
      <w:r>
        <w:t xml:space="preserve">, on va considérer les </w:t>
      </w:r>
      <w:r>
        <w:rPr>
          <w:i/>
          <w:iCs/>
        </w:rPr>
        <w:t>k</w:t>
      </w:r>
      <w:r>
        <w:t xml:space="preserve"> voisins à gauche et à droite, éventuellement pondérés (par exemple par la distance les séparant de </w:t>
      </w:r>
      <w:r>
        <w:rPr>
          <w:i/>
          <w:iCs/>
        </w:rPr>
        <w:t>X</w:t>
      </w:r>
      <w:r>
        <w:rPr>
          <w:i/>
          <w:iCs/>
          <w:vertAlign w:val="subscript"/>
        </w:rPr>
        <w:t>t</w:t>
      </w:r>
      <w:r>
        <w:t xml:space="preserve">). On effectue une régression par les moindres carrés d’un polynôme d’ordre </w:t>
      </w:r>
      <w:r>
        <w:rPr>
          <w:i/>
          <w:iCs/>
        </w:rPr>
        <w:t>p</w:t>
      </w:r>
      <w:r>
        <w:t xml:space="preserve"> (habituellement </w:t>
      </w:r>
      <w:r>
        <w:rPr>
          <w:i/>
          <w:iCs/>
        </w:rPr>
        <w:t>p</w:t>
      </w:r>
      <w:r>
        <w:t xml:space="preserve"> vaut 1 ou 2), et on récupère la valeur prédite au temps </w:t>
      </w:r>
      <w:r>
        <w:rPr>
          <w:i/>
          <w:iCs/>
        </w:rPr>
        <w:t>t</w:t>
      </w:r>
      <w:r>
        <w:t xml:space="preserve"> (voir Cleveland </w:t>
      </w:r>
      <w:r>
        <w:rPr>
          <w:i/>
          <w:iCs/>
        </w:rPr>
        <w:t>et al</w:t>
      </w:r>
      <w:r>
        <w:t xml:space="preserve">, 1992). Si l’ordre </w:t>
      </w:r>
      <w:r>
        <w:rPr>
          <w:i/>
          <w:iCs/>
        </w:rPr>
        <w:t>p</w:t>
      </w:r>
      <w:r>
        <w:t xml:space="preserve"> du polynôme vaut 0, on se ramène à une moyenne mobile.</w:t>
      </w:r>
    </w:p>
    <w:p w:rsidR="001B61D9" w:rsidRDefault="001B61D9">
      <w:pPr>
        <w:pStyle w:val="BodyText"/>
      </w:pPr>
      <w:r>
        <w:t xml:space="preserve">Avec un choix judicieux de </w:t>
      </w:r>
      <w:r>
        <w:rPr>
          <w:i/>
          <w:iCs/>
        </w:rPr>
        <w:t>k</w:t>
      </w:r>
      <w:r>
        <w:t>, et éventuellement en réitérant le processus, on va pouvoir extraire la tendance générale. Comme avec la méthode des moyennes mobiles, on va aussi pouvoir désaisonnaliser</w:t>
      </w:r>
      <w:r>
        <w:fldChar w:fldCharType="begin"/>
      </w:r>
      <w:r>
        <w:instrText xml:space="preserve"> XE "désaisonnalisation" </w:instrText>
      </w:r>
      <w:r>
        <w:fldChar w:fldCharType="end"/>
      </w:r>
      <w:r>
        <w:t xml:space="preserve"> une série en prenant une fenêtre égale à un an, donc, en considérant 12 termes pour des données mensuelles (13 en fait pour une fenêtre centrée sur les observations de la série, voir paragraphe </w:t>
      </w:r>
      <w:hyperlink w:anchor="_Filtrage_linéaire_par" w:history="1">
        <w:r>
          <w:rPr>
            <w:rStyle w:val="Hyperlink"/>
          </w:rPr>
          <w:t>moyenne mobile</w:t>
        </w:r>
      </w:hyperlink>
      <w:r>
        <w:t>). Une combinaison de ces deux traitements va permettre de décomposer une série en tendance, cycle saisonnier et résidus selon un modèle additif</w:t>
      </w:r>
      <w:r>
        <w:fldChar w:fldCharType="begin"/>
      </w:r>
      <w:r>
        <w:instrText xml:space="preserve"> XE "modèle:additif" </w:instrText>
      </w:r>
      <w:r>
        <w:fldChar w:fldCharType="end"/>
      </w:r>
      <w:r>
        <w:t xml:space="preserve">. On peut aussi n’extraire que le cycle saisonnier et les résidus (surtout utile lorsque la tendance générale </w:t>
      </w:r>
      <w:r>
        <w:rPr>
          <w:i/>
          <w:iCs/>
        </w:rPr>
        <w:t>est</w:t>
      </w:r>
      <w:r>
        <w:t xml:space="preserve"> périodique sur un an).</w:t>
      </w:r>
    </w:p>
    <w:p w:rsidR="001B61D9" w:rsidRDefault="001B61D9">
      <w:pPr>
        <w:pStyle w:val="BodyText"/>
      </w:pPr>
      <w:r>
        <w:t>Comme les résidus ont rarement une distribution normale</w:t>
      </w:r>
      <w:r>
        <w:fldChar w:fldCharType="begin"/>
      </w:r>
      <w:r>
        <w:instrText xml:space="preserve"> XE "distribution:normale" </w:instrText>
      </w:r>
      <w:r>
        <w:fldChar w:fldCharType="end"/>
      </w:r>
      <w:r>
        <w:t xml:space="preserve"> et ne sont souvent pas indépendants entre eux dans les séries, les hypothèses de base indispensables pour la régression à l’aide de la méthode des moindres carrés sont violées la plupart du temps. Ainsi, pour obtenir une estimation plus exacte des composantes, il est possible d’utiliser une méthode de régression plus robuste</w:t>
      </w:r>
      <w:r>
        <w:fldChar w:fldCharType="begin"/>
      </w:r>
      <w:r>
        <w:instrText xml:space="preserve"> XE "régression:robuste" </w:instrText>
      </w:r>
      <w:r>
        <w:fldChar w:fldCharType="end"/>
      </w:r>
      <w:r>
        <w:t xml:space="preserve"> (</w:t>
      </w:r>
      <w:r>
        <w:rPr>
          <w:i/>
          <w:iCs/>
        </w:rPr>
        <w:t>i.e.</w:t>
      </w:r>
      <w:r>
        <w:t>, moins sensible à la violation de ces hypothèses de base). On peut par exemple décider de pondérer les valeurs de manière inversement proportionnelle à leur influence respective sur la régression. Ainsi, une valeur qui, à elle seule, aurait tendance à tirer la courbe vers elle (valeur isolée, très éloignée du nuage formé par toutes les autres) recevra une pondération très faible afin de minimiser son effet.</w:t>
      </w:r>
    </w:p>
    <w:p w:rsidR="001B61D9" w:rsidRDefault="001B61D9">
      <w:pPr>
        <w:pStyle w:val="BodyText"/>
      </w:pPr>
    </w:p>
    <w:p w:rsidR="001B61D9" w:rsidRDefault="001B61D9">
      <w:pPr>
        <w:pStyle w:val="Heading5"/>
      </w:pPr>
      <w:r>
        <w:t xml:space="preserve">Références: </w:t>
      </w:r>
    </w:p>
    <w:p w:rsidR="001B61D9" w:rsidRDefault="001B61D9">
      <w:pPr>
        <w:pStyle w:val="BodyText"/>
        <w:ind w:left="1800" w:hanging="720"/>
        <w:rPr>
          <w:lang w:val="en-GB"/>
        </w:rPr>
      </w:pPr>
      <w:r>
        <w:t xml:space="preserve">Cleveland, W.S., E. Grosse &amp; W.M. Shyu, 1992. </w:t>
      </w:r>
      <w:r>
        <w:rPr>
          <w:lang w:val="en-GB"/>
        </w:rPr>
        <w:t xml:space="preserve">Local regression models. Chapter 8 of Statistical Models in S. J.M. Chambers &amp; T.J. Hastie (eds). </w:t>
      </w:r>
      <w:r>
        <w:rPr>
          <w:i/>
          <w:iCs/>
          <w:lang w:val="en-GB"/>
        </w:rPr>
        <w:t>Wadsworth &amp; Brook/Cole</w:t>
      </w:r>
      <w:r>
        <w:rPr>
          <w:lang w:val="en-GB"/>
        </w:rPr>
        <w:t>.</w:t>
      </w:r>
    </w:p>
    <w:p w:rsidR="001B61D9" w:rsidRDefault="001B61D9">
      <w:pPr>
        <w:pStyle w:val="BodyText"/>
        <w:ind w:left="1800" w:hanging="720"/>
      </w:pPr>
      <w:r>
        <w:rPr>
          <w:lang w:val="en-GB"/>
        </w:rPr>
        <w:t xml:space="preserve">Cleveland, R.B.,  W.S. Cleveland, J.E. McRae, &amp; I. Terpenning, 1990. STL: A seasonal-trend  decomposition  procedure based on loess. </w:t>
      </w:r>
      <w:r>
        <w:rPr>
          <w:i/>
          <w:iCs/>
        </w:rPr>
        <w:t>J. Official Stat.</w:t>
      </w:r>
      <w:r>
        <w:t>, 6:3-73.</w:t>
      </w:r>
    </w:p>
    <w:p w:rsidR="001B61D9" w:rsidRDefault="001B61D9">
      <w:pPr>
        <w:pStyle w:val="BodyText"/>
      </w:pPr>
    </w:p>
    <w:p w:rsidR="001B61D9" w:rsidRDefault="001B61D9">
      <w:pPr>
        <w:pStyle w:val="Heading5"/>
      </w:pPr>
      <w:bookmarkStart w:id="224" w:name="_Exemple:_3"/>
      <w:bookmarkEnd w:id="224"/>
      <w:r>
        <w:t>Exemple:</w:t>
      </w:r>
    </w:p>
    <w:p w:rsidR="001B61D9" w:rsidRDefault="001B61D9">
      <w:pPr>
        <w:pStyle w:val="BodyText"/>
      </w:pPr>
      <w:r>
        <w:t xml:space="preserve">L’utilisation de </w:t>
      </w:r>
      <w:r>
        <w:rPr>
          <w:b/>
          <w:bCs/>
          <w:i/>
          <w:iCs/>
        </w:rPr>
        <w:t>decloess()</w:t>
      </w:r>
      <w:r>
        <w:rPr>
          <w:b/>
          <w:bCs/>
          <w:i/>
          <w:iCs/>
        </w:rPr>
        <w:fldChar w:fldCharType="begin"/>
      </w:r>
      <w:r>
        <w:instrText xml:space="preserve"> XE "</w:instrText>
      </w:r>
      <w:r>
        <w:rPr>
          <w:b/>
          <w:bCs/>
          <w:i/>
          <w:iCs/>
        </w:rPr>
        <w:instrText>decloess()</w:instrText>
      </w:r>
      <w:r>
        <w:instrText xml:space="preserve">" \i </w:instrText>
      </w:r>
      <w:r>
        <w:rPr>
          <w:b/>
          <w:bCs/>
          <w:i/>
          <w:iCs/>
        </w:rPr>
        <w:fldChar w:fldCharType="end"/>
      </w:r>
      <w:r>
        <w:t xml:space="preserve"> pour extraire un cycle saisonnier à partir de la méthode des différences a déjà été présentée dans l’exemple de </w:t>
      </w:r>
      <w:r>
        <w:rPr>
          <w:b/>
          <w:bCs/>
          <w:i/>
          <w:iCs/>
        </w:rPr>
        <w:t>tsd()</w:t>
      </w:r>
      <w:r>
        <w:t>. Nous le reprenons ici, et nous explorerons ensuite d’autres valeurs pour les paramètres, afin de voir leurs effets sur la décomposition:</w:t>
      </w:r>
    </w:p>
    <w:p w:rsidR="001B61D9" w:rsidRDefault="001B61D9">
      <w:pPr>
        <w:pStyle w:val="Lignedecommande"/>
      </w:pPr>
      <w:r>
        <w:t>&gt; data(releve)</w:t>
      </w:r>
      <w:r>
        <w:br/>
        <w:t>&gt; melo.regy &lt;- regul(releve$Day, releve$Melosul, xmin=9, n=87,</w:t>
      </w:r>
      <w:r>
        <w:br/>
        <w:t>+ units="daystoyears", frequency=24, tol=2.2, methods="linear",</w:t>
      </w:r>
      <w:r>
        <w:br/>
        <w:t>+ datemin="21/03/1989", dateformat="d/m/Y")</w:t>
      </w:r>
      <w:r>
        <w:br/>
        <w:t>&gt; melo.ts &lt;- tseries(melo.regy)</w:t>
      </w:r>
      <w:r>
        <w:br/>
        <w:t>&gt; melo.dec &lt;- decloess(melo.ts, s.window="periodic")</w:t>
      </w:r>
      <w:r>
        <w:br/>
        <w:t>&gt; plot(melo.dec, col=1:3)</w:t>
      </w:r>
    </w:p>
    <w:p w:rsidR="001B61D9" w:rsidRDefault="007428D6">
      <w:pPr>
        <w:pStyle w:val="BodyText"/>
        <w:rPr>
          <w:lang w:val="en-GB"/>
        </w:rPr>
      </w:pPr>
      <w:r>
        <w:rPr>
          <w:noProof/>
          <w:lang w:val="en-GB"/>
        </w:rPr>
        <w:pict>
          <v:shape id="_x0000_i1040" type="#_x0000_t75" alt="" style="width:357.25pt;height:400.1pt;mso-width-percent:0;mso-height-percent:0;mso-width-percent:0;mso-height-percent:0">
            <v:imagedata r:id="rId396" o:title=""/>
          </v:shape>
        </w:pict>
      </w:r>
    </w:p>
    <w:p w:rsidR="001B61D9" w:rsidRDefault="001B61D9">
      <w:pPr>
        <w:pStyle w:val="BodyText"/>
      </w:pPr>
      <w:r>
        <w:t xml:space="preserve">Avec l’option </w:t>
      </w:r>
      <w:r>
        <w:rPr>
          <w:b/>
          <w:bCs/>
        </w:rPr>
        <w:t>s.window = "periodic"</w:t>
      </w:r>
      <w:r>
        <w:t xml:space="preserve">, la forme de la composante cyclique saisonnière est quelconque, mais est reproduite à l’identique pour toutes les années (puisque la même moyenne mensuelle est utilisée pour chaque mois de chaque année). Avec l’option </w:t>
      </w:r>
      <w:r>
        <w:rPr>
          <w:b/>
          <w:bCs/>
        </w:rPr>
        <w:t>s.window = 13</w:t>
      </w:r>
      <w:r>
        <w:t xml:space="preserve"> et </w:t>
      </w:r>
      <w:r>
        <w:rPr>
          <w:b/>
          <w:bCs/>
        </w:rPr>
        <w:t>s.degree = 0</w:t>
      </w:r>
      <w:r>
        <w:t xml:space="preserve">, on obtient pratiquement le même résultat. Par contre, avec </w:t>
      </w:r>
      <w:r>
        <w:rPr>
          <w:b/>
          <w:bCs/>
        </w:rPr>
        <w:t>s.degree = 1</w:t>
      </w:r>
      <w:r>
        <w:t>, on va permettre une variation de la composante cyclique saisonnière d’une année sur l’autre:</w:t>
      </w:r>
    </w:p>
    <w:p w:rsidR="001B61D9" w:rsidRDefault="001B61D9">
      <w:pPr>
        <w:pStyle w:val="Lignedecommande"/>
        <w:rPr>
          <w:color w:val="auto"/>
        </w:rPr>
      </w:pPr>
      <w:r>
        <w:t>&gt; melo.dec2 &lt;- decloess(melo.ts, s.window=13, s.degree=1)</w:t>
      </w:r>
      <w:r>
        <w:br/>
        <w:t>&gt; plot(melo.dec2, col=1:3)</w:t>
      </w:r>
    </w:p>
    <w:p w:rsidR="001B61D9" w:rsidRDefault="007428D6">
      <w:pPr>
        <w:pStyle w:val="BodyText"/>
        <w:rPr>
          <w:color w:val="000080"/>
          <w:lang w:val="en-GB"/>
        </w:rPr>
      </w:pPr>
      <w:r>
        <w:rPr>
          <w:noProof/>
          <w:color w:val="000080"/>
          <w:lang w:val="en-GB"/>
        </w:rPr>
        <w:pict>
          <v:shape id="_x0000_i1039" type="#_x0000_t75" alt="" style="width:357.25pt;height:400.1pt;mso-width-percent:0;mso-height-percent:0;mso-width-percent:0;mso-height-percent:0">
            <v:imagedata r:id="rId397" o:title=""/>
          </v:shape>
        </w:pict>
      </w:r>
    </w:p>
    <w:p w:rsidR="001B61D9" w:rsidRDefault="001B61D9">
      <w:pPr>
        <w:pStyle w:val="BodyText"/>
      </w:pPr>
      <w:r>
        <w:t>Une étude de la cohérence</w:t>
      </w:r>
      <w:r>
        <w:fldChar w:fldCharType="begin"/>
      </w:r>
      <w:r>
        <w:instrText xml:space="preserve"> XE "cohérence" </w:instrText>
      </w:r>
      <w:r>
        <w:fldChar w:fldCharType="end"/>
      </w:r>
      <w:r>
        <w:t xml:space="preserve"> (voir analyse des séries spatio-temporelle, paragraphe </w:t>
      </w:r>
      <w:hyperlink w:anchor="_Analyse_spectrale_croisée" w:history="1">
        <w:r>
          <w:rPr>
            <w:rStyle w:val="Hyperlink"/>
          </w:rPr>
          <w:t>analyse spectrale croisée</w:t>
        </w:r>
      </w:hyperlink>
      <w:r>
        <w:t xml:space="preserve">) entre les deux composantes </w:t>
      </w:r>
      <w:r>
        <w:rPr>
          <w:b/>
          <w:bCs/>
          <w:i/>
          <w:iCs/>
        </w:rPr>
        <w:t>deseasoned</w:t>
      </w:r>
      <w:r>
        <w:t xml:space="preserve"> et </w:t>
      </w:r>
      <w:r>
        <w:rPr>
          <w:b/>
          <w:bCs/>
          <w:i/>
          <w:iCs/>
        </w:rPr>
        <w:t>seasonal</w:t>
      </w:r>
      <w:r>
        <w:t xml:space="preserve"> sous R donne:</w:t>
      </w:r>
    </w:p>
    <w:p w:rsidR="001B61D9" w:rsidRDefault="001B61D9">
      <w:pPr>
        <w:pStyle w:val="Lignedecommande"/>
        <w:rPr>
          <w:lang w:val="fr-FR"/>
        </w:rPr>
      </w:pPr>
      <w:r>
        <w:rPr>
          <w:lang w:val="fr-FR"/>
        </w:rPr>
        <w:t>&gt; melo.tsd &lt;- tseries(melo.dec2)</w:t>
      </w:r>
      <w:r>
        <w:rPr>
          <w:lang w:val="fr-FR"/>
        </w:rPr>
        <w:br/>
        <w:t>&gt; melo.spc &lt;- spectrum(melo.tsd, spans=c(3,3), plot=FALSE)</w:t>
      </w:r>
      <w:r>
        <w:rPr>
          <w:lang w:val="fr-FR"/>
        </w:rPr>
        <w:br/>
        <w:t>&gt; plot(melo.spc, plot.type="c")         # Sous R uniquement</w:t>
      </w:r>
    </w:p>
    <w:p w:rsidR="001B61D9" w:rsidRDefault="007428D6">
      <w:pPr>
        <w:pStyle w:val="BodyText"/>
      </w:pPr>
      <w:r>
        <w:rPr>
          <w:noProof/>
        </w:rPr>
        <w:pict>
          <v:shape id="_x0000_i1038" type="#_x0000_t75" alt="" style="width:357.25pt;height:268.85pt;mso-width-percent:0;mso-height-percent:0;mso-width-percent:0;mso-height-percent:0">
            <v:imagedata r:id="rId398" o:title=""/>
          </v:shape>
        </w:pict>
      </w:r>
    </w:p>
    <w:p w:rsidR="001B61D9" w:rsidRDefault="001B61D9">
      <w:pPr>
        <w:pStyle w:val="BodyText"/>
      </w:pPr>
      <w:r>
        <w:t>On peut voir que la cohérence est très faible entre les deux séries, c’est le principe même de la décomposition saisonnière. Enfin, sous R uniquement, on peut également extraire la tendance (selon un modèle additif</w:t>
      </w:r>
      <w:r>
        <w:fldChar w:fldCharType="begin"/>
      </w:r>
      <w:r>
        <w:instrText xml:space="preserve"> XE "modèle:additif" </w:instrText>
      </w:r>
      <w:r>
        <w:fldChar w:fldCharType="end"/>
      </w:r>
      <w:r>
        <w:t xml:space="preserve">, voir </w:t>
      </w:r>
      <w:hyperlink w:anchor="_Décomposition_par_loess" w:history="1">
        <w:r>
          <w:rPr>
            <w:rStyle w:val="Hyperlink"/>
          </w:rPr>
          <w:t>introduction théorique</w:t>
        </w:r>
      </w:hyperlink>
      <w:r>
        <w:t>), simultanément à un cycle saisonnier qui se répète d’année en année (</w:t>
      </w:r>
      <w:r>
        <w:rPr>
          <w:b/>
          <w:bCs/>
        </w:rPr>
        <w:t>s.window = "periodic"</w:t>
      </w:r>
      <w:r>
        <w:t>) ou qui évolue au cours du temps (</w:t>
      </w:r>
      <w:r>
        <w:rPr>
          <w:b/>
          <w:bCs/>
        </w:rPr>
        <w:t xml:space="preserve">s.window </w:t>
      </w:r>
      <w:r>
        <w:rPr>
          <w:b/>
          <w:bCs/>
        </w:rPr>
        <w:sym w:font="Symbol" w:char="F0BB"/>
      </w:r>
      <w:r>
        <w:rPr>
          <w:b/>
          <w:bCs/>
        </w:rPr>
        <w:t xml:space="preserve"> frequency</w:t>
      </w:r>
      <w:r>
        <w:t xml:space="preserve">), en précisant </w:t>
      </w:r>
      <w:r>
        <w:rPr>
          <w:b/>
          <w:bCs/>
        </w:rPr>
        <w:t>trend = TRUE</w:t>
      </w:r>
      <w:r>
        <w:t>:</w:t>
      </w:r>
    </w:p>
    <w:p w:rsidR="001B61D9" w:rsidRDefault="001B61D9">
      <w:pPr>
        <w:pStyle w:val="Lignedecommande"/>
      </w:pPr>
      <w:r>
        <w:rPr>
          <w:lang w:val="fr-FR"/>
        </w:rPr>
        <w:br w:type="page"/>
      </w:r>
      <w:r>
        <w:t>&gt; # The following command works only in R!</w:t>
      </w:r>
      <w:r>
        <w:br/>
        <w:t>&gt; melo.dec3 &lt;- decloess(melo.ts, s.window="periodic", trend=TRUE)</w:t>
      </w:r>
      <w:r>
        <w:br/>
        <w:t>&gt; plot(melo.dec3, col=c(1,4,3,2))</w:t>
      </w:r>
    </w:p>
    <w:p w:rsidR="001B61D9" w:rsidRDefault="007428D6">
      <w:pPr>
        <w:pStyle w:val="BodyText"/>
        <w:rPr>
          <w:lang w:val="en-GB"/>
        </w:rPr>
      </w:pPr>
      <w:r>
        <w:rPr>
          <w:noProof/>
          <w:lang w:val="en-GB"/>
        </w:rPr>
        <w:pict>
          <v:shape id="_x0000_i1037" type="#_x0000_t75" alt="" style="width:357.25pt;height:400.1pt;mso-width-percent:0;mso-height-percent:0;mso-width-percent:0;mso-height-percent:0">
            <v:imagedata r:id="rId399" o:title=""/>
          </v:shape>
        </w:pict>
      </w:r>
    </w:p>
    <w:p w:rsidR="001B61D9" w:rsidRDefault="001B61D9">
      <w:pPr>
        <w:pStyle w:val="BodyText"/>
      </w:pPr>
    </w:p>
    <w:p w:rsidR="001B61D9" w:rsidRDefault="001B61D9">
      <w:pPr>
        <w:pStyle w:val="BodyText"/>
        <w:ind w:left="0"/>
      </w:pPr>
    </w:p>
    <w:p w:rsidR="001B61D9" w:rsidRDefault="001B61D9">
      <w:pPr>
        <w:pStyle w:val="Heading2"/>
      </w:pPr>
      <w:bookmarkStart w:id="225" w:name="_Toc502317864"/>
      <w:bookmarkStart w:id="226" w:name="_Toc527781422"/>
      <w:bookmarkStart w:id="227" w:name="_Méthodes_d’ordination_et"/>
      <w:bookmarkEnd w:id="227"/>
      <w:r>
        <w:br w:type="page"/>
      </w:r>
      <w:bookmarkStart w:id="228" w:name="_Toc24897917"/>
      <w:r>
        <w:t>Méthodes d’ordination et de classification de données multivariées</w:t>
      </w:r>
      <w:bookmarkEnd w:id="225"/>
      <w:bookmarkEnd w:id="226"/>
      <w:bookmarkEnd w:id="228"/>
    </w:p>
    <w:p w:rsidR="001B61D9" w:rsidRDefault="001B61D9">
      <w:pPr>
        <w:pStyle w:val="BodyText"/>
      </w:pPr>
      <w:r>
        <w:fldChar w:fldCharType="begin"/>
      </w:r>
      <w:r>
        <w:instrText xml:space="preserve"> XE "ordination" </w:instrText>
      </w:r>
      <w:r>
        <w:fldChar w:fldCharType="end"/>
      </w:r>
      <w:r>
        <w:fldChar w:fldCharType="begin"/>
      </w:r>
      <w:r>
        <w:instrText xml:space="preserve"> XE "classification" </w:instrText>
      </w:r>
      <w:r>
        <w:fldChar w:fldCharType="end"/>
      </w:r>
      <w:r>
        <w:t xml:space="preserve">Les méthodes présentées dans ce chapitre ne sont pas spécifiques aux séries spatio-temporelles, mais peuvent aussi être utilisées en complément des techniques spécifiques présentées ci-avant. En outre, elles représentent une autre facette importante de l’analyse des données en écologie côtière. C’est pourquoi nous leurs consacrons un chapitre séparé. La plupart de ces méthodes existent déjà sous S+ ou R, que ce soit en standard ou dans des bibliothèques spécialisées telles que </w:t>
      </w:r>
      <w:r w:rsidR="00AB130F">
        <w:rPr>
          <w:b/>
          <w:bCs/>
          <w:i/>
          <w:iCs/>
        </w:rPr>
        <w:t>ade4</w:t>
      </w:r>
      <w:r>
        <w:t xml:space="preserve"> ou </w:t>
      </w:r>
      <w:r>
        <w:rPr>
          <w:b/>
          <w:bCs/>
          <w:i/>
          <w:iCs/>
        </w:rPr>
        <w:t>vegan</w:t>
      </w:r>
      <w:r>
        <w:rPr>
          <w:b/>
          <w:bCs/>
          <w:i/>
          <w:iCs/>
        </w:rPr>
        <w:fldChar w:fldCharType="begin"/>
      </w:r>
      <w:r>
        <w:instrText xml:space="preserve"> XE "</w:instrText>
      </w:r>
      <w:r>
        <w:rPr>
          <w:b/>
          <w:bCs/>
          <w:i/>
          <w:iCs/>
        </w:rPr>
        <w:instrText>multidim</w:instrText>
      </w:r>
      <w:r>
        <w:instrText xml:space="preserve">:librairie" </w:instrText>
      </w:r>
      <w:r>
        <w:rPr>
          <w:b/>
          <w:bCs/>
          <w:i/>
          <w:iCs/>
        </w:rPr>
        <w:fldChar w:fldCharType="end"/>
      </w:r>
      <w:r>
        <w:t>. D’ailleurs, n’étant pas spécifiques au traitement des séries spatio-temporelles, et en vertu de l’organisation des différentes librairies dans S+ et R, elles ne sont pas incluses dans la librairie PASTECS.</w:t>
      </w:r>
    </w:p>
    <w:p w:rsidR="001B61D9" w:rsidRDefault="001B61D9">
      <w:pPr>
        <w:pStyle w:val="BodyText"/>
      </w:pPr>
      <w:r>
        <w:t>La façon la plus simple d’étudier des données multivariées, est de les représenter graphiquement, par exemple à l’aide de la fonction</w:t>
      </w:r>
      <w:r>
        <w:rPr>
          <w:b/>
          <w:bCs/>
          <w:i/>
          <w:iCs/>
        </w:rPr>
        <w:t xml:space="preserve"> pairs()</w:t>
      </w:r>
      <w:r>
        <w:rPr>
          <w:b/>
          <w:bCs/>
          <w:i/>
          <w:iCs/>
        </w:rPr>
        <w:fldChar w:fldCharType="begin"/>
      </w:r>
      <w:r>
        <w:instrText xml:space="preserve"> XE "</w:instrText>
      </w:r>
      <w:r>
        <w:rPr>
          <w:b/>
          <w:bCs/>
          <w:i/>
          <w:iCs/>
        </w:rPr>
        <w:instrText>pairs()</w:instrText>
      </w:r>
      <w:r>
        <w:instrText xml:space="preserve">" </w:instrText>
      </w:r>
      <w:r>
        <w:rPr>
          <w:b/>
          <w:bCs/>
          <w:i/>
          <w:iCs/>
        </w:rPr>
        <w:fldChar w:fldCharType="end"/>
      </w:r>
      <w:r>
        <w:t xml:space="preserve"> présentée dans le chapitre </w:t>
      </w:r>
      <w:hyperlink w:anchor="_Fonctions_de_base" w:history="1">
        <w:r>
          <w:rPr>
            <w:rStyle w:val="Hyperlink"/>
          </w:rPr>
          <w:t>fonctions de base du langage S</w:t>
        </w:r>
      </w:hyperlink>
      <w:r>
        <w:t xml:space="preserve">. Cette fonction trace toutes les combinaisons possibles de nuages de points entre deux variables et les arrangent selon une matrice carrée. Ce type de présentation est utile pour un petit nombre de variables (4 ou 5 au maximum), mais on arrive très vite à une présentation difficile à décrypter au fur et à mesure que le nombre de variables augmente. </w:t>
      </w:r>
      <w:r>
        <w:rPr>
          <w:b/>
          <w:bCs/>
        </w:rPr>
        <w:t>Xgobi</w:t>
      </w:r>
      <w:r>
        <w:t xml:space="preserve"> (</w:t>
      </w:r>
      <w:hyperlink r:id="rId400" w:history="1">
        <w:r>
          <w:rPr>
            <w:rStyle w:val="Hyperlink"/>
          </w:rPr>
          <w:t>http://www.research.att.com/areas/stat/xgobi/</w:t>
        </w:r>
      </w:hyperlink>
      <w:r>
        <w:t>) est un programme gratuit spécialisé dans la visualisation de données multivariées et offre beaucoup plus de possibilités, y compris le MDS</w:t>
      </w:r>
      <w:r>
        <w:fldChar w:fldCharType="begin"/>
      </w:r>
      <w:r>
        <w:instrText xml:space="preserve"> XE "cadrage multidimensionnel" </w:instrText>
      </w:r>
      <w:r>
        <w:fldChar w:fldCharType="end"/>
      </w:r>
      <w:r>
        <w:fldChar w:fldCharType="begin"/>
      </w:r>
      <w:r>
        <w:instrText xml:space="preserve"> XE "MDS" \t "</w:instrText>
      </w:r>
      <w:r>
        <w:rPr>
          <w:i/>
        </w:rPr>
        <w:instrText>Voir</w:instrText>
      </w:r>
      <w:r>
        <w:instrText xml:space="preserve"> cadrage multidimensionnel" </w:instrText>
      </w:r>
      <w:r>
        <w:fldChar w:fldCharType="end"/>
      </w:r>
      <w:r>
        <w:fldChar w:fldCharType="begin"/>
      </w:r>
      <w:r>
        <w:instrText xml:space="preserve"> XE "multidimensionnal scaling" \t "</w:instrText>
      </w:r>
      <w:r>
        <w:rPr>
          <w:i/>
        </w:rPr>
        <w:instrText>Voir</w:instrText>
      </w:r>
      <w:r>
        <w:instrText xml:space="preserve"> cadrage multidimensionnel" </w:instrText>
      </w:r>
      <w:r>
        <w:fldChar w:fldCharType="end"/>
      </w:r>
      <w:r>
        <w:t xml:space="preserve"> (voir </w:t>
      </w:r>
      <w:hyperlink w:anchor="_Cadrage_multidimensionnel_(MDS)" w:history="1">
        <w:r>
          <w:rPr>
            <w:rStyle w:val="Hyperlink"/>
          </w:rPr>
          <w:t>cadrage multidimensionnel</w:t>
        </w:r>
      </w:hyperlink>
      <w:r>
        <w:t>) pour réduire le nombre de dimensions. Xgobi</w:t>
      </w:r>
      <w:r>
        <w:fldChar w:fldCharType="begin"/>
      </w:r>
      <w:r>
        <w:instrText xml:space="preserve"> XE "Xgobi" </w:instrText>
      </w:r>
      <w:r>
        <w:fldChar w:fldCharType="end"/>
      </w:r>
      <w:r>
        <w:t xml:space="preserve"> est interfaçable directement avec S+ ou R mais il s’agit d’un logiciel tournant sous X11 (Unix). Une nouvelle version, dénommée </w:t>
      </w:r>
      <w:r>
        <w:rPr>
          <w:b/>
          <w:bCs/>
        </w:rPr>
        <w:t>ggobi</w:t>
      </w:r>
      <w:r>
        <w:t xml:space="preserve"> fonctionne à la fois sous Unix et sous Windows et est interfaçable à partir de R (voir </w:t>
      </w:r>
      <w:hyperlink r:id="rId401" w:history="1">
        <w:r>
          <w:rPr>
            <w:rStyle w:val="Hyperlink"/>
          </w:rPr>
          <w:t>http://www.ggobi.org</w:t>
        </w:r>
      </w:hyperlink>
      <w:r>
        <w:t>). Il n'y a, à notre connaissance, pas encore d'implémentation de ce programme pour Macintosh.</w:t>
      </w:r>
    </w:p>
    <w:p w:rsidR="001B61D9" w:rsidRDefault="001B61D9">
      <w:pPr>
        <w:pStyle w:val="BodyText"/>
      </w:pPr>
      <w:r>
        <w:t>La plupart du temps, on cherche à réduire les dimensions de façon à ne conserver que les plus représentatives, c’est-à-dire, celles qui expriment la plus grande fraction de la variation totale de la matrice de données. Les méthodes d’</w:t>
      </w:r>
      <w:r>
        <w:rPr>
          <w:b/>
          <w:bCs/>
        </w:rPr>
        <w:t>ordination</w:t>
      </w:r>
      <w:r>
        <w:t xml:space="preserve"> (ACP, AFC, ACP-VI, ACC,…) se chargent de cette opération. On peut également choisir de représenter les </w:t>
      </w:r>
      <w:r>
        <w:rPr>
          <w:b/>
          <w:bCs/>
        </w:rPr>
        <w:t>similarités</w:t>
      </w:r>
      <w:r>
        <w:rPr>
          <w:b/>
          <w:bCs/>
        </w:rPr>
        <w:fldChar w:fldCharType="begin"/>
      </w:r>
      <w:r>
        <w:instrText xml:space="preserve"> XE "similarité" </w:instrText>
      </w:r>
      <w:r>
        <w:rPr>
          <w:b/>
          <w:bCs/>
        </w:rPr>
        <w:fldChar w:fldCharType="end"/>
      </w:r>
      <w:r>
        <w:t xml:space="preserve"> ou </w:t>
      </w:r>
      <w:r>
        <w:rPr>
          <w:b/>
          <w:bCs/>
        </w:rPr>
        <w:t>dissimilarités</w:t>
      </w:r>
      <w:r>
        <w:rPr>
          <w:b/>
          <w:bCs/>
        </w:rPr>
        <w:fldChar w:fldCharType="begin"/>
      </w:r>
      <w:r>
        <w:instrText xml:space="preserve"> XE "dissimilarité" </w:instrText>
      </w:r>
      <w:r>
        <w:rPr>
          <w:b/>
          <w:bCs/>
        </w:rPr>
        <w:fldChar w:fldCharType="end"/>
      </w:r>
      <w:r>
        <w:t xml:space="preserve"> entre les observations par un indice appelé </w:t>
      </w:r>
      <w:r>
        <w:rPr>
          <w:b/>
          <w:bCs/>
        </w:rPr>
        <w:t>distance</w:t>
      </w:r>
      <w:r>
        <w:rPr>
          <w:b/>
          <w:bCs/>
        </w:rPr>
        <w:fldChar w:fldCharType="begin"/>
      </w:r>
      <w:r>
        <w:instrText xml:space="preserve"> XE "distance" </w:instrText>
      </w:r>
      <w:r>
        <w:rPr>
          <w:b/>
          <w:bCs/>
        </w:rPr>
        <w:fldChar w:fldCharType="end"/>
      </w:r>
      <w:r>
        <w:t xml:space="preserve">. On peut ensuite effectuer une </w:t>
      </w:r>
      <w:r>
        <w:rPr>
          <w:b/>
          <w:bCs/>
        </w:rPr>
        <w:t>classification</w:t>
      </w:r>
      <w:r>
        <w:t xml:space="preserve"> sur base de la </w:t>
      </w:r>
      <w:r>
        <w:rPr>
          <w:b/>
          <w:bCs/>
        </w:rPr>
        <w:t>matrice des distances</w:t>
      </w:r>
      <w:r>
        <w:rPr>
          <w:b/>
          <w:bCs/>
        </w:rPr>
        <w:fldChar w:fldCharType="begin"/>
      </w:r>
      <w:r>
        <w:instrText xml:space="preserve"> XE "distance:matrice de" </w:instrText>
      </w:r>
      <w:r>
        <w:rPr>
          <w:b/>
          <w:bCs/>
        </w:rPr>
        <w:fldChar w:fldCharType="end"/>
      </w:r>
      <w:r>
        <w:t xml:space="preserve"> obtenue, ce qui mène à générer un </w:t>
      </w:r>
      <w:r>
        <w:rPr>
          <w:b/>
          <w:bCs/>
        </w:rPr>
        <w:t>dendrogramme</w:t>
      </w:r>
      <w:r>
        <w:rPr>
          <w:b/>
          <w:bCs/>
        </w:rPr>
        <w:fldChar w:fldCharType="begin"/>
      </w:r>
      <w:r>
        <w:instrText xml:space="preserve"> XE "dendrogramme" </w:instrText>
      </w:r>
      <w:r>
        <w:rPr>
          <w:b/>
          <w:bCs/>
        </w:rPr>
        <w:fldChar w:fldCharType="end"/>
      </w:r>
      <w:r>
        <w:t xml:space="preserve">. On peut également représenter cette matrice de distance en 2 ou 3 dimensions grâce au </w:t>
      </w:r>
      <w:r>
        <w:rPr>
          <w:b/>
          <w:bCs/>
        </w:rPr>
        <w:t>MDS</w:t>
      </w:r>
      <w:r>
        <w:rPr>
          <w:b/>
          <w:bCs/>
        </w:rPr>
        <w:fldChar w:fldCharType="begin"/>
      </w:r>
      <w:r>
        <w:instrText xml:space="preserve"> XE "cadrage multidimensionnel" </w:instrText>
      </w:r>
      <w:r>
        <w:rPr>
          <w:b/>
          <w:bCs/>
        </w:rPr>
        <w:fldChar w:fldCharType="end"/>
      </w:r>
      <w:r>
        <w:t>. A la fois les méthodes d’ordination et de classification permettent d’identifier des groupes distincts dans l’échantillon, sur base de critères multivariés. Ces deux types d’analyses sont habituellement utilisés de manière complémentaire. Ils sont présentés tour à tour dans ce chapitre, y compris des exemples pratiques réalisés dans S+/R.</w:t>
      </w:r>
    </w:p>
    <w:p w:rsidR="001B61D9" w:rsidRDefault="001B61D9">
      <w:pPr>
        <w:pStyle w:val="BodyText"/>
      </w:pPr>
    </w:p>
    <w:p w:rsidR="001B61D9" w:rsidRDefault="001B61D9">
      <w:pPr>
        <w:pStyle w:val="Heading3"/>
      </w:pPr>
      <w:bookmarkStart w:id="229" w:name="_Toc502317865"/>
      <w:bookmarkStart w:id="230" w:name="_Toc527781423"/>
      <w:bookmarkStart w:id="231" w:name="_Toc24897918"/>
      <w:r>
        <w:t>Analyse en composantes principales (ACP)</w:t>
      </w:r>
      <w:bookmarkEnd w:id="229"/>
      <w:bookmarkEnd w:id="230"/>
      <w:bookmarkEnd w:id="231"/>
    </w:p>
    <w:p w:rsidR="001B61D9" w:rsidRDefault="001B61D9">
      <w:pPr>
        <w:pStyle w:val="BodyText"/>
      </w:pPr>
      <w:r>
        <w:fldChar w:fldCharType="begin"/>
      </w:r>
      <w:r>
        <w:instrText xml:space="preserve"> XE "analyse en composantes principales" </w:instrText>
      </w:r>
      <w:r>
        <w:fldChar w:fldCharType="end"/>
      </w:r>
      <w:r>
        <w:t>L’</w:t>
      </w:r>
      <w:r>
        <w:rPr>
          <w:b/>
          <w:bCs/>
        </w:rPr>
        <w:t xml:space="preserve">analyse en composantes principales </w:t>
      </w:r>
      <w:r>
        <w:t>permet d’effectuer une ordination des descripteurs et des observations (voir par exemple Legendre &amp; Legendre, 1984). PASSTEC 2000 utilise une méthode itérative d’extraction des vecteurs propres</w:t>
      </w:r>
      <w:r>
        <w:fldChar w:fldCharType="begin"/>
      </w:r>
      <w:r>
        <w:instrText xml:space="preserve"> XE "vecteurs propres" </w:instrText>
      </w:r>
      <w:r>
        <w:fldChar w:fldCharType="end"/>
      </w:r>
      <w:r>
        <w:t xml:space="preserve"> et des composantes: l’algorithme des moyennes pondérées réciproques (Hill, 1973) qui présente l’avantage de permettre l’accès aux ordinations sous contraintes (formes canoniques). Les méthodes d’ACP sous S+/R font, quant à elles, appel au calcul matriciel classique pour leur calcul, mais des librairies additionnelles proposent d'autres formes d'ACP également. </w:t>
      </w:r>
    </w:p>
    <w:p w:rsidR="001B61D9" w:rsidRDefault="001B61D9">
      <w:pPr>
        <w:pStyle w:val="BodyText"/>
      </w:pPr>
      <w:r>
        <w:t>Dans ce type d’analyse on peut introduire les valeurs de variables externes et construire une ordination dans laquelle les axes extraits, indépendants, sont également les plus corrélés aux variables externes. La méthode d’estimation est alors modifiée en tenant compte d’ajustement avec un deuxième groupe de descripteurs à chaque pas d’itération. Les formes canoniques de l’ACP</w:t>
      </w:r>
      <w:r>
        <w:fldChar w:fldCharType="begin"/>
      </w:r>
      <w:r>
        <w:instrText xml:space="preserve"> XE "formes canoniques de l’ACP" </w:instrText>
      </w:r>
      <w:r>
        <w:fldChar w:fldCharType="end"/>
      </w:r>
      <w:r>
        <w:t xml:space="preserve"> sont l’</w:t>
      </w:r>
      <w:r>
        <w:rPr>
          <w:b/>
          <w:bCs/>
        </w:rPr>
        <w:t>analyse de redondance</w:t>
      </w:r>
      <w:r>
        <w:t>, la méthode d’</w:t>
      </w:r>
      <w:r>
        <w:rPr>
          <w:b/>
          <w:bCs/>
        </w:rPr>
        <w:t>analyse des corrélation canoniques</w:t>
      </w:r>
      <w:r>
        <w:rPr>
          <w:b/>
          <w:bCs/>
        </w:rPr>
        <w:fldChar w:fldCharType="begin"/>
      </w:r>
      <w:r>
        <w:instrText xml:space="preserve"> XE "analyse des corrélation canoniques" </w:instrText>
      </w:r>
      <w:r>
        <w:rPr>
          <w:b/>
          <w:bCs/>
        </w:rPr>
        <w:fldChar w:fldCharType="end"/>
      </w:r>
      <w:r>
        <w:t>, l’</w:t>
      </w:r>
      <w:r>
        <w:rPr>
          <w:b/>
          <w:bCs/>
        </w:rPr>
        <w:t>analyse des variables canoniques</w:t>
      </w:r>
      <w:r>
        <w:rPr>
          <w:b/>
          <w:bCs/>
        </w:rPr>
        <w:fldChar w:fldCharType="begin"/>
      </w:r>
      <w:r>
        <w:instrText xml:space="preserve"> XE "analyse des variables canoniques" </w:instrText>
      </w:r>
      <w:r>
        <w:rPr>
          <w:b/>
          <w:bCs/>
        </w:rPr>
        <w:fldChar w:fldCharType="end"/>
      </w:r>
      <w:r>
        <w:t xml:space="preserve"> (</w:t>
      </w:r>
      <w:r>
        <w:rPr>
          <w:b/>
          <w:bCs/>
        </w:rPr>
        <w:t>analyse discriminante</w:t>
      </w:r>
      <w:r>
        <w:rPr>
          <w:b/>
          <w:bCs/>
        </w:rPr>
        <w:fldChar w:fldCharType="begin"/>
      </w:r>
      <w:r>
        <w:instrText xml:space="preserve"> XE "analyse discriminante" </w:instrText>
      </w:r>
      <w:r>
        <w:rPr>
          <w:b/>
          <w:bCs/>
        </w:rPr>
        <w:fldChar w:fldCharType="end"/>
      </w:r>
      <w:r>
        <w:t xml:space="preserve">). La synthèse de Jongman </w:t>
      </w:r>
      <w:r>
        <w:rPr>
          <w:i/>
          <w:iCs/>
        </w:rPr>
        <w:t>et al</w:t>
      </w:r>
      <w:r>
        <w:t xml:space="preserve"> (1987) décrit toutes ces techniques. Un intérêt majeur des analyses avec contraintes est de visualiser les variables biologiques dans différents espaces: l’espace des </w:t>
      </w:r>
      <w:r>
        <w:rPr>
          <w:b/>
          <w:bCs/>
        </w:rPr>
        <w:t>facteurs environnementaux</w:t>
      </w:r>
      <w:r>
        <w:rPr>
          <w:b/>
          <w:bCs/>
        </w:rPr>
        <w:fldChar w:fldCharType="begin"/>
      </w:r>
      <w:r>
        <w:instrText xml:space="preserve"> XE "facteurs environnementaux" </w:instrText>
      </w:r>
      <w:r>
        <w:rPr>
          <w:b/>
          <w:bCs/>
        </w:rPr>
        <w:fldChar w:fldCharType="end"/>
      </w:r>
      <w:r>
        <w:t xml:space="preserve"> et/ou l’espace défini par les </w:t>
      </w:r>
      <w:r>
        <w:rPr>
          <w:b/>
          <w:bCs/>
        </w:rPr>
        <w:t>covariables spatio-temporelles</w:t>
      </w:r>
      <w:r>
        <w:rPr>
          <w:b/>
          <w:bCs/>
        </w:rPr>
        <w:fldChar w:fldCharType="begin"/>
      </w:r>
      <w:r>
        <w:instrText xml:space="preserve"> XE "covariables spatio-temporelles" </w:instrText>
      </w:r>
      <w:r>
        <w:rPr>
          <w:b/>
          <w:bCs/>
        </w:rPr>
        <w:fldChar w:fldCharType="end"/>
      </w:r>
      <w:r>
        <w:t>.</w:t>
      </w:r>
    </w:p>
    <w:p w:rsidR="001B61D9" w:rsidRDefault="001B61D9">
      <w:pPr>
        <w:pStyle w:val="BodyText"/>
      </w:pPr>
    </w:p>
    <w:p w:rsidR="001B61D9" w:rsidRDefault="001B61D9">
      <w:pPr>
        <w:pStyle w:val="Heading5"/>
      </w:pPr>
      <w:r>
        <w:t xml:space="preserve">Références: </w:t>
      </w:r>
    </w:p>
    <w:p w:rsidR="001B61D9" w:rsidRDefault="001B61D9">
      <w:pPr>
        <w:pStyle w:val="BodyText"/>
        <w:ind w:left="1800" w:hanging="720"/>
        <w:rPr>
          <w:lang w:val="nl-NL"/>
        </w:rPr>
      </w:pPr>
      <w:r>
        <w:t xml:space="preserve">Hill, M.O., 1973. </w:t>
      </w:r>
      <w:r>
        <w:rPr>
          <w:lang w:val="en-GB"/>
        </w:rPr>
        <w:t xml:space="preserve">Reciprocal averaging: an eigenvector method of ordination. </w:t>
      </w:r>
      <w:r>
        <w:rPr>
          <w:i/>
          <w:iCs/>
          <w:lang w:val="nl-NL"/>
        </w:rPr>
        <w:t>J. Ecol.</w:t>
      </w:r>
      <w:r>
        <w:rPr>
          <w:lang w:val="nl-NL"/>
        </w:rPr>
        <w:t>, 61:237-249.</w:t>
      </w:r>
    </w:p>
    <w:p w:rsidR="001B61D9" w:rsidRDefault="001B61D9">
      <w:pPr>
        <w:pStyle w:val="BodyText"/>
        <w:ind w:left="1800" w:hanging="720"/>
        <w:rPr>
          <w:lang w:val="nl-NL"/>
        </w:rPr>
      </w:pPr>
      <w:r>
        <w:rPr>
          <w:lang w:val="nl-NL"/>
        </w:rPr>
        <w:t xml:space="preserve">Jongman, R.H.G., C.J.F. ter Braak &amp; O.F.R. van Tongeren, 1987. </w:t>
      </w:r>
      <w:r>
        <w:rPr>
          <w:lang w:val="en-GB"/>
        </w:rPr>
        <w:t xml:space="preserve">Data analysis in community and landscape ecology. </w:t>
      </w:r>
      <w:r>
        <w:rPr>
          <w:i/>
          <w:iCs/>
          <w:lang w:val="nl-NL"/>
        </w:rPr>
        <w:t>Pudoc Wageningen ed</w:t>
      </w:r>
      <w:r>
        <w:rPr>
          <w:lang w:val="nl-NL"/>
        </w:rPr>
        <w:t>. 298 pp.</w:t>
      </w:r>
    </w:p>
    <w:p w:rsidR="001B61D9" w:rsidRDefault="001B61D9">
      <w:pPr>
        <w:pStyle w:val="BodyText"/>
        <w:ind w:left="1800" w:hanging="720"/>
      </w:pPr>
      <w:r>
        <w:rPr>
          <w:lang w:val="nl-NL"/>
        </w:rPr>
        <w:t xml:space="preserve">Legendre, L. &amp; P. Legendre, 1984. </w:t>
      </w:r>
      <w:r>
        <w:t xml:space="preserve">Ecologie numérique. Tome 2: La structure des données écologiques. </w:t>
      </w:r>
      <w:r>
        <w:rPr>
          <w:i/>
          <w:iCs/>
        </w:rPr>
        <w:t>Masson, Paris</w:t>
      </w:r>
      <w:r>
        <w:t>. 335 pp.</w:t>
      </w:r>
    </w:p>
    <w:p w:rsidR="001B61D9" w:rsidRDefault="001B61D9">
      <w:pPr>
        <w:pStyle w:val="BodyText"/>
        <w:ind w:left="1800" w:hanging="720"/>
      </w:pPr>
    </w:p>
    <w:p w:rsidR="001B61D9" w:rsidRDefault="001B61D9">
      <w:pPr>
        <w:pStyle w:val="Heading5"/>
      </w:pPr>
      <w:r>
        <w:t xml:space="preserve">Exemple: </w:t>
      </w:r>
    </w:p>
    <w:p w:rsidR="001B61D9" w:rsidRDefault="001B61D9">
      <w:pPr>
        <w:pStyle w:val="BodyText"/>
        <w:ind w:left="1800" w:hanging="720"/>
      </w:pPr>
      <w:r>
        <w:t>Voici une analyse en composantes principales classique réalisée dans S+ ou R</w:t>
      </w:r>
      <w:r>
        <w:rPr>
          <w:b/>
          <w:bCs/>
          <w:i/>
          <w:iCs/>
        </w:rPr>
        <w:fldChar w:fldCharType="begin"/>
      </w:r>
      <w:r>
        <w:instrText xml:space="preserve"> XE "</w:instrText>
      </w:r>
      <w:r>
        <w:rPr>
          <w:b/>
          <w:bCs/>
          <w:i/>
          <w:iCs/>
        </w:rPr>
        <w:instrText>princomp()</w:instrText>
      </w:r>
      <w:r>
        <w:instrText xml:space="preserve">" \i </w:instrText>
      </w:r>
      <w:r>
        <w:rPr>
          <w:b/>
          <w:bCs/>
          <w:i/>
          <w:iCs/>
        </w:rPr>
        <w:fldChar w:fldCharType="end"/>
      </w:r>
      <w:r>
        <w:t>:</w:t>
      </w:r>
    </w:p>
    <w:p w:rsidR="001B61D9" w:rsidRDefault="001B61D9">
      <w:pPr>
        <w:pStyle w:val="Lignedecommande"/>
        <w:rPr>
          <w:lang w:val="fr-FR"/>
        </w:rPr>
      </w:pPr>
      <w:r>
        <w:rPr>
          <w:lang w:val="fr-FR"/>
        </w:rPr>
        <w:t>&gt; data(marbio)</w:t>
      </w:r>
      <w:r>
        <w:rPr>
          <w:lang w:val="fr-FR"/>
        </w:rPr>
        <w:br/>
        <w:t>&gt; marbio.pca &lt;- princomp(log(marbio+1), cor=TRUE)</w:t>
      </w:r>
      <w:r>
        <w:rPr>
          <w:lang w:val="fr-FR"/>
        </w:rPr>
        <w:br/>
        <w:t>&gt; summary(marbio.pca)</w:t>
      </w:r>
      <w:r>
        <w:rPr>
          <w:lang w:val="fr-FR"/>
        </w:rPr>
        <w:br/>
      </w:r>
      <w:r>
        <w:rPr>
          <w:color w:val="000080"/>
          <w:lang w:val="fr-FR"/>
        </w:rPr>
        <w:t>Importance of components:</w:t>
      </w:r>
      <w:r>
        <w:rPr>
          <w:color w:val="000080"/>
          <w:lang w:val="fr-FR"/>
        </w:rPr>
        <w:br/>
        <w:t xml:space="preserve">                          Comp.1    Comp.2    Comp.3     Comp.4</w:t>
      </w:r>
      <w:r>
        <w:rPr>
          <w:color w:val="000080"/>
          <w:lang w:val="fr-FR"/>
        </w:rPr>
        <w:br/>
        <w:t>Standard deviation     3.1752223 1.7871712 1.4611111 1.4056765</w:t>
      </w:r>
      <w:r>
        <w:rPr>
          <w:color w:val="000080"/>
          <w:lang w:val="fr-FR"/>
        </w:rPr>
        <w:br/>
        <w:t>Proportion of Variance 0.4200849 0.1330825 0.0889519 0.0823303</w:t>
      </w:r>
      <w:r>
        <w:rPr>
          <w:color w:val="000080"/>
          <w:lang w:val="fr-FR"/>
        </w:rPr>
        <w:br/>
        <w:t>Cumulative Proportion  0.4200849 0.5531674 0.6421193 0.7244496</w:t>
      </w:r>
      <w:r>
        <w:rPr>
          <w:color w:val="000080"/>
          <w:lang w:val="fr-FR"/>
        </w:rPr>
        <w:br/>
        <w:t xml:space="preserve">                          Comp.5    Comp.6    Comp.7    Comp.8</w:t>
      </w:r>
      <w:r>
        <w:rPr>
          <w:color w:val="000080"/>
          <w:lang w:val="fr-FR"/>
        </w:rPr>
        <w:br/>
        <w:t>Standard deviation     1.0451577 0.9602461 0.8664106 0.7974705</w:t>
      </w:r>
      <w:r>
        <w:rPr>
          <w:color w:val="000080"/>
          <w:lang w:val="fr-FR"/>
        </w:rPr>
        <w:br/>
        <w:t>Proportion of Variance 0.0455148 0.0384197 0.0312778 0.0264983</w:t>
      </w:r>
      <w:r>
        <w:rPr>
          <w:color w:val="000080"/>
          <w:lang w:val="fr-FR"/>
        </w:rPr>
        <w:br/>
        <w:t>Cumulative Proportion  0.7699644 0.8083840 0.8396618 0.8661602</w:t>
      </w:r>
      <w:r>
        <w:rPr>
          <w:color w:val="000080"/>
          <w:lang w:val="fr-FR"/>
        </w:rPr>
        <w:br/>
        <w:t xml:space="preserve">                          Comp.9   Comp.10   Comp.11   Comp.12</w:t>
      </w:r>
      <w:r>
        <w:rPr>
          <w:color w:val="000080"/>
          <w:lang w:val="fr-FR"/>
        </w:rPr>
        <w:br/>
        <w:t>Standard deviation     0.7387467 0.6497202 0.6447846 0.5967232</w:t>
      </w:r>
      <w:r>
        <w:rPr>
          <w:color w:val="000080"/>
          <w:lang w:val="fr-FR"/>
        </w:rPr>
        <w:br/>
        <w:t>Proportion of Variance 0.0227395 0.0175890 0.0173228 0.0148366</w:t>
      </w:r>
      <w:r>
        <w:rPr>
          <w:color w:val="000080"/>
          <w:lang w:val="fr-FR"/>
        </w:rPr>
        <w:br/>
        <w:t>Cumulative Proportion  0.8888996 0.9064886 0.9238114 0.9386480</w:t>
      </w:r>
      <w:r>
        <w:rPr>
          <w:color w:val="000080"/>
          <w:lang w:val="fr-FR"/>
        </w:rPr>
        <w:br/>
        <w:t xml:space="preserve">                         Comp.13   Comp.14   Comp.15   Comp.16</w:t>
      </w:r>
      <w:r>
        <w:rPr>
          <w:color w:val="000080"/>
          <w:lang w:val="fr-FR"/>
        </w:rPr>
        <w:br/>
        <w:t xml:space="preserve">Standard deviation     0.5241174 0.5115779 0.4622373 0.3973671 </w:t>
      </w:r>
      <w:r>
        <w:rPr>
          <w:color w:val="000080"/>
          <w:lang w:val="fr-FR"/>
        </w:rPr>
        <w:br/>
        <w:t xml:space="preserve">Proportion of Variance 0.0114458 0.0109047 0.0089026 0.0065792 </w:t>
      </w:r>
      <w:r>
        <w:rPr>
          <w:color w:val="000080"/>
          <w:lang w:val="fr-FR"/>
        </w:rPr>
        <w:br/>
        <w:t xml:space="preserve">Cumulative Proportion  0.9500938 0.9609985 0.9699011 0.9764803 </w:t>
      </w:r>
      <w:r>
        <w:rPr>
          <w:color w:val="000080"/>
          <w:lang w:val="fr-FR"/>
        </w:rPr>
        <w:br/>
        <w:t xml:space="preserve">                         Comp.17   Comp.18   Comp.19   Comp.20 </w:t>
      </w:r>
      <w:r>
        <w:rPr>
          <w:color w:val="000080"/>
          <w:lang w:val="fr-FR"/>
        </w:rPr>
        <w:br/>
        <w:t xml:space="preserve">Standard deviation     0.3537922 0.3143593 0.3064875 0.2767779 </w:t>
      </w:r>
      <w:r>
        <w:rPr>
          <w:color w:val="000080"/>
          <w:lang w:val="fr-FR"/>
        </w:rPr>
        <w:br/>
        <w:t xml:space="preserve">Proportion of Variance 0.0052154 0.0041176 0.0039139 0.0031919 </w:t>
      </w:r>
      <w:r>
        <w:rPr>
          <w:color w:val="000080"/>
          <w:lang w:val="fr-FR"/>
        </w:rPr>
        <w:br/>
        <w:t xml:space="preserve">Cumulative Proportion  0.9816957 0.9858133 0.9897272 0.9929191 </w:t>
      </w:r>
      <w:r>
        <w:rPr>
          <w:color w:val="000080"/>
          <w:lang w:val="fr-FR"/>
        </w:rPr>
        <w:br/>
        <w:t xml:space="preserve">                         Comp.21   Comp.22   Comp.23   Comp.24</w:t>
      </w:r>
      <w:r>
        <w:rPr>
          <w:color w:val="000080"/>
          <w:lang w:val="fr-FR"/>
        </w:rPr>
        <w:br/>
        <w:t>Standard deviation     0.2680745 0.2185241 0.1646432 0.1523722</w:t>
      </w:r>
      <w:r>
        <w:rPr>
          <w:color w:val="000080"/>
          <w:lang w:val="fr-FR"/>
        </w:rPr>
        <w:br/>
        <w:t>Proportion of Variance 0.0029943 0.0019897 0.0011295 0.0009674</w:t>
      </w:r>
      <w:r>
        <w:rPr>
          <w:color w:val="000080"/>
          <w:lang w:val="fr-FR"/>
        </w:rPr>
        <w:br/>
        <w:t>Cumulative Proportion  0.9959134 0.9979031 0.9990326 1.0000000</w:t>
      </w:r>
      <w:r>
        <w:rPr>
          <w:lang w:val="fr-FR"/>
        </w:rPr>
        <w:br/>
      </w:r>
    </w:p>
    <w:p w:rsidR="001B61D9" w:rsidRDefault="001B61D9">
      <w:pPr>
        <w:pStyle w:val="Lignedecommande"/>
        <w:rPr>
          <w:lang w:val="nl-NL"/>
        </w:rPr>
      </w:pPr>
      <w:r>
        <w:br w:type="page"/>
      </w:r>
      <w:r>
        <w:rPr>
          <w:lang w:val="nl-NL"/>
        </w:rPr>
        <w:t>&gt; plot(marbio.pca)</w:t>
      </w:r>
    </w:p>
    <w:p w:rsidR="001B61D9" w:rsidRDefault="007428D6">
      <w:pPr>
        <w:pStyle w:val="Lignedecommande"/>
        <w:rPr>
          <w:lang w:val="nl-NL"/>
        </w:rPr>
      </w:pPr>
      <w:r>
        <w:rPr>
          <w:noProof/>
          <w:lang w:val="nl-NL"/>
        </w:rPr>
        <w:pict>
          <v:shape id="_x0000_i1036" type="#_x0000_t75" alt="" style="width:357.25pt;height:268.85pt;mso-width-percent:0;mso-height-percent:0;mso-width-percent:0;mso-height-percent:0">
            <v:imagedata r:id="rId402" o:title=""/>
          </v:shape>
        </w:pict>
      </w:r>
    </w:p>
    <w:p w:rsidR="001B61D9" w:rsidRDefault="001B61D9">
      <w:pPr>
        <w:pStyle w:val="Lignedecommande"/>
        <w:rPr>
          <w:sz w:val="17"/>
          <w:lang w:val="nl-NL"/>
        </w:rPr>
      </w:pPr>
      <w:r>
        <w:rPr>
          <w:sz w:val="17"/>
          <w:lang w:val="nl-NL"/>
        </w:rPr>
        <w:t>&gt; marbio.pc &lt;- predict(marbio.pca)</w:t>
      </w:r>
      <w:r>
        <w:rPr>
          <w:sz w:val="17"/>
          <w:lang w:val="nl-NL"/>
        </w:rPr>
        <w:br/>
        <w:t>&gt; plot(marbio.pc[,1], marbio.pc[,2], xlab="first principal component",</w:t>
      </w:r>
      <w:r>
        <w:rPr>
          <w:sz w:val="17"/>
          <w:lang w:val="nl-NL"/>
        </w:rPr>
        <w:br/>
        <w:t>+ ylab="second principal component", type="n")</w:t>
      </w:r>
      <w:r>
        <w:rPr>
          <w:sz w:val="17"/>
          <w:lang w:val="nl-NL"/>
        </w:rPr>
        <w:br/>
        <w:t>&gt; text(marbio.pc[,1], marbio.pc[,2], labels=1:nrow(marbio.pc))</w:t>
      </w:r>
    </w:p>
    <w:p w:rsidR="001B61D9" w:rsidRDefault="007428D6">
      <w:pPr>
        <w:pStyle w:val="BodyText"/>
        <w:rPr>
          <w:lang w:val="nl-NL"/>
        </w:rPr>
      </w:pPr>
      <w:r>
        <w:rPr>
          <w:noProof/>
          <w:lang w:val="nl-NL"/>
        </w:rPr>
        <w:pict>
          <v:shape id="_x0000_i1035" type="#_x0000_t75" alt="" style="width:316.25pt;height:329.9pt;mso-width-percent:0;mso-height-percent:0;mso-width-percent:0;mso-height-percent:0">
            <v:imagedata r:id="rId403" o:title=""/>
          </v:shape>
        </w:pict>
      </w:r>
    </w:p>
    <w:p w:rsidR="001B61D9" w:rsidRDefault="001B61D9">
      <w:pPr>
        <w:pStyle w:val="Heading3"/>
      </w:pPr>
      <w:bookmarkStart w:id="232" w:name="_Toc502317870"/>
      <w:bookmarkStart w:id="233" w:name="_Toc527781428"/>
      <w:bookmarkStart w:id="234" w:name="_Toc24897919"/>
      <w:r>
        <w:t>Analyse en composantes principales biplot</w:t>
      </w:r>
      <w:bookmarkEnd w:id="232"/>
      <w:bookmarkEnd w:id="233"/>
      <w:bookmarkEnd w:id="234"/>
    </w:p>
    <w:p w:rsidR="001B61D9" w:rsidRDefault="001B61D9">
      <w:pPr>
        <w:pStyle w:val="BodyText"/>
      </w:pPr>
      <w:r>
        <w:fldChar w:fldCharType="begin"/>
      </w:r>
      <w:r>
        <w:instrText xml:space="preserve"> XE "analyse en composantes principales:biplot" </w:instrText>
      </w:r>
      <w:r>
        <w:fldChar w:fldCharType="end"/>
      </w:r>
      <w:r>
        <w:t xml:space="preserve">L’analyse en composante principale (ACP) dite </w:t>
      </w:r>
      <w:r>
        <w:rPr>
          <w:b/>
          <w:bCs/>
        </w:rPr>
        <w:t>biplot</w:t>
      </w:r>
      <w:r>
        <w:rPr>
          <w:b/>
          <w:bCs/>
        </w:rPr>
        <w:fldChar w:fldCharType="begin"/>
      </w:r>
      <w:r>
        <w:instrText xml:space="preserve"> XE "biplot" </w:instrText>
      </w:r>
      <w:r>
        <w:rPr>
          <w:b/>
          <w:bCs/>
        </w:rPr>
        <w:fldChar w:fldCharType="end"/>
      </w:r>
      <w:r>
        <w:t>, combine la représentation factorielle et l’expression de la diversité estimée par l’indice de diversité de Simpson (ter Braak, 1983). L’indice de Simpson</w:t>
      </w:r>
      <w:r>
        <w:fldChar w:fldCharType="begin"/>
      </w:r>
      <w:r>
        <w:instrText xml:space="preserve"> XE "indice:de Simpson" </w:instrText>
      </w:r>
      <w:r>
        <w:fldChar w:fldCharType="end"/>
      </w:r>
      <w:r>
        <w:fldChar w:fldCharType="begin"/>
      </w:r>
      <w:r>
        <w:instrText xml:space="preserve"> XE "Simpson" \t "</w:instrText>
      </w:r>
      <w:r>
        <w:rPr>
          <w:i/>
        </w:rPr>
        <w:instrText>Voir</w:instrText>
      </w:r>
      <w:r>
        <w:instrText xml:space="preserve"> indice de Simpson" </w:instrText>
      </w:r>
      <w:r>
        <w:fldChar w:fldCharType="end"/>
      </w:r>
      <w:r>
        <w:t xml:space="preserve"> (1949) </w:t>
      </w:r>
      <w:r>
        <w:rPr>
          <w:i/>
          <w:iCs/>
        </w:rPr>
        <w:t>SI</w:t>
      </w:r>
      <w:r>
        <w:t xml:space="preserve"> est souvent considéré comme moins instable que beaucoup d’autres indices de diversité. Si on appelle </w:t>
      </w:r>
      <w:r>
        <w:rPr>
          <w:i/>
          <w:iCs/>
        </w:rPr>
        <w:t>p</w:t>
      </w:r>
      <w:r>
        <w:rPr>
          <w:i/>
          <w:iCs/>
          <w:vertAlign w:val="subscript"/>
        </w:rPr>
        <w:t>ik</w:t>
      </w:r>
      <w:r>
        <w:t xml:space="preserve"> le pourcentage de l’espèce </w:t>
      </w:r>
      <w:r>
        <w:rPr>
          <w:i/>
          <w:iCs/>
        </w:rPr>
        <w:t>k</w:t>
      </w:r>
      <w:r>
        <w:t xml:space="preserve"> à la station </w:t>
      </w:r>
      <w:r>
        <w:rPr>
          <w:i/>
          <w:iCs/>
        </w:rPr>
        <w:t>i</w:t>
      </w:r>
      <w:r>
        <w:t>:</w:t>
      </w:r>
    </w:p>
    <w:p w:rsidR="001B61D9" w:rsidRDefault="007428D6">
      <w:pPr>
        <w:pStyle w:val="MTDisplayEquation"/>
      </w:pPr>
      <w:r>
        <w:rPr>
          <w:noProof/>
          <w:position w:val="-24"/>
        </w:rPr>
        <w:object w:dxaOrig="1560" w:dyaOrig="580">
          <v:shape id="_x0000_i1034" type="#_x0000_t75" alt="" style="width:78.4pt;height:29.15pt;mso-width-percent:0;mso-height-percent:0;mso-width-percent:0;mso-height-percent:0" o:ole="">
            <v:imagedata r:id="rId404" o:title=""/>
          </v:shape>
          <o:OLEObject Type="Embed" ProgID="Equation.DSMT4" ShapeID="_x0000_i1034" DrawAspect="Content" ObjectID="_1652497342" r:id="rId405"/>
        </w:object>
      </w:r>
    </w:p>
    <w:p w:rsidR="001B61D9" w:rsidRDefault="001B61D9">
      <w:pPr>
        <w:pStyle w:val="BodyText"/>
      </w:pPr>
      <w:r>
        <w:t xml:space="preserve">avec: </w:t>
      </w:r>
      <w:r>
        <w:rPr>
          <w:i/>
          <w:iCs/>
        </w:rPr>
        <w:t>k</w:t>
      </w:r>
      <w:r>
        <w:t xml:space="preserve"> = 1, 2, ..., </w:t>
      </w:r>
      <w:r>
        <w:rPr>
          <w:i/>
          <w:iCs/>
        </w:rPr>
        <w:t>r</w:t>
      </w:r>
      <w:r>
        <w:t xml:space="preserve"> espèces et </w:t>
      </w:r>
      <w:r>
        <w:rPr>
          <w:i/>
          <w:iCs/>
        </w:rPr>
        <w:t>i</w:t>
      </w:r>
      <w:r>
        <w:t xml:space="preserve"> = 1, 2, ..., </w:t>
      </w:r>
      <w:r>
        <w:rPr>
          <w:i/>
          <w:iCs/>
        </w:rPr>
        <w:t>n</w:t>
      </w:r>
      <w:r>
        <w:t xml:space="preserve"> sites. Si on considère un très grand nombre </w:t>
      </w:r>
      <w:r>
        <w:rPr>
          <w:i/>
          <w:iCs/>
        </w:rPr>
        <w:t>m</w:t>
      </w:r>
      <w:r>
        <w:t xml:space="preserve"> d’individus, la mesure sera sensible aux espèces rares. Au contraire pour un </w:t>
      </w:r>
      <w:r>
        <w:rPr>
          <w:i/>
          <w:iCs/>
        </w:rPr>
        <w:t>m</w:t>
      </w:r>
      <w:r>
        <w:t xml:space="preserve"> petit, elle sera sensible aux espèces dominantes. L’indice de Simpson </w:t>
      </w:r>
      <w:r>
        <w:rPr>
          <w:i/>
          <w:iCs/>
        </w:rPr>
        <w:t>SI</w:t>
      </w:r>
      <w:r>
        <w:t xml:space="preserve">, peut être transformé en mesure de la diversité </w:t>
      </w:r>
      <w:r>
        <w:rPr>
          <w:rFonts w:ascii="Symbol" w:hAnsi="Symbol"/>
          <w:i/>
          <w:iCs/>
        </w:rPr>
        <w:t></w:t>
      </w:r>
      <w:r>
        <w:t xml:space="preserve"> soit par 1 - </w:t>
      </w:r>
      <w:r>
        <w:rPr>
          <w:i/>
          <w:iCs/>
        </w:rPr>
        <w:t>SI</w:t>
      </w:r>
      <w:r>
        <w:t xml:space="preserve"> (Pielou</w:t>
      </w:r>
      <w:r>
        <w:fldChar w:fldCharType="begin"/>
      </w:r>
      <w:r>
        <w:instrText xml:space="preserve"> XE "indice:de Pielou" </w:instrText>
      </w:r>
      <w:r>
        <w:fldChar w:fldCharType="end"/>
      </w:r>
      <w:r>
        <w:t>, 1969) ou 1/</w:t>
      </w:r>
      <w:r>
        <w:rPr>
          <w:i/>
          <w:iCs/>
        </w:rPr>
        <w:t>SI</w:t>
      </w:r>
      <w:r>
        <w:t xml:space="preserve"> (Hill</w:t>
      </w:r>
      <w:r>
        <w:fldChar w:fldCharType="begin"/>
      </w:r>
      <w:r>
        <w:instrText xml:space="preserve"> XE "indice:de Hill" </w:instrText>
      </w:r>
      <w:r>
        <w:fldChar w:fldCharType="end"/>
      </w:r>
      <w:r>
        <w:t>, 1973).</w:t>
      </w:r>
    </w:p>
    <w:p w:rsidR="001B61D9" w:rsidRDefault="001B61D9">
      <w:pPr>
        <w:pStyle w:val="BodyText"/>
      </w:pPr>
      <w:r>
        <w:t>La distance euclidienne</w:t>
      </w:r>
      <w:r>
        <w:fldChar w:fldCharType="begin"/>
      </w:r>
      <w:r>
        <w:instrText xml:space="preserve"> XE "distance:euclidienne" </w:instrText>
      </w:r>
      <w:r>
        <w:fldChar w:fldCharType="end"/>
      </w:r>
      <w:r>
        <w:t xml:space="preserve"> au carré entre sites représentera une mesure de la diversité </w:t>
      </w:r>
      <w:r>
        <w:rPr>
          <w:rFonts w:ascii="Symbol" w:hAnsi="Symbol"/>
          <w:i/>
          <w:iCs/>
        </w:rPr>
        <w:t></w:t>
      </w:r>
      <w:r>
        <w:t>:</w:t>
      </w:r>
    </w:p>
    <w:p w:rsidR="001B61D9" w:rsidRDefault="007428D6">
      <w:pPr>
        <w:pStyle w:val="MTDisplayEquation"/>
      </w:pPr>
      <w:r>
        <w:rPr>
          <w:noProof/>
          <w:position w:val="-24"/>
        </w:rPr>
        <w:object w:dxaOrig="1640" w:dyaOrig="580">
          <v:shape id="_x0000_i1033" type="#_x0000_t75" alt="" style="width:82.05pt;height:29.15pt;mso-width-percent:0;mso-height-percent:0;mso-width-percent:0;mso-height-percent:0" o:ole="">
            <v:imagedata r:id="rId406" o:title=""/>
          </v:shape>
          <o:OLEObject Type="Embed" ProgID="Equation.DSMT4" ShapeID="_x0000_i1033" DrawAspect="Content" ObjectID="_1652497343" r:id="rId407"/>
        </w:object>
      </w:r>
    </w:p>
    <w:p w:rsidR="001B61D9" w:rsidRDefault="001B61D9">
      <w:pPr>
        <w:pStyle w:val="BodyText"/>
      </w:pPr>
      <w:r>
        <w:t xml:space="preserve">L’ACP, sous certaines conditions, permettra de visualiser les diversités </w:t>
      </w:r>
      <w:r>
        <w:rPr>
          <w:rFonts w:ascii="Symbol" w:hAnsi="Symbol"/>
          <w:i/>
          <w:iCs/>
        </w:rPr>
        <w:t></w:t>
      </w:r>
      <w:r>
        <w:t xml:space="preserve"> et </w:t>
      </w:r>
      <w:r>
        <w:rPr>
          <w:rFonts w:ascii="Symbol" w:hAnsi="Symbol"/>
          <w:i/>
          <w:iCs/>
        </w:rPr>
        <w:t></w:t>
      </w:r>
      <w:r>
        <w:t xml:space="preserve">. Soit un tableau de départ à </w:t>
      </w:r>
      <w:r>
        <w:rPr>
          <w:i/>
          <w:iCs/>
        </w:rPr>
        <w:t>n</w:t>
      </w:r>
      <w:r>
        <w:t xml:space="preserve"> lignes observations (sites) et </w:t>
      </w:r>
      <w:r>
        <w:rPr>
          <w:i/>
          <w:iCs/>
        </w:rPr>
        <w:t>m</w:t>
      </w:r>
      <w:r>
        <w:t xml:space="preserve"> colonnes descripteurs (proportions d’espèces). Par construction, la somme de chaque ligne est égale à 1 (somme des pourcentages d'espèces à chaque station </w:t>
      </w:r>
      <w:r>
        <w:rPr>
          <w:i/>
          <w:iCs/>
        </w:rPr>
        <w:t>i</w:t>
      </w:r>
      <w:r>
        <w:t xml:space="preserve">). L’indice de Simpson </w:t>
      </w:r>
      <w:r>
        <w:rPr>
          <w:i/>
          <w:iCs/>
        </w:rPr>
        <w:t>SI</w:t>
      </w:r>
      <w:r>
        <w:t xml:space="preserve"> est simplement égal à la norme (carré de la longueur ou du module) du vecteur définissant chaque site. ter Braak (1983) présente deux ACP permettant une ordination de la diversité: une </w:t>
      </w:r>
      <w:r>
        <w:rPr>
          <w:b/>
          <w:bCs/>
        </w:rPr>
        <w:t>ACP non centrée</w:t>
      </w:r>
      <w:r>
        <w:t xml:space="preserve"> et une </w:t>
      </w:r>
      <w:r>
        <w:rPr>
          <w:b/>
          <w:bCs/>
        </w:rPr>
        <w:t>ACP centrée</w:t>
      </w:r>
      <w:r>
        <w:t>.</w:t>
      </w:r>
    </w:p>
    <w:p w:rsidR="001B61D9" w:rsidRDefault="001B61D9">
      <w:pPr>
        <w:pStyle w:val="BodyText"/>
      </w:pPr>
    </w:p>
    <w:p w:rsidR="001B61D9" w:rsidRDefault="001B61D9">
      <w:pPr>
        <w:pStyle w:val="Heading5"/>
      </w:pPr>
      <w:r>
        <w:t>ACP non centrée</w:t>
      </w:r>
    </w:p>
    <w:p w:rsidR="001B61D9" w:rsidRDefault="001B61D9">
      <w:pPr>
        <w:pStyle w:val="BodyText"/>
      </w:pPr>
      <w:r>
        <w:fldChar w:fldCharType="begin"/>
      </w:r>
      <w:r>
        <w:instrText xml:space="preserve"> XE "analyse en composantes principales:non centrée" </w:instrText>
      </w:r>
      <w:r>
        <w:fldChar w:fldCharType="end"/>
      </w:r>
      <w:r>
        <w:t xml:space="preserve">Si l’ACP est effectuée sur des données non centrées, cela signifie que les axes principaux dans l’espace des espèces vont passer par l’origine des axes de départ. Si on considère les normes des </w:t>
      </w:r>
      <w:r>
        <w:rPr>
          <w:i/>
          <w:iCs/>
        </w:rPr>
        <w:t>n</w:t>
      </w:r>
      <w:r>
        <w:t xml:space="preserve"> sites dans l’espace factoriel à </w:t>
      </w:r>
      <w:r>
        <w:rPr>
          <w:i/>
          <w:iCs/>
        </w:rPr>
        <w:t>m</w:t>
      </w:r>
      <w:r>
        <w:t xml:space="preserve"> dimensions, on retrouve évidemment les normes antérieures. Cependant lorsqu’on ne conserve qu’un petit  nombre d’axes, comme par construction ils concentrent la plus grande partie de la variance, la norme d’origine est assez bien prédite. Ainsi il suffit de visualiser la distance d’un site à l’origine des axes principaux 1 et 2, pour avoir une bonne appréciation de la diversité </w:t>
      </w:r>
      <w:r>
        <w:rPr>
          <w:rFonts w:ascii="Symbol" w:hAnsi="Symbol"/>
          <w:i/>
          <w:iCs/>
        </w:rPr>
        <w:t></w:t>
      </w:r>
      <w:r>
        <w:t xml:space="preserve">. Si le site est loin de l’origine, </w:t>
      </w:r>
      <w:r>
        <w:rPr>
          <w:i/>
          <w:iCs/>
        </w:rPr>
        <w:t>SI</w:t>
      </w:r>
      <w:r>
        <w:t xml:space="preserve"> fort, sa diversité est faible, et vice-versa. La diversité </w:t>
      </w:r>
      <w:r>
        <w:rPr>
          <w:rFonts w:ascii="Symbol" w:hAnsi="Symbol"/>
          <w:i/>
          <w:iCs/>
        </w:rPr>
        <w:t></w:t>
      </w:r>
      <w:r>
        <w:t xml:space="preserve"> également pourra être visualisée directement par les proximités relatives entre sites.</w:t>
      </w:r>
    </w:p>
    <w:p w:rsidR="001B61D9" w:rsidRDefault="001B61D9">
      <w:pPr>
        <w:pStyle w:val="BodyText"/>
      </w:pPr>
      <w:r>
        <w:t xml:space="preserve">Il peut être intéressant d’effectuer une double représentation sites/espèces dans l’espace factoriel. Ce type de projection arbitraire n’est pas recommandé pour l’interprétation (Saporta, 1990), cependant il peut se justifier ici dans la mesure où par un certain algorithme on peut à partir des proximités sites/espèces retrouver les proportions de telle espèce </w:t>
      </w:r>
      <w:r>
        <w:rPr>
          <w:i/>
          <w:iCs/>
        </w:rPr>
        <w:t>k</w:t>
      </w:r>
      <w:r>
        <w:t xml:space="preserve"> vis-à-vis de tel site </w:t>
      </w:r>
      <w:r>
        <w:rPr>
          <w:i/>
          <w:iCs/>
        </w:rPr>
        <w:t>i</w:t>
      </w:r>
      <w:r>
        <w:t xml:space="preserve">. Pour cela il suffit d’effectuer la représentation en considérant comme coordonnées pour les espèces les éléments des vecteurs propres normés à 1, et les composantes normées aux valeurs propres correspondantes. La proportion de l’espèce </w:t>
      </w:r>
      <w:r>
        <w:rPr>
          <w:i/>
          <w:iCs/>
        </w:rPr>
        <w:t>k</w:t>
      </w:r>
      <w:r>
        <w:t xml:space="preserve"> au site </w:t>
      </w:r>
      <w:r>
        <w:rPr>
          <w:i/>
          <w:iCs/>
        </w:rPr>
        <w:t>i</w:t>
      </w:r>
      <w:r>
        <w:t xml:space="preserve"> peut s’approximer par le produit de sa distance à l’origine par celle de la projection du site sur l’axe joignant l’espèce à l’origine.</w:t>
      </w:r>
    </w:p>
    <w:p w:rsidR="001B61D9" w:rsidRDefault="001B61D9">
      <w:pPr>
        <w:pStyle w:val="BodyText"/>
      </w:pPr>
    </w:p>
    <w:p w:rsidR="001B61D9" w:rsidRDefault="001B61D9">
      <w:pPr>
        <w:pStyle w:val="Heading5"/>
      </w:pPr>
      <w:r>
        <w:t>ACP centrée</w:t>
      </w:r>
    </w:p>
    <w:p w:rsidR="001B61D9" w:rsidRDefault="001B61D9">
      <w:pPr>
        <w:pStyle w:val="BodyText"/>
      </w:pPr>
      <w:r>
        <w:fldChar w:fldCharType="begin"/>
      </w:r>
      <w:r>
        <w:instrText xml:space="preserve"> XE "analyse en composantes principales:centrée" </w:instrText>
      </w:r>
      <w:r>
        <w:fldChar w:fldCharType="end"/>
      </w:r>
      <w:r>
        <w:t>Dans le cas d’une ACP centrée ce ne sont plus les proportions des espèces qui forment le tableau de départ, mais leur écart à leur moyenne (</w:t>
      </w:r>
      <w:r>
        <w:rPr>
          <w:i/>
          <w:iCs/>
        </w:rPr>
        <w:t>p</w:t>
      </w:r>
      <w:r>
        <w:rPr>
          <w:i/>
          <w:iCs/>
          <w:vertAlign w:val="subscript"/>
        </w:rPr>
        <w:t>ik</w:t>
      </w:r>
      <w:r>
        <w:t xml:space="preserve"> - </w:t>
      </w:r>
      <w:r>
        <w:rPr>
          <w:i/>
          <w:iCs/>
        </w:rPr>
        <w:t>p</w:t>
      </w:r>
      <w:r>
        <w:rPr>
          <w:i/>
          <w:iCs/>
          <w:vertAlign w:val="subscript"/>
        </w:rPr>
        <w:t>k</w:t>
      </w:r>
      <w:r>
        <w:t xml:space="preserve"> avec </w:t>
      </w:r>
      <w:r>
        <w:rPr>
          <w:i/>
          <w:iCs/>
        </w:rPr>
        <w:t>p</w:t>
      </w:r>
      <w:r>
        <w:rPr>
          <w:i/>
          <w:iCs/>
          <w:vertAlign w:val="subscript"/>
        </w:rPr>
        <w:t>k</w:t>
      </w:r>
      <w:r>
        <w:t xml:space="preserve"> = 1/</w:t>
      </w:r>
      <w:r>
        <w:rPr>
          <w:i/>
          <w:iCs/>
        </w:rPr>
        <w:t>n</w:t>
      </w:r>
      <w:r>
        <w:t xml:space="preserve"> . </w:t>
      </w:r>
      <w:r>
        <w:rPr>
          <w:rFonts w:ascii="Symbol" w:hAnsi="Symbol"/>
        </w:rPr>
        <w:t></w:t>
      </w:r>
      <w:r>
        <w:rPr>
          <w:i/>
          <w:iCs/>
        </w:rPr>
        <w:t>p</w:t>
      </w:r>
      <w:r>
        <w:rPr>
          <w:i/>
          <w:iCs/>
          <w:vertAlign w:val="subscript"/>
        </w:rPr>
        <w:t>ik</w:t>
      </w:r>
      <w:r>
        <w:t>). L’hyperplan défini par les axes principaux ne passe plus par l’origine de départ, il est placé au centroïde des sites. Pour interpréter l’ordination comme dans le cas de l’ACP non centrée, il est donc obligatoire de connaître la position exacte de l’origine de départ.</w:t>
      </w:r>
    </w:p>
    <w:p w:rsidR="001B61D9" w:rsidRDefault="001B61D9">
      <w:pPr>
        <w:pStyle w:val="BodyText"/>
      </w:pPr>
      <w:r>
        <w:t xml:space="preserve">Si les éléments du </w:t>
      </w:r>
      <w:r>
        <w:rPr>
          <w:i/>
          <w:iCs/>
        </w:rPr>
        <w:t>i</w:t>
      </w:r>
      <w:r>
        <w:rPr>
          <w:vertAlign w:val="superscript"/>
        </w:rPr>
        <w:t>ème</w:t>
      </w:r>
      <w:r>
        <w:t xml:space="preserve"> vecteur propre sont définis par </w:t>
      </w:r>
      <w:r>
        <w:rPr>
          <w:i/>
          <w:iCs/>
        </w:rPr>
        <w:t>v</w:t>
      </w:r>
      <w:r>
        <w:rPr>
          <w:vertAlign w:val="subscript"/>
        </w:rPr>
        <w:t>1</w:t>
      </w:r>
      <w:r>
        <w:rPr>
          <w:i/>
          <w:iCs/>
          <w:vertAlign w:val="subscript"/>
        </w:rPr>
        <w:t>i</w:t>
      </w:r>
      <w:r>
        <w:t xml:space="preserve">, </w:t>
      </w:r>
      <w:r>
        <w:rPr>
          <w:i/>
          <w:iCs/>
        </w:rPr>
        <w:t>v</w:t>
      </w:r>
      <w:r>
        <w:rPr>
          <w:vertAlign w:val="subscript"/>
        </w:rPr>
        <w:t>2</w:t>
      </w:r>
      <w:r>
        <w:rPr>
          <w:i/>
          <w:iCs/>
          <w:vertAlign w:val="subscript"/>
        </w:rPr>
        <w:t>i</w:t>
      </w:r>
      <w:r>
        <w:t>, ...,</w:t>
      </w:r>
      <w:r>
        <w:rPr>
          <w:i/>
          <w:iCs/>
        </w:rPr>
        <w:t>v</w:t>
      </w:r>
      <w:r>
        <w:rPr>
          <w:i/>
          <w:iCs/>
          <w:vertAlign w:val="subscript"/>
        </w:rPr>
        <w:t>mi</w:t>
      </w:r>
      <w:r>
        <w:t xml:space="preserve"> (avec </w:t>
      </w:r>
      <w:r>
        <w:rPr>
          <w:rFonts w:ascii="Symbol" w:hAnsi="Symbol"/>
        </w:rPr>
        <w:t></w:t>
      </w:r>
      <w:r>
        <w:rPr>
          <w:i/>
          <w:iCs/>
        </w:rPr>
        <w:t>v</w:t>
      </w:r>
      <w:r>
        <w:rPr>
          <w:i/>
          <w:iCs/>
          <w:vertAlign w:val="subscript"/>
        </w:rPr>
        <w:t>ki</w:t>
      </w:r>
      <w:r>
        <w:rPr>
          <w:vertAlign w:val="superscript"/>
        </w:rPr>
        <w:t xml:space="preserve">2 </w:t>
      </w:r>
      <w:r>
        <w:t xml:space="preserve">= 1), la projection de l’origine </w:t>
      </w:r>
      <w:r>
        <w:rPr>
          <w:i/>
          <w:iCs/>
        </w:rPr>
        <w:t>z</w:t>
      </w:r>
      <w:r>
        <w:t xml:space="preserve"> sur l’axe </w:t>
      </w:r>
      <w:r>
        <w:rPr>
          <w:i/>
          <w:iCs/>
        </w:rPr>
        <w:t>i</w:t>
      </w:r>
      <w:r>
        <w:t xml:space="preserve"> est donnée par:</w:t>
      </w:r>
    </w:p>
    <w:p w:rsidR="001B61D9" w:rsidRDefault="001B61D9">
      <w:pPr>
        <w:pStyle w:val="BodyText"/>
        <w:jc w:val="center"/>
      </w:pPr>
      <w:r>
        <w:rPr>
          <w:i/>
          <w:iCs/>
          <w:lang w:val="en-GB"/>
        </w:rPr>
        <w:t>z</w:t>
      </w:r>
      <w:r>
        <w:rPr>
          <w:i/>
          <w:iCs/>
          <w:vertAlign w:val="subscript"/>
          <w:lang w:val="en-GB"/>
        </w:rPr>
        <w:t>i</w:t>
      </w:r>
      <w:r>
        <w:rPr>
          <w:lang w:val="en-GB"/>
        </w:rPr>
        <w:t xml:space="preserve"> = -(</w:t>
      </w:r>
      <w:r>
        <w:rPr>
          <w:i/>
          <w:iCs/>
          <w:lang w:val="en-GB"/>
        </w:rPr>
        <w:t>v</w:t>
      </w:r>
      <w:r>
        <w:rPr>
          <w:vertAlign w:val="subscript"/>
          <w:lang w:val="en-GB"/>
        </w:rPr>
        <w:t>1</w:t>
      </w:r>
      <w:r>
        <w:rPr>
          <w:i/>
          <w:iCs/>
          <w:vertAlign w:val="subscript"/>
          <w:lang w:val="en-GB"/>
        </w:rPr>
        <w:t>i</w:t>
      </w:r>
      <w:r>
        <w:rPr>
          <w:lang w:val="en-GB"/>
        </w:rPr>
        <w:t>.</w:t>
      </w:r>
      <w:r>
        <w:rPr>
          <w:i/>
          <w:iCs/>
          <w:lang w:val="en-GB"/>
        </w:rPr>
        <w:t>p</w:t>
      </w:r>
      <w:r>
        <w:rPr>
          <w:vertAlign w:val="subscript"/>
          <w:lang w:val="en-GB"/>
        </w:rPr>
        <w:t>1</w:t>
      </w:r>
      <w:r>
        <w:rPr>
          <w:lang w:val="en-GB"/>
        </w:rPr>
        <w:t xml:space="preserve"> + </w:t>
      </w:r>
      <w:r>
        <w:rPr>
          <w:i/>
          <w:iCs/>
          <w:lang w:val="en-GB"/>
        </w:rPr>
        <w:t>v</w:t>
      </w:r>
      <w:r>
        <w:rPr>
          <w:vertAlign w:val="subscript"/>
          <w:lang w:val="en-GB"/>
        </w:rPr>
        <w:t>2</w:t>
      </w:r>
      <w:r>
        <w:rPr>
          <w:i/>
          <w:iCs/>
          <w:vertAlign w:val="subscript"/>
          <w:lang w:val="en-GB"/>
        </w:rPr>
        <w:t>i</w:t>
      </w:r>
      <w:r>
        <w:rPr>
          <w:lang w:val="en-GB"/>
        </w:rPr>
        <w:t>.</w:t>
      </w:r>
      <w:r>
        <w:rPr>
          <w:i/>
          <w:iCs/>
          <w:lang w:val="en-GB"/>
        </w:rPr>
        <w:t>p</w:t>
      </w:r>
      <w:r>
        <w:rPr>
          <w:vertAlign w:val="subscript"/>
          <w:lang w:val="en-GB"/>
        </w:rPr>
        <w:t>2</w:t>
      </w:r>
      <w:r>
        <w:rPr>
          <w:lang w:val="en-GB"/>
        </w:rPr>
        <w:t xml:space="preserve"> + ... </w:t>
      </w:r>
      <w:r>
        <w:t xml:space="preserve">+ </w:t>
      </w:r>
      <w:r>
        <w:rPr>
          <w:i/>
          <w:iCs/>
        </w:rPr>
        <w:t>v</w:t>
      </w:r>
      <w:r>
        <w:rPr>
          <w:i/>
          <w:iCs/>
          <w:vertAlign w:val="subscript"/>
        </w:rPr>
        <w:t>mi</w:t>
      </w:r>
      <w:r>
        <w:t>.</w:t>
      </w:r>
      <w:r>
        <w:rPr>
          <w:i/>
          <w:iCs/>
        </w:rPr>
        <w:t>p</w:t>
      </w:r>
      <w:r>
        <w:rPr>
          <w:i/>
          <w:iCs/>
          <w:vertAlign w:val="subscript"/>
        </w:rPr>
        <w:t>m</w:t>
      </w:r>
      <w:r>
        <w:t>)</w:t>
      </w:r>
    </w:p>
    <w:p w:rsidR="001B61D9" w:rsidRDefault="001B61D9">
      <w:pPr>
        <w:pStyle w:val="BodyText"/>
      </w:pPr>
      <w:r>
        <w:t xml:space="preserve">Autrement dit, la formule classique pour définir la valeur de la composante </w:t>
      </w:r>
      <w:r>
        <w:rPr>
          <w:i/>
          <w:iCs/>
        </w:rPr>
        <w:t>i</w:t>
      </w:r>
      <w:r>
        <w:t xml:space="preserve"> pour un point de coordonnées {-</w:t>
      </w:r>
      <w:r>
        <w:rPr>
          <w:i/>
          <w:iCs/>
        </w:rPr>
        <w:t>p</w:t>
      </w:r>
      <w:r>
        <w:rPr>
          <w:vertAlign w:val="subscript"/>
        </w:rPr>
        <w:t>1</w:t>
      </w:r>
      <w:r>
        <w:t>, -</w:t>
      </w:r>
      <w:r>
        <w:rPr>
          <w:i/>
          <w:iCs/>
        </w:rPr>
        <w:t>p</w:t>
      </w:r>
      <w:r>
        <w:rPr>
          <w:vertAlign w:val="subscript"/>
        </w:rPr>
        <w:t>2</w:t>
      </w:r>
      <w:r>
        <w:t xml:space="preserve"> , ..., -</w:t>
      </w:r>
      <w:r>
        <w:rPr>
          <w:i/>
          <w:iCs/>
        </w:rPr>
        <w:t>p</w:t>
      </w:r>
      <w:r>
        <w:rPr>
          <w:i/>
          <w:iCs/>
          <w:vertAlign w:val="subscript"/>
        </w:rPr>
        <w:t>m</w:t>
      </w:r>
      <w:r>
        <w:t xml:space="preserve">} par rapport au centroïde. </w:t>
      </w:r>
      <w:r>
        <w:rPr>
          <w:i/>
          <w:iCs/>
        </w:rPr>
        <w:t>z</w:t>
      </w:r>
      <w:r>
        <w:t xml:space="preserve"> peut se représenter comme un site. La distance au carré d’un site par rapport à l’origine </w:t>
      </w:r>
      <w:r>
        <w:rPr>
          <w:i/>
          <w:iCs/>
        </w:rPr>
        <w:t>z</w:t>
      </w:r>
      <w:r>
        <w:t xml:space="preserve"> se calculera par (cas de deux axes retenus):</w:t>
      </w:r>
    </w:p>
    <w:p w:rsidR="001B61D9" w:rsidRDefault="007428D6">
      <w:pPr>
        <w:pStyle w:val="MTDisplayEquation"/>
      </w:pPr>
      <w:r>
        <w:rPr>
          <w:noProof/>
          <w:position w:val="-24"/>
        </w:rPr>
        <w:object w:dxaOrig="1780" w:dyaOrig="580">
          <v:shape id="_x0000_i1032" type="#_x0000_t75" alt="" style="width:89.3pt;height:29.15pt;mso-width-percent:0;mso-height-percent:0;mso-width-percent:0;mso-height-percent:0" o:ole="">
            <v:imagedata r:id="rId408" o:title=""/>
          </v:shape>
          <o:OLEObject Type="Embed" ProgID="Equation.DSMT4" ShapeID="_x0000_i1032" DrawAspect="Content" ObjectID="_1652497344" r:id="rId409"/>
        </w:object>
      </w:r>
    </w:p>
    <w:p w:rsidR="001B61D9" w:rsidRDefault="001B61D9">
      <w:pPr>
        <w:pStyle w:val="BodyText"/>
      </w:pPr>
      <w:r>
        <w:t xml:space="preserve">L’index </w:t>
      </w:r>
      <w:r>
        <w:rPr>
          <w:i/>
          <w:iCs/>
        </w:rPr>
        <w:t>SI</w:t>
      </w:r>
      <w:r>
        <w:t xml:space="preserve"> pour un site sera approximé par </w:t>
      </w:r>
      <w:r>
        <w:rPr>
          <w:i/>
          <w:iCs/>
        </w:rPr>
        <w:t>s</w:t>
      </w:r>
      <w:r>
        <w:rPr>
          <w:vertAlign w:val="superscript"/>
        </w:rPr>
        <w:t>2</w:t>
      </w:r>
      <w:r>
        <w:t xml:space="preserve"> qui représente la distance au carré par rapport à l’origine de départ. Les sites à haute diversité seront situés près de </w:t>
      </w:r>
      <w:r>
        <w:rPr>
          <w:i/>
          <w:iCs/>
        </w:rPr>
        <w:t>z</w:t>
      </w:r>
      <w:r>
        <w:t xml:space="preserve">, ceux à faible diversité, loin de </w:t>
      </w:r>
      <w:r>
        <w:rPr>
          <w:i/>
          <w:iCs/>
        </w:rPr>
        <w:t>z</w:t>
      </w:r>
      <w:r>
        <w:t>.</w:t>
      </w:r>
    </w:p>
    <w:p w:rsidR="001B61D9" w:rsidRDefault="001B61D9">
      <w:pPr>
        <w:pStyle w:val="BodyText"/>
      </w:pPr>
    </w:p>
    <w:p w:rsidR="001B61D9" w:rsidRDefault="001B61D9">
      <w:pPr>
        <w:pStyle w:val="Heading5"/>
      </w:pPr>
      <w:r>
        <w:t xml:space="preserve">Références: </w:t>
      </w:r>
    </w:p>
    <w:p w:rsidR="001B61D9" w:rsidRDefault="001B61D9">
      <w:pPr>
        <w:pStyle w:val="BodyText"/>
        <w:ind w:left="1800" w:hanging="720"/>
      </w:pPr>
      <w:r>
        <w:t xml:space="preserve">Ibanez,  F., 2000. Diversité et ordination. </w:t>
      </w:r>
      <w:r>
        <w:rPr>
          <w:i/>
          <w:iCs/>
        </w:rPr>
        <w:t>Océanis</w:t>
      </w:r>
      <w:r>
        <w:t>, (sous presse).</w:t>
      </w:r>
    </w:p>
    <w:p w:rsidR="001B61D9" w:rsidRDefault="001B61D9">
      <w:pPr>
        <w:pStyle w:val="BodyText"/>
        <w:ind w:left="1800" w:hanging="720"/>
        <w:rPr>
          <w:lang w:val="en-GB"/>
        </w:rPr>
      </w:pPr>
      <w:r>
        <w:t xml:space="preserve">Pielou, E.C., 1969. </w:t>
      </w:r>
      <w:r>
        <w:rPr>
          <w:lang w:val="en-GB"/>
        </w:rPr>
        <w:t xml:space="preserve">Ecological diversity. </w:t>
      </w:r>
      <w:r>
        <w:rPr>
          <w:i/>
          <w:iCs/>
          <w:lang w:val="en-GB"/>
        </w:rPr>
        <w:t>Wiley and Sons, New York</w:t>
      </w:r>
      <w:r>
        <w:rPr>
          <w:lang w:val="en-GB"/>
        </w:rPr>
        <w:t>.</w:t>
      </w:r>
    </w:p>
    <w:p w:rsidR="001B61D9" w:rsidRDefault="001B61D9">
      <w:pPr>
        <w:pStyle w:val="BodyText"/>
        <w:ind w:left="1800" w:hanging="720"/>
      </w:pPr>
      <w:r>
        <w:t xml:space="preserve">Saporta, G., 1990. Probabilités, analyse des données et statistiques. </w:t>
      </w:r>
      <w:r>
        <w:rPr>
          <w:i/>
          <w:iCs/>
        </w:rPr>
        <w:t>Technip, Paris</w:t>
      </w:r>
      <w:r>
        <w:t>. 492 pp.</w:t>
      </w:r>
    </w:p>
    <w:p w:rsidR="001B61D9" w:rsidRDefault="001B61D9">
      <w:pPr>
        <w:pStyle w:val="BodyText"/>
        <w:ind w:left="1800" w:hanging="720"/>
        <w:rPr>
          <w:lang w:val="nl-NL"/>
        </w:rPr>
      </w:pPr>
      <w:r>
        <w:t xml:space="preserve">Simpson,  E.H., 1949. </w:t>
      </w:r>
      <w:r>
        <w:rPr>
          <w:lang w:val="en-GB"/>
        </w:rPr>
        <w:t xml:space="preserve">Measurement of diversity. </w:t>
      </w:r>
      <w:r>
        <w:rPr>
          <w:i/>
          <w:iCs/>
          <w:lang w:val="nl-NL"/>
        </w:rPr>
        <w:t>Nature</w:t>
      </w:r>
      <w:r>
        <w:rPr>
          <w:lang w:val="nl-NL"/>
        </w:rPr>
        <w:t>, 163:688.</w:t>
      </w:r>
    </w:p>
    <w:p w:rsidR="001B61D9" w:rsidRDefault="001B61D9">
      <w:pPr>
        <w:pStyle w:val="BodyText"/>
        <w:ind w:left="1800" w:hanging="720"/>
      </w:pPr>
      <w:r>
        <w:rPr>
          <w:lang w:val="nl-NL"/>
        </w:rPr>
        <w:t xml:space="preserve">ter Braak, C.J.F., 1983. </w:t>
      </w:r>
      <w:r>
        <w:rPr>
          <w:lang w:val="en-GB"/>
        </w:rPr>
        <w:t xml:space="preserve">Principal component biplots and alpha and beta diversity. </w:t>
      </w:r>
      <w:r>
        <w:rPr>
          <w:i/>
          <w:iCs/>
        </w:rPr>
        <w:t>Ecology</w:t>
      </w:r>
      <w:r>
        <w:t>, 64:454-462.</w:t>
      </w:r>
    </w:p>
    <w:p w:rsidR="001B61D9" w:rsidRDefault="001B61D9">
      <w:pPr>
        <w:pStyle w:val="BodyText"/>
      </w:pPr>
    </w:p>
    <w:p w:rsidR="001B61D9" w:rsidRDefault="001B61D9">
      <w:pPr>
        <w:pStyle w:val="Heading5"/>
      </w:pPr>
      <w:r>
        <w:t xml:space="preserve">Exemple: </w:t>
      </w:r>
    </w:p>
    <w:p w:rsidR="001B61D9" w:rsidRDefault="001B61D9">
      <w:pPr>
        <w:pStyle w:val="BodyText"/>
      </w:pPr>
      <w:r>
        <w:t>En reprenant le même exemple que ci-dessus pour l'ACP, nous avons</w:t>
      </w:r>
      <w:r>
        <w:rPr>
          <w:b/>
          <w:bCs/>
          <w:i/>
          <w:iCs/>
        </w:rPr>
        <w:fldChar w:fldCharType="begin"/>
      </w:r>
      <w:r>
        <w:instrText xml:space="preserve"> XE "</w:instrText>
      </w:r>
      <w:r>
        <w:rPr>
          <w:b/>
          <w:bCs/>
          <w:i/>
          <w:iCs/>
        </w:rPr>
        <w:instrText>biplot()</w:instrText>
      </w:r>
      <w:r>
        <w:instrText xml:space="preserve">" \i </w:instrText>
      </w:r>
      <w:r>
        <w:rPr>
          <w:b/>
          <w:bCs/>
          <w:i/>
          <w:iCs/>
        </w:rPr>
        <w:fldChar w:fldCharType="end"/>
      </w:r>
      <w:r>
        <w:t>:</w:t>
      </w:r>
    </w:p>
    <w:p w:rsidR="001B61D9" w:rsidRDefault="001B61D9">
      <w:pPr>
        <w:pStyle w:val="Lignedecommande"/>
      </w:pPr>
      <w:r>
        <w:t>&gt; data(marbio)</w:t>
      </w:r>
      <w:r>
        <w:br/>
        <w:t>&gt; marbio.pca &lt;- princomp(log(marbio+1), cor=TRUE)</w:t>
      </w:r>
      <w:r>
        <w:br/>
        <w:t>&gt; biplot(marbio.pca)</w:t>
      </w:r>
    </w:p>
    <w:p w:rsidR="001B61D9" w:rsidRDefault="007428D6">
      <w:pPr>
        <w:pStyle w:val="BodyText"/>
        <w:rPr>
          <w:lang w:val="nl-NL"/>
        </w:rPr>
      </w:pPr>
      <w:r>
        <w:rPr>
          <w:noProof/>
          <w:lang w:val="nl-NL"/>
        </w:rPr>
        <w:pict>
          <v:shape id="_x0000_i1031" type="#_x0000_t75" alt="" style="width:316.25pt;height:329.9pt;mso-width-percent:0;mso-height-percent:0;mso-width-percent:0;mso-height-percent:0">
            <v:imagedata r:id="rId410" o:title=""/>
          </v:shape>
        </w:pict>
      </w:r>
    </w:p>
    <w:p w:rsidR="001B61D9" w:rsidRDefault="001B61D9">
      <w:pPr>
        <w:pStyle w:val="BodyText"/>
      </w:pPr>
      <w:r>
        <w:t>A noter que les graphiques (tant dans l'exemple ACP que dans l'ACP biplot) peuvent apparaître en miroir, dans S+ notamment, suite au fait que le signe des composantes principales peut être inversé (cela arrive lorsque l'algorithme de calcul sous-jacent est différent), tout en donnant une solution également valable.</w:t>
      </w:r>
    </w:p>
    <w:p w:rsidR="001B61D9" w:rsidRDefault="001B61D9">
      <w:pPr>
        <w:pStyle w:val="BodyText"/>
      </w:pPr>
    </w:p>
    <w:p w:rsidR="001B61D9" w:rsidRDefault="001B61D9">
      <w:pPr>
        <w:pStyle w:val="Heading3"/>
      </w:pPr>
      <w:bookmarkStart w:id="235" w:name="_Toc24897920"/>
      <w:r>
        <w:t>Autres méthodes d'ordination (AFC, ACP-VI, ACC, RDA,…)</w:t>
      </w:r>
      <w:bookmarkEnd w:id="235"/>
    </w:p>
    <w:p w:rsidR="001B61D9" w:rsidRDefault="001B61D9">
      <w:pPr>
        <w:pStyle w:val="BodyText"/>
      </w:pPr>
      <w:r>
        <w:t xml:space="preserve">Tout ce que nous venons de voir sur l'ACP n'illustre qu'une infime partie de ce qu'il est possible de faire avec le langage S en matière d'ordination. Nous invitons le lecteur intéressé par d'autres méthodes à consulter l'aide en ligne de S+ et de R, et notamment à lire l'aide relative aux fonctions </w:t>
      </w:r>
      <w:r>
        <w:rPr>
          <w:b/>
          <w:bCs/>
          <w:i/>
          <w:iCs/>
        </w:rPr>
        <w:t>ca()</w:t>
      </w:r>
      <w:r>
        <w:rPr>
          <w:b/>
          <w:bCs/>
          <w:i/>
          <w:iCs/>
        </w:rPr>
        <w:fldChar w:fldCharType="begin"/>
      </w:r>
      <w:r>
        <w:instrText xml:space="preserve"> XE "</w:instrText>
      </w:r>
      <w:r>
        <w:rPr>
          <w:b/>
          <w:bCs/>
          <w:i/>
          <w:iCs/>
        </w:rPr>
        <w:instrText>ca()</w:instrText>
      </w:r>
      <w:r>
        <w:instrText xml:space="preserve">" </w:instrText>
      </w:r>
      <w:r>
        <w:rPr>
          <w:b/>
          <w:bCs/>
          <w:i/>
          <w:iCs/>
        </w:rPr>
        <w:fldChar w:fldCharType="end"/>
      </w:r>
      <w:r>
        <w:t xml:space="preserve">, </w:t>
      </w:r>
      <w:r>
        <w:rPr>
          <w:b/>
          <w:bCs/>
          <w:i/>
          <w:iCs/>
        </w:rPr>
        <w:t>supplc()</w:t>
      </w:r>
      <w:r>
        <w:rPr>
          <w:b/>
          <w:bCs/>
          <w:i/>
          <w:iCs/>
        </w:rPr>
        <w:fldChar w:fldCharType="begin"/>
      </w:r>
      <w:r>
        <w:instrText xml:space="preserve"> XE "</w:instrText>
      </w:r>
      <w:r>
        <w:rPr>
          <w:b/>
          <w:bCs/>
          <w:i/>
          <w:iCs/>
        </w:rPr>
        <w:instrText>supplc()</w:instrText>
      </w:r>
      <w:r>
        <w:instrText xml:space="preserve">" </w:instrText>
      </w:r>
      <w:r>
        <w:rPr>
          <w:b/>
          <w:bCs/>
          <w:i/>
          <w:iCs/>
        </w:rPr>
        <w:fldChar w:fldCharType="end"/>
      </w:r>
      <w:r>
        <w:t xml:space="preserve">, </w:t>
      </w:r>
      <w:r>
        <w:rPr>
          <w:b/>
          <w:bCs/>
          <w:i/>
          <w:iCs/>
        </w:rPr>
        <w:t>supplr()</w:t>
      </w:r>
      <w:r>
        <w:rPr>
          <w:b/>
          <w:bCs/>
          <w:i/>
          <w:iCs/>
        </w:rPr>
        <w:fldChar w:fldCharType="begin"/>
      </w:r>
      <w:r>
        <w:instrText xml:space="preserve"> XE "</w:instrText>
      </w:r>
      <w:r>
        <w:rPr>
          <w:b/>
          <w:bCs/>
          <w:i/>
          <w:iCs/>
        </w:rPr>
        <w:instrText>supplr()</w:instrText>
      </w:r>
      <w:r>
        <w:instrText xml:space="preserve">" </w:instrText>
      </w:r>
      <w:r>
        <w:rPr>
          <w:b/>
          <w:bCs/>
          <w:i/>
          <w:iCs/>
        </w:rPr>
        <w:fldChar w:fldCharType="end"/>
      </w:r>
      <w:r>
        <w:t xml:space="preserve"> de la librairie </w:t>
      </w:r>
      <w:r>
        <w:rPr>
          <w:b/>
          <w:bCs/>
          <w:i/>
          <w:iCs/>
        </w:rPr>
        <w:t>multiv</w:t>
      </w:r>
      <w:r>
        <w:rPr>
          <w:b/>
          <w:bCs/>
          <w:i/>
          <w:iCs/>
        </w:rPr>
        <w:fldChar w:fldCharType="begin"/>
      </w:r>
      <w:r>
        <w:instrText xml:space="preserve"> XE "</w:instrText>
      </w:r>
      <w:r>
        <w:rPr>
          <w:b/>
          <w:bCs/>
          <w:i/>
          <w:iCs/>
        </w:rPr>
        <w:instrText>multiv</w:instrText>
      </w:r>
      <w:r>
        <w:instrText xml:space="preserve">:librairie" </w:instrText>
      </w:r>
      <w:r>
        <w:rPr>
          <w:b/>
          <w:bCs/>
          <w:i/>
          <w:iCs/>
        </w:rPr>
        <w:fldChar w:fldCharType="end"/>
      </w:r>
      <w:r>
        <w:t xml:space="preserve">, </w:t>
      </w:r>
      <w:r>
        <w:rPr>
          <w:b/>
          <w:bCs/>
          <w:i/>
          <w:iCs/>
        </w:rPr>
        <w:t>factanal()</w:t>
      </w:r>
      <w:r>
        <w:rPr>
          <w:b/>
          <w:bCs/>
          <w:i/>
          <w:iCs/>
        </w:rPr>
        <w:fldChar w:fldCharType="begin"/>
      </w:r>
      <w:r>
        <w:instrText xml:space="preserve"> XE "</w:instrText>
      </w:r>
      <w:r>
        <w:rPr>
          <w:b/>
          <w:bCs/>
          <w:i/>
          <w:iCs/>
        </w:rPr>
        <w:instrText>factanal()</w:instrText>
      </w:r>
      <w:r>
        <w:instrText xml:space="preserve">" </w:instrText>
      </w:r>
      <w:r>
        <w:rPr>
          <w:b/>
          <w:bCs/>
          <w:i/>
          <w:iCs/>
        </w:rPr>
        <w:fldChar w:fldCharType="end"/>
      </w:r>
      <w:r>
        <w:t xml:space="preserve">, </w:t>
      </w:r>
      <w:r>
        <w:rPr>
          <w:b/>
          <w:bCs/>
          <w:i/>
          <w:iCs/>
        </w:rPr>
        <w:t>cancor()</w:t>
      </w:r>
      <w:r>
        <w:rPr>
          <w:b/>
          <w:bCs/>
          <w:i/>
          <w:iCs/>
        </w:rPr>
        <w:fldChar w:fldCharType="begin"/>
      </w:r>
      <w:r>
        <w:instrText xml:space="preserve"> XE "</w:instrText>
      </w:r>
      <w:r>
        <w:rPr>
          <w:b/>
          <w:bCs/>
          <w:i/>
          <w:iCs/>
        </w:rPr>
        <w:instrText>cancor()</w:instrText>
      </w:r>
      <w:r>
        <w:instrText xml:space="preserve">" </w:instrText>
      </w:r>
      <w:r>
        <w:rPr>
          <w:b/>
          <w:bCs/>
          <w:i/>
          <w:iCs/>
        </w:rPr>
        <w:fldChar w:fldCharType="end"/>
      </w:r>
      <w:r>
        <w:t xml:space="preserve"> de la librairie </w:t>
      </w:r>
      <w:r w:rsidR="000F7C4A">
        <w:rPr>
          <w:b/>
          <w:bCs/>
          <w:i/>
          <w:iCs/>
        </w:rPr>
        <w:t>stats</w:t>
      </w:r>
      <w:r>
        <w:rPr>
          <w:b/>
          <w:bCs/>
          <w:i/>
          <w:iCs/>
        </w:rPr>
        <w:fldChar w:fldCharType="begin"/>
      </w:r>
      <w:r>
        <w:instrText xml:space="preserve"> XE "</w:instrText>
      </w:r>
      <w:r>
        <w:rPr>
          <w:b/>
          <w:bCs/>
          <w:i/>
          <w:iCs/>
        </w:rPr>
        <w:instrText>mva</w:instrText>
      </w:r>
      <w:r>
        <w:instrText xml:space="preserve">:librairie" </w:instrText>
      </w:r>
      <w:r>
        <w:rPr>
          <w:b/>
          <w:bCs/>
          <w:i/>
          <w:iCs/>
        </w:rPr>
        <w:fldChar w:fldCharType="end"/>
      </w:r>
      <w:r>
        <w:t xml:space="preserve"> et </w:t>
      </w:r>
      <w:r>
        <w:rPr>
          <w:b/>
          <w:bCs/>
          <w:i/>
          <w:iCs/>
        </w:rPr>
        <w:t>corresp()</w:t>
      </w:r>
      <w:r>
        <w:rPr>
          <w:b/>
          <w:bCs/>
          <w:i/>
          <w:iCs/>
        </w:rPr>
        <w:fldChar w:fldCharType="begin"/>
      </w:r>
      <w:r>
        <w:instrText xml:space="preserve"> XE "</w:instrText>
      </w:r>
      <w:r>
        <w:rPr>
          <w:b/>
          <w:bCs/>
          <w:i/>
          <w:iCs/>
        </w:rPr>
        <w:instrText>corresp()</w:instrText>
      </w:r>
      <w:r>
        <w:instrText xml:space="preserve">" </w:instrText>
      </w:r>
      <w:r>
        <w:rPr>
          <w:b/>
          <w:bCs/>
          <w:i/>
          <w:iCs/>
        </w:rPr>
        <w:fldChar w:fldCharType="end"/>
      </w:r>
      <w:r>
        <w:t xml:space="preserve">, </w:t>
      </w:r>
      <w:r>
        <w:rPr>
          <w:b/>
          <w:bCs/>
          <w:i/>
          <w:iCs/>
        </w:rPr>
        <w:t>mca()</w:t>
      </w:r>
      <w:r>
        <w:rPr>
          <w:b/>
          <w:bCs/>
          <w:i/>
          <w:iCs/>
        </w:rPr>
        <w:fldChar w:fldCharType="begin"/>
      </w:r>
      <w:r>
        <w:instrText xml:space="preserve"> XE "</w:instrText>
      </w:r>
      <w:r>
        <w:rPr>
          <w:b/>
          <w:bCs/>
          <w:i/>
          <w:iCs/>
        </w:rPr>
        <w:instrText>mca()</w:instrText>
      </w:r>
      <w:r>
        <w:instrText xml:space="preserve">" </w:instrText>
      </w:r>
      <w:r>
        <w:rPr>
          <w:b/>
          <w:bCs/>
          <w:i/>
          <w:iCs/>
        </w:rPr>
        <w:fldChar w:fldCharType="end"/>
      </w:r>
      <w:r>
        <w:t xml:space="preserve"> de la librairie </w:t>
      </w:r>
      <w:r>
        <w:rPr>
          <w:b/>
          <w:bCs/>
          <w:i/>
          <w:iCs/>
        </w:rPr>
        <w:t>MASS</w:t>
      </w:r>
      <w:r>
        <w:rPr>
          <w:b/>
          <w:bCs/>
          <w:i/>
          <w:iCs/>
        </w:rPr>
        <w:fldChar w:fldCharType="begin"/>
      </w:r>
      <w:r>
        <w:instrText xml:space="preserve"> XE "</w:instrText>
      </w:r>
      <w:r>
        <w:rPr>
          <w:b/>
          <w:bCs/>
          <w:i/>
          <w:iCs/>
        </w:rPr>
        <w:instrText>MASS:</w:instrText>
      </w:r>
      <w:r>
        <w:instrText xml:space="preserve">librairie" </w:instrText>
      </w:r>
      <w:r>
        <w:rPr>
          <w:b/>
          <w:bCs/>
          <w:i/>
          <w:iCs/>
        </w:rPr>
        <w:fldChar w:fldCharType="end"/>
      </w:r>
      <w:r>
        <w:t>. De plus, des librairies de fonctions supplémentaires permettent des traitements plus poussés, ainsi que des représentations graphiques en 3D, ou bien encore mettant en évidence différents groupes (couleurs, forme et taille des symboles, envelope convexe autour des groupes –</w:t>
      </w:r>
      <w:r>
        <w:rPr>
          <w:b/>
          <w:bCs/>
        </w:rPr>
        <w:t>convex hull</w:t>
      </w:r>
      <w:r>
        <w:rPr>
          <w:b/>
          <w:bCs/>
          <w:i/>
          <w:iCs/>
        </w:rPr>
        <w:fldChar w:fldCharType="begin"/>
      </w:r>
      <w:r>
        <w:instrText xml:space="preserve"> XE "convex hull" </w:instrText>
      </w:r>
      <w:r>
        <w:rPr>
          <w:b/>
          <w:bCs/>
          <w:i/>
          <w:iCs/>
        </w:rPr>
        <w:fldChar w:fldCharType="end"/>
      </w:r>
      <w:r>
        <w:t xml:space="preserve">–). Voir notamment les librairies additionelles </w:t>
      </w:r>
      <w:r w:rsidR="000F7C4A">
        <w:rPr>
          <w:b/>
          <w:bCs/>
          <w:i/>
          <w:iCs/>
        </w:rPr>
        <w:t>ade4</w:t>
      </w:r>
      <w:r>
        <w:rPr>
          <w:b/>
          <w:bCs/>
          <w:i/>
          <w:iCs/>
        </w:rPr>
        <w:fldChar w:fldCharType="begin"/>
      </w:r>
      <w:r>
        <w:instrText xml:space="preserve"> XE "</w:instrText>
      </w:r>
      <w:r>
        <w:rPr>
          <w:b/>
          <w:bCs/>
          <w:i/>
          <w:iCs/>
        </w:rPr>
        <w:instrText>multidim</w:instrText>
      </w:r>
      <w:r>
        <w:instrText xml:space="preserve">:librairie" </w:instrText>
      </w:r>
      <w:r>
        <w:rPr>
          <w:b/>
          <w:bCs/>
          <w:i/>
          <w:iCs/>
        </w:rPr>
        <w:fldChar w:fldCharType="end"/>
      </w:r>
      <w:r>
        <w:t xml:space="preserve">, </w:t>
      </w:r>
      <w:r>
        <w:rPr>
          <w:b/>
          <w:bCs/>
          <w:i/>
          <w:iCs/>
        </w:rPr>
        <w:t>CoCoAn</w:t>
      </w:r>
      <w:r>
        <w:rPr>
          <w:b/>
          <w:bCs/>
          <w:i/>
          <w:iCs/>
        </w:rPr>
        <w:fldChar w:fldCharType="begin"/>
      </w:r>
      <w:r>
        <w:instrText xml:space="preserve"> XE "</w:instrText>
      </w:r>
      <w:r>
        <w:rPr>
          <w:b/>
          <w:bCs/>
          <w:i/>
          <w:iCs/>
        </w:rPr>
        <w:instrText>CoCoAn</w:instrText>
      </w:r>
      <w:r>
        <w:instrText xml:space="preserve">:librairie" </w:instrText>
      </w:r>
      <w:r>
        <w:rPr>
          <w:b/>
          <w:bCs/>
          <w:i/>
          <w:iCs/>
        </w:rPr>
        <w:fldChar w:fldCharType="end"/>
      </w:r>
      <w:r>
        <w:t xml:space="preserve"> ou </w:t>
      </w:r>
      <w:r>
        <w:rPr>
          <w:b/>
          <w:bCs/>
          <w:i/>
          <w:iCs/>
        </w:rPr>
        <w:t>vegan</w:t>
      </w:r>
      <w:r>
        <w:rPr>
          <w:b/>
          <w:bCs/>
          <w:i/>
          <w:iCs/>
        </w:rPr>
        <w:fldChar w:fldCharType="begin"/>
      </w:r>
      <w:r>
        <w:instrText xml:space="preserve"> XE "</w:instrText>
      </w:r>
      <w:r>
        <w:rPr>
          <w:b/>
          <w:bCs/>
          <w:i/>
          <w:iCs/>
        </w:rPr>
        <w:instrText>vegan</w:instrText>
      </w:r>
      <w:r>
        <w:instrText xml:space="preserve">:librairie" </w:instrText>
      </w:r>
      <w:r>
        <w:rPr>
          <w:b/>
          <w:bCs/>
          <w:i/>
          <w:iCs/>
        </w:rPr>
        <w:fldChar w:fldCharType="end"/>
      </w:r>
      <w:r>
        <w:t>. Comme pour tous les graphes sous S+ ou R, il est également possible de travailler de manière interactive sur certains graphes d'ordination. Donc, les possibilités sont énormes et débordent très nettement du cadre de ce document dédié plus spécifiquement à l'analyse des séries spatio-temporelles. Une introduction plus détaillée des méthodes multivariées en général se trouvera au chapitre 11 de Venables &amp; Ripley (</w:t>
      </w:r>
      <w:r w:rsidR="000F7C4A">
        <w:t>2002</w:t>
      </w:r>
      <w:r>
        <w:t>).</w:t>
      </w:r>
    </w:p>
    <w:p w:rsidR="001B61D9" w:rsidRDefault="001B61D9">
      <w:pPr>
        <w:pStyle w:val="BodyText"/>
      </w:pPr>
    </w:p>
    <w:p w:rsidR="001B61D9" w:rsidRDefault="001B61D9">
      <w:pPr>
        <w:pStyle w:val="Heading5"/>
      </w:pPr>
      <w:r>
        <w:t>Référence:</w:t>
      </w:r>
    </w:p>
    <w:p w:rsidR="001B61D9" w:rsidRPr="00AB130F" w:rsidRDefault="001B61D9">
      <w:pPr>
        <w:pStyle w:val="BodyText"/>
      </w:pPr>
      <w:r w:rsidRPr="00AB130F">
        <w:rPr>
          <w:lang w:val="en-US"/>
        </w:rPr>
        <w:t xml:space="preserve">Venables, W.N. &amp; B.D. Ripley, </w:t>
      </w:r>
      <w:r w:rsidR="00AB130F" w:rsidRPr="00AB130F">
        <w:rPr>
          <w:lang w:val="en-US"/>
        </w:rPr>
        <w:t>2002.</w:t>
      </w:r>
      <w:r w:rsidRPr="00AB130F">
        <w:rPr>
          <w:lang w:val="en-US"/>
        </w:rPr>
        <w:t xml:space="preserve"> </w:t>
      </w:r>
      <w:r>
        <w:rPr>
          <w:lang w:val="en-GB"/>
        </w:rPr>
        <w:t>Modern a</w:t>
      </w:r>
      <w:r w:rsidR="00AB130F">
        <w:rPr>
          <w:lang w:val="en-GB"/>
        </w:rPr>
        <w:t xml:space="preserve">pplied statistics with S-plus. </w:t>
      </w:r>
      <w:r w:rsidR="00AB130F" w:rsidRPr="00AB130F">
        <w:t>4</w:t>
      </w:r>
      <w:r w:rsidR="00AB130F" w:rsidRPr="00AB130F">
        <w:rPr>
          <w:vertAlign w:val="superscript"/>
        </w:rPr>
        <w:t>th</w:t>
      </w:r>
      <w:r w:rsidRPr="00AB130F">
        <w:t xml:space="preserve"> ed. Springer, New York</w:t>
      </w:r>
      <w:r w:rsidR="00AB130F" w:rsidRPr="00AB130F">
        <w:t>. 4</w:t>
      </w:r>
      <w:r w:rsidR="00AB130F">
        <w:t>95</w:t>
      </w:r>
      <w:r w:rsidRPr="00AB130F">
        <w:t xml:space="preserve"> pp.</w:t>
      </w:r>
    </w:p>
    <w:p w:rsidR="001B61D9" w:rsidRPr="00AB130F" w:rsidRDefault="001B61D9">
      <w:pPr>
        <w:pStyle w:val="BodyText"/>
      </w:pPr>
    </w:p>
    <w:p w:rsidR="001B61D9" w:rsidRPr="00AB130F" w:rsidRDefault="001B61D9">
      <w:pPr>
        <w:pStyle w:val="Heading3"/>
      </w:pPr>
      <w:bookmarkStart w:id="236" w:name="_Classification:_matrice_de"/>
      <w:bookmarkStart w:id="237" w:name="_Toc502317872"/>
      <w:bookmarkStart w:id="238" w:name="_Toc527781430"/>
      <w:bookmarkStart w:id="239" w:name="_Toc24897921"/>
      <w:bookmarkEnd w:id="236"/>
      <w:r w:rsidRPr="00AB130F">
        <w:t>Classification: matrice de distance &amp; dendrogramme</w:t>
      </w:r>
      <w:bookmarkEnd w:id="237"/>
      <w:bookmarkEnd w:id="238"/>
      <w:bookmarkEnd w:id="239"/>
    </w:p>
    <w:p w:rsidR="001B61D9" w:rsidRDefault="001B61D9">
      <w:pPr>
        <w:pStyle w:val="BodyText"/>
      </w:pPr>
      <w:r>
        <w:fldChar w:fldCharType="begin"/>
      </w:r>
      <w:r w:rsidRPr="00AB130F">
        <w:instrText xml:space="preserve"> XE "distance:matrice de" </w:instrText>
      </w:r>
      <w:r>
        <w:fldChar w:fldCharType="end"/>
      </w:r>
      <w:r>
        <w:fldChar w:fldCharType="begin"/>
      </w:r>
      <w:r w:rsidRPr="00AB130F">
        <w:instrText xml:space="preserve"> XE "de</w:instrText>
      </w:r>
      <w:r>
        <w:instrText xml:space="preserve">ndrogramme" </w:instrText>
      </w:r>
      <w:r>
        <w:fldChar w:fldCharType="end"/>
      </w:r>
      <w:r>
        <w:t xml:space="preserve">Les méthodes présentées dans ce paragraphe font intervenir une </w:t>
      </w:r>
      <w:r>
        <w:rPr>
          <w:b/>
          <w:bCs/>
        </w:rPr>
        <w:t xml:space="preserve">matrice de distances </w:t>
      </w:r>
      <w:r>
        <w:t>(</w:t>
      </w:r>
      <w:r>
        <w:rPr>
          <w:b/>
          <w:bCs/>
        </w:rPr>
        <w:t>similarité</w:t>
      </w:r>
      <w:r>
        <w:rPr>
          <w:b/>
          <w:bCs/>
        </w:rPr>
        <w:fldChar w:fldCharType="begin"/>
      </w:r>
      <w:r>
        <w:instrText xml:space="preserve"> XE "similarité" </w:instrText>
      </w:r>
      <w:r>
        <w:rPr>
          <w:b/>
          <w:bCs/>
        </w:rPr>
        <w:fldChar w:fldCharType="end"/>
      </w:r>
      <w:r>
        <w:t xml:space="preserve"> ou </w:t>
      </w:r>
      <w:r>
        <w:rPr>
          <w:b/>
          <w:bCs/>
        </w:rPr>
        <w:t>dissimilarité</w:t>
      </w:r>
      <w:r>
        <w:rPr>
          <w:b/>
          <w:bCs/>
        </w:rPr>
        <w:fldChar w:fldCharType="begin"/>
      </w:r>
      <w:r>
        <w:instrText xml:space="preserve"> XE "dissimilarité" </w:instrText>
      </w:r>
      <w:r>
        <w:rPr>
          <w:b/>
          <w:bCs/>
        </w:rPr>
        <w:fldChar w:fldCharType="end"/>
      </w:r>
      <w:r>
        <w:t>). La matrice de distances est calculée dans un premier temps, et ensuite, elle est représentée sous forme d’un dendrogramme (ou grâce au MDS</w:t>
      </w:r>
      <w:r>
        <w:fldChar w:fldCharType="begin"/>
      </w:r>
      <w:r>
        <w:instrText xml:space="preserve"> XE "cadrage multidimensionnel" </w:instrText>
      </w:r>
      <w:r>
        <w:fldChar w:fldCharType="end"/>
      </w:r>
      <w:r>
        <w:t xml:space="preserve">, voir </w:t>
      </w:r>
      <w:hyperlink w:anchor="_Cadrage_multidimensionnel_(MDS)" w:history="1">
        <w:r>
          <w:rPr>
            <w:rStyle w:val="Hyperlink"/>
          </w:rPr>
          <w:t>cadrage multidimensionnel</w:t>
        </w:r>
      </w:hyperlink>
      <w:r>
        <w:t>).</w:t>
      </w:r>
    </w:p>
    <w:p w:rsidR="001B61D9" w:rsidRDefault="001B61D9">
      <w:pPr>
        <w:pStyle w:val="BodyText"/>
      </w:pPr>
      <w:r>
        <w:t>Le dendrogramme, arbre représentatif d'une classification n'est pas exclusivement destiné à l'exploitation de séries multivariées. Cependant, de même que les méthodes d'ordination, les techniques de classification sont souvent incontournables pour l'interprétation: reconnaissance des discontinuités, des intervalles de temps homogènes, des périodes de changement des amplitudes et des interrelations entre les descripteurs.</w:t>
      </w:r>
    </w:p>
    <w:p w:rsidR="001B61D9" w:rsidRDefault="001B61D9">
      <w:pPr>
        <w:pStyle w:val="BodyText"/>
      </w:pPr>
      <w:r>
        <w:t>La méthode programmée renvoie aux techniques de classification ascendante hiérarchique</w:t>
      </w:r>
      <w:r>
        <w:fldChar w:fldCharType="begin"/>
      </w:r>
      <w:r>
        <w:instrText xml:space="preserve"> XE "classification:ascendante hiérarchique" </w:instrText>
      </w:r>
      <w:r>
        <w:fldChar w:fldCharType="end"/>
      </w:r>
      <w:r>
        <w:t>, unifiées par l'algorithme de Williams et Lance (1967). L'ensemble de la théorie peut être trouvée dans l'ouvrage de Legendre &amp; Legendre (1984).</w:t>
      </w:r>
    </w:p>
    <w:p w:rsidR="001B61D9" w:rsidRDefault="001B61D9">
      <w:pPr>
        <w:pStyle w:val="BodyText"/>
      </w:pPr>
      <w:r>
        <w:t>Les distances disponibles sont au nombre de dix (du moins sous R):</w:t>
      </w:r>
    </w:p>
    <w:p w:rsidR="001B61D9" w:rsidRDefault="001B61D9">
      <w:pPr>
        <w:pStyle w:val="BodyText"/>
      </w:pPr>
      <w:r>
        <w:t>1. Euclidienne</w:t>
      </w:r>
      <w:r>
        <w:fldChar w:fldCharType="begin"/>
      </w:r>
      <w:r>
        <w:instrText xml:space="preserve"> XE "distance:euclidienne" </w:instrText>
      </w:r>
      <w:r>
        <w:fldChar w:fldCharType="end"/>
      </w:r>
      <w:r>
        <w:t xml:space="preserve"> </w:t>
      </w:r>
      <w:r>
        <w:tab/>
        <w:t>6. de Bray-Curtis</w:t>
      </w:r>
      <w:r>
        <w:fldChar w:fldCharType="begin"/>
      </w:r>
      <w:r>
        <w:instrText xml:space="preserve"> XE "distance:de Camberra" </w:instrText>
      </w:r>
      <w:r>
        <w:fldChar w:fldCharType="end"/>
      </w:r>
    </w:p>
    <w:p w:rsidR="001B61D9" w:rsidRDefault="001B61D9">
      <w:pPr>
        <w:pStyle w:val="BodyText"/>
      </w:pPr>
      <w:r>
        <w:t>2. Euclidienne</w:t>
      </w:r>
      <w:r>
        <w:rPr>
          <w:vertAlign w:val="superscript"/>
        </w:rPr>
        <w:t>2</w:t>
      </w:r>
      <w:r>
        <w:fldChar w:fldCharType="begin"/>
      </w:r>
      <w:r>
        <w:instrText xml:space="preserve"> XE "distance:de Whittaker" </w:instrText>
      </w:r>
      <w:r>
        <w:fldChar w:fldCharType="end"/>
      </w:r>
      <w:r>
        <w:t xml:space="preserve"> </w:t>
      </w:r>
      <w:r>
        <w:tab/>
        <w:t>7. de Jaccard</w:t>
      </w:r>
      <w:r>
        <w:rPr>
          <w:lang w:val="nl-NL"/>
        </w:rPr>
        <w:fldChar w:fldCharType="begin"/>
      </w:r>
      <w:r>
        <w:instrText xml:space="preserve"> XE "distance:de Hellinger" </w:instrText>
      </w:r>
      <w:r>
        <w:rPr>
          <w:lang w:val="nl-NL"/>
        </w:rPr>
        <w:fldChar w:fldCharType="end"/>
      </w:r>
    </w:p>
    <w:p w:rsidR="001B61D9" w:rsidRDefault="001B61D9">
      <w:pPr>
        <w:pStyle w:val="BodyText"/>
      </w:pPr>
      <w:r>
        <w:t>3. maximale</w:t>
      </w:r>
      <w:r>
        <w:tab/>
      </w:r>
      <w:r>
        <w:fldChar w:fldCharType="begin"/>
      </w:r>
      <w:r>
        <w:instrText xml:space="preserve"> XE "distance:de Kulczynski" </w:instrText>
      </w:r>
      <w:r>
        <w:fldChar w:fldCharType="end"/>
      </w:r>
      <w:r>
        <w:tab/>
        <w:t>8. de Kulczynski</w:t>
      </w:r>
      <w:r>
        <w:fldChar w:fldCharType="begin"/>
      </w:r>
      <w:r>
        <w:instrText xml:space="preserve"> XE "distance:coefficient de divergence" </w:instrText>
      </w:r>
      <w:r>
        <w:fldChar w:fldCharType="end"/>
      </w:r>
    </w:p>
    <w:p w:rsidR="001B61D9" w:rsidRDefault="001B61D9">
      <w:pPr>
        <w:pStyle w:val="BodyText"/>
      </w:pPr>
      <w:r>
        <w:t>4. binaire</w:t>
      </w:r>
      <w:r>
        <w:fldChar w:fldCharType="begin"/>
      </w:r>
      <w:r>
        <w:instrText xml:space="preserve"> XE "distance:de Bray-Curtis" </w:instrText>
      </w:r>
      <w:r>
        <w:fldChar w:fldCharType="end"/>
      </w:r>
      <w:r>
        <w:tab/>
      </w:r>
      <w:r>
        <w:tab/>
        <w:t>9. de Camberra</w:t>
      </w:r>
      <w:r>
        <w:rPr>
          <w:vertAlign w:val="superscript"/>
        </w:rPr>
        <w:fldChar w:fldCharType="begin"/>
      </w:r>
      <w:r>
        <w:instrText xml:space="preserve"> XE "distance:du Chi2" </w:instrText>
      </w:r>
      <w:r>
        <w:rPr>
          <w:vertAlign w:val="superscript"/>
        </w:rPr>
        <w:fldChar w:fldCharType="end"/>
      </w:r>
    </w:p>
    <w:p w:rsidR="001B61D9" w:rsidRDefault="001B61D9">
      <w:pPr>
        <w:pStyle w:val="BodyText"/>
      </w:pPr>
      <w:r>
        <w:t>5. de Manhattan</w:t>
      </w:r>
      <w:r>
        <w:fldChar w:fldCharType="begin"/>
      </w:r>
      <w:r>
        <w:instrText xml:space="preserve"> XE "distance:de corde" </w:instrText>
      </w:r>
      <w:r>
        <w:fldChar w:fldCharType="end"/>
      </w:r>
      <w:r>
        <w:tab/>
        <w:t>10. de Gower</w:t>
      </w:r>
    </w:p>
    <w:p w:rsidR="001B61D9" w:rsidRDefault="001B61D9">
      <w:pPr>
        <w:pStyle w:val="BodyText"/>
      </w:pPr>
      <w:r>
        <w:t xml:space="preserve">L'aide en ligne des fonctions </w:t>
      </w:r>
      <w:r>
        <w:rPr>
          <w:b/>
          <w:bCs/>
          <w:i/>
          <w:iCs/>
        </w:rPr>
        <w:t>dist()</w:t>
      </w:r>
      <w:r>
        <w:t xml:space="preserve"> et </w:t>
      </w:r>
      <w:r>
        <w:rPr>
          <w:b/>
          <w:bCs/>
          <w:i/>
          <w:iCs/>
        </w:rPr>
        <w:t>vegdist()</w:t>
      </w:r>
      <w:r>
        <w:t xml:space="preserve"> (sous R uniquement, packages </w:t>
      </w:r>
      <w:r w:rsidR="000F7C4A">
        <w:rPr>
          <w:b/>
          <w:bCs/>
          <w:i/>
          <w:iCs/>
        </w:rPr>
        <w:t>stats</w:t>
      </w:r>
      <w:r>
        <w:t xml:space="preserve"> et </w:t>
      </w:r>
      <w:r>
        <w:rPr>
          <w:b/>
          <w:bCs/>
          <w:i/>
          <w:iCs/>
        </w:rPr>
        <w:t>vegan</w:t>
      </w:r>
      <w:r>
        <w:t>) donne plus d'informations sur ces distances.</w:t>
      </w:r>
      <w:r>
        <w:fldChar w:fldCharType="begin"/>
      </w:r>
      <w:r>
        <w:instrText xml:space="preserve"> XE "distance:de Steinhaus" </w:instrText>
      </w:r>
      <w:r>
        <w:fldChar w:fldCharType="end"/>
      </w:r>
    </w:p>
    <w:p w:rsidR="001B61D9" w:rsidRDefault="001B61D9">
      <w:pPr>
        <w:pStyle w:val="BodyText"/>
      </w:pPr>
    </w:p>
    <w:p w:rsidR="001B61D9" w:rsidRDefault="001B61D9">
      <w:pPr>
        <w:pStyle w:val="BodyText"/>
      </w:pPr>
      <w:r>
        <w:t>Les procédures agglomératives pour le dendrogramme</w:t>
      </w:r>
      <w:r>
        <w:fldChar w:fldCharType="begin"/>
      </w:r>
      <w:r>
        <w:instrText xml:space="preserve"> XE "dendrogramme" </w:instrText>
      </w:r>
      <w:r>
        <w:fldChar w:fldCharType="end"/>
      </w:r>
      <w:r>
        <w:t xml:space="preserve"> sont au nombre de sept:</w:t>
      </w:r>
    </w:p>
    <w:p w:rsidR="001B61D9" w:rsidRDefault="001B61D9">
      <w:pPr>
        <w:pStyle w:val="BodyText"/>
      </w:pPr>
      <w:r>
        <w:t>1. Liens simples</w:t>
      </w:r>
      <w:r>
        <w:tab/>
      </w:r>
      <w:r>
        <w:tab/>
        <w:t>5. Groupement centroïde</w:t>
      </w:r>
    </w:p>
    <w:p w:rsidR="001B61D9" w:rsidRDefault="001B61D9">
      <w:pPr>
        <w:pStyle w:val="BodyText"/>
      </w:pPr>
      <w:r>
        <w:t>2. Liens complets</w:t>
      </w:r>
      <w:r>
        <w:tab/>
      </w:r>
      <w:r>
        <w:tab/>
        <w:t>6. Association de Ward</w:t>
      </w:r>
    </w:p>
    <w:p w:rsidR="001B61D9" w:rsidRDefault="001B61D9">
      <w:pPr>
        <w:pStyle w:val="BodyText"/>
      </w:pPr>
      <w:r>
        <w:t>3. Association moyenne</w:t>
      </w:r>
      <w:r>
        <w:tab/>
        <w:t>7. Association de McQuitty</w:t>
      </w:r>
    </w:p>
    <w:p w:rsidR="001B61D9" w:rsidRDefault="001B61D9">
      <w:pPr>
        <w:pStyle w:val="BodyText"/>
      </w:pPr>
      <w:r>
        <w:t>4. Groupement médian</w:t>
      </w:r>
    </w:p>
    <w:p w:rsidR="001B61D9" w:rsidRDefault="001B61D9">
      <w:pPr>
        <w:pStyle w:val="BodyText"/>
      </w:pPr>
      <w:r>
        <w:t xml:space="preserve">Voir l'aide en ligne de la fonction </w:t>
      </w:r>
      <w:r>
        <w:rPr>
          <w:b/>
          <w:bCs/>
          <w:i/>
          <w:iCs/>
        </w:rPr>
        <w:t>hclust()</w:t>
      </w:r>
      <w:r>
        <w:t>.</w:t>
      </w:r>
    </w:p>
    <w:p w:rsidR="001B61D9" w:rsidRDefault="001B61D9">
      <w:pPr>
        <w:pStyle w:val="BodyText"/>
      </w:pPr>
    </w:p>
    <w:p w:rsidR="001B61D9" w:rsidRDefault="001B61D9">
      <w:pPr>
        <w:pStyle w:val="Heading5"/>
      </w:pPr>
      <w:r>
        <w:t xml:space="preserve">Références: </w:t>
      </w:r>
    </w:p>
    <w:p w:rsidR="001B61D9" w:rsidRDefault="001B61D9">
      <w:pPr>
        <w:pStyle w:val="BodyText"/>
        <w:ind w:left="1620" w:hanging="540"/>
        <w:rPr>
          <w:lang w:val="en-GB"/>
        </w:rPr>
      </w:pPr>
      <w:r>
        <w:t xml:space="preserve">Daget, J., 1976. Les modèles mathématiques en écologie. </w:t>
      </w:r>
      <w:r>
        <w:rPr>
          <w:i/>
          <w:iCs/>
          <w:lang w:val="en-GB"/>
        </w:rPr>
        <w:t>Masson, Paris</w:t>
      </w:r>
      <w:r>
        <w:rPr>
          <w:lang w:val="en-GB"/>
        </w:rPr>
        <w:t>.</w:t>
      </w:r>
    </w:p>
    <w:p w:rsidR="001B61D9" w:rsidRDefault="001B61D9">
      <w:pPr>
        <w:pStyle w:val="BodyText"/>
        <w:ind w:left="1620" w:hanging="540"/>
        <w:rPr>
          <w:lang w:val="en-GB"/>
        </w:rPr>
      </w:pPr>
      <w:r>
        <w:rPr>
          <w:lang w:val="en-GB"/>
        </w:rPr>
        <w:t xml:space="preserve">Lance, G.N. &amp; W.T. Williams, 1967. A general theory of classificatory sorting strategies. I Hierarchical systems. </w:t>
      </w:r>
      <w:r>
        <w:rPr>
          <w:i/>
          <w:iCs/>
          <w:lang w:val="en-GB"/>
        </w:rPr>
        <w:t>Computer J.</w:t>
      </w:r>
      <w:r>
        <w:rPr>
          <w:lang w:val="en-GB"/>
        </w:rPr>
        <w:t>, 9:373-380</w:t>
      </w:r>
    </w:p>
    <w:p w:rsidR="001B61D9" w:rsidRDefault="001B61D9">
      <w:pPr>
        <w:pStyle w:val="BodyText"/>
        <w:ind w:left="1620" w:hanging="540"/>
      </w:pPr>
      <w:r>
        <w:rPr>
          <w:lang w:val="en-GB"/>
        </w:rPr>
        <w:t xml:space="preserve">Lance, G.N. &amp; W.T. Williams, 1967. A general theory of classificatory sorting strategies. II Clustering  systems. </w:t>
      </w:r>
      <w:r>
        <w:rPr>
          <w:i/>
          <w:iCs/>
        </w:rPr>
        <w:t>Computer J.</w:t>
      </w:r>
      <w:r>
        <w:t>, 10:271-277</w:t>
      </w:r>
    </w:p>
    <w:p w:rsidR="001B61D9" w:rsidRDefault="001B61D9">
      <w:pPr>
        <w:pStyle w:val="BodyText"/>
        <w:ind w:left="1620" w:hanging="540"/>
      </w:pPr>
      <w:r>
        <w:t xml:space="preserve">Legendre, L. &amp; P. Legendre, 1984. Ecologie numérique. Tome 2. La structure des données écologiques. </w:t>
      </w:r>
      <w:r>
        <w:rPr>
          <w:i/>
          <w:iCs/>
        </w:rPr>
        <w:t>Masson,</w:t>
      </w:r>
      <w:r>
        <w:t xml:space="preserve"> 335 pp.</w:t>
      </w:r>
    </w:p>
    <w:p w:rsidR="001B61D9" w:rsidRDefault="001B61D9">
      <w:pPr>
        <w:pStyle w:val="BodyText"/>
        <w:ind w:left="1620" w:hanging="540"/>
        <w:rPr>
          <w:lang w:val="en-GB"/>
        </w:rPr>
      </w:pPr>
      <w:r>
        <w:t xml:space="preserve">Legendre, P., 1986. </w:t>
      </w:r>
      <w:r>
        <w:rPr>
          <w:lang w:val="en-GB"/>
        </w:rPr>
        <w:t xml:space="preserve">Constrained clustering. </w:t>
      </w:r>
      <w:r>
        <w:rPr>
          <w:i/>
          <w:iCs/>
          <w:lang w:val="en-GB"/>
        </w:rPr>
        <w:t>In</w:t>
      </w:r>
      <w:r>
        <w:rPr>
          <w:lang w:val="en-GB"/>
        </w:rPr>
        <w:t xml:space="preserve">: "Developments in numerical Ecology". </w:t>
      </w:r>
      <w:r>
        <w:t xml:space="preserve">Eds. P. Legendre &amp; L. Legendre. </w:t>
      </w:r>
      <w:r>
        <w:rPr>
          <w:i/>
          <w:iCs/>
          <w:lang w:val="en-GB"/>
        </w:rPr>
        <w:t>NATO ASI Series. Series G: Ecological Sciences</w:t>
      </w:r>
      <w:r>
        <w:rPr>
          <w:lang w:val="en-GB"/>
        </w:rPr>
        <w:t>, 14:289-309.</w:t>
      </w:r>
    </w:p>
    <w:p w:rsidR="001B61D9" w:rsidRDefault="001B61D9">
      <w:pPr>
        <w:pStyle w:val="BodyText"/>
        <w:ind w:left="1620" w:hanging="540"/>
      </w:pPr>
      <w:r>
        <w:t xml:space="preserve">Monestiez, P., 1978. Méthodes de classification automatique sous contraintes spatiales. </w:t>
      </w:r>
      <w:r>
        <w:rPr>
          <w:i/>
          <w:iCs/>
        </w:rPr>
        <w:t>Biométrie et Ecologie (Société française de Biométrie)</w:t>
      </w:r>
      <w:r>
        <w:t>, 1:367-381</w:t>
      </w:r>
    </w:p>
    <w:p w:rsidR="001B61D9" w:rsidRDefault="001B61D9">
      <w:pPr>
        <w:pStyle w:val="BodyText"/>
      </w:pPr>
    </w:p>
    <w:p w:rsidR="001B61D9" w:rsidRDefault="001B61D9">
      <w:pPr>
        <w:pStyle w:val="BodyText"/>
      </w:pPr>
      <w:r>
        <w:t xml:space="preserve">Dans S+ et R, la fonction centrale pour le calcul d’une matrice de distance (similarité ou dissimilarité) est la fonction </w:t>
      </w:r>
      <w:r>
        <w:rPr>
          <w:b/>
          <w:bCs/>
          <w:i/>
          <w:iCs/>
        </w:rPr>
        <w:t>dist()</w:t>
      </w:r>
      <w:r>
        <w:t xml:space="preserve">, complétée par la fonction </w:t>
      </w:r>
      <w:r>
        <w:rPr>
          <w:b/>
          <w:bCs/>
          <w:i/>
          <w:iCs/>
        </w:rPr>
        <w:t>vegdist()</w:t>
      </w:r>
      <w:r>
        <w:t xml:space="preserve"> du package </w:t>
      </w:r>
      <w:r>
        <w:rPr>
          <w:b/>
          <w:bCs/>
          <w:i/>
          <w:iCs/>
        </w:rPr>
        <w:t>vegan</w:t>
      </w:r>
      <w:r>
        <w:t xml:space="preserve"> dans R</w:t>
      </w:r>
      <w:r>
        <w:rPr>
          <w:b/>
          <w:bCs/>
          <w:i/>
          <w:iCs/>
        </w:rPr>
        <w:fldChar w:fldCharType="begin"/>
      </w:r>
      <w:r>
        <w:instrText xml:space="preserve"> XE "</w:instrText>
      </w:r>
      <w:r>
        <w:rPr>
          <w:b/>
          <w:bCs/>
          <w:i/>
          <w:iCs/>
        </w:rPr>
        <w:instrText>dist()</w:instrText>
      </w:r>
      <w:r>
        <w:instrText xml:space="preserve">" </w:instrText>
      </w:r>
      <w:r>
        <w:rPr>
          <w:b/>
          <w:bCs/>
          <w:i/>
          <w:iCs/>
        </w:rPr>
        <w:fldChar w:fldCharType="end"/>
      </w:r>
      <w:r>
        <w:t>.</w:t>
      </w:r>
      <w:r>
        <w:rPr>
          <w:b/>
          <w:bCs/>
          <w:i/>
          <w:iCs/>
        </w:rPr>
        <w:fldChar w:fldCharType="begin"/>
      </w:r>
      <w:r>
        <w:instrText xml:space="preserve"> XE "</w:instrText>
      </w:r>
      <w:r>
        <w:rPr>
          <w:b/>
          <w:bCs/>
          <w:i/>
          <w:iCs/>
        </w:rPr>
        <w:instrText>vegdist()</w:instrText>
      </w:r>
      <w:r>
        <w:instrText xml:space="preserve">" </w:instrText>
      </w:r>
      <w:r>
        <w:rPr>
          <w:b/>
          <w:bCs/>
          <w:i/>
          <w:iCs/>
        </w:rPr>
        <w:fldChar w:fldCharType="end"/>
      </w:r>
      <w:r>
        <w:t xml:space="preserve"> Une fois la matrice créée (en fait, il s’agit d’un vecteur contenant les valeurs correspondantes à la semi-matrice à l’exclusion de la diagonale dans S+, et d’un objet de classe </w:t>
      </w:r>
      <w:r>
        <w:rPr>
          <w:i/>
          <w:iCs/>
        </w:rPr>
        <w:t>‘dist</w:t>
      </w:r>
      <w:r>
        <w:rPr>
          <w:i/>
          <w:iCs/>
        </w:rPr>
        <w:fldChar w:fldCharType="begin"/>
      </w:r>
      <w:r>
        <w:instrText xml:space="preserve"> XE "</w:instrText>
      </w:r>
      <w:r>
        <w:rPr>
          <w:i/>
          <w:iCs/>
        </w:rPr>
        <w:instrText>dist:</w:instrText>
      </w:r>
      <w:r>
        <w:instrText xml:space="preserve">classe" </w:instrText>
      </w:r>
      <w:r>
        <w:rPr>
          <w:i/>
          <w:iCs/>
        </w:rPr>
        <w:fldChar w:fldCharType="end"/>
      </w:r>
      <w:r>
        <w:rPr>
          <w:i/>
          <w:iCs/>
        </w:rPr>
        <w:t>’</w:t>
      </w:r>
      <w:r>
        <w:t xml:space="preserve"> dans R), on peut lui appliquer d’autres fonctions, en particulier </w:t>
      </w:r>
      <w:r>
        <w:rPr>
          <w:b/>
          <w:bCs/>
          <w:i/>
          <w:iCs/>
        </w:rPr>
        <w:t>hclust()</w:t>
      </w:r>
      <w:r>
        <w:rPr>
          <w:b/>
          <w:bCs/>
          <w:i/>
          <w:iCs/>
        </w:rPr>
        <w:fldChar w:fldCharType="begin"/>
      </w:r>
      <w:r>
        <w:instrText xml:space="preserve"> XE "</w:instrText>
      </w:r>
      <w:r>
        <w:rPr>
          <w:b/>
          <w:bCs/>
          <w:i/>
          <w:iCs/>
        </w:rPr>
        <w:instrText>hclust()</w:instrText>
      </w:r>
      <w:r>
        <w:instrText xml:space="preserve">" </w:instrText>
      </w:r>
      <w:r>
        <w:rPr>
          <w:b/>
          <w:bCs/>
          <w:i/>
          <w:iCs/>
        </w:rPr>
        <w:fldChar w:fldCharType="end"/>
      </w:r>
      <w:r>
        <w:t xml:space="preserve"> qui calcule les données nécessaires à la réalisation d’un dendrogramme. La façon dont le dendrogramme lui-même est affiché diffère selon que l’on travaille dans S+ ou dans R. Sous S+, il faut appeler la fonction </w:t>
      </w:r>
      <w:r>
        <w:rPr>
          <w:b/>
          <w:bCs/>
          <w:i/>
          <w:iCs/>
        </w:rPr>
        <w:t>plclust()</w:t>
      </w:r>
      <w:r>
        <w:rPr>
          <w:b/>
          <w:bCs/>
          <w:i/>
          <w:iCs/>
        </w:rPr>
        <w:fldChar w:fldCharType="begin"/>
      </w:r>
      <w:r>
        <w:instrText xml:space="preserve"> XE "</w:instrText>
      </w:r>
      <w:r>
        <w:rPr>
          <w:b/>
          <w:bCs/>
          <w:i/>
          <w:iCs/>
        </w:rPr>
        <w:instrText>plclust()</w:instrText>
      </w:r>
      <w:r>
        <w:instrText xml:space="preserve">" \i </w:instrText>
      </w:r>
      <w:r>
        <w:rPr>
          <w:b/>
          <w:bCs/>
          <w:i/>
          <w:iCs/>
        </w:rPr>
        <w:fldChar w:fldCharType="end"/>
      </w:r>
      <w:r>
        <w:t xml:space="preserve">. Sous R, étant donné qu’un objet de class </w:t>
      </w:r>
      <w:r>
        <w:rPr>
          <w:i/>
          <w:iCs/>
        </w:rPr>
        <w:t>‘hclust</w:t>
      </w:r>
      <w:r>
        <w:rPr>
          <w:i/>
          <w:iCs/>
        </w:rPr>
        <w:fldChar w:fldCharType="begin"/>
      </w:r>
      <w:r>
        <w:instrText xml:space="preserve"> XE "</w:instrText>
      </w:r>
      <w:r>
        <w:rPr>
          <w:i/>
          <w:iCs/>
        </w:rPr>
        <w:instrText>hclust:</w:instrText>
      </w:r>
      <w:r>
        <w:instrText xml:space="preserve">classe" </w:instrText>
      </w:r>
      <w:r>
        <w:rPr>
          <w:i/>
          <w:iCs/>
        </w:rPr>
        <w:fldChar w:fldCharType="end"/>
      </w:r>
      <w:r>
        <w:rPr>
          <w:i/>
          <w:iCs/>
        </w:rPr>
        <w:t>’</w:t>
      </w:r>
      <w:r>
        <w:t xml:space="preserve"> est créé, et que cet objet possède ses propres méthodes, il suffit d’appeler la méthode </w:t>
      </w:r>
      <w:r>
        <w:rPr>
          <w:b/>
          <w:bCs/>
          <w:i/>
          <w:iCs/>
        </w:rPr>
        <w:t>plot()</w:t>
      </w:r>
      <w:r>
        <w:rPr>
          <w:b/>
          <w:bCs/>
          <w:i/>
          <w:iCs/>
        </w:rPr>
        <w:fldChar w:fldCharType="begin"/>
      </w:r>
      <w:r>
        <w:instrText xml:space="preserve"> XE "</w:instrText>
      </w:r>
      <w:r>
        <w:rPr>
          <w:b/>
          <w:bCs/>
          <w:i/>
          <w:iCs/>
        </w:rPr>
        <w:instrText>plot.hclust()</w:instrText>
      </w:r>
      <w:r>
        <w:instrText xml:space="preserve">" \i </w:instrText>
      </w:r>
      <w:r>
        <w:rPr>
          <w:b/>
          <w:bCs/>
          <w:i/>
          <w:iCs/>
        </w:rPr>
        <w:fldChar w:fldCharType="end"/>
      </w:r>
      <w:r>
        <w:t xml:space="preserve"> pour obtenir le dendrogramme. Le nombre d’arguments possibles pour le calcul des clusters est également plus exhaustif sous R que sous S+ (voir description en ligne de ces fonctions respectives: </w:t>
      </w:r>
      <w:r>
        <w:rPr>
          <w:rFonts w:ascii="Courier New" w:hAnsi="Courier New" w:cs="Courier New"/>
          <w:color w:val="FF0000"/>
          <w:sz w:val="18"/>
        </w:rPr>
        <w:t>?function</w:t>
      </w:r>
      <w:r>
        <w:t>).</w:t>
      </w:r>
    </w:p>
    <w:p w:rsidR="001B61D9" w:rsidRDefault="001B61D9">
      <w:pPr>
        <w:pStyle w:val="BodyText"/>
        <w:jc w:val="left"/>
      </w:pPr>
    </w:p>
    <w:p w:rsidR="001B61D9" w:rsidRDefault="001B61D9">
      <w:pPr>
        <w:pStyle w:val="Heading5"/>
      </w:pPr>
      <w:bookmarkStart w:id="240" w:name="_Exemple:_5"/>
      <w:bookmarkEnd w:id="240"/>
      <w:r>
        <w:t>Exemple:</w:t>
      </w:r>
    </w:p>
    <w:p w:rsidR="001B61D9" w:rsidRDefault="001B61D9">
      <w:pPr>
        <w:pStyle w:val="BodyText"/>
      </w:pPr>
      <w:r>
        <w:t>La matrice de distance</w:t>
      </w:r>
      <w:r>
        <w:fldChar w:fldCharType="begin"/>
      </w:r>
      <w:r>
        <w:instrText xml:space="preserve"> XE "</w:instrText>
      </w:r>
      <w:r>
        <w:rPr>
          <w:b/>
          <w:bCs/>
          <w:i/>
          <w:iCs/>
        </w:rPr>
        <w:instrText>dist()</w:instrText>
      </w:r>
      <w:r>
        <w:instrText xml:space="preserve">" \i </w:instrText>
      </w:r>
      <w:r>
        <w:fldChar w:fldCharType="end"/>
      </w:r>
      <w:r>
        <w:t xml:space="preserve"> avec la métrique de Manhattan, pour les 5 premières espèces et pour les 10 premières observations du jeu de données </w:t>
      </w:r>
      <w:r>
        <w:rPr>
          <w:b/>
          <w:bCs/>
          <w:i/>
          <w:iCs/>
        </w:rPr>
        <w:t>marbio</w:t>
      </w:r>
      <w:r>
        <w:t xml:space="preserve"> est obtenue comme suit (elle est stockée dans la variable </w:t>
      </w:r>
      <w:r>
        <w:rPr>
          <w:b/>
          <w:bCs/>
          <w:i/>
          <w:iCs/>
        </w:rPr>
        <w:t>obs.dist</w:t>
      </w:r>
      <w:r>
        <w:t>):</w:t>
      </w:r>
    </w:p>
    <w:p w:rsidR="001B61D9" w:rsidRDefault="001B61D9">
      <w:pPr>
        <w:pStyle w:val="Lignedecommande"/>
        <w:rPr>
          <w:color w:val="000080"/>
          <w:lang w:val="fr-FR"/>
        </w:rPr>
      </w:pPr>
      <w:r>
        <w:rPr>
          <w:lang w:val="fr-FR"/>
        </w:rPr>
        <w:t>&gt; library(</w:t>
      </w:r>
      <w:r w:rsidR="00AB130F">
        <w:rPr>
          <w:lang w:val="fr-FR"/>
        </w:rPr>
        <w:t xml:space="preserve">stats) </w:t>
      </w:r>
      <w:r>
        <w:rPr>
          <w:lang w:val="fr-FR"/>
        </w:rPr>
        <w:t># Uniquement sous R</w:t>
      </w:r>
      <w:r w:rsidR="00AB130F">
        <w:rPr>
          <w:lang w:val="fr-FR"/>
        </w:rPr>
        <w:t>, library(mva) pour R &lt; 1.9.0</w:t>
      </w:r>
      <w:r>
        <w:rPr>
          <w:lang w:val="fr-FR"/>
        </w:rPr>
        <w:br/>
        <w:t>&gt; data(marbio)</w:t>
      </w:r>
      <w:r>
        <w:rPr>
          <w:lang w:val="fr-FR"/>
        </w:rPr>
        <w:br/>
        <w:t>&gt; obs.dist &lt;- dist(as.matrix(marbio[1:10, 1:5]), "man")</w:t>
      </w:r>
      <w:r>
        <w:rPr>
          <w:lang w:val="fr-FR"/>
        </w:rPr>
        <w:br/>
        <w:t>&gt; obs.dist</w:t>
      </w:r>
      <w:r>
        <w:rPr>
          <w:lang w:val="fr-FR"/>
        </w:rPr>
        <w:br/>
      </w:r>
      <w:r>
        <w:rPr>
          <w:color w:val="000080"/>
          <w:lang w:val="fr-FR"/>
        </w:rPr>
        <w:t xml:space="preserve">      1    2    3    4    5    6   7   8   9</w:t>
      </w:r>
      <w:r>
        <w:rPr>
          <w:color w:val="000080"/>
          <w:lang w:val="fr-FR"/>
        </w:rPr>
        <w:br/>
        <w:t xml:space="preserve">2    70                                     </w:t>
      </w:r>
      <w:r>
        <w:rPr>
          <w:color w:val="000080"/>
          <w:lang w:val="fr-FR"/>
        </w:rPr>
        <w:br/>
        <w:t xml:space="preserve">3   100   30                                </w:t>
      </w:r>
      <w:r>
        <w:rPr>
          <w:color w:val="000080"/>
          <w:lang w:val="fr-FR"/>
        </w:rPr>
        <w:br/>
        <w:t xml:space="preserve">4    73   37   57                           </w:t>
      </w:r>
      <w:r>
        <w:rPr>
          <w:color w:val="000080"/>
          <w:lang w:val="fr-FR"/>
        </w:rPr>
        <w:br/>
        <w:t xml:space="preserve">5    27   59   79   46                      </w:t>
      </w:r>
      <w:r>
        <w:rPr>
          <w:color w:val="000080"/>
          <w:lang w:val="fr-FR"/>
        </w:rPr>
        <w:br/>
        <w:t xml:space="preserve">6    47   71   91   46   20                 </w:t>
      </w:r>
      <w:r>
        <w:rPr>
          <w:color w:val="000080"/>
          <w:lang w:val="fr-FR"/>
        </w:rPr>
        <w:br/>
        <w:t xml:space="preserve">7   381  311  281  308  354  334            </w:t>
      </w:r>
      <w:r>
        <w:rPr>
          <w:color w:val="000080"/>
          <w:lang w:val="fr-FR"/>
        </w:rPr>
        <w:br/>
        <w:t xml:space="preserve">8   273  203  173  200  246  230 136        </w:t>
      </w:r>
      <w:r>
        <w:rPr>
          <w:color w:val="000080"/>
          <w:lang w:val="fr-FR"/>
        </w:rPr>
        <w:br/>
        <w:t xml:space="preserve">9  1127 1057 1027 1054 1100 1080 746 854    </w:t>
      </w:r>
      <w:r>
        <w:rPr>
          <w:color w:val="000080"/>
          <w:lang w:val="fr-FR"/>
        </w:rPr>
        <w:br/>
        <w:t>10  300  230  200  227  273  253 163  35 869</w:t>
      </w:r>
      <w:r>
        <w:rPr>
          <w:color w:val="000080"/>
          <w:lang w:val="fr-FR"/>
        </w:rPr>
        <w:br/>
      </w:r>
    </w:p>
    <w:p w:rsidR="001B61D9" w:rsidRDefault="001B61D9">
      <w:pPr>
        <w:pStyle w:val="BodyText"/>
      </w:pPr>
      <w:r>
        <w:t>Etant donné que S+ ne crée pas de classe particulière pour la matrice de distance, la commande précédente lance un affichage « brut » de l’objet créé sous S+:</w:t>
      </w:r>
    </w:p>
    <w:p w:rsidR="001B61D9" w:rsidRDefault="001B61D9">
      <w:pPr>
        <w:pStyle w:val="BodyText"/>
        <w:jc w:val="left"/>
        <w:rPr>
          <w:rFonts w:ascii="Courier New" w:hAnsi="Courier New" w:cs="Courier New"/>
          <w:color w:val="000080"/>
          <w:sz w:val="18"/>
          <w:lang w:val="en-GB"/>
        </w:rPr>
      </w:pPr>
      <w:r>
        <w:rPr>
          <w:rFonts w:ascii="Courier New" w:hAnsi="Courier New" w:cs="Courier New"/>
          <w:color w:val="FF0000"/>
          <w:sz w:val="18"/>
          <w:lang w:val="en-GB"/>
        </w:rPr>
        <w:t>&gt; obs.dist</w:t>
      </w:r>
      <w:r>
        <w:rPr>
          <w:lang w:val="en-GB"/>
        </w:rPr>
        <w:br/>
      </w:r>
      <w:r>
        <w:rPr>
          <w:rFonts w:ascii="Courier New" w:hAnsi="Courier New" w:cs="Courier New"/>
          <w:color w:val="000080"/>
          <w:sz w:val="18"/>
          <w:lang w:val="en-GB"/>
        </w:rPr>
        <w:t xml:space="preserve"> [1]   70  100   73   27   47  381  273 1127  300   30   37   59</w:t>
      </w:r>
      <w:r>
        <w:rPr>
          <w:rFonts w:ascii="Courier New" w:hAnsi="Courier New" w:cs="Courier New"/>
          <w:color w:val="000080"/>
          <w:sz w:val="18"/>
          <w:lang w:val="en-GB"/>
        </w:rPr>
        <w:br/>
        <w:t>[13]   71  311  203 1057  230   57   79   91  281  173 1027  200</w:t>
      </w:r>
      <w:r>
        <w:rPr>
          <w:rFonts w:ascii="Courier New" w:hAnsi="Courier New" w:cs="Courier New"/>
          <w:color w:val="000080"/>
          <w:sz w:val="18"/>
          <w:lang w:val="en-GB"/>
        </w:rPr>
        <w:br/>
        <w:t>[25]   46   46  308  200 1054  227   20  354  246 1100  273  334</w:t>
      </w:r>
      <w:r>
        <w:rPr>
          <w:rFonts w:ascii="Courier New" w:hAnsi="Courier New" w:cs="Courier New"/>
          <w:color w:val="000080"/>
          <w:sz w:val="18"/>
          <w:lang w:val="en-GB"/>
        </w:rPr>
        <w:br/>
        <w:t>[37]  230 1080  253  136  746  854   35  869</w:t>
      </w:r>
      <w:r>
        <w:rPr>
          <w:rFonts w:ascii="Courier New" w:hAnsi="Courier New" w:cs="Courier New"/>
          <w:color w:val="000080"/>
          <w:sz w:val="18"/>
          <w:lang w:val="en-GB"/>
        </w:rPr>
        <w:br/>
        <w:t>attr(, "Size"):</w:t>
      </w:r>
      <w:r>
        <w:rPr>
          <w:rFonts w:ascii="Courier New" w:hAnsi="Courier New" w:cs="Courier New"/>
          <w:color w:val="000080"/>
          <w:sz w:val="18"/>
          <w:lang w:val="en-GB"/>
        </w:rPr>
        <w:br/>
        <w:t>[1] 10</w:t>
      </w:r>
      <w:r>
        <w:rPr>
          <w:rFonts w:ascii="Courier New" w:hAnsi="Courier New" w:cs="Courier New"/>
          <w:color w:val="000080"/>
          <w:sz w:val="18"/>
          <w:lang w:val="en-GB"/>
        </w:rPr>
        <w:br/>
        <w:t>attr(, "method"):</w:t>
      </w:r>
      <w:r>
        <w:rPr>
          <w:rFonts w:ascii="Courier New" w:hAnsi="Courier New" w:cs="Courier New"/>
          <w:color w:val="000080"/>
          <w:sz w:val="18"/>
          <w:lang w:val="en-GB"/>
        </w:rPr>
        <w:br/>
        <w:t>[1] "manhattan"</w:t>
      </w:r>
      <w:r>
        <w:rPr>
          <w:rFonts w:ascii="Courier New" w:hAnsi="Courier New" w:cs="Courier New"/>
          <w:color w:val="000080"/>
          <w:sz w:val="18"/>
          <w:lang w:val="en-GB"/>
        </w:rPr>
        <w:br/>
        <w:t xml:space="preserve"> </w:t>
      </w:r>
    </w:p>
    <w:p w:rsidR="001B61D9" w:rsidRDefault="001B61D9">
      <w:pPr>
        <w:pStyle w:val="BodyText"/>
      </w:pPr>
      <w:r>
        <w:t xml:space="preserve">Ce type d’affichage est bien sûr nettement moins clair que sous R. La matrice de distance est stockée de la même façon dans R, sous forme d’un vecteur linéaire. Pour s’en convaincre, on peut « déclasser » l’objet avant son affichage par </w:t>
      </w:r>
      <w:r>
        <w:rPr>
          <w:rFonts w:ascii="Courier New" w:hAnsi="Courier New" w:cs="Courier New"/>
          <w:color w:val="FF0000"/>
          <w:sz w:val="18"/>
        </w:rPr>
        <w:t>unclass(obs.dist)</w:t>
      </w:r>
      <w:r>
        <w:t>, ce qui donnera sensiblement le même résultat que sous S+. Dans la suite de ce chapitre, toutes les sorties correspondent à un traitement dans R. A chaque fois que des différences (autres que l’affichage de la matrice de distance, discutée ci-dessus) apparaissent, elles seront soulignées.</w:t>
      </w:r>
    </w:p>
    <w:p w:rsidR="001B61D9" w:rsidRDefault="001B61D9">
      <w:pPr>
        <w:pStyle w:val="BodyText"/>
      </w:pPr>
      <w:r>
        <w:t xml:space="preserve">A noter que le calcul se fait sur les lignes par défaut (donc sur les observations dans le cas présent). Il est possible de classifier les colonnes simplement en transposant la matrice de départ à l’aide de la fonction </w:t>
      </w:r>
      <w:r>
        <w:rPr>
          <w:b/>
          <w:bCs/>
          <w:i/>
          <w:iCs/>
        </w:rPr>
        <w:t>t()</w:t>
      </w:r>
      <w:r>
        <w:rPr>
          <w:b/>
          <w:bCs/>
          <w:i/>
          <w:iCs/>
        </w:rPr>
        <w:fldChar w:fldCharType="begin"/>
      </w:r>
      <w:r>
        <w:instrText xml:space="preserve"> XE "</w:instrText>
      </w:r>
      <w:r>
        <w:rPr>
          <w:b/>
          <w:bCs/>
          <w:i/>
          <w:iCs/>
        </w:rPr>
        <w:instrText>t()</w:instrText>
      </w:r>
      <w:r>
        <w:instrText xml:space="preserve">" \i </w:instrText>
      </w:r>
      <w:r>
        <w:rPr>
          <w:b/>
          <w:bCs/>
          <w:i/>
          <w:iCs/>
        </w:rPr>
        <w:fldChar w:fldCharType="end"/>
      </w:r>
      <w:r>
        <w:t xml:space="preserve">, comme illustré dans l’exemple suivant (cette fois-ci, une distance euclidienne est calculée après passage aux logs et la matrice est stockée dans la variable </w:t>
      </w:r>
      <w:r>
        <w:rPr>
          <w:b/>
          <w:bCs/>
          <w:i/>
          <w:iCs/>
        </w:rPr>
        <w:t>esp.dist</w:t>
      </w:r>
      <w:r>
        <w:t>):</w:t>
      </w:r>
    </w:p>
    <w:p w:rsidR="001B61D9" w:rsidRDefault="001B61D9">
      <w:pPr>
        <w:pStyle w:val="Lignedecommande"/>
        <w:rPr>
          <w:lang w:val="fr-FR"/>
        </w:rPr>
      </w:pPr>
      <w:r>
        <w:rPr>
          <w:lang w:val="fr-FR"/>
        </w:rPr>
        <w:t>&gt; esp.dist &lt;- dist(t(log(marbio[1:10, 1:5]+1)), "eucl")</w:t>
      </w:r>
      <w:r>
        <w:rPr>
          <w:lang w:val="fr-FR"/>
        </w:rPr>
        <w:br/>
        <w:t>&gt; esp.dist</w:t>
      </w:r>
      <w:r>
        <w:rPr>
          <w:color w:val="993300"/>
          <w:lang w:val="fr-FR"/>
        </w:rPr>
        <w:br/>
      </w:r>
      <w:r>
        <w:rPr>
          <w:color w:val="000080"/>
          <w:lang w:val="fr-FR"/>
        </w:rPr>
        <w:t xml:space="preserve">                 Acartia AdultsOfCalanus Copepodits1 Copepodits2</w:t>
      </w:r>
      <w:r>
        <w:rPr>
          <w:color w:val="000080"/>
          <w:lang w:val="fr-FR"/>
        </w:rPr>
        <w:br/>
        <w:t xml:space="preserve">AdultsOfCalanus 15.117477                                        </w:t>
      </w:r>
      <w:r>
        <w:rPr>
          <w:color w:val="000080"/>
          <w:lang w:val="fr-FR"/>
        </w:rPr>
        <w:br/>
        <w:t xml:space="preserve">Copepodits1     15.246813       0.6286087                        </w:t>
      </w:r>
      <w:r>
        <w:rPr>
          <w:color w:val="000080"/>
          <w:lang w:val="fr-FR"/>
        </w:rPr>
        <w:br/>
        <w:t xml:space="preserve">Copepodits2     10.034657       7.3098618    7.422492            </w:t>
      </w:r>
      <w:r>
        <w:rPr>
          <w:color w:val="000080"/>
          <w:lang w:val="fr-FR"/>
        </w:rPr>
        <w:br/>
        <w:t>Copepodits3      7.512755       8.2050639    8.268037    4.211182</w:t>
      </w:r>
      <w:r>
        <w:rPr>
          <w:color w:val="000080"/>
          <w:lang w:val="fr-FR"/>
        </w:rPr>
        <w:br/>
      </w:r>
    </w:p>
    <w:p w:rsidR="001B61D9" w:rsidRDefault="001B61D9">
      <w:pPr>
        <w:pStyle w:val="BodyText"/>
      </w:pPr>
      <w:r>
        <w:t>Outre la différence d’affichage de la matrice de distance (sous forme d’un vecteur linéaire), l’intitulé des lignes et des colonnes n’est pas repris sous S+. Cela ne change cependant rien aux calculs qu’il est possible de réaliser ultérieurement.</w:t>
      </w:r>
    </w:p>
    <w:p w:rsidR="001B61D9" w:rsidRDefault="001B61D9">
      <w:pPr>
        <w:pStyle w:val="BodyText"/>
      </w:pPr>
      <w:r>
        <w:t xml:space="preserve">Reprenons l'exemple précédent, mais en calculant les distances pour les 10 premiers descripteurs. Le dendrogramme est calculé à l'aide de la fonction </w:t>
      </w:r>
      <w:r>
        <w:rPr>
          <w:b/>
          <w:bCs/>
          <w:i/>
          <w:iCs/>
        </w:rPr>
        <w:t>hclust()</w:t>
      </w:r>
      <w:r>
        <w:rPr>
          <w:b/>
          <w:bCs/>
          <w:i/>
          <w:iCs/>
        </w:rPr>
        <w:fldChar w:fldCharType="begin"/>
      </w:r>
      <w:r>
        <w:instrText xml:space="preserve"> XE "</w:instrText>
      </w:r>
      <w:r>
        <w:rPr>
          <w:b/>
          <w:bCs/>
          <w:i/>
          <w:iCs/>
        </w:rPr>
        <w:instrText>hclust()</w:instrText>
      </w:r>
      <w:r>
        <w:instrText xml:space="preserve">" \i </w:instrText>
      </w:r>
      <w:r>
        <w:rPr>
          <w:b/>
          <w:bCs/>
          <w:i/>
          <w:iCs/>
        </w:rPr>
        <w:fldChar w:fldCharType="end"/>
      </w:r>
      <w:r>
        <w:t xml:space="preserve">. La méthode d'aggrégation des groupes doit être précisée (ici </w:t>
      </w:r>
      <w:r>
        <w:rPr>
          <w:b/>
          <w:bCs/>
        </w:rPr>
        <w:t>"average"</w:t>
      </w:r>
      <w:r>
        <w:t xml:space="preserve">).  Sous R, le dendrogramme correspondant est obtenu à l'aide de la méthode </w:t>
      </w:r>
      <w:r>
        <w:rPr>
          <w:b/>
          <w:bCs/>
          <w:i/>
          <w:iCs/>
        </w:rPr>
        <w:t>plot()</w:t>
      </w:r>
      <w:r>
        <w:rPr>
          <w:b/>
          <w:bCs/>
          <w:i/>
          <w:iCs/>
        </w:rPr>
        <w:fldChar w:fldCharType="begin"/>
      </w:r>
      <w:r>
        <w:instrText xml:space="preserve"> XE "</w:instrText>
      </w:r>
      <w:r>
        <w:rPr>
          <w:b/>
          <w:bCs/>
          <w:i/>
          <w:iCs/>
        </w:rPr>
        <w:instrText>plot.hclust()</w:instrText>
      </w:r>
      <w:r>
        <w:instrText xml:space="preserve">" \i </w:instrText>
      </w:r>
      <w:r>
        <w:rPr>
          <w:b/>
          <w:bCs/>
          <w:i/>
          <w:iCs/>
        </w:rPr>
        <w:fldChar w:fldCharType="end"/>
      </w:r>
      <w:r>
        <w:t xml:space="preserve"> de l'objet </w:t>
      </w:r>
      <w:r>
        <w:rPr>
          <w:i/>
          <w:iCs/>
        </w:rPr>
        <w:t>'hclust'</w:t>
      </w:r>
      <w:r>
        <w:t xml:space="preserve"> obtenu:</w:t>
      </w:r>
    </w:p>
    <w:p w:rsidR="001B61D9" w:rsidRDefault="001B61D9">
      <w:pPr>
        <w:pStyle w:val="Lignedecommande"/>
        <w:rPr>
          <w:lang w:val="fr-FR"/>
        </w:rPr>
      </w:pPr>
      <w:r>
        <w:rPr>
          <w:lang w:val="fr-FR"/>
        </w:rPr>
        <w:t>&gt; obs.dist &lt;- dist(log(marbio[1:10, 1:10]+1), "eucl")</w:t>
      </w:r>
      <w:r>
        <w:rPr>
          <w:lang w:val="fr-FR"/>
        </w:rPr>
        <w:br/>
        <w:t>&gt; hc &lt;- hclust(obs.dist, method="average")</w:t>
      </w:r>
      <w:r>
        <w:rPr>
          <w:lang w:val="fr-FR"/>
        </w:rPr>
        <w:br/>
        <w:t>&gt; plot(hc)                              # Sous R uniquement</w:t>
      </w:r>
    </w:p>
    <w:p w:rsidR="001B61D9" w:rsidRDefault="007428D6">
      <w:pPr>
        <w:pStyle w:val="Lignedecommande"/>
        <w:rPr>
          <w:color w:val="000080"/>
        </w:rPr>
      </w:pPr>
      <w:r>
        <w:rPr>
          <w:noProof/>
          <w:color w:val="000080"/>
        </w:rPr>
        <w:pict>
          <v:shape id="_x0000_i1030" type="#_x0000_t75" alt="" style="width:357.25pt;height:268.85pt;mso-width-percent:0;mso-height-percent:0;mso-width-percent:0;mso-height-percent:0">
            <v:imagedata r:id="rId411" o:title=""/>
          </v:shape>
        </w:pict>
      </w:r>
    </w:p>
    <w:p w:rsidR="001B61D9" w:rsidRDefault="001B61D9">
      <w:pPr>
        <w:pStyle w:val="BodyText"/>
      </w:pPr>
      <w:r>
        <w:br w:type="page"/>
        <w:t>Sous S+, il faut remplacer la dernière ligne de commande par:</w:t>
      </w:r>
    </w:p>
    <w:p w:rsidR="001B61D9" w:rsidRDefault="001B61D9">
      <w:pPr>
        <w:pStyle w:val="Lignedecommande"/>
        <w:rPr>
          <w:lang w:val="fr-FR"/>
        </w:rPr>
      </w:pPr>
      <w:r>
        <w:rPr>
          <w:lang w:val="fr-FR"/>
        </w:rPr>
        <w:t>&gt; plclust(hc)                           # Sous S+ uniquement</w:t>
      </w:r>
    </w:p>
    <w:p w:rsidR="001B61D9" w:rsidRDefault="001B61D9">
      <w:pPr>
        <w:pStyle w:val="BodyText"/>
      </w:pPr>
      <w:r>
        <w:t>pour obtenir un résultat similaire.</w:t>
      </w:r>
    </w:p>
    <w:p w:rsidR="001B61D9" w:rsidRDefault="001B61D9">
      <w:pPr>
        <w:pStyle w:val="BodyText"/>
      </w:pPr>
      <w:r>
        <w:t xml:space="preserve">Il est ensuite possible de représenter une coupure sur le dendrogramme. Pour cela, on peut facilement définir une nouvelle fonction </w:t>
      </w:r>
      <w:r>
        <w:rPr>
          <w:b/>
          <w:bCs/>
          <w:i/>
          <w:iCs/>
        </w:rPr>
        <w:t>lines.hclust()</w:t>
      </w:r>
      <w:r>
        <w:rPr>
          <w:b/>
          <w:bCs/>
          <w:i/>
          <w:iCs/>
        </w:rPr>
        <w:fldChar w:fldCharType="begin"/>
      </w:r>
      <w:r>
        <w:instrText xml:space="preserve"> XE "</w:instrText>
      </w:r>
      <w:r>
        <w:rPr>
          <w:b/>
          <w:bCs/>
          <w:i/>
          <w:iCs/>
        </w:rPr>
        <w:instrText>lines.hclust()</w:instrText>
      </w:r>
      <w:r>
        <w:instrText xml:space="preserve">" \i </w:instrText>
      </w:r>
      <w:r>
        <w:rPr>
          <w:b/>
          <w:bCs/>
          <w:i/>
          <w:iCs/>
        </w:rPr>
        <w:fldChar w:fldCharType="end"/>
      </w:r>
      <w:r>
        <w:t>, comme suit:</w:t>
      </w:r>
    </w:p>
    <w:p w:rsidR="001B61D9" w:rsidRDefault="001B61D9">
      <w:pPr>
        <w:pStyle w:val="Lignedecommande"/>
      </w:pPr>
      <w:r>
        <w:t>&gt; lines.hclust &lt;- function(hclust.obj, h, lty=2,...) {</w:t>
      </w:r>
      <w:r>
        <w:br/>
        <w:t>+ lines(c(-1, length(hclust.obj$order)+1), c(h, h), lty=lty,...)}</w:t>
      </w:r>
    </w:p>
    <w:p w:rsidR="001B61D9" w:rsidRDefault="001B61D9">
      <w:pPr>
        <w:pStyle w:val="BodyText"/>
      </w:pPr>
      <w:r>
        <w:t xml:space="preserve">Utilisons cette fonction pour marquer une coupure sur le dendrogramme, ici, à la distance </w:t>
      </w:r>
      <w:r>
        <w:rPr>
          <w:b/>
          <w:bCs/>
        </w:rPr>
        <w:t>h = 4.1</w:t>
      </w:r>
      <w:r>
        <w:t xml:space="preserve">. Sous R, il est également possible de pointer la coupure de manière interactive sur le graphique à l'aide de </w:t>
      </w:r>
      <w:r>
        <w:rPr>
          <w:b/>
          <w:bCs/>
          <w:i/>
          <w:iCs/>
        </w:rPr>
        <w:t>identify.hclust()</w:t>
      </w:r>
      <w:r>
        <w:rPr>
          <w:b/>
          <w:bCs/>
          <w:i/>
          <w:iCs/>
        </w:rPr>
        <w:fldChar w:fldCharType="begin"/>
      </w:r>
      <w:r>
        <w:instrText xml:space="preserve"> XE "</w:instrText>
      </w:r>
      <w:r>
        <w:rPr>
          <w:b/>
          <w:bCs/>
          <w:i/>
          <w:iCs/>
        </w:rPr>
        <w:instrText>identify.hclust()</w:instrText>
      </w:r>
      <w:r>
        <w:instrText xml:space="preserve">" </w:instrText>
      </w:r>
      <w:r>
        <w:rPr>
          <w:b/>
          <w:bCs/>
          <w:i/>
          <w:iCs/>
        </w:rPr>
        <w:fldChar w:fldCharType="end"/>
      </w:r>
      <w:r>
        <w:t xml:space="preserve"> ou d’encadrer les groupes obtenus ou certains de ces groupes à l’aide de </w:t>
      </w:r>
      <w:r>
        <w:rPr>
          <w:b/>
          <w:bCs/>
          <w:i/>
          <w:iCs/>
        </w:rPr>
        <w:t>rect.hclust()</w:t>
      </w:r>
      <w:r>
        <w:rPr>
          <w:b/>
          <w:bCs/>
          <w:i/>
          <w:iCs/>
        </w:rPr>
        <w:fldChar w:fldCharType="begin"/>
      </w:r>
      <w:r>
        <w:instrText xml:space="preserve"> XE "</w:instrText>
      </w:r>
      <w:r>
        <w:rPr>
          <w:b/>
          <w:bCs/>
          <w:i/>
          <w:iCs/>
        </w:rPr>
        <w:instrText>rect.hclust()</w:instrText>
      </w:r>
      <w:r>
        <w:instrText xml:space="preserve">" \i </w:instrText>
      </w:r>
      <w:r>
        <w:rPr>
          <w:b/>
          <w:bCs/>
          <w:i/>
          <w:iCs/>
        </w:rPr>
        <w:fldChar w:fldCharType="end"/>
      </w:r>
      <w:r>
        <w:t xml:space="preserve"> au même niveau de coupure (le premier groupe contenant l’élément '10' n’est pas encadré dans l’exemple):</w:t>
      </w:r>
    </w:p>
    <w:p w:rsidR="001B61D9" w:rsidRDefault="001B61D9">
      <w:pPr>
        <w:pStyle w:val="Lignedecommande"/>
      </w:pPr>
      <w:r>
        <w:t>&gt; lines.hclust(hc, 4.1, col="gray")</w:t>
      </w:r>
      <w:r>
        <w:tab/>
      </w:r>
      <w:r>
        <w:tab/>
        <w:t># utiliser col=2 sous S+</w:t>
      </w:r>
      <w:r>
        <w:br/>
        <w:t>&gt; rect.hclust(hc, h=4.1, which=c(2,3), border=c(2,4)) # Sous R</w:t>
      </w:r>
    </w:p>
    <w:p w:rsidR="001B61D9" w:rsidRDefault="001B61D9">
      <w:pPr>
        <w:pStyle w:val="BodyText"/>
        <w:rPr>
          <w:lang w:val="en-GB"/>
        </w:rPr>
      </w:pPr>
    </w:p>
    <w:p w:rsidR="001B61D9" w:rsidRDefault="007428D6">
      <w:pPr>
        <w:pStyle w:val="BodyText"/>
      </w:pPr>
      <w:r>
        <w:rPr>
          <w:noProof/>
        </w:rPr>
        <w:pict>
          <v:shape id="_x0000_i1029" type="#_x0000_t75" alt="" style="width:357.25pt;height:268.85pt;mso-width-percent:0;mso-height-percent:0;mso-width-percent:0;mso-height-percent:0">
            <v:imagedata r:id="rId412" o:title=""/>
          </v:shape>
        </w:pict>
      </w:r>
    </w:p>
    <w:p w:rsidR="001B61D9" w:rsidRDefault="001B61D9">
      <w:pPr>
        <w:pStyle w:val="BodyText"/>
      </w:pPr>
      <w:r>
        <w:t xml:space="preserve">Un second exemple effectue la même analyse que ci-dessus, mais en effectuant une classification des espèces. Pour cela, il suffit de transposer la matrice de départ à l’aide de </w:t>
      </w:r>
      <w:r>
        <w:rPr>
          <w:b/>
          <w:bCs/>
          <w:i/>
          <w:iCs/>
        </w:rPr>
        <w:t>t()</w:t>
      </w:r>
      <w:r>
        <w:rPr>
          <w:b/>
          <w:bCs/>
          <w:i/>
          <w:iCs/>
        </w:rPr>
        <w:fldChar w:fldCharType="begin"/>
      </w:r>
      <w:r>
        <w:instrText xml:space="preserve"> XE "</w:instrText>
      </w:r>
      <w:r>
        <w:rPr>
          <w:b/>
          <w:bCs/>
          <w:i/>
          <w:iCs/>
        </w:rPr>
        <w:instrText>t()</w:instrText>
      </w:r>
      <w:r>
        <w:instrText xml:space="preserve">" \i </w:instrText>
      </w:r>
      <w:r>
        <w:rPr>
          <w:b/>
          <w:bCs/>
          <w:i/>
          <w:iCs/>
        </w:rPr>
        <w:fldChar w:fldCharType="end"/>
      </w:r>
      <w:r>
        <w:t xml:space="preserve"> avant de calculer les distances. Sous R, le label des points dans le dendrogramme se fait automatiquement. Le dendrogramme est, cette fois-ci, dessiné de manière classique avec tous les nœuds qui se prolongent jusqu’à la ligne de base grâce à l’option </w:t>
      </w:r>
      <w:r>
        <w:rPr>
          <w:b/>
          <w:bCs/>
        </w:rPr>
        <w:t>hang</w:t>
      </w:r>
      <w:r>
        <w:rPr>
          <w:b/>
          <w:bCs/>
        </w:rPr>
        <w:fldChar w:fldCharType="begin"/>
      </w:r>
      <w:r>
        <w:instrText xml:space="preserve"> XE "</w:instrText>
      </w:r>
      <w:r>
        <w:rPr>
          <w:b/>
          <w:bCs/>
        </w:rPr>
        <w:instrText>hang:</w:instrText>
      </w:r>
      <w:r>
        <w:instrText xml:space="preserve">argument" </w:instrText>
      </w:r>
      <w:r>
        <w:rPr>
          <w:b/>
          <w:bCs/>
        </w:rPr>
        <w:fldChar w:fldCharType="end"/>
      </w:r>
      <w:r>
        <w:rPr>
          <w:b/>
          <w:bCs/>
        </w:rPr>
        <w:t xml:space="preserve"> = -1</w:t>
      </w:r>
      <w:r>
        <w:t>. Ensuite, on demande au programme de séparer 3 groupes et de les encadrer:</w:t>
      </w:r>
    </w:p>
    <w:p w:rsidR="001B61D9" w:rsidRDefault="001B61D9">
      <w:pPr>
        <w:pStyle w:val="Lignedecommande"/>
        <w:rPr>
          <w:lang w:val="fr-FR"/>
        </w:rPr>
      </w:pPr>
      <w:r>
        <w:rPr>
          <w:lang w:val="fr-FR"/>
        </w:rPr>
        <w:t>&gt; esp.l &lt;- t(log(marbio[1:10, 1:10]+1))  # Matrice log transposée</w:t>
      </w:r>
      <w:r>
        <w:rPr>
          <w:lang w:val="fr-FR"/>
        </w:rPr>
        <w:br/>
        <w:t>&gt; esp.dist &lt;- dist(esp.l, "eucl")        # Matrice distances</w:t>
      </w:r>
      <w:r>
        <w:rPr>
          <w:lang w:val="fr-FR"/>
        </w:rPr>
        <w:br/>
        <w:t>&gt; hc &lt;- hclust(esp.dist, "average")      # Construire dendro.</w:t>
      </w:r>
      <w:r>
        <w:rPr>
          <w:lang w:val="fr-FR"/>
        </w:rPr>
        <w:br/>
        <w:t>&gt; plot(hc, hang=-1)                      # Afficher dendro.</w:t>
      </w:r>
      <w:r>
        <w:rPr>
          <w:lang w:val="fr-FR"/>
        </w:rPr>
        <w:br/>
        <w:t>&gt; rect.hclust(hc, k=3)                   # Encadrer 3 groupes</w:t>
      </w:r>
    </w:p>
    <w:p w:rsidR="001B61D9" w:rsidRDefault="007428D6">
      <w:pPr>
        <w:pStyle w:val="BodyText"/>
      </w:pPr>
      <w:r>
        <w:rPr>
          <w:noProof/>
        </w:rPr>
        <w:pict>
          <v:shape id="_x0000_i1028" type="#_x0000_t75" alt="" style="width:357.25pt;height:268.85pt;mso-width-percent:0;mso-height-percent:0;mso-width-percent:0;mso-height-percent:0">
            <v:imagedata r:id="rId413" o:title=""/>
          </v:shape>
        </w:pict>
      </w:r>
    </w:p>
    <w:p w:rsidR="001B61D9" w:rsidRDefault="001B61D9">
      <w:pPr>
        <w:pStyle w:val="BodyText"/>
      </w:pPr>
      <w:r>
        <w:t>On obtient le même résultat sous S+ (sauf l’encadrement des groupes qui n’y est pas implémenté) avec un peu plus de code car, d’une part, il faut ajouter les intitulés des éléments (noms des espèces) à la main, mais en plus, il faut ajuster les marge afin que les noms les plus longs puissent être affichés correctement. Tout ce traitement est réalisé automatiquement, en interne, sous R. Sous S+, on entrera donc:</w:t>
      </w:r>
    </w:p>
    <w:p w:rsidR="001B61D9" w:rsidRDefault="001B61D9">
      <w:pPr>
        <w:pStyle w:val="Lignedecommande"/>
        <w:rPr>
          <w:lang w:val="fr-FR"/>
        </w:rPr>
      </w:pPr>
      <w:r>
        <w:rPr>
          <w:lang w:val="fr-FR"/>
        </w:rPr>
        <w:t>&gt; esp.l &lt;- t(log(marbio[1:10, 1:10]+1))  # Matrice log transposée</w:t>
      </w:r>
      <w:r>
        <w:rPr>
          <w:lang w:val="fr-FR"/>
        </w:rPr>
        <w:br/>
        <w:t>&gt; esp.dist &lt;- distance(esp.l, "eucl")    # Matrice distances</w:t>
      </w:r>
      <w:r>
        <w:rPr>
          <w:lang w:val="fr-FR"/>
        </w:rPr>
        <w:br/>
        <w:t>&gt; hc &lt;- hclust(esp.dist, "average")      # Construire dendro.</w:t>
      </w:r>
      <w:r>
        <w:rPr>
          <w:lang w:val="fr-FR"/>
        </w:rPr>
        <w:br/>
        <w:t>&gt; par(mar=c(6.2,4,4,2)+.1)               # Modifier les marges</w:t>
      </w:r>
      <w:r>
        <w:rPr>
          <w:lang w:val="fr-FR"/>
        </w:rPr>
        <w:br/>
        <w:t>&gt; plclust(hc, hang=-1, labels=labels(esp.l)[[1]])  # Créer dendro.</w:t>
      </w:r>
      <w:r>
        <w:rPr>
          <w:lang w:val="fr-FR"/>
        </w:rPr>
        <w:br/>
        <w:t>&gt; par(mar=c(5,4,4,2)+.1)</w:t>
      </w:r>
      <w:r>
        <w:rPr>
          <w:lang w:val="fr-FR"/>
        </w:rPr>
        <w:tab/>
      </w:r>
      <w:r>
        <w:rPr>
          <w:lang w:val="fr-FR"/>
        </w:rPr>
        <w:tab/>
        <w:t># Restaurer marges par défaut</w:t>
      </w:r>
      <w:r>
        <w:rPr>
          <w:lang w:val="fr-FR"/>
        </w:rPr>
        <w:br/>
      </w:r>
    </w:p>
    <w:p w:rsidR="001B61D9" w:rsidRDefault="001B61D9">
      <w:pPr>
        <w:pStyle w:val="BodyText"/>
      </w:pPr>
      <w:r>
        <w:t xml:space="preserve">Sous R, il est possible de sauvegarder une liste des différents éléments appartenant à chacun des groupes en attribuant le résultat de </w:t>
      </w:r>
      <w:r>
        <w:rPr>
          <w:b/>
          <w:bCs/>
          <w:i/>
          <w:iCs/>
        </w:rPr>
        <w:t>rect.hclust()</w:t>
      </w:r>
      <w:r>
        <w:rPr>
          <w:b/>
          <w:bCs/>
          <w:i/>
          <w:iCs/>
        </w:rPr>
        <w:fldChar w:fldCharType="begin"/>
      </w:r>
      <w:r>
        <w:instrText xml:space="preserve"> XE "</w:instrText>
      </w:r>
      <w:r>
        <w:rPr>
          <w:b/>
          <w:bCs/>
          <w:i/>
          <w:iCs/>
        </w:rPr>
        <w:instrText>rect.hclust()</w:instrText>
      </w:r>
      <w:r>
        <w:instrText xml:space="preserve">" </w:instrText>
      </w:r>
      <w:r>
        <w:rPr>
          <w:b/>
          <w:bCs/>
          <w:i/>
          <w:iCs/>
        </w:rPr>
        <w:fldChar w:fldCharType="end"/>
      </w:r>
      <w:r>
        <w:t xml:space="preserve"> à une variable. Toutefois, dans les deux logiciels, il est aussi possible de séparer les groupes dans la matrice ou d’ajouter une colonne </w:t>
      </w:r>
      <w:r>
        <w:rPr>
          <w:b/>
          <w:bCs/>
          <w:i/>
          <w:iCs/>
        </w:rPr>
        <w:t>group</w:t>
      </w:r>
      <w:r>
        <w:t xml:space="preserve"> à la matrice de départ, à l’aide de la fonction </w:t>
      </w:r>
      <w:r>
        <w:rPr>
          <w:b/>
          <w:bCs/>
          <w:i/>
          <w:iCs/>
        </w:rPr>
        <w:t>cutree()</w:t>
      </w:r>
      <w:r>
        <w:rPr>
          <w:b/>
          <w:bCs/>
          <w:i/>
          <w:iCs/>
        </w:rPr>
        <w:fldChar w:fldCharType="begin"/>
      </w:r>
      <w:r>
        <w:instrText xml:space="preserve"> XE "</w:instrText>
      </w:r>
      <w:r>
        <w:rPr>
          <w:b/>
          <w:bCs/>
          <w:i/>
          <w:iCs/>
        </w:rPr>
        <w:instrText>cutree()</w:instrText>
      </w:r>
      <w:r>
        <w:instrText>" \i</w:instrText>
      </w:r>
      <w:r>
        <w:rPr>
          <w:b/>
          <w:bCs/>
          <w:i/>
          <w:iCs/>
        </w:rPr>
        <w:fldChar w:fldCharType="end"/>
      </w:r>
      <w:r>
        <w:t xml:space="preserve"> qui est plus indiquée dans ce dernier cas:</w:t>
      </w:r>
    </w:p>
    <w:p w:rsidR="001B61D9" w:rsidRDefault="001B61D9">
      <w:pPr>
        <w:pStyle w:val="Lignedecommande"/>
        <w:rPr>
          <w:lang w:val="fr-FR"/>
        </w:rPr>
      </w:pPr>
      <w:r>
        <w:rPr>
          <w:lang w:val="fr-FR"/>
        </w:rPr>
        <w:t>&gt; group &lt;- cutree(hc, k=3)           # Crée 3 groupes</w:t>
      </w:r>
      <w:r>
        <w:rPr>
          <w:lang w:val="fr-FR"/>
        </w:rPr>
        <w:br/>
        <w:t>&gt; group                              # Les affiche à l’écran</w:t>
      </w:r>
      <w:r>
        <w:rPr>
          <w:lang w:val="fr-FR"/>
        </w:rPr>
        <w:br/>
      </w:r>
      <w:r>
        <w:rPr>
          <w:color w:val="000080"/>
          <w:lang w:val="fr-FR"/>
        </w:rPr>
        <w:t xml:space="preserve">        Acartia AdultsOfCalanus     Copepodits1     Copepodits2 </w:t>
      </w:r>
      <w:r>
        <w:rPr>
          <w:color w:val="000080"/>
          <w:lang w:val="fr-FR"/>
        </w:rPr>
        <w:br/>
        <w:t xml:space="preserve">              1               2               2               3 </w:t>
      </w:r>
      <w:r>
        <w:rPr>
          <w:color w:val="000080"/>
          <w:lang w:val="fr-FR"/>
        </w:rPr>
        <w:br/>
        <w:t xml:space="preserve">    Copepodits3     Copepodits4     Copepodits5  ClausocalanusA </w:t>
      </w:r>
      <w:r>
        <w:rPr>
          <w:color w:val="000080"/>
          <w:lang w:val="fr-FR"/>
        </w:rPr>
        <w:br/>
        <w:t xml:space="preserve">              3               3               2               3 </w:t>
      </w:r>
      <w:r>
        <w:rPr>
          <w:color w:val="000080"/>
          <w:lang w:val="fr-FR"/>
        </w:rPr>
        <w:br/>
        <w:t xml:space="preserve"> ClausocalanusB  ClausocalanusC </w:t>
      </w:r>
      <w:r>
        <w:rPr>
          <w:color w:val="000080"/>
          <w:lang w:val="fr-FR"/>
        </w:rPr>
        <w:br/>
        <w:t xml:space="preserve">              3               1</w:t>
      </w:r>
      <w:r>
        <w:rPr>
          <w:lang w:val="fr-FR"/>
        </w:rPr>
        <w:br/>
        <w:t>&gt; group &lt;- as.factor(group)         # Les transforment en facteurs</w:t>
      </w:r>
      <w:r>
        <w:rPr>
          <w:lang w:val="fr-FR"/>
        </w:rPr>
        <w:br/>
        <w:t>&gt; esp.l &lt;- cbind(esp.l, group)      # et les ajoutent à la matrice</w:t>
      </w:r>
    </w:p>
    <w:p w:rsidR="001B61D9" w:rsidRDefault="001B61D9">
      <w:pPr>
        <w:pStyle w:val="BodyText"/>
      </w:pPr>
      <w:r>
        <w:t>Encore une fois, étant donné les différences d’implémentation des fonctions sous R et sous S+, les groupes ne sont pas affichés de la même façon:</w:t>
      </w:r>
    </w:p>
    <w:p w:rsidR="001B61D9" w:rsidRDefault="001B61D9">
      <w:pPr>
        <w:pStyle w:val="BodyText"/>
        <w:jc w:val="left"/>
        <w:rPr>
          <w:rFonts w:ascii="Courier New" w:hAnsi="Courier New" w:cs="Courier New"/>
          <w:color w:val="FF0000"/>
          <w:sz w:val="18"/>
        </w:rPr>
      </w:pPr>
      <w:r>
        <w:rPr>
          <w:rFonts w:ascii="Courier New" w:hAnsi="Courier New" w:cs="Courier New"/>
          <w:color w:val="FF0000"/>
          <w:sz w:val="18"/>
        </w:rPr>
        <w:t>&gt; group &lt;- cutree(hc, k=3)            # Crée 3 groupes</w:t>
      </w:r>
      <w:r>
        <w:rPr>
          <w:rFonts w:ascii="Courier New" w:hAnsi="Courier New" w:cs="Courier New"/>
          <w:color w:val="FF0000"/>
          <w:sz w:val="18"/>
        </w:rPr>
        <w:br/>
      </w:r>
    </w:p>
    <w:p w:rsidR="001B61D9" w:rsidRDefault="001B61D9">
      <w:pPr>
        <w:pStyle w:val="BodyText"/>
        <w:jc w:val="left"/>
        <w:rPr>
          <w:rFonts w:ascii="Courier New" w:hAnsi="Courier New" w:cs="Courier New"/>
          <w:color w:val="FF0000"/>
          <w:sz w:val="18"/>
        </w:rPr>
      </w:pPr>
      <w:r>
        <w:rPr>
          <w:rFonts w:ascii="Courier New" w:hAnsi="Courier New" w:cs="Courier New"/>
          <w:color w:val="FF0000"/>
          <w:sz w:val="18"/>
        </w:rPr>
        <w:br w:type="page"/>
        <w:t>&gt; group                              # Les affiche sous S+</w:t>
      </w:r>
      <w:r>
        <w:rPr>
          <w:rFonts w:ascii="Courier New" w:hAnsi="Courier New" w:cs="Courier New"/>
          <w:color w:val="FF0000"/>
          <w:sz w:val="18"/>
        </w:rPr>
        <w:br/>
      </w:r>
      <w:r>
        <w:rPr>
          <w:rFonts w:ascii="Courier New" w:hAnsi="Courier New" w:cs="Courier New"/>
          <w:color w:val="000080"/>
          <w:sz w:val="18"/>
        </w:rPr>
        <w:t>[1] 2 3 3 1 1 1 3 1 1 2</w:t>
      </w:r>
      <w:r>
        <w:rPr>
          <w:rFonts w:ascii="Courier New" w:hAnsi="Courier New" w:cs="Courier New"/>
          <w:color w:val="000080"/>
          <w:sz w:val="18"/>
        </w:rPr>
        <w:br/>
        <w:t>attr(, "height"):</w:t>
      </w:r>
      <w:r>
        <w:rPr>
          <w:rFonts w:ascii="Courier New" w:hAnsi="Courier New" w:cs="Courier New"/>
          <w:color w:val="000080"/>
          <w:sz w:val="18"/>
        </w:rPr>
        <w:br/>
        <w:t>[1] 5.414361 3.535559 2.715499</w:t>
      </w:r>
    </w:p>
    <w:p w:rsidR="001B61D9" w:rsidRDefault="001B61D9">
      <w:pPr>
        <w:pStyle w:val="BodyText"/>
      </w:pPr>
      <w:r>
        <w:t>On note en outre que les numéros attribués aux différents groupes ne sont pas les mêmes. R attribue le numéro 1 au groupe contenant le premier élément, alors que S+ attribue le numéro 1 au groupe qui se détache le plus haut dans l’histogramme. Mis à part ces quelques différences, les 3 groupes obtenus sont identiques dans les deux logiciels pour l’exemple considéré.</w:t>
      </w:r>
    </w:p>
    <w:p w:rsidR="001B61D9" w:rsidRDefault="001B61D9">
      <w:pPr>
        <w:pStyle w:val="Blocdecitation"/>
      </w:pPr>
      <w:r>
        <w:t xml:space="preserve">Ce chapitre ne présente qu'une petite partie des possibilités de S+ ou de R en matière de classification. Le </w:t>
      </w:r>
      <w:r>
        <w:rPr>
          <w:b/>
          <w:bCs/>
        </w:rPr>
        <w:t>K-means clustering</w:t>
      </w:r>
      <w:r>
        <w:t xml:space="preserve"> est également disponible dans S+ et dans la bibliothèque </w:t>
      </w:r>
      <w:r w:rsidR="00AB130F">
        <w:rPr>
          <w:b/>
          <w:bCs/>
        </w:rPr>
        <w:t xml:space="preserve">stats </w:t>
      </w:r>
      <w:r>
        <w:t xml:space="preserve">de R. Les bibliothèques </w:t>
      </w:r>
      <w:r>
        <w:rPr>
          <w:b/>
          <w:bCs/>
        </w:rPr>
        <w:t>ccluster</w:t>
      </w:r>
      <w:r>
        <w:t xml:space="preserve"> et </w:t>
      </w:r>
      <w:r>
        <w:rPr>
          <w:b/>
          <w:bCs/>
        </w:rPr>
        <w:t>mcluster</w:t>
      </w:r>
      <w:r>
        <w:t xml:space="preserve"> de R vont beaucoup plus loin encore et offrent d’autres méthodes de </w:t>
      </w:r>
      <w:r>
        <w:rPr>
          <w:b/>
          <w:bCs/>
        </w:rPr>
        <w:t xml:space="preserve">clustering convexe </w:t>
      </w:r>
      <w:r>
        <w:t xml:space="preserve">ou de </w:t>
      </w:r>
      <w:r>
        <w:rPr>
          <w:b/>
          <w:bCs/>
        </w:rPr>
        <w:t>clustering selon un modèle</w:t>
      </w:r>
      <w:r>
        <w:t xml:space="preserve">. De même, sous R, il y a d'autres méthodes comme </w:t>
      </w:r>
      <w:r>
        <w:rPr>
          <w:b/>
          <w:bCs/>
        </w:rPr>
        <w:t>bea()</w:t>
      </w:r>
      <w:r>
        <w:t xml:space="preserve"> </w:t>
      </w:r>
      <w:r>
        <w:rPr>
          <w:b/>
          <w:bCs/>
        </w:rPr>
        <w:t>Bond Energy Algorithm</w:t>
      </w:r>
      <w:r>
        <w:t xml:space="preserve"> dans le package </w:t>
      </w:r>
      <w:r>
        <w:rPr>
          <w:b/>
          <w:bCs/>
        </w:rPr>
        <w:t>multiv</w:t>
      </w:r>
      <w:r>
        <w:t xml:space="preserve">, ou encore, le partitionnement récursif dans </w:t>
      </w:r>
      <w:r>
        <w:rPr>
          <w:b/>
          <w:bCs/>
        </w:rPr>
        <w:t>rpart</w:t>
      </w:r>
      <w:r>
        <w:t xml:space="preserve">, y compris des méthodes plus avancées faisant intervenir une classification moyenne calculée à partir de plusieurs arbres comme dans les librairies R </w:t>
      </w:r>
      <w:r>
        <w:rPr>
          <w:b/>
          <w:bCs/>
        </w:rPr>
        <w:t>randomForest</w:t>
      </w:r>
      <w:r>
        <w:t xml:space="preserve"> ou </w:t>
      </w:r>
      <w:r>
        <w:rPr>
          <w:b/>
          <w:bCs/>
        </w:rPr>
        <w:t>ipred</w:t>
      </w:r>
      <w:r>
        <w:t xml:space="preserve">. Consultez l’aide en ligne de ces fonctions et librairies pour plus d'informations. </w:t>
      </w:r>
    </w:p>
    <w:p w:rsidR="001B61D9" w:rsidRDefault="001B61D9">
      <w:pPr>
        <w:pStyle w:val="BodyText"/>
      </w:pPr>
    </w:p>
    <w:p w:rsidR="001B61D9" w:rsidRDefault="001B61D9">
      <w:pPr>
        <w:pStyle w:val="Heading3"/>
      </w:pPr>
      <w:bookmarkStart w:id="241" w:name="_Cadrage_multidimensionnel_(MDS)"/>
      <w:bookmarkStart w:id="242" w:name="_Toc502317873"/>
      <w:bookmarkStart w:id="243" w:name="_Toc527781431"/>
      <w:bookmarkEnd w:id="241"/>
      <w:r>
        <w:br w:type="page"/>
      </w:r>
      <w:bookmarkStart w:id="244" w:name="_Toc24897922"/>
      <w:r>
        <w:t>Cadrage multidimensionnel (MDS)</w:t>
      </w:r>
      <w:bookmarkEnd w:id="242"/>
      <w:bookmarkEnd w:id="243"/>
      <w:bookmarkEnd w:id="244"/>
    </w:p>
    <w:p w:rsidR="001B61D9" w:rsidRDefault="001B61D9">
      <w:pPr>
        <w:pStyle w:val="BodyText"/>
      </w:pPr>
      <w:r>
        <w:fldChar w:fldCharType="begin"/>
      </w:r>
      <w:r>
        <w:instrText xml:space="preserve"> XE "cadrage multidimensionnel" </w:instrText>
      </w:r>
      <w:r>
        <w:fldChar w:fldCharType="end"/>
      </w:r>
      <w:r>
        <w:t>Le cadrage multidimensionnel cherche à minimiser, dans un espace dont le nombre de dimensions est fixé au départ par l’utilisateur, la différence entre distance écologique entre observations et distances sur un graphique. A l’origine la méthode MDS (nonmetric MultiDimensional Scaling) a été proposée par  Kruskal (1964).</w:t>
      </w:r>
    </w:p>
    <w:p w:rsidR="001B61D9" w:rsidRDefault="001B61D9">
      <w:pPr>
        <w:pStyle w:val="BodyText"/>
      </w:pPr>
      <w:r>
        <w:t xml:space="preserve">Etant donné une matrice des distances </w:t>
      </w:r>
      <w:r>
        <w:rPr>
          <w:i/>
          <w:iCs/>
        </w:rPr>
        <w:t>d</w:t>
      </w:r>
      <w:r>
        <w:rPr>
          <w:i/>
          <w:iCs/>
          <w:vertAlign w:val="subscript"/>
        </w:rPr>
        <w:t>ij</w:t>
      </w:r>
      <w:r>
        <w:t xml:space="preserve"> quelconque entre observations, le principe est de rechercher une configuration de ses </w:t>
      </w:r>
      <w:r>
        <w:rPr>
          <w:i/>
          <w:iCs/>
        </w:rPr>
        <w:t>n</w:t>
      </w:r>
      <w:r>
        <w:t xml:space="preserve"> points dans un espace euclidien de dimension fixée (représentation graphique), telle que les distances </w:t>
      </w:r>
      <w:r>
        <w:rPr>
          <w:rFonts w:ascii="Symbol" w:hAnsi="Symbol"/>
          <w:i/>
          <w:iCs/>
        </w:rPr>
        <w:t></w:t>
      </w:r>
      <w:r>
        <w:rPr>
          <w:i/>
          <w:iCs/>
          <w:vertAlign w:val="subscript"/>
        </w:rPr>
        <w:t>ij</w:t>
      </w:r>
      <w:r>
        <w:t xml:space="preserve"> entre ces points respectent au mieux l’ordre défini par </w:t>
      </w:r>
      <w:r>
        <w:rPr>
          <w:i/>
          <w:iCs/>
        </w:rPr>
        <w:t>d</w:t>
      </w:r>
      <w:r>
        <w:t xml:space="preserve">: si </w:t>
      </w:r>
      <w:r>
        <w:rPr>
          <w:i/>
          <w:iCs/>
        </w:rPr>
        <w:t>d</w:t>
      </w:r>
      <w:r>
        <w:rPr>
          <w:i/>
          <w:iCs/>
          <w:vertAlign w:val="subscript"/>
        </w:rPr>
        <w:t>ij</w:t>
      </w:r>
      <w:r>
        <w:t xml:space="preserve"> &lt; </w:t>
      </w:r>
      <w:r>
        <w:rPr>
          <w:i/>
          <w:iCs/>
        </w:rPr>
        <w:t>d</w:t>
      </w:r>
      <w:r>
        <w:rPr>
          <w:i/>
          <w:iCs/>
          <w:vertAlign w:val="subscript"/>
        </w:rPr>
        <w:t>ik</w:t>
      </w:r>
      <w:r>
        <w:t xml:space="preserve">, on cherche à avoir </w:t>
      </w:r>
      <w:r>
        <w:rPr>
          <w:rFonts w:ascii="Symbol" w:hAnsi="Symbol"/>
          <w:i/>
          <w:iCs/>
        </w:rPr>
        <w:t></w:t>
      </w:r>
      <w:r>
        <w:rPr>
          <w:i/>
          <w:iCs/>
          <w:vertAlign w:val="subscript"/>
        </w:rPr>
        <w:t>ij</w:t>
      </w:r>
      <w:r>
        <w:t xml:space="preserve"> &lt; </w:t>
      </w:r>
      <w:r>
        <w:rPr>
          <w:rFonts w:ascii="Symbol" w:hAnsi="Symbol"/>
          <w:i/>
          <w:iCs/>
        </w:rPr>
        <w:t></w:t>
      </w:r>
      <w:r>
        <w:rPr>
          <w:i/>
          <w:iCs/>
          <w:vertAlign w:val="subscript"/>
        </w:rPr>
        <w:t>ik</w:t>
      </w:r>
      <w:r>
        <w:t xml:space="preserve"> pour le maximum de points. Dans l’algorithme on minimisera une quantité appelée </w:t>
      </w:r>
      <w:r>
        <w:rPr>
          <w:b/>
          <w:bCs/>
        </w:rPr>
        <w:t>stress</w:t>
      </w:r>
      <w:r>
        <w:rPr>
          <w:b/>
          <w:bCs/>
        </w:rPr>
        <w:fldChar w:fldCharType="begin"/>
      </w:r>
      <w:r>
        <w:instrText xml:space="preserve"> XE "stress" </w:instrText>
      </w:r>
      <w:r>
        <w:rPr>
          <w:b/>
          <w:bCs/>
        </w:rPr>
        <w:fldChar w:fldCharType="end"/>
      </w:r>
      <w:r>
        <w:t>:</w:t>
      </w:r>
    </w:p>
    <w:p w:rsidR="001B61D9" w:rsidRDefault="007428D6">
      <w:pPr>
        <w:pStyle w:val="MTDisplayEquation"/>
      </w:pPr>
      <w:r>
        <w:rPr>
          <w:noProof/>
          <w:position w:val="-28"/>
        </w:rPr>
        <w:object w:dxaOrig="2480" w:dyaOrig="560">
          <v:shape id="_x0000_i1027" type="#_x0000_t75" alt="" style="width:123.95pt;height:28.25pt;mso-width-percent:0;mso-height-percent:0;mso-width-percent:0;mso-height-percent:0" o:ole="">
            <v:imagedata r:id="rId414" o:title=""/>
          </v:shape>
          <o:OLEObject Type="Embed" ProgID="Equation.DSMT4" ShapeID="_x0000_i1027" DrawAspect="Content" ObjectID="_1652497345" r:id="rId415"/>
        </w:object>
      </w:r>
    </w:p>
    <w:p w:rsidR="001B61D9" w:rsidRDefault="001B61D9">
      <w:pPr>
        <w:pStyle w:val="BodyText"/>
      </w:pPr>
      <w:r>
        <w:t>La méthode est la suivante: on part d’une configuration euclidienne donnée en considérant par exemple les distances entre points dans le premier plan propre d’une analyse en composantes principales</w:t>
      </w:r>
      <w:r>
        <w:fldChar w:fldCharType="begin"/>
      </w:r>
      <w:r>
        <w:instrText xml:space="preserve"> XE "analyse en composantes principales" </w:instrText>
      </w:r>
      <w:r>
        <w:fldChar w:fldCharType="end"/>
      </w:r>
      <w:r>
        <w:t xml:space="preserve"> (ACP), et on estime une régression entre ces distances </w:t>
      </w:r>
      <w:r>
        <w:rPr>
          <w:rFonts w:ascii="Symbol" w:hAnsi="Symbol"/>
          <w:i/>
          <w:iCs/>
        </w:rPr>
        <w:t></w:t>
      </w:r>
      <w:r>
        <w:t xml:space="preserve"> et les distances écologiques ordonnées </w:t>
      </w:r>
      <w:r>
        <w:rPr>
          <w:i/>
          <w:iCs/>
        </w:rPr>
        <w:t>d</w:t>
      </w:r>
      <w:r>
        <w:t>. On en déduit la valeur du stress correspondant. Cette première configuration est affinée par des itérations en déplaçant légèrement les positions des points selon une méthode de gradient pour diminuer le stress. On repasse à la phase de régression, etc., jusqu’à convergence à un seuil acceptable choisi par l’utilisateur pour les différences entre les stress de deux itérations successives (10</w:t>
      </w:r>
      <w:r>
        <w:rPr>
          <w:vertAlign w:val="superscript"/>
        </w:rPr>
        <w:t>-3</w:t>
      </w:r>
      <w:r>
        <w:t xml:space="preserve"> ou 10</w:t>
      </w:r>
      <w:r>
        <w:rPr>
          <w:vertAlign w:val="superscript"/>
        </w:rPr>
        <w:t>-5</w:t>
      </w:r>
      <w:r>
        <w:t xml:space="preserve"> par exemple). De fait le choix des </w:t>
      </w:r>
      <w:r>
        <w:rPr>
          <w:rFonts w:ascii="Symbol" w:hAnsi="Symbol"/>
          <w:i/>
          <w:iCs/>
        </w:rPr>
        <w:t></w:t>
      </w:r>
      <w:r>
        <w:t xml:space="preserve"> est de peu d’importance et l’utilisation des distances entre points correspondant aux deux premières composantes est très adéquat.</w:t>
      </w:r>
    </w:p>
    <w:p w:rsidR="001B61D9" w:rsidRDefault="001B61D9">
      <w:pPr>
        <w:pStyle w:val="BodyText"/>
      </w:pPr>
      <w:r>
        <w:t xml:space="preserve">Pour juger de l’ajustement opéré en comparant distances écologiques originales et distances graphiques obtenues à partir des coordonnées des axes de la MDS, on figure les relations entre les deux dans un </w:t>
      </w:r>
      <w:r>
        <w:rPr>
          <w:b/>
          <w:bCs/>
        </w:rPr>
        <w:t>diagramme de Shepard</w:t>
      </w:r>
      <w:r>
        <w:rPr>
          <w:b/>
          <w:bCs/>
        </w:rPr>
        <w:fldChar w:fldCharType="begin"/>
      </w:r>
      <w:r>
        <w:instrText xml:space="preserve"> XE "diagramme de Shepard" </w:instrText>
      </w:r>
      <w:r>
        <w:rPr>
          <w:b/>
          <w:bCs/>
        </w:rPr>
        <w:fldChar w:fldCharType="end"/>
      </w:r>
      <w:r>
        <w:t>.</w:t>
      </w:r>
      <w:r>
        <w:fldChar w:fldCharType="begin"/>
      </w:r>
      <w:r>
        <w:instrText xml:space="preserve"> XE "Shepard" \t "</w:instrText>
      </w:r>
      <w:r>
        <w:rPr>
          <w:i/>
        </w:rPr>
        <w:instrText>Voir</w:instrText>
      </w:r>
      <w:r>
        <w:instrText xml:space="preserve"> diagramme de Shepard" </w:instrText>
      </w:r>
      <w:r>
        <w:fldChar w:fldCharType="end"/>
      </w:r>
      <w:r>
        <w:t xml:space="preserve"> Plus les positions des points s’alignent sur la bissectrice et plus l’ajustement est bon. En fait dans le calcul c’est cette droite de régression qui est optimisée, cependant selon le seuil choisi pour la fin des itérations, il peut encore y avoir des déviations importantes, et dans ce cas il faut recommencer avec un seuil plus petit.</w:t>
      </w:r>
    </w:p>
    <w:p w:rsidR="001B61D9" w:rsidRDefault="001B61D9">
      <w:pPr>
        <w:pStyle w:val="BodyText"/>
      </w:pPr>
      <w:r>
        <w:t>La différence avec l’ACP est que la dimension de l’espace est fixée à l’avance et que les solutions ne sont pas emboîtées: la meilleure représentation à trois dimensions ne se déduit pas de la meilleure représentation à deux dimensions en rajoutant un troisième axe.</w:t>
      </w:r>
    </w:p>
    <w:p w:rsidR="001B61D9" w:rsidRDefault="001B61D9">
      <w:pPr>
        <w:pStyle w:val="BodyText"/>
      </w:pPr>
      <w:r>
        <w:t>L’intérêt majeur de cette méthode est d’obtenir une visualisation très précise des groupes que l’on aurait pu déceler par une classification, alors que pour le même résultat il aurait fallu un très grand nombre de composantes d’une ACP. Comme on optimise l’ordre des distances graphiques par rapport à l’ordre des distances écologiques, tout coefficient de distance écologique peut être pris en compte, ce qui n’est pas vrai avec les techniques dérivées de  l’ACP (distances euclidiennes obligatoirement).</w:t>
      </w:r>
    </w:p>
    <w:p w:rsidR="001B61D9" w:rsidRDefault="001B61D9">
      <w:pPr>
        <w:pStyle w:val="BodyText"/>
      </w:pPr>
    </w:p>
    <w:p w:rsidR="001B61D9" w:rsidRDefault="001B61D9">
      <w:pPr>
        <w:pStyle w:val="Heading5"/>
      </w:pPr>
      <w:r>
        <w:t xml:space="preserve">Références: </w:t>
      </w:r>
    </w:p>
    <w:p w:rsidR="001B61D9" w:rsidRDefault="001B61D9">
      <w:pPr>
        <w:pStyle w:val="BodyText"/>
        <w:ind w:left="1800" w:hanging="720"/>
      </w:pPr>
      <w:r>
        <w:t xml:space="preserve">Kruskal, J.B., 1964. </w:t>
      </w:r>
      <w:r>
        <w:rPr>
          <w:lang w:val="en-GB"/>
        </w:rPr>
        <w:t xml:space="preserve">Multidimensional scaling by optimizing goodness of fit to a nonmetric hypothesis. </w:t>
      </w:r>
      <w:r>
        <w:rPr>
          <w:i/>
          <w:iCs/>
        </w:rPr>
        <w:t>Psychometrika</w:t>
      </w:r>
      <w:r>
        <w:t>, 29:1-27.</w:t>
      </w:r>
    </w:p>
    <w:p w:rsidR="001B61D9" w:rsidRDefault="001B61D9">
      <w:pPr>
        <w:pStyle w:val="BodyText"/>
        <w:ind w:left="1800" w:hanging="720"/>
      </w:pPr>
      <w:r>
        <w:t xml:space="preserve">Legendre, P. &amp; L. Legendre., 1998. </w:t>
      </w:r>
      <w:r>
        <w:rPr>
          <w:lang w:val="en-GB"/>
        </w:rPr>
        <w:t xml:space="preserve">Numerical Ecology. </w:t>
      </w:r>
      <w:r>
        <w:rPr>
          <w:i/>
          <w:iCs/>
          <w:lang w:val="en-GB"/>
        </w:rPr>
        <w:t>Elsevier</w:t>
      </w:r>
      <w:r>
        <w:rPr>
          <w:lang w:val="en-GB"/>
        </w:rPr>
        <w:t xml:space="preserve">. </w:t>
      </w:r>
      <w:r>
        <w:t>853 pp.</w:t>
      </w:r>
    </w:p>
    <w:p w:rsidR="001B61D9" w:rsidRDefault="001B61D9">
      <w:pPr>
        <w:pStyle w:val="BodyText"/>
        <w:ind w:left="1800" w:hanging="720"/>
      </w:pPr>
      <w:r>
        <w:t xml:space="preserve">Saporta, G., 1990. Probabilités, analyse des données et statistiques. </w:t>
      </w:r>
      <w:r>
        <w:rPr>
          <w:i/>
          <w:iCs/>
        </w:rPr>
        <w:t>Technip, Paris</w:t>
      </w:r>
      <w:r>
        <w:t>. 492 pp.</w:t>
      </w:r>
    </w:p>
    <w:p w:rsidR="001B61D9" w:rsidRDefault="001B61D9">
      <w:pPr>
        <w:pStyle w:val="BodyText"/>
        <w:ind w:left="1800" w:hanging="720"/>
      </w:pPr>
    </w:p>
    <w:p w:rsidR="001B61D9" w:rsidRDefault="001B61D9">
      <w:pPr>
        <w:pStyle w:val="Heading5"/>
      </w:pPr>
      <w:r>
        <w:t>Exemple:</w:t>
      </w:r>
    </w:p>
    <w:p w:rsidR="001B61D9" w:rsidRDefault="001B61D9">
      <w:pPr>
        <w:pStyle w:val="BodyText"/>
      </w:pPr>
      <w:r>
        <w:t xml:space="preserve">Analysons le jeu de données </w:t>
      </w:r>
      <w:r>
        <w:rPr>
          <w:b/>
          <w:bCs/>
          <w:i/>
          <w:iCs/>
        </w:rPr>
        <w:t>marbio</w:t>
      </w:r>
      <w:r>
        <w:t xml:space="preserve"> à l'aide d'un cadrage multidimensionnel</w:t>
      </w:r>
      <w:r>
        <w:rPr>
          <w:b/>
          <w:bCs/>
          <w:i/>
          <w:iCs/>
        </w:rPr>
        <w:fldChar w:fldCharType="begin"/>
      </w:r>
      <w:r>
        <w:instrText xml:space="preserve"> XE "</w:instrText>
      </w:r>
      <w:r>
        <w:rPr>
          <w:b/>
          <w:bCs/>
          <w:i/>
          <w:iCs/>
        </w:rPr>
        <w:instrText>isoMDS()</w:instrText>
      </w:r>
      <w:r>
        <w:instrText xml:space="preserve">" \i </w:instrText>
      </w:r>
      <w:r>
        <w:rPr>
          <w:b/>
          <w:bCs/>
          <w:i/>
          <w:iCs/>
        </w:rPr>
        <w:fldChar w:fldCharType="end"/>
      </w:r>
      <w:r>
        <w:rPr>
          <w:b/>
          <w:bCs/>
          <w:i/>
          <w:iCs/>
        </w:rPr>
        <w:fldChar w:fldCharType="begin"/>
      </w:r>
      <w:r>
        <w:instrText xml:space="preserve"> XE "</w:instrText>
      </w:r>
      <w:r>
        <w:rPr>
          <w:b/>
          <w:bCs/>
          <w:i/>
          <w:iCs/>
        </w:rPr>
        <w:instrText>MASS</w:instrText>
      </w:r>
      <w:r>
        <w:instrText xml:space="preserve">:librairie" </w:instrText>
      </w:r>
      <w:r>
        <w:rPr>
          <w:b/>
          <w:bCs/>
          <w:i/>
          <w:iCs/>
        </w:rPr>
        <w:fldChar w:fldCharType="end"/>
      </w:r>
      <w:r>
        <w:t>:</w:t>
      </w:r>
    </w:p>
    <w:p w:rsidR="001B61D9" w:rsidRDefault="001B61D9">
      <w:pPr>
        <w:pStyle w:val="Lignedecommande"/>
        <w:rPr>
          <w:color w:val="000080"/>
        </w:rPr>
      </w:pPr>
      <w:r>
        <w:br/>
        <w:t>&gt; library(MASS)</w:t>
      </w:r>
      <w:r w:rsidR="00AB130F">
        <w:t xml:space="preserve">                  # Sous R &lt; 1.9.0 seulement</w:t>
      </w:r>
      <w:r>
        <w:br/>
        <w:t>&gt; data(marbio)                   # Sous R uniquement</w:t>
      </w:r>
      <w:r>
        <w:br/>
        <w:t>&gt; esp.dist &lt;- dist(t(log(marbio+1)), "eucl")</w:t>
      </w:r>
      <w:r>
        <w:br/>
        <w:t>&gt; esp.mds &lt;- isoMDS(esp.dist)</w:t>
      </w:r>
      <w:r>
        <w:br/>
      </w:r>
      <w:r>
        <w:rPr>
          <w:color w:val="000080"/>
        </w:rPr>
        <w:t xml:space="preserve">initial  value 5.255671 </w:t>
      </w:r>
      <w:r>
        <w:rPr>
          <w:color w:val="000080"/>
        </w:rPr>
        <w:br/>
        <w:t>iter   5 value 3.746465</w:t>
      </w:r>
      <w:r>
        <w:rPr>
          <w:color w:val="000080"/>
        </w:rPr>
        <w:br/>
        <w:t>iter  10 value 3.322370</w:t>
      </w:r>
      <w:r>
        <w:rPr>
          <w:color w:val="000080"/>
        </w:rPr>
        <w:br/>
        <w:t>iter  15 value 3.280309</w:t>
      </w:r>
      <w:r>
        <w:rPr>
          <w:color w:val="000080"/>
        </w:rPr>
        <w:br/>
        <w:t>iter  20 value 3.260275</w:t>
      </w:r>
      <w:r>
        <w:rPr>
          <w:color w:val="000080"/>
        </w:rPr>
        <w:br/>
        <w:t>iter  20 value 3.257681</w:t>
      </w:r>
      <w:r>
        <w:rPr>
          <w:color w:val="000080"/>
        </w:rPr>
        <w:br/>
        <w:t>iter  20 value 3.257557</w:t>
      </w:r>
      <w:r>
        <w:rPr>
          <w:color w:val="000080"/>
        </w:rPr>
        <w:br/>
        <w:t xml:space="preserve">final  value 3.260275 </w:t>
      </w:r>
      <w:r>
        <w:rPr>
          <w:color w:val="000080"/>
        </w:rPr>
        <w:br/>
        <w:t>converged</w:t>
      </w:r>
    </w:p>
    <w:p w:rsidR="001B61D9" w:rsidRDefault="001B61D9">
      <w:pPr>
        <w:pStyle w:val="Lignedecommande"/>
      </w:pPr>
      <w:r>
        <w:t>&gt; plot(esp.mds$points, type="n")</w:t>
      </w:r>
      <w:r>
        <w:br/>
        <w:t>&gt; text(esp.mds$points, labels=as.character(1:ncol(marbio)))</w:t>
      </w:r>
    </w:p>
    <w:p w:rsidR="001B61D9" w:rsidRDefault="007428D6">
      <w:pPr>
        <w:pStyle w:val="BodyText"/>
      </w:pPr>
      <w:r>
        <w:rPr>
          <w:noProof/>
        </w:rPr>
        <w:pict>
          <v:shape id="_x0000_i1026" type="#_x0000_t75" alt="" style="width:367.3pt;height:262.5pt;mso-width-percent:0;mso-height-percent:0;mso-width-percent:0;mso-height-percent:0">
            <v:imagedata r:id="rId416" o:title=""/>
          </v:shape>
        </w:pict>
      </w:r>
    </w:p>
    <w:p w:rsidR="001B61D9" w:rsidRDefault="001B61D9">
      <w:pPr>
        <w:pStyle w:val="BodyText"/>
      </w:pPr>
    </w:p>
    <w:p w:rsidR="001B61D9" w:rsidRDefault="001B61D9">
      <w:pPr>
        <w:pStyle w:val="BodyText"/>
      </w:pPr>
      <w:r>
        <w:t>Et le diagramme de Shepard</w:t>
      </w:r>
      <w:r>
        <w:rPr>
          <w:b/>
          <w:bCs/>
          <w:i/>
          <w:iCs/>
        </w:rPr>
        <w:fldChar w:fldCharType="begin"/>
      </w:r>
      <w:r>
        <w:instrText xml:space="preserve"> XE "</w:instrText>
      </w:r>
      <w:r>
        <w:rPr>
          <w:b/>
          <w:bCs/>
          <w:i/>
          <w:iCs/>
        </w:rPr>
        <w:instrText>Shepard()</w:instrText>
      </w:r>
      <w:r>
        <w:instrText xml:space="preserve">" \i </w:instrText>
      </w:r>
      <w:r>
        <w:rPr>
          <w:b/>
          <w:bCs/>
          <w:i/>
          <w:iCs/>
        </w:rPr>
        <w:fldChar w:fldCharType="end"/>
      </w:r>
      <w:r>
        <w:t xml:space="preserve"> est obtenu comme suit: </w:t>
      </w:r>
    </w:p>
    <w:p w:rsidR="001B61D9" w:rsidRDefault="001B61D9">
      <w:pPr>
        <w:pStyle w:val="Lignedecommande"/>
      </w:pPr>
      <w:r>
        <w:t>&gt; esp.sh &lt;- Shepard(esp.dist, esp.mds$points)</w:t>
      </w:r>
      <w:r>
        <w:br/>
        <w:t>&gt; plot(esp.sh)</w:t>
      </w:r>
      <w:r>
        <w:br/>
        <w:t>&gt; lines(esp.sh$x, esp.sh$yf, type="S", col=2)</w:t>
      </w:r>
      <w:r>
        <w:br/>
        <w:t>&gt; title ("Shepard's diagram")</w:t>
      </w:r>
    </w:p>
    <w:p w:rsidR="001B61D9" w:rsidRDefault="007428D6">
      <w:pPr>
        <w:pStyle w:val="BodyText"/>
        <w:rPr>
          <w:lang w:val="en-GB"/>
        </w:rPr>
      </w:pPr>
      <w:r>
        <w:rPr>
          <w:noProof/>
          <w:lang w:val="en-GB"/>
        </w:rPr>
        <w:pict>
          <v:shape id="_x0000_i1025" type="#_x0000_t75" alt="" style="width:367.3pt;height:262.5pt;mso-width-percent:0;mso-height-percent:0;mso-width-percent:0;mso-height-percent:0">
            <v:imagedata r:id="rId417" o:title=""/>
          </v:shape>
        </w:pict>
      </w:r>
    </w:p>
    <w:p w:rsidR="001B61D9" w:rsidRDefault="001B61D9">
      <w:pPr>
        <w:pStyle w:val="BodyText"/>
        <w:rPr>
          <w:lang w:val="en-GB"/>
        </w:rPr>
      </w:pPr>
    </w:p>
    <w:p w:rsidR="001B61D9" w:rsidRDefault="001B61D9">
      <w:pPr>
        <w:pStyle w:val="BodyText"/>
        <w:rPr>
          <w:lang w:val="en-GB"/>
        </w:rPr>
      </w:pPr>
      <w:r>
        <w:rPr>
          <w:lang w:val="en-GB"/>
        </w:rPr>
        <w:br w:type="page"/>
      </w:r>
      <w:r>
        <w:rPr>
          <w:lang w:val="en-GB"/>
        </w:rPr>
        <w:br w:type="page"/>
      </w:r>
    </w:p>
    <w:p w:rsidR="001B61D9" w:rsidRDefault="001B61D9">
      <w:pPr>
        <w:pStyle w:val="Heading1"/>
        <w:ind w:firstLine="1100"/>
        <w:rPr>
          <w:i/>
          <w:iCs/>
          <w:sz w:val="36"/>
        </w:rPr>
      </w:pPr>
      <w:bookmarkStart w:id="245" w:name="_Toc502317874"/>
      <w:bookmarkStart w:id="246" w:name="_Toc527781432"/>
      <w:bookmarkStart w:id="247" w:name="_Partie_II:_fonctions"/>
      <w:bookmarkStart w:id="248" w:name="_Toc24897923"/>
      <w:bookmarkEnd w:id="247"/>
      <w:r>
        <w:rPr>
          <w:rFonts w:ascii="Times New Roman" w:hAnsi="Times New Roman"/>
          <w:i/>
          <w:iCs/>
          <w:sz w:val="36"/>
        </w:rPr>
        <w:t>Partie II: fonctions de PASTEC</w:t>
      </w:r>
      <w:bookmarkEnd w:id="245"/>
      <w:bookmarkEnd w:id="246"/>
      <w:r>
        <w:rPr>
          <w:rFonts w:ascii="Times New Roman" w:hAnsi="Times New Roman"/>
          <w:i/>
          <w:iCs/>
          <w:sz w:val="36"/>
        </w:rPr>
        <w:t>S</w:t>
      </w:r>
      <w:bookmarkEnd w:id="248"/>
    </w:p>
    <w:p w:rsidR="001B61D9" w:rsidRDefault="001B61D9">
      <w:pPr>
        <w:pStyle w:val="BodyText"/>
      </w:pPr>
      <w:r>
        <w:t>Cette partie présente les différentes fonctions de la librairie PASTECS par ordre alphabétique et explique leurs différents arguments en détails.</w:t>
      </w:r>
    </w:p>
    <w:p w:rsidR="001B61D9" w:rsidRDefault="001B61D9">
      <w:pPr>
        <w:pStyle w:val="BodyText"/>
      </w:pPr>
    </w:p>
    <w:p w:rsidR="001B61D9" w:rsidRDefault="001B61D9">
      <w:pPr>
        <w:pStyle w:val="Heading2"/>
      </w:pPr>
      <w:bookmarkStart w:id="249" w:name="_Toc502317875"/>
      <w:bookmarkStart w:id="250" w:name="_Toc527781433"/>
      <w:bookmarkStart w:id="251" w:name="_Toc24897924"/>
      <w:r>
        <w:t>Description des fonctions par ordre alphabétique</w:t>
      </w:r>
      <w:bookmarkEnd w:id="249"/>
      <w:bookmarkEnd w:id="250"/>
      <w:bookmarkEnd w:id="251"/>
    </w:p>
    <w:p w:rsidR="001B61D9" w:rsidRDefault="001B61D9">
      <w:pPr>
        <w:pStyle w:val="BodyText"/>
        <w:tabs>
          <w:tab w:val="left" w:leader="dot" w:pos="7900"/>
        </w:tabs>
        <w:ind w:left="1080" w:hanging="3"/>
      </w:pPr>
      <w:hyperlink w:anchor="_abund(x,_f_=" w:history="1">
        <w:r>
          <w:rPr>
            <w:rStyle w:val="Hyperlink"/>
            <w:color w:val="auto"/>
            <w:u w:val="none"/>
          </w:rPr>
          <w:t>abund()</w:t>
        </w:r>
      </w:hyperlink>
      <w:r>
        <w:tab/>
      </w:r>
      <w:r>
        <w:fldChar w:fldCharType="begin"/>
      </w:r>
      <w:r>
        <w:instrText xml:space="preserve"> PAGEREF _Ref1874294 \h </w:instrText>
      </w:r>
      <w:r>
        <w:fldChar w:fldCharType="separate"/>
      </w:r>
      <w:r>
        <w:rPr>
          <w:noProof/>
        </w:rPr>
        <w:t>183</w:t>
      </w:r>
      <w:r>
        <w:fldChar w:fldCharType="end"/>
      </w:r>
      <w:r>
        <w:br/>
      </w:r>
      <w:hyperlink w:anchor="_AutoD2(series,_lags_=" w:history="1">
        <w:r>
          <w:rPr>
            <w:rStyle w:val="Hyperlink"/>
            <w:color w:val="auto"/>
            <w:u w:val="none"/>
          </w:rPr>
          <w:t>AutoD2()</w:t>
        </w:r>
      </w:hyperlink>
      <w:r>
        <w:tab/>
      </w:r>
      <w:r>
        <w:rPr>
          <w:lang w:val="de-DE"/>
        </w:rPr>
        <w:fldChar w:fldCharType="begin"/>
      </w:r>
      <w:r>
        <w:instrText xml:space="preserve"> PAGEREF _Ref2093116 \h </w:instrText>
      </w:r>
      <w:r>
        <w:rPr>
          <w:lang w:val="de-DE"/>
        </w:rPr>
      </w:r>
      <w:r>
        <w:rPr>
          <w:lang w:val="de-DE"/>
        </w:rPr>
        <w:fldChar w:fldCharType="separate"/>
      </w:r>
      <w:r>
        <w:rPr>
          <w:noProof/>
        </w:rPr>
        <w:t>184</w:t>
      </w:r>
      <w:r>
        <w:rPr>
          <w:lang w:val="de-DE"/>
        </w:rPr>
        <w:fldChar w:fldCharType="end"/>
      </w:r>
      <w:r>
        <w:br/>
      </w:r>
      <w:hyperlink w:anchor="_buysbal(x,_y_=" w:history="1">
        <w:r>
          <w:rPr>
            <w:rStyle w:val="Hyperlink"/>
            <w:color w:val="auto"/>
            <w:u w:val="none"/>
          </w:rPr>
          <w:t>buysbal()</w:t>
        </w:r>
      </w:hyperlink>
      <w:r>
        <w:tab/>
      </w:r>
      <w:r>
        <w:rPr>
          <w:lang w:val="de-DE"/>
        </w:rPr>
        <w:fldChar w:fldCharType="begin"/>
      </w:r>
      <w:r>
        <w:instrText xml:space="preserve"> PAGEREF _Ref2093149 \h </w:instrText>
      </w:r>
      <w:r>
        <w:rPr>
          <w:lang w:val="de-DE"/>
        </w:rPr>
      </w:r>
      <w:r>
        <w:rPr>
          <w:lang w:val="de-DE"/>
        </w:rPr>
        <w:fldChar w:fldCharType="separate"/>
      </w:r>
      <w:r>
        <w:rPr>
          <w:noProof/>
        </w:rPr>
        <w:t>185</w:t>
      </w:r>
      <w:r>
        <w:rPr>
          <w:lang w:val="de-DE"/>
        </w:rPr>
        <w:fldChar w:fldCharType="end"/>
      </w:r>
      <w:r>
        <w:br/>
      </w:r>
      <w:hyperlink w:anchor="_CenterD2(series,_window_=" w:history="1">
        <w:r>
          <w:rPr>
            <w:rStyle w:val="Hyperlink"/>
            <w:color w:val="auto"/>
            <w:u w:val="none"/>
          </w:rPr>
          <w:t>CenterD2()</w:t>
        </w:r>
      </w:hyperlink>
      <w:r>
        <w:tab/>
      </w:r>
      <w:r>
        <w:rPr>
          <w:lang w:val="de-DE"/>
        </w:rPr>
        <w:fldChar w:fldCharType="begin"/>
      </w:r>
      <w:r>
        <w:instrText xml:space="preserve"> PAGEREF _Ref1874784 \h </w:instrText>
      </w:r>
      <w:r>
        <w:rPr>
          <w:lang w:val="de-DE"/>
        </w:rPr>
      </w:r>
      <w:r>
        <w:rPr>
          <w:lang w:val="de-DE"/>
        </w:rPr>
        <w:fldChar w:fldCharType="separate"/>
      </w:r>
      <w:r>
        <w:rPr>
          <w:noProof/>
        </w:rPr>
        <w:t>187</w:t>
      </w:r>
      <w:r>
        <w:rPr>
          <w:lang w:val="de-DE"/>
        </w:rPr>
        <w:fldChar w:fldCharType="end"/>
      </w:r>
      <w:r>
        <w:br/>
      </w:r>
      <w:hyperlink w:anchor="_copy.Time.Date(xorig,_xdest)" w:history="1">
        <w:r>
          <w:rPr>
            <w:rStyle w:val="Hyperlink"/>
            <w:color w:val="auto"/>
            <w:u w:val="none"/>
          </w:rPr>
          <w:t>CrossD2()</w:t>
        </w:r>
      </w:hyperlink>
      <w:r>
        <w:tab/>
      </w:r>
      <w:r>
        <w:fldChar w:fldCharType="begin"/>
      </w:r>
      <w:r>
        <w:instrText xml:space="preserve"> PAGEREF _Ref1874774 \h </w:instrText>
      </w:r>
      <w:r>
        <w:fldChar w:fldCharType="separate"/>
      </w:r>
      <w:r>
        <w:rPr>
          <w:noProof/>
        </w:rPr>
        <w:t>188</w:t>
      </w:r>
      <w:r>
        <w:fldChar w:fldCharType="end"/>
      </w:r>
      <w:r>
        <w:br/>
      </w:r>
      <w:hyperlink w:anchor="_daystoyears(x,_datemin_=" w:history="1">
        <w:r>
          <w:rPr>
            <w:rStyle w:val="Hyperlink"/>
            <w:color w:val="auto"/>
            <w:u w:val="none"/>
          </w:rPr>
          <w:t>daystoyears()</w:t>
        </w:r>
      </w:hyperlink>
      <w:r>
        <w:tab/>
      </w:r>
      <w:r>
        <w:fldChar w:fldCharType="begin"/>
      </w:r>
      <w:r>
        <w:instrText xml:space="preserve"> PAGEREF _Ref2094865 \h </w:instrText>
      </w:r>
      <w:r>
        <w:fldChar w:fldCharType="separate"/>
      </w:r>
      <w:r>
        <w:rPr>
          <w:noProof/>
        </w:rPr>
        <w:t>189</w:t>
      </w:r>
      <w:r>
        <w:fldChar w:fldCharType="end"/>
      </w:r>
      <w:r>
        <w:br/>
      </w:r>
      <w:hyperlink w:anchor="_decaverage(x,_type_=" w:history="1">
        <w:r>
          <w:rPr>
            <w:rStyle w:val="Hyperlink"/>
            <w:color w:val="auto"/>
            <w:u w:val="none"/>
          </w:rPr>
          <w:t>decaverage()</w:t>
        </w:r>
      </w:hyperlink>
      <w:r>
        <w:tab/>
      </w:r>
      <w:r>
        <w:fldChar w:fldCharType="begin"/>
      </w:r>
      <w:r>
        <w:instrText xml:space="preserve"> PAGEREF _Ref2094888 \h </w:instrText>
      </w:r>
      <w:r>
        <w:fldChar w:fldCharType="separate"/>
      </w:r>
      <w:r>
        <w:rPr>
          <w:noProof/>
        </w:rPr>
        <w:t>190</w:t>
      </w:r>
      <w:r>
        <w:fldChar w:fldCharType="end"/>
      </w:r>
      <w:r>
        <w:br/>
      </w:r>
      <w:hyperlink w:anchor="_decensus(x,_type_=" w:history="1">
        <w:r>
          <w:rPr>
            <w:rStyle w:val="Hyperlink"/>
            <w:color w:val="auto"/>
            <w:u w:val="none"/>
          </w:rPr>
          <w:t>deccensus()</w:t>
        </w:r>
      </w:hyperlink>
      <w:r>
        <w:tab/>
      </w:r>
      <w:r>
        <w:fldChar w:fldCharType="begin"/>
      </w:r>
      <w:r>
        <w:instrText xml:space="preserve"> PAGEREF deccensus \h   </w:instrText>
      </w:r>
      <w:r>
        <w:fldChar w:fldCharType="separate"/>
      </w:r>
      <w:r>
        <w:rPr>
          <w:noProof/>
        </w:rPr>
        <w:t>192</w:t>
      </w:r>
      <w:r>
        <w:fldChar w:fldCharType="end"/>
      </w:r>
      <w:r>
        <w:br/>
      </w:r>
      <w:hyperlink w:anchor="_decdiff(x,_lag_=" w:history="1">
        <w:r>
          <w:rPr>
            <w:rStyle w:val="Hyperlink"/>
            <w:color w:val="auto"/>
            <w:u w:val="none"/>
          </w:rPr>
          <w:t>decdiff()</w:t>
        </w:r>
      </w:hyperlink>
      <w:r>
        <w:tab/>
      </w:r>
      <w:r>
        <w:fldChar w:fldCharType="begin"/>
      </w:r>
      <w:r>
        <w:instrText xml:space="preserve"> PAGEREF _Ref2094908 \h </w:instrText>
      </w:r>
      <w:r>
        <w:fldChar w:fldCharType="separate"/>
      </w:r>
      <w:r>
        <w:rPr>
          <w:noProof/>
        </w:rPr>
        <w:t>193</w:t>
      </w:r>
      <w:r>
        <w:fldChar w:fldCharType="end"/>
      </w:r>
      <w:r>
        <w:br/>
      </w:r>
      <w:hyperlink w:anchor="_decevf(x,_type_=" w:history="1">
        <w:r>
          <w:rPr>
            <w:rStyle w:val="Hyperlink"/>
            <w:color w:val="auto"/>
            <w:u w:val="none"/>
          </w:rPr>
          <w:t>decevf()</w:t>
        </w:r>
      </w:hyperlink>
      <w:r>
        <w:tab/>
      </w:r>
      <w:r>
        <w:fldChar w:fldCharType="begin"/>
      </w:r>
      <w:r>
        <w:instrText xml:space="preserve"> PAGEREF _Ref1875374 \h </w:instrText>
      </w:r>
      <w:r>
        <w:fldChar w:fldCharType="separate"/>
      </w:r>
      <w:r>
        <w:rPr>
          <w:noProof/>
        </w:rPr>
        <w:t>194</w:t>
      </w:r>
      <w:r>
        <w:fldChar w:fldCharType="end"/>
      </w:r>
      <w:r>
        <w:br/>
      </w:r>
      <w:hyperlink w:anchor="_decloess(x,_type_=" w:history="1">
        <w:r>
          <w:rPr>
            <w:rStyle w:val="Hyperlink"/>
            <w:color w:val="auto"/>
            <w:u w:val="none"/>
          </w:rPr>
          <w:t>decloess()</w:t>
        </w:r>
      </w:hyperlink>
      <w:r>
        <w:tab/>
      </w:r>
      <w:r>
        <w:fldChar w:fldCharType="begin"/>
      </w:r>
      <w:r>
        <w:instrText xml:space="preserve"> PAGEREF _Ref2094967 \h </w:instrText>
      </w:r>
      <w:r>
        <w:fldChar w:fldCharType="separate"/>
      </w:r>
      <w:r>
        <w:rPr>
          <w:noProof/>
        </w:rPr>
        <w:t>195</w:t>
      </w:r>
      <w:r>
        <w:fldChar w:fldCharType="end"/>
      </w:r>
      <w:r>
        <w:br/>
      </w:r>
      <w:hyperlink r:id="rId418" w:anchor="_decmedian(x,_type=" w:history="1">
        <w:r>
          <w:rPr>
            <w:rStyle w:val="Hyperlink"/>
            <w:color w:val="auto"/>
            <w:u w:val="none"/>
          </w:rPr>
          <w:t>decmedian()</w:t>
        </w:r>
      </w:hyperlink>
      <w:r>
        <w:tab/>
      </w:r>
      <w:r>
        <w:fldChar w:fldCharType="begin"/>
      </w:r>
      <w:r>
        <w:instrText xml:space="preserve"> PAGEREF _Ref2094980 \h </w:instrText>
      </w:r>
      <w:r>
        <w:fldChar w:fldCharType="separate"/>
      </w:r>
      <w:r>
        <w:rPr>
          <w:noProof/>
        </w:rPr>
        <w:t>197</w:t>
      </w:r>
      <w:r>
        <w:fldChar w:fldCharType="end"/>
      </w:r>
      <w:r>
        <w:br/>
      </w:r>
      <w:hyperlink r:id="rId419" w:anchor="_decreg(x,_type=" w:history="1">
        <w:r>
          <w:rPr>
            <w:rStyle w:val="Hyperlink"/>
            <w:color w:val="auto"/>
            <w:u w:val="none"/>
          </w:rPr>
          <w:t>decreg()</w:t>
        </w:r>
      </w:hyperlink>
      <w:r>
        <w:tab/>
      </w:r>
      <w:r>
        <w:fldChar w:fldCharType="begin"/>
      </w:r>
      <w:r>
        <w:instrText xml:space="preserve"> PAGEREF _Ref1875391 \h </w:instrText>
      </w:r>
      <w:r>
        <w:fldChar w:fldCharType="separate"/>
      </w:r>
      <w:r>
        <w:rPr>
          <w:noProof/>
        </w:rPr>
        <w:t>198</w:t>
      </w:r>
      <w:r>
        <w:fldChar w:fldCharType="end"/>
      </w:r>
      <w:r>
        <w:br/>
      </w:r>
      <w:hyperlink w:anchor="_disjoin(x)" w:history="1">
        <w:r>
          <w:rPr>
            <w:rStyle w:val="Hyperlink"/>
            <w:color w:val="auto"/>
            <w:u w:val="none"/>
          </w:rPr>
          <w:t>disjoin()</w:t>
        </w:r>
      </w:hyperlink>
      <w:r>
        <w:tab/>
      </w:r>
      <w:r>
        <w:fldChar w:fldCharType="begin"/>
      </w:r>
      <w:r>
        <w:instrText xml:space="preserve"> PAGEREF _Ref1873359 \h </w:instrText>
      </w:r>
      <w:r>
        <w:fldChar w:fldCharType="separate"/>
      </w:r>
      <w:r>
        <w:rPr>
          <w:noProof/>
        </w:rPr>
        <w:t>199</w:t>
      </w:r>
      <w:r>
        <w:fldChar w:fldCharType="end"/>
      </w:r>
      <w:r>
        <w:br/>
      </w:r>
      <w:hyperlink w:anchor="_distance(x,_method_=" w:history="1">
        <w:r>
          <w:rPr>
            <w:rStyle w:val="Hyperlink"/>
            <w:color w:val="auto"/>
            <w:u w:val="none"/>
          </w:rPr>
          <w:t>disto()</w:t>
        </w:r>
      </w:hyperlink>
      <w:r>
        <w:tab/>
      </w:r>
      <w:r>
        <w:fldChar w:fldCharType="begin"/>
      </w:r>
      <w:r>
        <w:instrText xml:space="preserve"> PAGEREF _Ref2095030 \h </w:instrText>
      </w:r>
      <w:r>
        <w:fldChar w:fldCharType="separate"/>
      </w:r>
      <w:r>
        <w:rPr>
          <w:noProof/>
        </w:rPr>
        <w:t>200</w:t>
      </w:r>
      <w:r>
        <w:fldChar w:fldCharType="end"/>
      </w:r>
      <w:r>
        <w:br/>
      </w:r>
      <w:hyperlink w:anchor="_escouf(x,_level_=" w:history="1">
        <w:r>
          <w:rPr>
            <w:rStyle w:val="Hyperlink"/>
            <w:color w:val="auto"/>
            <w:u w:val="none"/>
          </w:rPr>
          <w:t>escouf()</w:t>
        </w:r>
      </w:hyperlink>
      <w:r>
        <w:tab/>
      </w:r>
      <w:r>
        <w:fldChar w:fldCharType="begin"/>
      </w:r>
      <w:r>
        <w:instrText xml:space="preserve"> PAGEREF _Ref2095048 \h </w:instrText>
      </w:r>
      <w:r>
        <w:fldChar w:fldCharType="separate"/>
      </w:r>
      <w:r>
        <w:rPr>
          <w:noProof/>
        </w:rPr>
        <w:t>201</w:t>
      </w:r>
      <w:r>
        <w:fldChar w:fldCharType="end"/>
      </w:r>
      <w:r>
        <w:br/>
      </w:r>
      <w:hyperlink w:anchor="_extract.abund(e,_n_=" w:history="1">
        <w:r>
          <w:rPr>
            <w:rStyle w:val="Hyperlink"/>
            <w:color w:val="auto"/>
            <w:u w:val="none"/>
          </w:rPr>
          <w:t>extract.abund()</w:t>
        </w:r>
      </w:hyperlink>
      <w:r>
        <w:tab/>
      </w:r>
      <w:r>
        <w:fldChar w:fldCharType="begin"/>
      </w:r>
      <w:r>
        <w:instrText xml:space="preserve"> PAGEREF _Ref2095071 \h </w:instrText>
      </w:r>
      <w:r>
        <w:fldChar w:fldCharType="separate"/>
      </w:r>
      <w:r>
        <w:rPr>
          <w:noProof/>
        </w:rPr>
        <w:t>203</w:t>
      </w:r>
      <w:r>
        <w:fldChar w:fldCharType="end"/>
      </w:r>
      <w:r>
        <w:br/>
      </w:r>
      <w:hyperlink w:anchor="_extract.escouf(e,_n,_level" w:history="1">
        <w:r>
          <w:rPr>
            <w:rStyle w:val="Hyperlink"/>
            <w:color w:val="auto"/>
            <w:u w:val="none"/>
          </w:rPr>
          <w:t>extract.escouf()</w:t>
        </w:r>
      </w:hyperlink>
      <w:r>
        <w:tab/>
      </w:r>
      <w:r>
        <w:fldChar w:fldCharType="begin"/>
      </w:r>
      <w:r>
        <w:instrText xml:space="preserve"> PAGEREF _Ref2095093 \h </w:instrText>
      </w:r>
      <w:r>
        <w:fldChar w:fldCharType="separate"/>
      </w:r>
      <w:r>
        <w:rPr>
          <w:noProof/>
        </w:rPr>
        <w:t>204</w:t>
      </w:r>
      <w:r>
        <w:fldChar w:fldCharType="end"/>
      </w:r>
      <w:r>
        <w:br/>
      </w:r>
      <w:hyperlink w:anchor="_extract.regul(e,_n_=" w:history="1">
        <w:r>
          <w:rPr>
            <w:rStyle w:val="Hyperlink"/>
            <w:color w:val="auto"/>
            <w:u w:val="none"/>
          </w:rPr>
          <w:t>extract.regul()</w:t>
        </w:r>
      </w:hyperlink>
      <w:r>
        <w:tab/>
      </w:r>
      <w:r>
        <w:fldChar w:fldCharType="begin"/>
      </w:r>
      <w:r>
        <w:instrText xml:space="preserve"> PAGEREF _Ref2095109 \h </w:instrText>
      </w:r>
      <w:r>
        <w:fldChar w:fldCharType="separate"/>
      </w:r>
      <w:r>
        <w:rPr>
          <w:noProof/>
        </w:rPr>
        <w:t>205</w:t>
      </w:r>
      <w:r>
        <w:fldChar w:fldCharType="end"/>
      </w:r>
      <w:r>
        <w:br/>
      </w:r>
      <w:hyperlink w:anchor="_extract.tsd(e,_n_=" w:history="1">
        <w:r>
          <w:rPr>
            <w:rStyle w:val="Hyperlink"/>
            <w:color w:val="auto"/>
            <w:u w:val="none"/>
          </w:rPr>
          <w:t>extract.tsd()</w:t>
        </w:r>
      </w:hyperlink>
      <w:r>
        <w:tab/>
      </w:r>
      <w:r>
        <w:fldChar w:fldCharType="begin"/>
      </w:r>
      <w:r>
        <w:instrText xml:space="preserve"> PAGEREF _Ref1875317 \h </w:instrText>
      </w:r>
      <w:r>
        <w:fldChar w:fldCharType="separate"/>
      </w:r>
      <w:r>
        <w:rPr>
          <w:noProof/>
        </w:rPr>
        <w:t>206</w:t>
      </w:r>
      <w:r>
        <w:fldChar w:fldCharType="end"/>
      </w:r>
      <w:r>
        <w:br/>
      </w:r>
      <w:hyperlink w:anchor="_extract.turnogram(e,_n,_level" w:history="1">
        <w:r>
          <w:rPr>
            <w:rStyle w:val="Hyperlink"/>
            <w:color w:val="auto"/>
            <w:u w:val="none"/>
          </w:rPr>
          <w:t>extract.turnogram()</w:t>
        </w:r>
      </w:hyperlink>
      <w:r>
        <w:tab/>
      </w:r>
      <w:r>
        <w:fldChar w:fldCharType="begin"/>
      </w:r>
      <w:r>
        <w:instrText xml:space="preserve"> PAGEREF _Ref1875098 \h </w:instrText>
      </w:r>
      <w:r>
        <w:fldChar w:fldCharType="separate"/>
      </w:r>
      <w:r>
        <w:rPr>
          <w:noProof/>
        </w:rPr>
        <w:t>207</w:t>
      </w:r>
      <w:r>
        <w:fldChar w:fldCharType="end"/>
      </w:r>
      <w:r>
        <w:br/>
      </w:r>
      <w:hyperlink w:anchor="_extract.turnpoints(e,_no.tp_=" w:history="1">
        <w:r>
          <w:rPr>
            <w:rStyle w:val="Hyperlink"/>
            <w:color w:val="auto"/>
            <w:u w:val="none"/>
          </w:rPr>
          <w:t>extract.turnpoints()</w:t>
        </w:r>
      </w:hyperlink>
      <w:r>
        <w:tab/>
      </w:r>
      <w:r>
        <w:fldChar w:fldCharType="begin"/>
      </w:r>
      <w:r>
        <w:instrText xml:space="preserve"> PAGEREF _Ref1874919 \h </w:instrText>
      </w:r>
      <w:r>
        <w:fldChar w:fldCharType="separate"/>
      </w:r>
      <w:r>
        <w:rPr>
          <w:noProof/>
        </w:rPr>
        <w:t>208</w:t>
      </w:r>
      <w:r>
        <w:fldChar w:fldCharType="end"/>
      </w:r>
      <w:r>
        <w:br/>
      </w:r>
      <w:hyperlink w:anchor="_first(x,_na.rm_=" w:history="1">
        <w:r>
          <w:rPr>
            <w:rStyle w:val="Hyperlink"/>
            <w:color w:val="auto"/>
            <w:u w:val="none"/>
          </w:rPr>
          <w:t>first()</w:t>
        </w:r>
      </w:hyperlink>
      <w:r>
        <w:tab/>
      </w:r>
      <w:r>
        <w:fldChar w:fldCharType="begin"/>
      </w:r>
      <w:r>
        <w:instrText xml:space="preserve"> PAGEREF _Ref2095184 \h </w:instrText>
      </w:r>
      <w:r>
        <w:fldChar w:fldCharType="separate"/>
      </w:r>
      <w:r>
        <w:rPr>
          <w:noProof/>
        </w:rPr>
        <w:t>209</w:t>
      </w:r>
      <w:r>
        <w:fldChar w:fldCharType="end"/>
      </w:r>
      <w:r>
        <w:br/>
      </w:r>
      <w:hyperlink w:anchor="_GetUnitText(series)" w:history="1">
        <w:r>
          <w:rPr>
            <w:rStyle w:val="Hyperlink"/>
            <w:color w:val="auto"/>
            <w:u w:val="none"/>
          </w:rPr>
          <w:t>GetUnitText()</w:t>
        </w:r>
      </w:hyperlink>
      <w:r>
        <w:tab/>
      </w:r>
      <w:r>
        <w:fldChar w:fldCharType="begin"/>
      </w:r>
      <w:r>
        <w:instrText xml:space="preserve"> PAGEREF _Ref1874803 \h </w:instrText>
      </w:r>
      <w:r>
        <w:fldChar w:fldCharType="separate"/>
      </w:r>
      <w:r>
        <w:rPr>
          <w:noProof/>
        </w:rPr>
        <w:t>210</w:t>
      </w:r>
      <w:r>
        <w:fldChar w:fldCharType="end"/>
      </w:r>
      <w:r>
        <w:br/>
      </w:r>
      <w:hyperlink w:anchor="_hist.regul(x,_nclass=30,_col=c(4," w:history="1">
        <w:r>
          <w:rPr>
            <w:rStyle w:val="Hyperlink"/>
            <w:color w:val="auto"/>
            <w:u w:val="none"/>
          </w:rPr>
          <w:t>hist.regul()</w:t>
        </w:r>
      </w:hyperlink>
      <w:r>
        <w:tab/>
      </w:r>
      <w:r>
        <w:fldChar w:fldCharType="begin"/>
      </w:r>
      <w:r>
        <w:instrText xml:space="preserve"> PAGEREF _Ref2095222 \h </w:instrText>
      </w:r>
      <w:r>
        <w:fldChar w:fldCharType="separate"/>
      </w:r>
      <w:r>
        <w:rPr>
          <w:noProof/>
        </w:rPr>
        <w:t>211</w:t>
      </w:r>
      <w:r>
        <w:fldChar w:fldCharType="end"/>
      </w:r>
      <w:r>
        <w:br/>
      </w:r>
      <w:hyperlink w:anchor="_identify.abund(x,_label.pts_=" w:history="1">
        <w:r>
          <w:rPr>
            <w:rStyle w:val="Hyperlink"/>
            <w:color w:val="auto"/>
            <w:u w:val="none"/>
          </w:rPr>
          <w:t>identify.abund()</w:t>
        </w:r>
      </w:hyperlink>
      <w:r>
        <w:tab/>
      </w:r>
      <w:r>
        <w:fldChar w:fldCharType="begin"/>
      </w:r>
      <w:r>
        <w:instrText xml:space="preserve"> PAGEREF _Ref2095239 \h </w:instrText>
      </w:r>
      <w:r>
        <w:fldChar w:fldCharType="separate"/>
      </w:r>
      <w:r>
        <w:rPr>
          <w:noProof/>
        </w:rPr>
        <w:t>212</w:t>
      </w:r>
      <w:r>
        <w:fldChar w:fldCharType="end"/>
      </w:r>
      <w:r>
        <w:br/>
      </w:r>
      <w:hyperlink w:anchor="_identify.escouf(x,_lhorz_=" w:history="1">
        <w:r>
          <w:rPr>
            <w:rStyle w:val="Hyperlink"/>
            <w:color w:val="auto"/>
            <w:u w:val="none"/>
          </w:rPr>
          <w:t>identify.escouf()</w:t>
        </w:r>
      </w:hyperlink>
      <w:r>
        <w:tab/>
      </w:r>
      <w:r>
        <w:rPr>
          <w:lang w:val="en-GB"/>
        </w:rPr>
        <w:fldChar w:fldCharType="begin"/>
      </w:r>
      <w:r>
        <w:instrText xml:space="preserve"> PAGEREF _Ref2095252 \h </w:instrText>
      </w:r>
      <w:r>
        <w:rPr>
          <w:lang w:val="en-GB"/>
        </w:rPr>
      </w:r>
      <w:r>
        <w:rPr>
          <w:lang w:val="en-GB"/>
        </w:rPr>
        <w:fldChar w:fldCharType="separate"/>
      </w:r>
      <w:r>
        <w:rPr>
          <w:noProof/>
        </w:rPr>
        <w:t>213</w:t>
      </w:r>
      <w:r>
        <w:rPr>
          <w:lang w:val="en-GB"/>
        </w:rPr>
        <w:fldChar w:fldCharType="end"/>
      </w:r>
      <w:r>
        <w:br/>
      </w:r>
      <w:hyperlink w:anchor="_identify.regul(x,_serie_=" w:history="1">
        <w:r>
          <w:rPr>
            <w:rStyle w:val="Hyperlink"/>
            <w:color w:val="auto"/>
            <w:u w:val="none"/>
          </w:rPr>
          <w:t>identify.local.trend()</w:t>
        </w:r>
      </w:hyperlink>
      <w:r>
        <w:tab/>
      </w:r>
      <w:r>
        <w:rPr>
          <w:lang w:val="en-GB"/>
        </w:rPr>
        <w:fldChar w:fldCharType="begin"/>
      </w:r>
      <w:r>
        <w:instrText xml:space="preserve"> PAGEREF _Ref2095267 \h </w:instrText>
      </w:r>
      <w:r>
        <w:rPr>
          <w:lang w:val="en-GB"/>
        </w:rPr>
      </w:r>
      <w:r>
        <w:rPr>
          <w:lang w:val="en-GB"/>
        </w:rPr>
        <w:fldChar w:fldCharType="separate"/>
      </w:r>
      <w:r>
        <w:rPr>
          <w:noProof/>
        </w:rPr>
        <w:t>214</w:t>
      </w:r>
      <w:r>
        <w:rPr>
          <w:lang w:val="en-GB"/>
        </w:rPr>
        <w:fldChar w:fldCharType="end"/>
      </w:r>
      <w:r>
        <w:br/>
      </w:r>
      <w:hyperlink w:anchor="_identify.regul(x,_series_=" w:history="1">
        <w:r>
          <w:rPr>
            <w:rStyle w:val="Hyperlink"/>
            <w:color w:val="auto"/>
            <w:u w:val="none"/>
          </w:rPr>
          <w:t>identify.regul()</w:t>
        </w:r>
      </w:hyperlink>
      <w:r>
        <w:tab/>
      </w:r>
      <w:r>
        <w:rPr>
          <w:lang w:val="en-GB"/>
        </w:rPr>
        <w:fldChar w:fldCharType="begin"/>
      </w:r>
      <w:r>
        <w:instrText xml:space="preserve"> PAGEREF _Ref1874523 \h </w:instrText>
      </w:r>
      <w:r>
        <w:rPr>
          <w:lang w:val="en-GB"/>
        </w:rPr>
      </w:r>
      <w:r>
        <w:rPr>
          <w:lang w:val="en-GB"/>
        </w:rPr>
        <w:fldChar w:fldCharType="separate"/>
      </w:r>
      <w:r>
        <w:rPr>
          <w:noProof/>
        </w:rPr>
        <w:t>215</w:t>
      </w:r>
      <w:r>
        <w:rPr>
          <w:lang w:val="en-GB"/>
        </w:rPr>
        <w:fldChar w:fldCharType="end"/>
      </w:r>
      <w:r>
        <w:br/>
      </w:r>
      <w:hyperlink w:anchor="_identify.turnogram(x,_lvert_=" w:history="1">
        <w:r>
          <w:rPr>
            <w:rStyle w:val="Hyperlink"/>
            <w:color w:val="auto"/>
            <w:u w:val="none"/>
          </w:rPr>
          <w:t>identify.turnogram()</w:t>
        </w:r>
      </w:hyperlink>
      <w:r>
        <w:tab/>
      </w:r>
      <w:r>
        <w:rPr>
          <w:lang w:val="en-GB"/>
        </w:rPr>
        <w:fldChar w:fldCharType="begin"/>
      </w:r>
      <w:r>
        <w:instrText xml:space="preserve"> PAGEREF _Ref1875083 \h </w:instrText>
      </w:r>
      <w:r>
        <w:rPr>
          <w:lang w:val="en-GB"/>
        </w:rPr>
      </w:r>
      <w:r>
        <w:rPr>
          <w:lang w:val="en-GB"/>
        </w:rPr>
        <w:fldChar w:fldCharType="separate"/>
      </w:r>
      <w:r>
        <w:rPr>
          <w:noProof/>
        </w:rPr>
        <w:t>216</w:t>
      </w:r>
      <w:r>
        <w:rPr>
          <w:lang w:val="en-GB"/>
        </w:rPr>
        <w:fldChar w:fldCharType="end"/>
      </w:r>
      <w:r>
        <w:br/>
      </w:r>
      <w:hyperlink w:anchor="_is.tseries(x)" w:history="1">
        <w:r>
          <w:rPr>
            <w:rStyle w:val="Hyperlink"/>
            <w:color w:val="auto"/>
            <w:u w:val="none"/>
          </w:rPr>
          <w:t>is.tseries()</w:t>
        </w:r>
      </w:hyperlink>
      <w:r>
        <w:tab/>
      </w:r>
      <w:r>
        <w:rPr>
          <w:lang w:val="en-GB"/>
        </w:rPr>
        <w:fldChar w:fldCharType="begin"/>
      </w:r>
      <w:r>
        <w:instrText xml:space="preserve"> PAGEREF _Ref2095310 \h </w:instrText>
      </w:r>
      <w:r>
        <w:rPr>
          <w:lang w:val="en-GB"/>
        </w:rPr>
      </w:r>
      <w:r>
        <w:rPr>
          <w:lang w:val="en-GB"/>
        </w:rPr>
        <w:fldChar w:fldCharType="separate"/>
      </w:r>
      <w:r>
        <w:rPr>
          <w:noProof/>
        </w:rPr>
        <w:t>217</w:t>
      </w:r>
      <w:r>
        <w:rPr>
          <w:lang w:val="en-GB"/>
        </w:rPr>
        <w:fldChar w:fldCharType="end"/>
      </w:r>
      <w:r>
        <w:br/>
      </w:r>
      <w:hyperlink w:anchor="_lines.abund(x,_n_=" w:history="1">
        <w:r>
          <w:rPr>
            <w:rStyle w:val="Hyperlink"/>
            <w:color w:val="auto"/>
            <w:u w:val="none"/>
          </w:rPr>
          <w:t>lines.abund()</w:t>
        </w:r>
      </w:hyperlink>
      <w:r>
        <w:tab/>
      </w:r>
      <w:r>
        <w:rPr>
          <w:lang w:val="en-GB"/>
        </w:rPr>
        <w:fldChar w:fldCharType="begin"/>
      </w:r>
      <w:r>
        <w:instrText xml:space="preserve"> PAGEREF _Ref2095321 \h </w:instrText>
      </w:r>
      <w:r>
        <w:rPr>
          <w:lang w:val="en-GB"/>
        </w:rPr>
      </w:r>
      <w:r>
        <w:rPr>
          <w:lang w:val="en-GB"/>
        </w:rPr>
        <w:fldChar w:fldCharType="separate"/>
      </w:r>
      <w:r>
        <w:rPr>
          <w:noProof/>
        </w:rPr>
        <w:t>219</w:t>
      </w:r>
      <w:r>
        <w:rPr>
          <w:lang w:val="en-GB"/>
        </w:rPr>
        <w:fldChar w:fldCharType="end"/>
      </w:r>
      <w:r>
        <w:br/>
      </w:r>
      <w:hyperlink w:anchor="_lines.escouf(x,_level_=" w:history="1">
        <w:r>
          <w:rPr>
            <w:rStyle w:val="Hyperlink"/>
            <w:color w:val="auto"/>
            <w:u w:val="none"/>
          </w:rPr>
          <w:t>lines.escouf()</w:t>
        </w:r>
      </w:hyperlink>
      <w:r>
        <w:tab/>
      </w:r>
      <w:r>
        <w:rPr>
          <w:lang w:val="en-GB"/>
        </w:rPr>
        <w:fldChar w:fldCharType="begin"/>
      </w:r>
      <w:r>
        <w:instrText xml:space="preserve"> PAGEREF _Ref2095339 \h </w:instrText>
      </w:r>
      <w:r>
        <w:rPr>
          <w:lang w:val="en-GB"/>
        </w:rPr>
      </w:r>
      <w:r>
        <w:rPr>
          <w:lang w:val="en-GB"/>
        </w:rPr>
        <w:fldChar w:fldCharType="separate"/>
      </w:r>
      <w:r>
        <w:rPr>
          <w:noProof/>
        </w:rPr>
        <w:t>220</w:t>
      </w:r>
      <w:r>
        <w:rPr>
          <w:lang w:val="en-GB"/>
        </w:rPr>
        <w:fldChar w:fldCharType="end"/>
      </w:r>
      <w:r>
        <w:br/>
      </w:r>
      <w:hyperlink w:anchor="_lines.regul(x,_series_=" w:history="1">
        <w:r>
          <w:rPr>
            <w:rStyle w:val="Hyperlink"/>
            <w:color w:val="auto"/>
            <w:u w:val="none"/>
          </w:rPr>
          <w:t>lines.regul()</w:t>
        </w:r>
      </w:hyperlink>
      <w:r>
        <w:tab/>
      </w:r>
      <w:r>
        <w:rPr>
          <w:lang w:val="en-GB"/>
        </w:rPr>
        <w:fldChar w:fldCharType="begin"/>
      </w:r>
      <w:r>
        <w:instrText xml:space="preserve"> PAGEREF _Ref2095352 \h </w:instrText>
      </w:r>
      <w:r>
        <w:rPr>
          <w:lang w:val="en-GB"/>
        </w:rPr>
      </w:r>
      <w:r>
        <w:rPr>
          <w:lang w:val="en-GB"/>
        </w:rPr>
        <w:fldChar w:fldCharType="separate"/>
      </w:r>
      <w:r>
        <w:rPr>
          <w:noProof/>
        </w:rPr>
        <w:t>221</w:t>
      </w:r>
      <w:r>
        <w:rPr>
          <w:lang w:val="en-GB"/>
        </w:rPr>
        <w:fldChar w:fldCharType="end"/>
      </w:r>
      <w:r>
        <w:br/>
      </w:r>
      <w:hyperlink w:anchor="_lines.stat.slide(x,_stat_=" w:history="1">
        <w:r>
          <w:rPr>
            <w:rStyle w:val="Hyperlink"/>
            <w:color w:val="auto"/>
            <w:u w:val="none"/>
          </w:rPr>
          <w:t>lines.stat.slide()</w:t>
        </w:r>
      </w:hyperlink>
      <w:r>
        <w:tab/>
      </w:r>
      <w:r>
        <w:rPr>
          <w:lang w:val="en-GB"/>
        </w:rPr>
        <w:fldChar w:fldCharType="begin"/>
      </w:r>
      <w:r>
        <w:instrText xml:space="preserve"> PAGEREF _Ref2095368 \h </w:instrText>
      </w:r>
      <w:r>
        <w:rPr>
          <w:lang w:val="en-GB"/>
        </w:rPr>
      </w:r>
      <w:r>
        <w:rPr>
          <w:lang w:val="en-GB"/>
        </w:rPr>
        <w:fldChar w:fldCharType="separate"/>
      </w:r>
      <w:r>
        <w:rPr>
          <w:noProof/>
        </w:rPr>
        <w:t>222</w:t>
      </w:r>
      <w:r>
        <w:rPr>
          <w:lang w:val="en-GB"/>
        </w:rPr>
        <w:fldChar w:fldCharType="end"/>
      </w:r>
      <w:r>
        <w:br/>
      </w:r>
      <w:hyperlink w:anchor="_lines.turnpoints(x,_max_=" w:history="1">
        <w:r>
          <w:rPr>
            <w:rStyle w:val="Hyperlink"/>
            <w:color w:val="auto"/>
            <w:u w:val="none"/>
          </w:rPr>
          <w:t>lines.turnpoints()</w:t>
        </w:r>
      </w:hyperlink>
      <w:r>
        <w:tab/>
      </w:r>
      <w:r>
        <w:rPr>
          <w:lang w:val="en-GB"/>
        </w:rPr>
        <w:fldChar w:fldCharType="begin"/>
      </w:r>
      <w:r>
        <w:instrText xml:space="preserve"> PAGEREF _Ref1874903 \h </w:instrText>
      </w:r>
      <w:r>
        <w:rPr>
          <w:lang w:val="en-GB"/>
        </w:rPr>
      </w:r>
      <w:r>
        <w:rPr>
          <w:lang w:val="en-GB"/>
        </w:rPr>
        <w:fldChar w:fldCharType="separate"/>
      </w:r>
      <w:r>
        <w:rPr>
          <w:noProof/>
        </w:rPr>
        <w:t>223</w:t>
      </w:r>
      <w:r>
        <w:rPr>
          <w:lang w:val="en-GB"/>
        </w:rPr>
        <w:fldChar w:fldCharType="end"/>
      </w:r>
      <w:r>
        <w:br/>
      </w:r>
      <w:hyperlink w:anchor="_local.trend(x,_k_=" w:history="1">
        <w:r>
          <w:rPr>
            <w:rStyle w:val="Hyperlink"/>
            <w:color w:val="auto"/>
            <w:u w:val="none"/>
          </w:rPr>
          <w:t>local.trend()</w:t>
        </w:r>
      </w:hyperlink>
      <w:r>
        <w:tab/>
      </w:r>
      <w:r>
        <w:rPr>
          <w:lang w:val="en-GB"/>
        </w:rPr>
        <w:fldChar w:fldCharType="begin"/>
      </w:r>
      <w:r>
        <w:instrText xml:space="preserve"> PAGEREF _Ref1875213 \h </w:instrText>
      </w:r>
      <w:r>
        <w:rPr>
          <w:lang w:val="en-GB"/>
        </w:rPr>
      </w:r>
      <w:r>
        <w:rPr>
          <w:lang w:val="en-GB"/>
        </w:rPr>
        <w:fldChar w:fldCharType="separate"/>
      </w:r>
      <w:r>
        <w:rPr>
          <w:noProof/>
        </w:rPr>
        <w:t>224</w:t>
      </w:r>
      <w:r>
        <w:rPr>
          <w:lang w:val="en-GB"/>
        </w:rPr>
        <w:fldChar w:fldCharType="end"/>
      </w:r>
      <w:r>
        <w:br/>
      </w:r>
      <w:hyperlink w:anchor="_match.tol(x,_table,_nomatch" w:history="1">
        <w:r>
          <w:rPr>
            <w:rStyle w:val="Hyperlink"/>
            <w:color w:val="auto"/>
            <w:u w:val="none"/>
          </w:rPr>
          <w:t>match.tol()</w:t>
        </w:r>
      </w:hyperlink>
      <w:r>
        <w:tab/>
      </w:r>
      <w:r>
        <w:rPr>
          <w:lang w:val="en-GB"/>
        </w:rPr>
        <w:fldChar w:fldCharType="begin"/>
      </w:r>
      <w:r>
        <w:instrText xml:space="preserve"> PAGEREF _Ref2095417 \h </w:instrText>
      </w:r>
      <w:r>
        <w:rPr>
          <w:lang w:val="en-GB"/>
        </w:rPr>
      </w:r>
      <w:r>
        <w:rPr>
          <w:lang w:val="en-GB"/>
        </w:rPr>
        <w:fldChar w:fldCharType="separate"/>
      </w:r>
      <w:r>
        <w:rPr>
          <w:noProof/>
        </w:rPr>
        <w:t>225</w:t>
      </w:r>
      <w:r>
        <w:rPr>
          <w:lang w:val="en-GB"/>
        </w:rPr>
        <w:fldChar w:fldCharType="end"/>
      </w:r>
      <w:r>
        <w:br/>
      </w:r>
      <w:hyperlink w:anchor="_pennington(x,_calc_=" w:history="1">
        <w:r>
          <w:rPr>
            <w:rStyle w:val="Hyperlink"/>
            <w:color w:val="auto"/>
            <w:u w:val="none"/>
          </w:rPr>
          <w:t>pennington()</w:t>
        </w:r>
      </w:hyperlink>
      <w:r>
        <w:tab/>
      </w:r>
      <w:r>
        <w:rPr>
          <w:lang w:val="en-GB"/>
        </w:rPr>
        <w:fldChar w:fldCharType="begin"/>
      </w:r>
      <w:r>
        <w:instrText xml:space="preserve"> PAGEREF _Ref2095429 \h </w:instrText>
      </w:r>
      <w:r>
        <w:rPr>
          <w:lang w:val="en-GB"/>
        </w:rPr>
      </w:r>
      <w:r>
        <w:rPr>
          <w:lang w:val="en-GB"/>
        </w:rPr>
        <w:fldChar w:fldCharType="separate"/>
      </w:r>
      <w:r>
        <w:rPr>
          <w:noProof/>
        </w:rPr>
        <w:t>226</w:t>
      </w:r>
      <w:r>
        <w:rPr>
          <w:lang w:val="en-GB"/>
        </w:rPr>
        <w:fldChar w:fldCharType="end"/>
      </w:r>
      <w:r>
        <w:br/>
      </w:r>
      <w:hyperlink w:anchor="_pgleissberg(n,_k,_lower.tail_1" w:history="1">
        <w:r>
          <w:rPr>
            <w:rStyle w:val="Hyperlink"/>
            <w:color w:val="auto"/>
            <w:u w:val="none"/>
          </w:rPr>
          <w:t>pgleissberg()</w:t>
        </w:r>
      </w:hyperlink>
      <w:r>
        <w:tab/>
      </w:r>
      <w:r>
        <w:rPr>
          <w:lang w:val="en-GB"/>
        </w:rPr>
        <w:fldChar w:fldCharType="begin"/>
      </w:r>
      <w:r>
        <w:instrText xml:space="preserve"> PAGEREF _Ref1875146 \h </w:instrText>
      </w:r>
      <w:r>
        <w:rPr>
          <w:lang w:val="en-GB"/>
        </w:rPr>
      </w:r>
      <w:r>
        <w:rPr>
          <w:lang w:val="en-GB"/>
        </w:rPr>
        <w:fldChar w:fldCharType="separate"/>
      </w:r>
      <w:r>
        <w:rPr>
          <w:noProof/>
        </w:rPr>
        <w:t>227</w:t>
      </w:r>
      <w:r>
        <w:rPr>
          <w:lang w:val="en-GB"/>
        </w:rPr>
        <w:fldChar w:fldCharType="end"/>
      </w:r>
      <w:r>
        <w:br/>
      </w:r>
      <w:hyperlink w:anchor="_plot.abund(x,_n_=" w:history="1">
        <w:r>
          <w:rPr>
            <w:rStyle w:val="Hyperlink"/>
            <w:color w:val="auto"/>
            <w:u w:val="none"/>
          </w:rPr>
          <w:t>plot.abund()</w:t>
        </w:r>
      </w:hyperlink>
      <w:r>
        <w:tab/>
      </w:r>
      <w:r>
        <w:rPr>
          <w:lang w:val="en-GB"/>
        </w:rPr>
        <w:fldChar w:fldCharType="begin"/>
      </w:r>
      <w:r>
        <w:instrText xml:space="preserve"> PAGEREF _Ref2095462 \h </w:instrText>
      </w:r>
      <w:r>
        <w:rPr>
          <w:lang w:val="en-GB"/>
        </w:rPr>
      </w:r>
      <w:r>
        <w:rPr>
          <w:lang w:val="en-GB"/>
        </w:rPr>
        <w:fldChar w:fldCharType="separate"/>
      </w:r>
      <w:r>
        <w:rPr>
          <w:noProof/>
        </w:rPr>
        <w:t>228</w:t>
      </w:r>
      <w:r>
        <w:rPr>
          <w:lang w:val="en-GB"/>
        </w:rPr>
        <w:fldChar w:fldCharType="end"/>
      </w:r>
      <w:r>
        <w:br/>
      </w:r>
      <w:hyperlink w:anchor="_plot.escouf(x,_level_=" w:history="1">
        <w:r>
          <w:rPr>
            <w:rStyle w:val="Hyperlink"/>
            <w:color w:val="auto"/>
            <w:u w:val="none"/>
          </w:rPr>
          <w:t>plot.escouf()</w:t>
        </w:r>
      </w:hyperlink>
      <w:r>
        <w:tab/>
      </w:r>
      <w:r>
        <w:rPr>
          <w:lang w:val="en-GB"/>
        </w:rPr>
        <w:fldChar w:fldCharType="begin"/>
      </w:r>
      <w:r>
        <w:instrText xml:space="preserve"> PAGEREF _Ref2095471 \h </w:instrText>
      </w:r>
      <w:r>
        <w:rPr>
          <w:lang w:val="en-GB"/>
        </w:rPr>
      </w:r>
      <w:r>
        <w:rPr>
          <w:lang w:val="en-GB"/>
        </w:rPr>
        <w:fldChar w:fldCharType="separate"/>
      </w:r>
      <w:r>
        <w:rPr>
          <w:noProof/>
        </w:rPr>
        <w:t>230</w:t>
      </w:r>
      <w:r>
        <w:rPr>
          <w:lang w:val="en-GB"/>
        </w:rPr>
        <w:fldChar w:fldCharType="end"/>
      </w:r>
      <w:r>
        <w:br/>
      </w:r>
      <w:hyperlink w:anchor="_plot.regul(x,_series_=" w:history="1">
        <w:r>
          <w:rPr>
            <w:rStyle w:val="Hyperlink"/>
            <w:color w:val="auto"/>
            <w:u w:val="none"/>
          </w:rPr>
          <w:t>plot.regul()</w:t>
        </w:r>
      </w:hyperlink>
      <w:r>
        <w:tab/>
      </w:r>
      <w:r>
        <w:rPr>
          <w:lang w:val="en-GB"/>
        </w:rPr>
        <w:fldChar w:fldCharType="begin"/>
      </w:r>
      <w:r>
        <w:instrText xml:space="preserve"> PAGEREF _Ref2095486 \h </w:instrText>
      </w:r>
      <w:r>
        <w:rPr>
          <w:lang w:val="en-GB"/>
        </w:rPr>
      </w:r>
      <w:r>
        <w:rPr>
          <w:lang w:val="en-GB"/>
        </w:rPr>
        <w:fldChar w:fldCharType="separate"/>
      </w:r>
      <w:r>
        <w:rPr>
          <w:noProof/>
        </w:rPr>
        <w:t>232</w:t>
      </w:r>
      <w:r>
        <w:rPr>
          <w:lang w:val="en-GB"/>
        </w:rPr>
        <w:fldChar w:fldCharType="end"/>
      </w:r>
      <w:r>
        <w:br/>
      </w:r>
      <w:hyperlink w:anchor="_plot.stat.slide(x,_stat_=" w:history="1">
        <w:r>
          <w:rPr>
            <w:rStyle w:val="Hyperlink"/>
            <w:color w:val="auto"/>
            <w:u w:val="none"/>
          </w:rPr>
          <w:t>plot.stat.slide()</w:t>
        </w:r>
      </w:hyperlink>
      <w:r>
        <w:tab/>
      </w:r>
      <w:r>
        <w:rPr>
          <w:lang w:val="en-GB"/>
        </w:rPr>
        <w:fldChar w:fldCharType="begin"/>
      </w:r>
      <w:r>
        <w:instrText xml:space="preserve"> PAGEREF _Ref2095499 \h </w:instrText>
      </w:r>
      <w:r>
        <w:rPr>
          <w:lang w:val="en-GB"/>
        </w:rPr>
      </w:r>
      <w:r>
        <w:rPr>
          <w:lang w:val="en-GB"/>
        </w:rPr>
        <w:fldChar w:fldCharType="separate"/>
      </w:r>
      <w:r>
        <w:rPr>
          <w:noProof/>
        </w:rPr>
        <w:t>234</w:t>
      </w:r>
      <w:r>
        <w:rPr>
          <w:lang w:val="en-GB"/>
        </w:rPr>
        <w:fldChar w:fldCharType="end"/>
      </w:r>
      <w:r>
        <w:br/>
      </w:r>
      <w:hyperlink w:anchor="_plot.tsd(x,_series_=" w:history="1">
        <w:r>
          <w:rPr>
            <w:rStyle w:val="Hyperlink"/>
            <w:color w:val="auto"/>
            <w:u w:val="none"/>
          </w:rPr>
          <w:t>plot.tsd()</w:t>
        </w:r>
      </w:hyperlink>
      <w:r>
        <w:tab/>
      </w:r>
      <w:r>
        <w:rPr>
          <w:lang w:val="en-GB"/>
        </w:rPr>
        <w:fldChar w:fldCharType="begin"/>
      </w:r>
      <w:r>
        <w:instrText xml:space="preserve"> PAGEREF _Ref1875303 \h </w:instrText>
      </w:r>
      <w:r>
        <w:rPr>
          <w:lang w:val="en-GB"/>
        </w:rPr>
      </w:r>
      <w:r>
        <w:rPr>
          <w:lang w:val="en-GB"/>
        </w:rPr>
        <w:fldChar w:fldCharType="separate"/>
      </w:r>
      <w:r>
        <w:rPr>
          <w:noProof/>
        </w:rPr>
        <w:t>235</w:t>
      </w:r>
      <w:r>
        <w:rPr>
          <w:lang w:val="en-GB"/>
        </w:rPr>
        <w:fldChar w:fldCharType="end"/>
      </w:r>
      <w:r>
        <w:br/>
      </w:r>
      <w:hyperlink w:anchor="_plot.turnogram(x,_level_=" w:history="1">
        <w:r>
          <w:rPr>
            <w:rStyle w:val="Hyperlink"/>
            <w:color w:val="auto"/>
            <w:u w:val="none"/>
          </w:rPr>
          <w:t>plot.turnogram()</w:t>
        </w:r>
      </w:hyperlink>
      <w:r>
        <w:tab/>
      </w:r>
      <w:r>
        <w:rPr>
          <w:lang w:val="en-GB"/>
        </w:rPr>
        <w:fldChar w:fldCharType="begin"/>
      </w:r>
      <w:r>
        <w:instrText xml:space="preserve"> PAGEREF _Ref1875058 \h </w:instrText>
      </w:r>
      <w:r>
        <w:rPr>
          <w:lang w:val="en-GB"/>
        </w:rPr>
      </w:r>
      <w:r>
        <w:rPr>
          <w:lang w:val="en-GB"/>
        </w:rPr>
        <w:fldChar w:fldCharType="separate"/>
      </w:r>
      <w:r>
        <w:rPr>
          <w:noProof/>
        </w:rPr>
        <w:t>237</w:t>
      </w:r>
      <w:r>
        <w:rPr>
          <w:lang w:val="en-GB"/>
        </w:rPr>
        <w:fldChar w:fldCharType="end"/>
      </w:r>
      <w:r>
        <w:br/>
      </w:r>
      <w:hyperlink w:anchor="_plot.turnpoints(x,_level_=" w:history="1">
        <w:r>
          <w:rPr>
            <w:rStyle w:val="Hyperlink"/>
            <w:color w:val="auto"/>
            <w:u w:val="none"/>
          </w:rPr>
          <w:t>plot.turnpoints()</w:t>
        </w:r>
      </w:hyperlink>
      <w:r>
        <w:tab/>
      </w:r>
      <w:r>
        <w:rPr>
          <w:lang w:val="en-GB"/>
        </w:rPr>
        <w:fldChar w:fldCharType="begin"/>
      </w:r>
      <w:r>
        <w:instrText xml:space="preserve"> PAGEREF _Ref1874886 \h </w:instrText>
      </w:r>
      <w:r>
        <w:rPr>
          <w:lang w:val="en-GB"/>
        </w:rPr>
      </w:r>
      <w:r>
        <w:rPr>
          <w:lang w:val="en-GB"/>
        </w:rPr>
        <w:fldChar w:fldCharType="separate"/>
      </w:r>
      <w:r>
        <w:rPr>
          <w:noProof/>
        </w:rPr>
        <w:t>239</w:t>
      </w:r>
      <w:r>
        <w:rPr>
          <w:lang w:val="en-GB"/>
        </w:rPr>
        <w:fldChar w:fldCharType="end"/>
      </w:r>
      <w:r>
        <w:br/>
      </w:r>
      <w:hyperlink w:anchor="_print.abund(x)" w:history="1">
        <w:r>
          <w:rPr>
            <w:rStyle w:val="Hyperlink"/>
            <w:color w:val="auto"/>
            <w:u w:val="none"/>
          </w:rPr>
          <w:t>print.abund()</w:t>
        </w:r>
      </w:hyperlink>
      <w:r>
        <w:tab/>
      </w:r>
      <w:r>
        <w:rPr>
          <w:lang w:val="en-GB"/>
        </w:rPr>
        <w:fldChar w:fldCharType="begin"/>
      </w:r>
      <w:r>
        <w:instrText xml:space="preserve"> PAGEREF _Ref2095555 \h </w:instrText>
      </w:r>
      <w:r>
        <w:rPr>
          <w:lang w:val="en-GB"/>
        </w:rPr>
      </w:r>
      <w:r>
        <w:rPr>
          <w:lang w:val="en-GB"/>
        </w:rPr>
        <w:fldChar w:fldCharType="separate"/>
      </w:r>
      <w:r>
        <w:rPr>
          <w:noProof/>
        </w:rPr>
        <w:t>240</w:t>
      </w:r>
      <w:r>
        <w:rPr>
          <w:lang w:val="en-GB"/>
        </w:rPr>
        <w:fldChar w:fldCharType="end"/>
      </w:r>
      <w:r>
        <w:br/>
      </w:r>
      <w:hyperlink w:anchor="_print.escouf(x)" w:history="1">
        <w:r>
          <w:rPr>
            <w:rStyle w:val="Hyperlink"/>
            <w:color w:val="auto"/>
            <w:u w:val="none"/>
          </w:rPr>
          <w:t>print.escouf()</w:t>
        </w:r>
      </w:hyperlink>
      <w:r>
        <w:tab/>
      </w:r>
      <w:r>
        <w:rPr>
          <w:lang w:val="en-GB"/>
        </w:rPr>
        <w:fldChar w:fldCharType="begin"/>
      </w:r>
      <w:r>
        <w:instrText xml:space="preserve"> PAGEREF _Ref2095571 \h </w:instrText>
      </w:r>
      <w:r>
        <w:rPr>
          <w:lang w:val="en-GB"/>
        </w:rPr>
      </w:r>
      <w:r>
        <w:rPr>
          <w:lang w:val="en-GB"/>
        </w:rPr>
        <w:fldChar w:fldCharType="separate"/>
      </w:r>
      <w:r>
        <w:rPr>
          <w:noProof/>
        </w:rPr>
        <w:t>241</w:t>
      </w:r>
      <w:r>
        <w:rPr>
          <w:lang w:val="en-GB"/>
        </w:rPr>
        <w:fldChar w:fldCharType="end"/>
      </w:r>
      <w:r>
        <w:br/>
      </w:r>
      <w:hyperlink w:anchor="_print.regul(x)" w:history="1">
        <w:r>
          <w:rPr>
            <w:rStyle w:val="Hyperlink"/>
            <w:color w:val="auto"/>
            <w:u w:val="none"/>
          </w:rPr>
          <w:t>print.regul()</w:t>
        </w:r>
      </w:hyperlink>
      <w:r>
        <w:tab/>
      </w:r>
      <w:r>
        <w:rPr>
          <w:lang w:val="en-GB"/>
        </w:rPr>
        <w:fldChar w:fldCharType="begin"/>
      </w:r>
      <w:r>
        <w:instrText xml:space="preserve"> PAGEREF _Ref2095587 \h </w:instrText>
      </w:r>
      <w:r>
        <w:rPr>
          <w:lang w:val="en-GB"/>
        </w:rPr>
      </w:r>
      <w:r>
        <w:rPr>
          <w:lang w:val="en-GB"/>
        </w:rPr>
        <w:fldChar w:fldCharType="separate"/>
      </w:r>
      <w:r>
        <w:rPr>
          <w:noProof/>
        </w:rPr>
        <w:t>242</w:t>
      </w:r>
      <w:r>
        <w:rPr>
          <w:lang w:val="en-GB"/>
        </w:rPr>
        <w:fldChar w:fldCharType="end"/>
      </w:r>
      <w:r>
        <w:br/>
      </w:r>
      <w:hyperlink w:anchor="_print.stat.slide(x)" w:history="1">
        <w:r>
          <w:rPr>
            <w:rStyle w:val="Hyperlink"/>
            <w:color w:val="auto"/>
            <w:u w:val="none"/>
          </w:rPr>
          <w:t>print.stat.slide()</w:t>
        </w:r>
      </w:hyperlink>
      <w:r>
        <w:tab/>
      </w:r>
      <w:r>
        <w:rPr>
          <w:lang w:val="en-GB"/>
        </w:rPr>
        <w:fldChar w:fldCharType="begin"/>
      </w:r>
      <w:r>
        <w:instrText xml:space="preserve"> PAGEREF _Ref2095599 \h </w:instrText>
      </w:r>
      <w:r>
        <w:rPr>
          <w:lang w:val="en-GB"/>
        </w:rPr>
      </w:r>
      <w:r>
        <w:rPr>
          <w:lang w:val="en-GB"/>
        </w:rPr>
        <w:fldChar w:fldCharType="separate"/>
      </w:r>
      <w:r>
        <w:rPr>
          <w:noProof/>
        </w:rPr>
        <w:t>243</w:t>
      </w:r>
      <w:r>
        <w:rPr>
          <w:lang w:val="en-GB"/>
        </w:rPr>
        <w:fldChar w:fldCharType="end"/>
      </w:r>
      <w:r>
        <w:br/>
      </w:r>
      <w:hyperlink w:anchor="_print.tsd(x)_1" w:history="1">
        <w:r>
          <w:rPr>
            <w:rStyle w:val="Hyperlink"/>
            <w:color w:val="auto"/>
            <w:u w:val="none"/>
          </w:rPr>
          <w:t>print.tsd()</w:t>
        </w:r>
      </w:hyperlink>
      <w:r>
        <w:tab/>
      </w:r>
      <w:r>
        <w:rPr>
          <w:lang w:val="en-GB"/>
        </w:rPr>
        <w:fldChar w:fldCharType="begin"/>
      </w:r>
      <w:r>
        <w:instrText xml:space="preserve"> PAGEREF _Ref1875258 \h </w:instrText>
      </w:r>
      <w:r>
        <w:rPr>
          <w:lang w:val="en-GB"/>
        </w:rPr>
      </w:r>
      <w:r>
        <w:rPr>
          <w:lang w:val="en-GB"/>
        </w:rPr>
        <w:fldChar w:fldCharType="separate"/>
      </w:r>
      <w:r>
        <w:rPr>
          <w:noProof/>
        </w:rPr>
        <w:t>244</w:t>
      </w:r>
      <w:r>
        <w:rPr>
          <w:lang w:val="en-GB"/>
        </w:rPr>
        <w:fldChar w:fldCharType="end"/>
      </w:r>
      <w:r>
        <w:br/>
      </w:r>
      <w:hyperlink w:anchor="_print.tsd(x)" w:history="1">
        <w:r>
          <w:rPr>
            <w:rStyle w:val="Hyperlink"/>
            <w:color w:val="auto"/>
            <w:u w:val="none"/>
          </w:rPr>
          <w:t>print.turnogram()</w:t>
        </w:r>
      </w:hyperlink>
      <w:r>
        <w:tab/>
      </w:r>
      <w:r>
        <w:rPr>
          <w:lang w:val="en-GB"/>
        </w:rPr>
        <w:fldChar w:fldCharType="begin"/>
      </w:r>
      <w:r>
        <w:instrText xml:space="preserve"> PAGEREF _Ref2095631 \h </w:instrText>
      </w:r>
      <w:r>
        <w:rPr>
          <w:lang w:val="en-GB"/>
        </w:rPr>
      </w:r>
      <w:r>
        <w:rPr>
          <w:lang w:val="en-GB"/>
        </w:rPr>
        <w:fldChar w:fldCharType="separate"/>
      </w:r>
      <w:r>
        <w:rPr>
          <w:noProof/>
        </w:rPr>
        <w:t>245</w:t>
      </w:r>
      <w:r>
        <w:rPr>
          <w:lang w:val="en-GB"/>
        </w:rPr>
        <w:fldChar w:fldCharType="end"/>
      </w:r>
      <w:r>
        <w:br/>
      </w:r>
      <w:hyperlink w:anchor="_print.turnpoints(x)" w:history="1">
        <w:r>
          <w:rPr>
            <w:rStyle w:val="Hyperlink"/>
            <w:color w:val="auto"/>
            <w:u w:val="none"/>
          </w:rPr>
          <w:t>print.turnpoints()</w:t>
        </w:r>
      </w:hyperlink>
      <w:r>
        <w:tab/>
      </w:r>
      <w:r>
        <w:rPr>
          <w:lang w:val="en-GB"/>
        </w:rPr>
        <w:fldChar w:fldCharType="begin"/>
      </w:r>
      <w:r>
        <w:instrText xml:space="preserve"> PAGEREF _Ref1874846 \h </w:instrText>
      </w:r>
      <w:r>
        <w:rPr>
          <w:lang w:val="en-GB"/>
        </w:rPr>
      </w:r>
      <w:r>
        <w:rPr>
          <w:lang w:val="en-GB"/>
        </w:rPr>
        <w:fldChar w:fldCharType="separate"/>
      </w:r>
      <w:r>
        <w:rPr>
          <w:noProof/>
        </w:rPr>
        <w:t>246</w:t>
      </w:r>
      <w:r>
        <w:rPr>
          <w:lang w:val="en-GB"/>
        </w:rPr>
        <w:fldChar w:fldCharType="end"/>
      </w:r>
      <w:r>
        <w:br/>
      </w:r>
      <w:hyperlink w:anchor="_regarea(x,_y,_" w:history="1">
        <w:r>
          <w:rPr>
            <w:rStyle w:val="Hyperlink"/>
            <w:color w:val="auto"/>
            <w:u w:val="none"/>
          </w:rPr>
          <w:t>regarea()</w:t>
        </w:r>
      </w:hyperlink>
      <w:r>
        <w:tab/>
      </w:r>
      <w:r>
        <w:rPr>
          <w:lang w:val="en-GB"/>
        </w:rPr>
        <w:fldChar w:fldCharType="begin"/>
      </w:r>
      <w:r>
        <w:instrText xml:space="preserve"> PAGEREF _Ref2095667 \h </w:instrText>
      </w:r>
      <w:r>
        <w:rPr>
          <w:lang w:val="en-GB"/>
        </w:rPr>
      </w:r>
      <w:r>
        <w:rPr>
          <w:lang w:val="en-GB"/>
        </w:rPr>
        <w:fldChar w:fldCharType="separate"/>
      </w:r>
      <w:r>
        <w:rPr>
          <w:noProof/>
        </w:rPr>
        <w:t>247</w:t>
      </w:r>
      <w:r>
        <w:rPr>
          <w:lang w:val="en-GB"/>
        </w:rPr>
        <w:fldChar w:fldCharType="end"/>
      </w:r>
      <w:r>
        <w:br/>
      </w:r>
      <w:hyperlink w:anchor="_regconst(x,_y,_" w:history="1">
        <w:r>
          <w:rPr>
            <w:rStyle w:val="Hyperlink"/>
            <w:color w:val="auto"/>
            <w:u w:val="none"/>
          </w:rPr>
          <w:t>regconst()</w:t>
        </w:r>
      </w:hyperlink>
      <w:r>
        <w:tab/>
      </w:r>
      <w:r>
        <w:rPr>
          <w:lang w:val="en-GB"/>
        </w:rPr>
        <w:fldChar w:fldCharType="begin"/>
      </w:r>
      <w:r>
        <w:instrText xml:space="preserve"> PAGEREF _Ref2095684 \h </w:instrText>
      </w:r>
      <w:r>
        <w:rPr>
          <w:lang w:val="en-GB"/>
        </w:rPr>
      </w:r>
      <w:r>
        <w:rPr>
          <w:lang w:val="en-GB"/>
        </w:rPr>
        <w:fldChar w:fldCharType="separate"/>
      </w:r>
      <w:r>
        <w:rPr>
          <w:noProof/>
        </w:rPr>
        <w:t>249</w:t>
      </w:r>
      <w:r>
        <w:rPr>
          <w:lang w:val="en-GB"/>
        </w:rPr>
        <w:fldChar w:fldCharType="end"/>
      </w:r>
      <w:r>
        <w:br/>
      </w:r>
      <w:hyperlink w:anchor="_reglin(x,_y,_" w:history="1">
        <w:r>
          <w:rPr>
            <w:rStyle w:val="Hyperlink"/>
            <w:color w:val="auto"/>
            <w:u w:val="none"/>
          </w:rPr>
          <w:t>reglin()</w:t>
        </w:r>
      </w:hyperlink>
      <w:r>
        <w:tab/>
      </w:r>
      <w:r>
        <w:rPr>
          <w:lang w:val="en-GB"/>
        </w:rPr>
        <w:fldChar w:fldCharType="begin"/>
      </w:r>
      <w:r>
        <w:instrText xml:space="preserve"> PAGEREF _Ref2095699 \h </w:instrText>
      </w:r>
      <w:r>
        <w:rPr>
          <w:lang w:val="en-GB"/>
        </w:rPr>
      </w:r>
      <w:r>
        <w:rPr>
          <w:lang w:val="en-GB"/>
        </w:rPr>
        <w:fldChar w:fldCharType="separate"/>
      </w:r>
      <w:r>
        <w:rPr>
          <w:noProof/>
        </w:rPr>
        <w:t>250</w:t>
      </w:r>
      <w:r>
        <w:rPr>
          <w:lang w:val="en-GB"/>
        </w:rPr>
        <w:fldChar w:fldCharType="end"/>
      </w:r>
      <w:r>
        <w:br/>
      </w:r>
      <w:hyperlink w:anchor="_regspline(x,_y,_" w:history="1">
        <w:r>
          <w:rPr>
            <w:rStyle w:val="Hyperlink"/>
            <w:color w:val="auto"/>
            <w:u w:val="none"/>
          </w:rPr>
          <w:t>regspline()</w:t>
        </w:r>
      </w:hyperlink>
      <w:r>
        <w:tab/>
      </w:r>
      <w:r>
        <w:rPr>
          <w:lang w:val="en-GB"/>
        </w:rPr>
        <w:fldChar w:fldCharType="begin"/>
      </w:r>
      <w:r>
        <w:instrText xml:space="preserve"> PAGEREF _Ref2095713 \h </w:instrText>
      </w:r>
      <w:r>
        <w:rPr>
          <w:lang w:val="en-GB"/>
        </w:rPr>
      </w:r>
      <w:r>
        <w:rPr>
          <w:lang w:val="en-GB"/>
        </w:rPr>
        <w:fldChar w:fldCharType="separate"/>
      </w:r>
      <w:r>
        <w:rPr>
          <w:noProof/>
        </w:rPr>
        <w:t>251</w:t>
      </w:r>
      <w:r>
        <w:rPr>
          <w:lang w:val="en-GB"/>
        </w:rPr>
        <w:fldChar w:fldCharType="end"/>
      </w:r>
      <w:r>
        <w:br/>
      </w:r>
      <w:hyperlink w:anchor="_regul(x,_y,_xmin," w:history="1">
        <w:r>
          <w:rPr>
            <w:rStyle w:val="Hyperlink"/>
            <w:color w:val="auto"/>
            <w:u w:val="none"/>
          </w:rPr>
          <w:t>regul()</w:t>
        </w:r>
      </w:hyperlink>
      <w:r>
        <w:tab/>
      </w:r>
      <w:r>
        <w:rPr>
          <w:lang w:val="en-GB"/>
        </w:rPr>
        <w:fldChar w:fldCharType="begin"/>
      </w:r>
      <w:r>
        <w:instrText xml:space="preserve"> PAGEREF _Ref2095727 \h </w:instrText>
      </w:r>
      <w:r>
        <w:rPr>
          <w:lang w:val="en-GB"/>
        </w:rPr>
      </w:r>
      <w:r>
        <w:rPr>
          <w:lang w:val="en-GB"/>
        </w:rPr>
        <w:fldChar w:fldCharType="separate"/>
      </w:r>
      <w:r>
        <w:rPr>
          <w:noProof/>
        </w:rPr>
        <w:t>252</w:t>
      </w:r>
      <w:r>
        <w:rPr>
          <w:lang w:val="en-GB"/>
        </w:rPr>
        <w:fldChar w:fldCharType="end"/>
      </w:r>
      <w:r>
        <w:br/>
      </w:r>
      <w:hyperlink w:anchor="_regul.adj(x,_xmin,_frequency," w:history="1">
        <w:r>
          <w:rPr>
            <w:rStyle w:val="Hyperlink"/>
            <w:color w:val="auto"/>
            <w:u w:val="none"/>
          </w:rPr>
          <w:t>regul.adj()</w:t>
        </w:r>
      </w:hyperlink>
      <w:r>
        <w:tab/>
      </w:r>
      <w:r>
        <w:rPr>
          <w:lang w:val="en-GB"/>
        </w:rPr>
        <w:fldChar w:fldCharType="begin"/>
      </w:r>
      <w:r>
        <w:instrText xml:space="preserve"> PAGEREF _Ref2095743 \h </w:instrText>
      </w:r>
      <w:r>
        <w:rPr>
          <w:lang w:val="en-GB"/>
        </w:rPr>
      </w:r>
      <w:r>
        <w:rPr>
          <w:lang w:val="en-GB"/>
        </w:rPr>
        <w:fldChar w:fldCharType="separate"/>
      </w:r>
      <w:r>
        <w:rPr>
          <w:noProof/>
        </w:rPr>
        <w:t>255</w:t>
      </w:r>
      <w:r>
        <w:rPr>
          <w:lang w:val="en-GB"/>
        </w:rPr>
        <w:fldChar w:fldCharType="end"/>
      </w:r>
      <w:r>
        <w:br/>
      </w:r>
      <w:hyperlink w:anchor="_regul.screen(x,_weight_=" w:history="1">
        <w:r>
          <w:rPr>
            <w:rStyle w:val="Hyperlink"/>
            <w:color w:val="auto"/>
            <w:u w:val="none"/>
          </w:rPr>
          <w:t>regul.screen()</w:t>
        </w:r>
      </w:hyperlink>
      <w:r>
        <w:tab/>
      </w:r>
      <w:r>
        <w:fldChar w:fldCharType="begin"/>
      </w:r>
      <w:r>
        <w:instrText xml:space="preserve"> PAGEREF _Ref2095756 \h </w:instrText>
      </w:r>
      <w:r>
        <w:fldChar w:fldCharType="separate"/>
      </w:r>
      <w:r>
        <w:rPr>
          <w:noProof/>
        </w:rPr>
        <w:t>257</w:t>
      </w:r>
      <w:r>
        <w:fldChar w:fldCharType="end"/>
      </w:r>
      <w:r>
        <w:br/>
      </w:r>
      <w:hyperlink w:anchor="_specs.regul(x)" w:history="1">
        <w:r>
          <w:rPr>
            <w:rStyle w:val="Hyperlink"/>
            <w:color w:val="auto"/>
            <w:u w:val="none"/>
          </w:rPr>
          <w:t>specs.regul()</w:t>
        </w:r>
      </w:hyperlink>
      <w:r>
        <w:tab/>
      </w:r>
      <w:r>
        <w:fldChar w:fldCharType="begin"/>
      </w:r>
      <w:r>
        <w:instrText xml:space="preserve"> PAGEREF _Ref2095776 \h </w:instrText>
      </w:r>
      <w:r>
        <w:fldChar w:fldCharType="separate"/>
      </w:r>
      <w:r>
        <w:rPr>
          <w:noProof/>
        </w:rPr>
        <w:t>259</w:t>
      </w:r>
      <w:r>
        <w:fldChar w:fldCharType="end"/>
      </w:r>
      <w:r>
        <w:br/>
      </w:r>
      <w:hyperlink w:anchor="_specs.tsd(x)" w:history="1">
        <w:r>
          <w:rPr>
            <w:rStyle w:val="Hyperlink"/>
            <w:color w:val="auto"/>
            <w:u w:val="none"/>
          </w:rPr>
          <w:t>specs.tsd()</w:t>
        </w:r>
      </w:hyperlink>
      <w:r>
        <w:tab/>
      </w:r>
      <w:r>
        <w:fldChar w:fldCharType="begin"/>
      </w:r>
      <w:r>
        <w:instrText xml:space="preserve"> PAGEREF _Ref2095814 \h </w:instrText>
      </w:r>
      <w:r>
        <w:fldChar w:fldCharType="separate"/>
      </w:r>
      <w:r>
        <w:rPr>
          <w:noProof/>
        </w:rPr>
        <w:t>260</w:t>
      </w:r>
      <w:r>
        <w:fldChar w:fldCharType="end"/>
      </w:r>
      <w:r>
        <w:br/>
      </w:r>
      <w:hyperlink w:anchor="_stat.desc(x,_basic_=" w:history="1">
        <w:r>
          <w:rPr>
            <w:rStyle w:val="Hyperlink"/>
            <w:color w:val="auto"/>
            <w:u w:val="none"/>
          </w:rPr>
          <w:t>stat.desc()</w:t>
        </w:r>
      </w:hyperlink>
      <w:r>
        <w:tab/>
      </w:r>
      <w:r>
        <w:fldChar w:fldCharType="begin"/>
      </w:r>
      <w:r>
        <w:instrText xml:space="preserve"> PAGEREF _Ref2095851 \h </w:instrText>
      </w:r>
      <w:r>
        <w:fldChar w:fldCharType="separate"/>
      </w:r>
      <w:r>
        <w:rPr>
          <w:noProof/>
        </w:rPr>
        <w:t>261</w:t>
      </w:r>
      <w:r>
        <w:fldChar w:fldCharType="end"/>
      </w:r>
      <w:r>
        <w:br/>
      </w:r>
      <w:hyperlink w:anchor="_stat.pen(x,_basic_=" w:history="1">
        <w:r>
          <w:rPr>
            <w:rStyle w:val="Hyperlink"/>
            <w:color w:val="auto"/>
            <w:u w:val="none"/>
          </w:rPr>
          <w:t>stat.pen()</w:t>
        </w:r>
      </w:hyperlink>
      <w:r>
        <w:tab/>
      </w:r>
      <w:r>
        <w:fldChar w:fldCharType="begin"/>
      </w:r>
      <w:r>
        <w:instrText xml:space="preserve"> PAGEREF _Ref2095877 \h </w:instrText>
      </w:r>
      <w:r>
        <w:fldChar w:fldCharType="separate"/>
      </w:r>
      <w:r>
        <w:rPr>
          <w:noProof/>
        </w:rPr>
        <w:t>262</w:t>
      </w:r>
      <w:r>
        <w:fldChar w:fldCharType="end"/>
      </w:r>
      <w:r>
        <w:br/>
      </w:r>
      <w:hyperlink w:anchor="_stat.slide(x,_y,_xcut" w:history="1">
        <w:r>
          <w:rPr>
            <w:rStyle w:val="Hyperlink"/>
            <w:color w:val="auto"/>
            <w:u w:val="none"/>
          </w:rPr>
          <w:t>stat.slide()</w:t>
        </w:r>
      </w:hyperlink>
      <w:r>
        <w:tab/>
      </w:r>
      <w:r>
        <w:fldChar w:fldCharType="begin"/>
      </w:r>
      <w:r>
        <w:instrText xml:space="preserve"> PAGEREF _Ref2095891 \h </w:instrText>
      </w:r>
      <w:r>
        <w:fldChar w:fldCharType="separate"/>
      </w:r>
      <w:r>
        <w:rPr>
          <w:noProof/>
        </w:rPr>
        <w:t>263</w:t>
      </w:r>
      <w:r>
        <w:fldChar w:fldCharType="end"/>
      </w:r>
      <w:r>
        <w:br/>
      </w:r>
      <w:hyperlink w:anchor="_summary.abund(x)" w:history="1">
        <w:r>
          <w:rPr>
            <w:rStyle w:val="Hyperlink"/>
            <w:color w:val="auto"/>
            <w:u w:val="none"/>
          </w:rPr>
          <w:t>summary.abund()</w:t>
        </w:r>
      </w:hyperlink>
      <w:r>
        <w:tab/>
      </w:r>
      <w:r>
        <w:fldChar w:fldCharType="begin"/>
      </w:r>
      <w:r>
        <w:instrText xml:space="preserve"> PAGEREF _Ref2095904 \h </w:instrText>
      </w:r>
      <w:r>
        <w:fldChar w:fldCharType="separate"/>
      </w:r>
      <w:r>
        <w:rPr>
          <w:noProof/>
        </w:rPr>
        <w:t>265</w:t>
      </w:r>
      <w:r>
        <w:fldChar w:fldCharType="end"/>
      </w:r>
      <w:r>
        <w:br/>
      </w:r>
      <w:hyperlink w:anchor="_summary.escouf(x)" w:history="1">
        <w:r>
          <w:rPr>
            <w:rStyle w:val="Hyperlink"/>
            <w:color w:val="auto"/>
            <w:u w:val="none"/>
          </w:rPr>
          <w:t>summary.escouf()</w:t>
        </w:r>
      </w:hyperlink>
      <w:r>
        <w:tab/>
      </w:r>
      <w:r>
        <w:fldChar w:fldCharType="begin"/>
      </w:r>
      <w:r>
        <w:instrText xml:space="preserve"> PAGEREF _Ref2095920 \h </w:instrText>
      </w:r>
      <w:r>
        <w:fldChar w:fldCharType="separate"/>
      </w:r>
      <w:r>
        <w:rPr>
          <w:noProof/>
        </w:rPr>
        <w:t>266</w:t>
      </w:r>
      <w:r>
        <w:fldChar w:fldCharType="end"/>
      </w:r>
      <w:r>
        <w:br/>
      </w:r>
      <w:hyperlink w:anchor="_summary.regul(x)" w:history="1">
        <w:r>
          <w:rPr>
            <w:rStyle w:val="Hyperlink"/>
            <w:color w:val="auto"/>
            <w:u w:val="none"/>
          </w:rPr>
          <w:t>summary.regul()</w:t>
        </w:r>
      </w:hyperlink>
      <w:r>
        <w:tab/>
      </w:r>
      <w:r>
        <w:fldChar w:fldCharType="begin"/>
      </w:r>
      <w:r>
        <w:instrText xml:space="preserve"> PAGEREF _Ref2095928 \h </w:instrText>
      </w:r>
      <w:r>
        <w:fldChar w:fldCharType="separate"/>
      </w:r>
      <w:r>
        <w:rPr>
          <w:noProof/>
        </w:rPr>
        <w:t>267</w:t>
      </w:r>
      <w:r>
        <w:fldChar w:fldCharType="end"/>
      </w:r>
      <w:r>
        <w:br/>
      </w:r>
      <w:hyperlink w:anchor="_summary.tsd(x)_1" w:history="1">
        <w:r>
          <w:rPr>
            <w:rStyle w:val="Hyperlink"/>
            <w:color w:val="auto"/>
            <w:u w:val="none"/>
          </w:rPr>
          <w:t>summary.tsd()</w:t>
        </w:r>
      </w:hyperlink>
      <w:r>
        <w:tab/>
      </w:r>
      <w:r>
        <w:fldChar w:fldCharType="begin"/>
      </w:r>
      <w:r>
        <w:instrText xml:space="preserve"> PAGEREF _Ref1875274 \h </w:instrText>
      </w:r>
      <w:r>
        <w:fldChar w:fldCharType="separate"/>
      </w:r>
      <w:r>
        <w:rPr>
          <w:noProof/>
        </w:rPr>
        <w:t>268</w:t>
      </w:r>
      <w:r>
        <w:fldChar w:fldCharType="end"/>
      </w:r>
      <w:r>
        <w:br/>
      </w:r>
      <w:hyperlink w:anchor="_summary.tsd(x)" w:history="1">
        <w:r>
          <w:rPr>
            <w:rStyle w:val="Hyperlink"/>
            <w:color w:val="auto"/>
            <w:u w:val="none"/>
          </w:rPr>
          <w:t>summary.turnogram()</w:t>
        </w:r>
      </w:hyperlink>
      <w:r>
        <w:tab/>
      </w:r>
      <w:r>
        <w:fldChar w:fldCharType="begin"/>
      </w:r>
      <w:r>
        <w:instrText xml:space="preserve"> PAGEREF _Ref2095973 \h </w:instrText>
      </w:r>
      <w:r>
        <w:fldChar w:fldCharType="separate"/>
      </w:r>
      <w:r>
        <w:rPr>
          <w:noProof/>
        </w:rPr>
        <w:t>269</w:t>
      </w:r>
      <w:r>
        <w:fldChar w:fldCharType="end"/>
      </w:r>
      <w:r>
        <w:br/>
      </w:r>
      <w:hyperlink w:anchor="_summary.turnpoints(x)" w:history="1">
        <w:r>
          <w:rPr>
            <w:rStyle w:val="Hyperlink"/>
            <w:color w:val="auto"/>
            <w:u w:val="none"/>
          </w:rPr>
          <w:t>summary.turnpoints()</w:t>
        </w:r>
      </w:hyperlink>
      <w:r>
        <w:tab/>
      </w:r>
      <w:r>
        <w:fldChar w:fldCharType="begin"/>
      </w:r>
      <w:r>
        <w:instrText xml:space="preserve"> PAGEREF _Ref1874864 \h </w:instrText>
      </w:r>
      <w:r>
        <w:fldChar w:fldCharType="separate"/>
      </w:r>
      <w:r>
        <w:rPr>
          <w:noProof/>
        </w:rPr>
        <w:t>270</w:t>
      </w:r>
      <w:r>
        <w:fldChar w:fldCharType="end"/>
      </w:r>
      <w:r>
        <w:br/>
      </w:r>
      <w:hyperlink w:anchor="_tsd(x,_specs_=" w:history="1">
        <w:r>
          <w:rPr>
            <w:rStyle w:val="Hyperlink"/>
            <w:color w:val="auto"/>
            <w:u w:val="none"/>
          </w:rPr>
          <w:t>trend.test()</w:t>
        </w:r>
      </w:hyperlink>
      <w:r>
        <w:tab/>
      </w:r>
      <w:r>
        <w:fldChar w:fldCharType="begin"/>
      </w:r>
      <w:r>
        <w:instrText xml:space="preserve"> PAGEREF _Ref2096008 \h </w:instrText>
      </w:r>
      <w:r>
        <w:fldChar w:fldCharType="separate"/>
      </w:r>
      <w:r>
        <w:rPr>
          <w:noProof/>
        </w:rPr>
        <w:t>271</w:t>
      </w:r>
      <w:r>
        <w:fldChar w:fldCharType="end"/>
      </w:r>
      <w:r>
        <w:br/>
      </w:r>
      <w:hyperlink w:anchor="_tsd(x,_specs_=_1" w:history="1">
        <w:r>
          <w:rPr>
            <w:rStyle w:val="Hyperlink"/>
            <w:color w:val="auto"/>
            <w:u w:val="none"/>
          </w:rPr>
          <w:t>tsd()</w:t>
        </w:r>
      </w:hyperlink>
      <w:r>
        <w:tab/>
      </w:r>
      <w:r>
        <w:fldChar w:fldCharType="begin"/>
      </w:r>
      <w:r>
        <w:instrText xml:space="preserve"> PAGEREF _Ref1875242 \h </w:instrText>
      </w:r>
      <w:r>
        <w:fldChar w:fldCharType="separate"/>
      </w:r>
      <w:r>
        <w:rPr>
          <w:noProof/>
        </w:rPr>
        <w:t>272</w:t>
      </w:r>
      <w:r>
        <w:fldChar w:fldCharType="end"/>
      </w:r>
      <w:r>
        <w:br/>
      </w:r>
      <w:hyperlink w:anchor="_tseries(x)" w:history="1">
        <w:r>
          <w:rPr>
            <w:rStyle w:val="Hyperlink"/>
            <w:color w:val="auto"/>
            <w:u w:val="none"/>
          </w:rPr>
          <w:t>tseries()</w:t>
        </w:r>
      </w:hyperlink>
      <w:r>
        <w:tab/>
      </w:r>
      <w:r>
        <w:fldChar w:fldCharType="begin"/>
      </w:r>
      <w:r>
        <w:instrText xml:space="preserve"> PAGEREF _Ref1874622 \h </w:instrText>
      </w:r>
      <w:r>
        <w:fldChar w:fldCharType="separate"/>
      </w:r>
      <w:r>
        <w:rPr>
          <w:noProof/>
        </w:rPr>
        <w:t>273</w:t>
      </w:r>
      <w:r>
        <w:fldChar w:fldCharType="end"/>
      </w:r>
      <w:r>
        <w:br/>
      </w:r>
      <w:hyperlink w:anchor="_turnogram(series,_intervals_=" w:history="1">
        <w:r>
          <w:rPr>
            <w:rStyle w:val="Hyperlink"/>
            <w:color w:val="auto"/>
            <w:u w:val="none"/>
          </w:rPr>
          <w:t>turnogram()</w:t>
        </w:r>
      </w:hyperlink>
      <w:r>
        <w:tab/>
      </w:r>
      <w:r>
        <w:fldChar w:fldCharType="begin"/>
      </w:r>
      <w:r>
        <w:instrText xml:space="preserve"> PAGEREF _Ref1874941 \h </w:instrText>
      </w:r>
      <w:r>
        <w:fldChar w:fldCharType="separate"/>
      </w:r>
      <w:r>
        <w:rPr>
          <w:noProof/>
        </w:rPr>
        <w:t>274</w:t>
      </w:r>
      <w:r>
        <w:fldChar w:fldCharType="end"/>
      </w:r>
      <w:r>
        <w:br/>
      </w:r>
      <w:hyperlink w:anchor="_turnpoints(x)" w:history="1">
        <w:r>
          <w:rPr>
            <w:rStyle w:val="Hyperlink"/>
            <w:color w:val="auto"/>
            <w:u w:val="none"/>
          </w:rPr>
          <w:t>turnpoints()</w:t>
        </w:r>
      </w:hyperlink>
      <w:r>
        <w:tab/>
      </w:r>
      <w:r>
        <w:fldChar w:fldCharType="begin"/>
      </w:r>
      <w:r>
        <w:instrText xml:space="preserve"> PAGEREF _Ref1874822 \h </w:instrText>
      </w:r>
      <w:r>
        <w:fldChar w:fldCharType="separate"/>
      </w:r>
      <w:r>
        <w:rPr>
          <w:noProof/>
        </w:rPr>
        <w:t>276</w:t>
      </w:r>
      <w:r>
        <w:fldChar w:fldCharType="end"/>
      </w:r>
      <w:r>
        <w:br/>
      </w:r>
      <w:hyperlink w:anchor="_tserie(x)" w:history="1">
        <w:r>
          <w:rPr>
            <w:rStyle w:val="Hyperlink"/>
            <w:color w:val="auto"/>
            <w:u w:val="none"/>
          </w:rPr>
          <w:t>vario()</w:t>
        </w:r>
      </w:hyperlink>
      <w:r>
        <w:tab/>
      </w:r>
      <w:r>
        <w:fldChar w:fldCharType="begin"/>
      </w:r>
      <w:r>
        <w:instrText xml:space="preserve"> PAGEREF _Ref1875160 \h </w:instrText>
      </w:r>
      <w:r>
        <w:fldChar w:fldCharType="separate"/>
      </w:r>
      <w:r>
        <w:rPr>
          <w:noProof/>
        </w:rPr>
        <w:t>277</w:t>
      </w:r>
      <w:r>
        <w:fldChar w:fldCharType="end"/>
      </w:r>
      <w:r>
        <w:br/>
      </w:r>
      <w:hyperlink w:anchor="_yearstodays(x,_xmin_=" w:history="1">
        <w:r>
          <w:rPr>
            <w:rStyle w:val="Hyperlink"/>
            <w:color w:val="auto"/>
            <w:u w:val="none"/>
          </w:rPr>
          <w:t>yearstodays()</w:t>
        </w:r>
      </w:hyperlink>
      <w:r>
        <w:tab/>
      </w:r>
      <w:r>
        <w:fldChar w:fldCharType="begin"/>
      </w:r>
      <w:r>
        <w:instrText xml:space="preserve"> PAGEREF _Ref2096094 \h </w:instrText>
      </w:r>
      <w:r>
        <w:fldChar w:fldCharType="separate"/>
      </w:r>
      <w:r>
        <w:rPr>
          <w:noProof/>
        </w:rPr>
        <w:t>278</w:t>
      </w:r>
      <w:r>
        <w:fldChar w:fldCharType="end"/>
      </w:r>
    </w:p>
    <w:p w:rsidR="001B61D9" w:rsidRDefault="001B61D9">
      <w:pPr>
        <w:pStyle w:val="BodyText"/>
      </w:pPr>
    </w:p>
    <w:p w:rsidR="001B61D9" w:rsidRDefault="001B61D9">
      <w:pPr>
        <w:pStyle w:val="Heading4"/>
      </w:pPr>
      <w:bookmarkStart w:id="252" w:name="_abund(x,_f_="/>
      <w:bookmarkStart w:id="253" w:name="_Ref1874294"/>
      <w:bookmarkEnd w:id="252"/>
      <w:r>
        <w:br w:type="page"/>
        <w:t>abund(x, f = 0.2)</w:t>
      </w:r>
      <w:bookmarkEnd w:id="253"/>
    </w:p>
    <w:p w:rsidR="001B61D9" w:rsidRDefault="001B61D9">
      <w:pPr>
        <w:pStyle w:val="Heading5"/>
      </w:pPr>
      <w:r>
        <w:t>Description:</w:t>
      </w:r>
    </w:p>
    <w:p w:rsidR="001B61D9" w:rsidRDefault="001B61D9">
      <w:pPr>
        <w:pStyle w:val="Blocdecitation"/>
      </w:pPr>
      <w:r>
        <w:rPr>
          <w:lang w:val="de-DE"/>
        </w:rPr>
        <w:fldChar w:fldCharType="begin"/>
      </w:r>
      <w:r>
        <w:instrText xml:space="preserve"> XE "</w:instrText>
      </w:r>
      <w:r>
        <w:rPr>
          <w:b/>
          <w:bCs/>
          <w:i w:val="0"/>
          <w:iCs/>
        </w:rPr>
        <w:instrText>abund()</w:instrText>
      </w:r>
      <w:r>
        <w:instrText xml:space="preserve">" \b </w:instrText>
      </w:r>
      <w:r>
        <w:rPr>
          <w:lang w:val="de-DE"/>
        </w:rPr>
        <w:fldChar w:fldCharType="end"/>
      </w:r>
      <w:r>
        <w:t xml:space="preserve">Trie les descripteurs (habituellement les espèces dans une matrice espèce x stations) en fonction de leur abondance soit en nombre de valeurs non-nulles, soit en nombre d’individus (en log). Le coefficient </w:t>
      </w:r>
      <w:r>
        <w:rPr>
          <w:b/>
          <w:bCs/>
          <w:i w:val="0"/>
          <w:iCs/>
        </w:rPr>
        <w:t>f</w:t>
      </w:r>
      <w:r>
        <w:t xml:space="preserve"> donne un poids plus ou moins important à l’un ou à l’autre de ces deux critères. </w:t>
      </w:r>
    </w:p>
    <w:p w:rsidR="001B61D9" w:rsidRDefault="001B61D9">
      <w:pPr>
        <w:pStyle w:val="Heading5"/>
      </w:pPr>
      <w:r>
        <w:t>Arguments:</w:t>
      </w:r>
    </w:p>
    <w:p w:rsidR="001B61D9" w:rsidRDefault="001B61D9">
      <w:pPr>
        <w:pStyle w:val="BodyText"/>
        <w:numPr>
          <w:ilvl w:val="0"/>
          <w:numId w:val="2"/>
        </w:numPr>
      </w:pPr>
      <w:r>
        <w:rPr>
          <w:b/>
          <w:bCs/>
        </w:rPr>
        <w:t>x:</w:t>
      </w:r>
      <w:r>
        <w:t xml:space="preserve"> un data frame contenant les différentes variables à classer selon leur abondance, en colonnes (généralement, des dénombrements d’espèces).</w:t>
      </w:r>
    </w:p>
    <w:p w:rsidR="001B61D9" w:rsidRDefault="001B61D9">
      <w:pPr>
        <w:pStyle w:val="BodyText"/>
        <w:numPr>
          <w:ilvl w:val="0"/>
          <w:numId w:val="2"/>
        </w:numPr>
        <w:rPr>
          <w:b/>
          <w:bCs/>
        </w:rPr>
      </w:pPr>
      <w:r>
        <w:rPr>
          <w:b/>
          <w:bCs/>
        </w:rPr>
        <w:t>f:</w:t>
      </w:r>
      <w:r>
        <w:t xml:space="preserve"> le poids donné, lors du tri, au critère d’abondance en terme de nombre d’individus dénombrés (strictement compris entre 0 et 1; le poids donné au nombre de valeurs non  nulles étant </w:t>
      </w:r>
      <w:r>
        <w:rPr>
          <w:b/>
          <w:bCs/>
        </w:rPr>
        <w:t>1 -</w:t>
      </w:r>
      <w:r>
        <w:t xml:space="preserve"> </w:t>
      </w:r>
      <w:r>
        <w:rPr>
          <w:b/>
          <w:bCs/>
        </w:rPr>
        <w:t>f</w:t>
      </w:r>
      <w:r>
        <w:t>). La valeur par défaut 0.2 donne suffisamment d’importance au nombre de zéros pour récupérer les espèces abondantes du point de vue de ce critère, tout en permettant de récupérer à l’autre extrémité les espèces rares, mais localement abondantes.</w:t>
      </w:r>
      <w:r>
        <w:tab/>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r>
        <w:tab/>
      </w:r>
      <w:r>
        <w:br/>
      </w:r>
    </w:p>
    <w:p w:rsidR="001B61D9" w:rsidRDefault="001B61D9">
      <w:pPr>
        <w:pStyle w:val="Heading5"/>
      </w:pPr>
      <w:r>
        <w:t>Voir aussi:</w:t>
      </w:r>
    </w:p>
    <w:p w:rsidR="001B61D9" w:rsidRDefault="001B61D9">
      <w:pPr>
        <w:pStyle w:val="BodyText"/>
        <w:jc w:val="left"/>
        <w:rPr>
          <w:lang w:val="en-GB"/>
        </w:rPr>
      </w:pPr>
      <w:hyperlink w:anchor="_print.abund(x)" w:history="1">
        <w:r>
          <w:rPr>
            <w:rStyle w:val="Hyperlink"/>
            <w:lang w:val="en-GB"/>
          </w:rPr>
          <w:t>print.abund()</w:t>
        </w:r>
      </w:hyperlink>
      <w:r>
        <w:rPr>
          <w:lang w:val="en-GB"/>
        </w:rPr>
        <w:t xml:space="preserve">, </w:t>
      </w:r>
      <w:hyperlink w:anchor="_summary.abund(x)" w:history="1">
        <w:r>
          <w:rPr>
            <w:rStyle w:val="Hyperlink"/>
            <w:lang w:val="en-GB"/>
          </w:rPr>
          <w:t>summary.abund()</w:t>
        </w:r>
      </w:hyperlink>
      <w:r>
        <w:rPr>
          <w:lang w:val="en-GB"/>
        </w:rPr>
        <w:t xml:space="preserve">, </w:t>
      </w:r>
      <w:hyperlink w:anchor="_plot.abund(x,_n_=" w:history="1">
        <w:r>
          <w:rPr>
            <w:rStyle w:val="Hyperlink"/>
            <w:lang w:val="en-GB"/>
          </w:rPr>
          <w:t>plot.abund()</w:t>
        </w:r>
      </w:hyperlink>
      <w:r>
        <w:rPr>
          <w:lang w:val="en-GB"/>
        </w:rPr>
        <w:t xml:space="preserve">, </w:t>
      </w:r>
      <w:hyperlink w:anchor="_lines.abund(x,_n_=" w:history="1">
        <w:r>
          <w:rPr>
            <w:rStyle w:val="Hyperlink"/>
            <w:lang w:val="en-GB"/>
          </w:rPr>
          <w:t>lines.abund()</w:t>
        </w:r>
      </w:hyperlink>
      <w:r>
        <w:rPr>
          <w:lang w:val="en-GB"/>
        </w:rPr>
        <w:t xml:space="preserve">, </w:t>
      </w:r>
      <w:hyperlink w:anchor="_lines.abund(x,_n_=" w:history="1">
        <w:r>
          <w:rPr>
            <w:rStyle w:val="Hyperlink"/>
            <w:lang w:val="en-GB"/>
          </w:rPr>
          <w:t>identify.abund()</w:t>
        </w:r>
      </w:hyperlink>
      <w:r>
        <w:rPr>
          <w:lang w:val="en-GB"/>
        </w:rPr>
        <w:t xml:space="preserve">, </w:t>
      </w:r>
      <w:hyperlink w:anchor="_extract.abund(x,_n_=" w:history="1">
        <w:r>
          <w:rPr>
            <w:rStyle w:val="Hyperlink"/>
            <w:lang w:val="en-GB"/>
          </w:rPr>
          <w:t>extract.abund()</w:t>
        </w:r>
      </w:hyperlink>
    </w:p>
    <w:p w:rsidR="001B61D9" w:rsidRDefault="001B61D9">
      <w:pPr>
        <w:pStyle w:val="BodyText"/>
        <w:jc w:val="left"/>
        <w:rPr>
          <w:lang w:val="en-GB"/>
        </w:rPr>
      </w:pPr>
    </w:p>
    <w:p w:rsidR="001B61D9" w:rsidRDefault="001B61D9">
      <w:pPr>
        <w:pStyle w:val="Heading5"/>
      </w:pPr>
      <w:r>
        <w:t>Exemple:</w:t>
      </w:r>
    </w:p>
    <w:p w:rsidR="001B61D9" w:rsidRDefault="001B61D9">
      <w:pPr>
        <w:pStyle w:val="BodyText"/>
      </w:pPr>
      <w:r>
        <w:t xml:space="preserve">Voir </w:t>
      </w:r>
      <w:hyperlink w:anchor="_Exemple:" w:history="1">
        <w:r>
          <w:rPr>
            <w:rStyle w:val="Hyperlink"/>
          </w:rPr>
          <w:t>partie I</w:t>
        </w:r>
      </w:hyperlink>
      <w:r>
        <w:t>.</w:t>
      </w:r>
    </w:p>
    <w:p w:rsidR="001B61D9" w:rsidRDefault="001B61D9">
      <w:pPr>
        <w:pStyle w:val="BodyText"/>
      </w:pPr>
    </w:p>
    <w:p w:rsidR="001B61D9" w:rsidRDefault="001B61D9">
      <w:pPr>
        <w:pStyle w:val="Heading4"/>
        <w:rPr>
          <w:lang w:val="en-GB"/>
        </w:rPr>
      </w:pPr>
      <w:bookmarkStart w:id="254" w:name="_AutoD2(series,_lags_="/>
      <w:bookmarkEnd w:id="254"/>
      <w:r>
        <w:rPr>
          <w:lang w:val="en-GB"/>
        </w:rPr>
        <w:br w:type="page"/>
      </w:r>
      <w:bookmarkStart w:id="255" w:name="_Ref1874757"/>
      <w:r>
        <w:rPr>
          <w:lang w:val="en-GB"/>
        </w:rPr>
        <w:br/>
      </w:r>
      <w:bookmarkStart w:id="256" w:name="_Ref2093116"/>
      <w:r>
        <w:rPr>
          <w:lang w:val="en-GB"/>
        </w:rPr>
        <w:t>AutoD2(series, lags = c(1, nrow(series)/3), step = 1, plotit = TRUE, add = FALSE,...)</w:t>
      </w:r>
      <w:bookmarkEnd w:id="255"/>
      <w:bookmarkEnd w:id="256"/>
    </w:p>
    <w:p w:rsidR="001B61D9" w:rsidRDefault="001B61D9">
      <w:pPr>
        <w:pStyle w:val="Heading5"/>
      </w:pPr>
      <w:r>
        <w:t>Description:</w:t>
      </w:r>
    </w:p>
    <w:p w:rsidR="001B61D9" w:rsidRDefault="001B61D9">
      <w:pPr>
        <w:pStyle w:val="Blocdecitation"/>
      </w:pPr>
      <w:r>
        <w:rPr>
          <w:lang w:val="de-DE"/>
        </w:rPr>
        <w:fldChar w:fldCharType="begin"/>
      </w:r>
      <w:r>
        <w:instrText xml:space="preserve"> XE "</w:instrText>
      </w:r>
      <w:r>
        <w:rPr>
          <w:b/>
          <w:bCs/>
          <w:i w:val="0"/>
          <w:iCs/>
        </w:rPr>
        <w:instrText>AutoD2()</w:instrText>
      </w:r>
      <w:r>
        <w:instrText xml:space="preserve">" \b </w:instrText>
      </w:r>
      <w:r>
        <w:rPr>
          <w:lang w:val="de-DE"/>
        </w:rPr>
        <w:fldChar w:fldCharType="end"/>
      </w:r>
      <w:r>
        <w:t xml:space="preserve">Calcule l' autoD2 pour un ensemble de séries spatio-temporelles régulières et en trace le graphe. </w:t>
      </w:r>
    </w:p>
    <w:p w:rsidR="001B61D9" w:rsidRDefault="001B61D9">
      <w:pPr>
        <w:pStyle w:val="Heading5"/>
      </w:pPr>
      <w:r>
        <w:t>Arguments:</w:t>
      </w:r>
    </w:p>
    <w:p w:rsidR="001B61D9" w:rsidRDefault="001B61D9">
      <w:pPr>
        <w:pStyle w:val="BodyText"/>
        <w:numPr>
          <w:ilvl w:val="0"/>
          <w:numId w:val="2"/>
        </w:numPr>
        <w:rPr>
          <w:b/>
          <w:bCs/>
        </w:rPr>
      </w:pPr>
      <w:r>
        <w:rPr>
          <w:b/>
          <w:bCs/>
        </w:rPr>
        <w:t>series:</w:t>
      </w:r>
      <w:r>
        <w:t xml:space="preserve"> des séries régulières de type </w:t>
      </w:r>
      <w:r>
        <w:rPr>
          <w:i/>
          <w:iCs/>
        </w:rPr>
        <w:t>'rts'</w:t>
      </w:r>
      <w:r>
        <w:t xml:space="preserve"> sous S+ ou </w:t>
      </w:r>
      <w:r>
        <w:rPr>
          <w:i/>
          <w:iCs/>
        </w:rPr>
        <w:t>'ts'</w:t>
      </w:r>
      <w:r>
        <w:t xml:space="preserve"> sous R.</w:t>
      </w:r>
    </w:p>
    <w:p w:rsidR="001B61D9" w:rsidRDefault="001B61D9">
      <w:pPr>
        <w:pStyle w:val="BodyText"/>
        <w:numPr>
          <w:ilvl w:val="0"/>
          <w:numId w:val="2"/>
        </w:numPr>
        <w:rPr>
          <w:b/>
          <w:bCs/>
        </w:rPr>
      </w:pPr>
      <w:r>
        <w:rPr>
          <w:b/>
          <w:bCs/>
        </w:rPr>
        <w:t xml:space="preserve">lags: </w:t>
      </w:r>
      <w:r>
        <w:t>les valeurs minimale et maximale à prendre en compte pour les décalages. Par défault, la valeur minimale est 1 et la valeur maximale est le tiers du nombre d'observations dans la série.</w:t>
      </w:r>
    </w:p>
    <w:p w:rsidR="001B61D9" w:rsidRDefault="001B61D9">
      <w:pPr>
        <w:pStyle w:val="BodyText"/>
        <w:numPr>
          <w:ilvl w:val="0"/>
          <w:numId w:val="2"/>
        </w:numPr>
        <w:rPr>
          <w:b/>
          <w:bCs/>
        </w:rPr>
      </w:pPr>
      <w:r>
        <w:rPr>
          <w:b/>
          <w:bCs/>
        </w:rPr>
        <w:t>step:</w:t>
      </w:r>
      <w:r>
        <w:t xml:space="preserve"> le pas à utiliser pour incrémenter les décalages entre la valeur minimale et la valeurs maximale renseignée dans </w:t>
      </w:r>
      <w:r>
        <w:rPr>
          <w:b/>
          <w:bCs/>
        </w:rPr>
        <w:t>lags</w:t>
      </w:r>
      <w:r>
        <w:t>. Par défaut: 1.</w:t>
      </w:r>
    </w:p>
    <w:p w:rsidR="001B61D9" w:rsidRDefault="001B61D9">
      <w:pPr>
        <w:pStyle w:val="BodyText"/>
        <w:numPr>
          <w:ilvl w:val="0"/>
          <w:numId w:val="2"/>
        </w:numPr>
        <w:rPr>
          <w:b/>
          <w:bCs/>
        </w:rPr>
      </w:pPr>
      <w:r>
        <w:rPr>
          <w:b/>
          <w:bCs/>
        </w:rPr>
        <w:t>plotit:</w:t>
      </w:r>
      <w:r>
        <w:t xml:space="preserve"> si </w:t>
      </w:r>
      <w:r>
        <w:rPr>
          <w:b/>
          <w:bCs/>
        </w:rPr>
        <w:t>TRUE</w:t>
      </w:r>
      <w:r>
        <w:t xml:space="preserve"> (par défaut), le graphe correspondant est tracé.</w:t>
      </w:r>
    </w:p>
    <w:p w:rsidR="001B61D9" w:rsidRDefault="001B61D9">
      <w:pPr>
        <w:pStyle w:val="BodyText"/>
        <w:numPr>
          <w:ilvl w:val="0"/>
          <w:numId w:val="2"/>
        </w:numPr>
        <w:rPr>
          <w:b/>
          <w:bCs/>
        </w:rPr>
      </w:pPr>
      <w:r>
        <w:rPr>
          <w:b/>
          <w:bCs/>
        </w:rPr>
        <w:t>add:</w:t>
      </w:r>
      <w:r>
        <w:t xml:space="preserve"> si </w:t>
      </w:r>
      <w:r>
        <w:rPr>
          <w:b/>
          <w:bCs/>
        </w:rPr>
        <w:t>TRUE</w:t>
      </w:r>
      <w:r>
        <w:t xml:space="preserve">, le graphe de l'autoD2 est ajouté au graphe actif courant au lieu de créer un nouveau graphe. </w:t>
      </w:r>
      <w:r>
        <w:rPr>
          <w:b/>
          <w:bCs/>
        </w:rPr>
        <w:t>FALSE</w:t>
      </w:r>
      <w:r>
        <w:t xml:space="preserve"> par défaut.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Correspond à</w:t>
      </w:r>
      <w:r>
        <w:rPr>
          <w:b/>
          <w:bCs/>
          <w:i/>
          <w:iCs/>
          <w:color w:val="800000"/>
        </w:rPr>
        <w:t xml:space="preserve"> Cycles -&gt; Méthode D2</w:t>
      </w:r>
      <w:r>
        <w:t xml:space="preserve"> en mode </w:t>
      </w:r>
      <w:r>
        <w:rPr>
          <w:b/>
          <w:bCs/>
          <w:i/>
          <w:iCs/>
          <w:color w:val="800000"/>
        </w:rPr>
        <w:t>Multivarié</w:t>
      </w:r>
      <w:r>
        <w:t xml:space="preserve"> sous PASSTEC 2000.</w:t>
      </w:r>
      <w:r>
        <w:tab/>
      </w:r>
      <w:r>
        <w:br/>
      </w:r>
    </w:p>
    <w:p w:rsidR="001B61D9" w:rsidRDefault="001B61D9">
      <w:pPr>
        <w:pStyle w:val="Heading5"/>
      </w:pPr>
      <w:r>
        <w:t>Voir aussi:</w:t>
      </w:r>
    </w:p>
    <w:p w:rsidR="001B61D9" w:rsidRDefault="001B61D9">
      <w:pPr>
        <w:pStyle w:val="BodyText"/>
        <w:jc w:val="left"/>
      </w:pPr>
      <w:hyperlink w:anchor="_CrossD2(series1,_series2,_lags" w:history="1">
        <w:r>
          <w:rPr>
            <w:rStyle w:val="Hyperlink"/>
          </w:rPr>
          <w:t>CrossD2()</w:t>
        </w:r>
      </w:hyperlink>
      <w:r>
        <w:t xml:space="preserve">, </w:t>
      </w:r>
      <w:hyperlink w:anchor="_CenterD2(series,_window_=" w:history="1">
        <w:r>
          <w:rPr>
            <w:rStyle w:val="Hyperlink"/>
          </w:rPr>
          <w:t>CenterD2()</w:t>
        </w:r>
      </w:hyperlink>
    </w:p>
    <w:p w:rsidR="001B61D9" w:rsidRDefault="001B61D9">
      <w:pPr>
        <w:pStyle w:val="BodyText"/>
        <w:jc w:val="left"/>
      </w:pPr>
    </w:p>
    <w:p w:rsidR="001B61D9" w:rsidRDefault="001B61D9">
      <w:pPr>
        <w:pStyle w:val="Heading5"/>
      </w:pPr>
      <w:r>
        <w:t>Exemple:</w:t>
      </w:r>
    </w:p>
    <w:p w:rsidR="001B61D9" w:rsidRDefault="001B61D9">
      <w:pPr>
        <w:pStyle w:val="BodyText"/>
      </w:pPr>
      <w:r>
        <w:t xml:space="preserve">Voir </w:t>
      </w:r>
      <w:hyperlink w:anchor="_Exemples:" w:history="1">
        <w:r>
          <w:rPr>
            <w:rStyle w:val="Hyperlink"/>
          </w:rPr>
          <w:t>partie I</w:t>
        </w:r>
      </w:hyperlink>
      <w:r>
        <w:t>.</w:t>
      </w:r>
    </w:p>
    <w:p w:rsidR="001B61D9" w:rsidRDefault="001B61D9">
      <w:pPr>
        <w:pStyle w:val="BodyText"/>
      </w:pPr>
    </w:p>
    <w:p w:rsidR="001B61D9" w:rsidRDefault="001B61D9">
      <w:pPr>
        <w:pStyle w:val="BodyText"/>
        <w:ind w:left="0"/>
      </w:pPr>
    </w:p>
    <w:p w:rsidR="001B61D9" w:rsidRDefault="001B61D9">
      <w:pPr>
        <w:pStyle w:val="Heading4"/>
        <w:ind w:left="1077"/>
        <w:rPr>
          <w:lang w:val="en-GB"/>
        </w:rPr>
      </w:pPr>
      <w:bookmarkStart w:id="257" w:name="_Toc502317878"/>
      <w:bookmarkStart w:id="258" w:name="_buysbal(x,_y_="/>
      <w:bookmarkStart w:id="259" w:name="_Ref1873381"/>
      <w:bookmarkEnd w:id="258"/>
      <w:r>
        <w:rPr>
          <w:lang w:val="en-GB"/>
        </w:rPr>
        <w:br w:type="page"/>
      </w:r>
      <w:bookmarkStart w:id="260" w:name="_Ref2093149"/>
      <w:r>
        <w:rPr>
          <w:lang w:val="en-GB"/>
        </w:rPr>
        <w:t>buysbal(x, y = NULL, frequency = 12, units = "years", datemin = NULL, dateformat = "m/d/Y", count = FALSE)</w:t>
      </w:r>
      <w:bookmarkEnd w:id="257"/>
      <w:bookmarkEnd w:id="259"/>
      <w:bookmarkEnd w:id="260"/>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buysbal()</w:instrText>
      </w:r>
      <w:r>
        <w:instrText xml:space="preserve">" \b </w:instrText>
      </w:r>
      <w:r>
        <w:rPr>
          <w:lang w:val="en-GB"/>
        </w:rPr>
        <w:fldChar w:fldCharType="end"/>
      </w:r>
      <w:r>
        <w:t xml:space="preserve">Crée un tableau de Buys-Ballot à partir d’une série régulière dont l’unité temporelle est l’année ("years") ou le jour ("days"), ou à partir d’un vecteur temps et un vecteur observations (éventuellement irrégulièrement espacés ou avec trous). Si </w:t>
      </w:r>
      <w:r>
        <w:rPr>
          <w:b/>
          <w:bCs/>
        </w:rPr>
        <w:t>count = TRUE</w:t>
      </w:r>
      <w:r>
        <w:t>, la fonction ne crée pas la table, mais détermine le nombre d'observations qui serviront à calculer chaque case de cette table.</w:t>
      </w:r>
    </w:p>
    <w:p w:rsidR="001B61D9" w:rsidRDefault="001B61D9">
      <w:pPr>
        <w:pStyle w:val="Heading5"/>
      </w:pPr>
      <w:r>
        <w:t>Arguments:</w:t>
      </w:r>
    </w:p>
    <w:p w:rsidR="001B61D9" w:rsidRDefault="001B61D9">
      <w:pPr>
        <w:pStyle w:val="BodyText"/>
        <w:numPr>
          <w:ilvl w:val="0"/>
          <w:numId w:val="2"/>
        </w:numPr>
      </w:pPr>
      <w:r>
        <w:rPr>
          <w:b/>
          <w:bCs/>
        </w:rPr>
        <w:t>x:</w:t>
      </w:r>
      <w:r>
        <w:t xml:space="preserve"> soit un vecteur temps (dans ce cas </w:t>
      </w:r>
      <w:r>
        <w:rPr>
          <w:b/>
          <w:bCs/>
        </w:rPr>
        <w:t>y</w:t>
      </w:r>
      <w:r>
        <w:t xml:space="preserve"> doit contenir les observations correspondantes de la série), soit un objet série spatio-temporelle régulière </w:t>
      </w:r>
      <w:r>
        <w:rPr>
          <w:i/>
          <w:iCs/>
        </w:rPr>
        <w:t>‘rts’</w:t>
      </w:r>
      <w:r>
        <w:t xml:space="preserve"> ou </w:t>
      </w:r>
      <w:r>
        <w:rPr>
          <w:i/>
          <w:iCs/>
        </w:rPr>
        <w:t>‘ts’</w:t>
      </w:r>
      <w:r>
        <w:t xml:space="preserve"> (dans ce cas, </w:t>
      </w:r>
      <w:r>
        <w:rPr>
          <w:b/>
          <w:bCs/>
        </w:rPr>
        <w:t>y</w:t>
      </w:r>
      <w:r>
        <w:t xml:space="preserve"> doit être nul).</w:t>
      </w:r>
    </w:p>
    <w:p w:rsidR="001B61D9" w:rsidRDefault="001B61D9">
      <w:pPr>
        <w:pStyle w:val="BodyText"/>
        <w:numPr>
          <w:ilvl w:val="0"/>
          <w:numId w:val="2"/>
        </w:numPr>
      </w:pPr>
      <w:r>
        <w:rPr>
          <w:b/>
          <w:bCs/>
        </w:rPr>
        <w:t>y:</w:t>
      </w:r>
      <w:r>
        <w:t xml:space="preserve"> les données de la série, échantillonnées aux temps indiqués dans </w:t>
      </w:r>
      <w:r>
        <w:rPr>
          <w:b/>
          <w:bCs/>
        </w:rPr>
        <w:t>x</w:t>
      </w:r>
      <w:r>
        <w:t xml:space="preserve">, ou NULL (par défaut) si </w:t>
      </w:r>
      <w:r>
        <w:rPr>
          <w:b/>
          <w:bCs/>
        </w:rPr>
        <w:t>x</w:t>
      </w:r>
      <w:r>
        <w:t xml:space="preserve"> est une série temporelle régulière.</w:t>
      </w:r>
    </w:p>
    <w:p w:rsidR="001B61D9" w:rsidRDefault="001B61D9">
      <w:pPr>
        <w:pStyle w:val="BodyText"/>
        <w:numPr>
          <w:ilvl w:val="0"/>
          <w:numId w:val="2"/>
        </w:numPr>
      </w:pPr>
      <w:r>
        <w:rPr>
          <w:b/>
          <w:bCs/>
        </w:rPr>
        <w:t>frequency:</w:t>
      </w:r>
      <w:r>
        <w:t xml:space="preserve"> la fréquence à utiliser pour le tableau de Buys-Ballot. Par défaut, 12, ce qui correspond à des données mensuelles pour une unité temporelle </w:t>
      </w:r>
      <w:r>
        <w:rPr>
          <w:b/>
          <w:bCs/>
        </w:rPr>
        <w:t>"years"</w:t>
      </w:r>
      <w:r>
        <w:t xml:space="preserve"> (une colonne est créée pour chaque mois).</w:t>
      </w:r>
    </w:p>
    <w:p w:rsidR="001B61D9" w:rsidRDefault="001B61D9">
      <w:pPr>
        <w:pStyle w:val="BodyText"/>
        <w:numPr>
          <w:ilvl w:val="0"/>
          <w:numId w:val="2"/>
        </w:numPr>
      </w:pPr>
      <w:r>
        <w:rPr>
          <w:b/>
          <w:bCs/>
        </w:rPr>
        <w:t>units:</w:t>
      </w:r>
      <w:r>
        <w:t xml:space="preserve"> unité temporelle pour </w:t>
      </w:r>
      <w:r>
        <w:rPr>
          <w:b/>
          <w:bCs/>
        </w:rPr>
        <w:t>x</w:t>
      </w:r>
      <w:r>
        <w:t xml:space="preserve">. Soit </w:t>
      </w:r>
      <w:r>
        <w:rPr>
          <w:b/>
          <w:bCs/>
        </w:rPr>
        <w:t>"years"</w:t>
      </w:r>
      <w:r>
        <w:t xml:space="preserve"> (par défaut) auquel cas aucune transformation d'échelle ne sera opérée, soit </w:t>
      </w:r>
      <w:r>
        <w:rPr>
          <w:b/>
          <w:bCs/>
        </w:rPr>
        <w:t>"days"</w:t>
      </w:r>
      <w:r>
        <w:t xml:space="preserve">. Dans ce dernier cas, </w:t>
      </w:r>
      <w:r>
        <w:rPr>
          <w:b/>
          <w:bCs/>
        </w:rPr>
        <w:t>x</w:t>
      </w:r>
      <w:r>
        <w:t xml:space="preserve"> sera transformé en une échelle temporelle </w:t>
      </w:r>
      <w:r>
        <w:rPr>
          <w:b/>
          <w:bCs/>
        </w:rPr>
        <w:t>"years"</w:t>
      </w:r>
      <w:r>
        <w:t xml:space="preserve"> à l'aide de la fonction </w:t>
      </w:r>
      <w:r>
        <w:rPr>
          <w:b/>
          <w:bCs/>
          <w:i/>
          <w:iCs/>
        </w:rPr>
        <w:t>daystoyears()</w:t>
      </w:r>
      <w:r>
        <w:t>.</w:t>
      </w:r>
    </w:p>
    <w:p w:rsidR="001B61D9" w:rsidRDefault="001B61D9">
      <w:pPr>
        <w:pStyle w:val="BodyText"/>
        <w:numPr>
          <w:ilvl w:val="0"/>
          <w:numId w:val="2"/>
        </w:numPr>
        <w:jc w:val="left"/>
      </w:pPr>
      <w:r>
        <w:rPr>
          <w:b/>
          <w:bCs/>
        </w:rPr>
        <w:t>datemin:</w:t>
      </w:r>
      <w:r>
        <w:t xml:space="preserve"> une chaîne de caractères représentant la date qui correspond à la valeur minimale de </w:t>
      </w:r>
      <w:r>
        <w:rPr>
          <w:b/>
          <w:bCs/>
        </w:rPr>
        <w:t>x</w:t>
      </w:r>
      <w:r>
        <w:t xml:space="preserve">, au format indiqué dans </w:t>
      </w:r>
      <w:r>
        <w:rPr>
          <w:b/>
          <w:bCs/>
        </w:rPr>
        <w:t>dateformat</w:t>
      </w:r>
      <w:r>
        <w:t xml:space="preserve">. Par exemple, si on garde la valeur par défaut de </w:t>
      </w:r>
      <w:r>
        <w:rPr>
          <w:b/>
          <w:bCs/>
        </w:rPr>
        <w:t>dateformat,</w:t>
      </w:r>
      <w:r>
        <w:t xml:space="preserve"> </w:t>
      </w:r>
      <w:r>
        <w:rPr>
          <w:b/>
          <w:bCs/>
        </w:rPr>
        <w:t>datemin = "04/23/1998"</w:t>
      </w:r>
      <w:r>
        <w:t xml:space="preserve"> signifie que l'on veut utiliser le 23 avril 1998 comme première date. Sous R, on peut aussi utiliser des dates au format POSIXt. Par défaut, </w:t>
      </w:r>
      <w:r>
        <w:rPr>
          <w:b/>
          <w:bCs/>
        </w:rPr>
        <w:t>datemin = NULL</w:t>
      </w:r>
      <w:r>
        <w:t xml:space="preserve">, auquel cas la date minimale correspond à </w:t>
      </w:r>
      <w:r>
        <w:rPr>
          <w:b/>
          <w:bCs/>
        </w:rPr>
        <w:t>min(x)</w:t>
      </w:r>
      <w:r>
        <w:t xml:space="preserve">. Si </w:t>
      </w:r>
      <w:r>
        <w:rPr>
          <w:b/>
          <w:bCs/>
        </w:rPr>
        <w:t>units = "years"</w:t>
      </w:r>
      <w:r>
        <w:t>, aucune transformation n'est opérée et cet argument est ignoré.</w:t>
      </w:r>
    </w:p>
    <w:p w:rsidR="001B61D9" w:rsidRDefault="001B61D9">
      <w:pPr>
        <w:pStyle w:val="BodyText"/>
        <w:numPr>
          <w:ilvl w:val="0"/>
          <w:numId w:val="2"/>
        </w:numPr>
      </w:pPr>
      <w:r>
        <w:rPr>
          <w:b/>
          <w:bCs/>
        </w:rPr>
        <w:t>dateformat:</w:t>
      </w:r>
      <w:r>
        <w:t xml:space="preserve"> indiquez le format de la date. Par exemple: </w:t>
      </w:r>
      <w:r>
        <w:rPr>
          <w:b/>
          <w:bCs/>
        </w:rPr>
        <w:t>"d/m/Y"</w:t>
      </w:r>
      <w:r>
        <w:t xml:space="preserve"> ou </w:t>
      </w:r>
      <w:r>
        <w:rPr>
          <w:b/>
          <w:bCs/>
        </w:rPr>
        <w:t>"m/d/Y"</w:t>
      </w:r>
      <w:r>
        <w:rPr>
          <w:i/>
          <w:iCs/>
        </w:rPr>
        <w:t xml:space="preserve"> </w:t>
      </w:r>
      <w:r>
        <w:t xml:space="preserve">(par défaut). Notez la différence, dans R, entre </w:t>
      </w:r>
      <w:r>
        <w:rPr>
          <w:b/>
          <w:bCs/>
        </w:rPr>
        <w:t>"y"</w:t>
      </w:r>
      <w:r>
        <w:t xml:space="preserve"> qui définit les années sur 2 chiffres (par exemple 87 pour 1987) et </w:t>
      </w:r>
      <w:r>
        <w:rPr>
          <w:b/>
          <w:bCs/>
        </w:rPr>
        <w:t>"Y"</w:t>
      </w:r>
      <w:r>
        <w:t xml:space="preserve"> qui définit les années sur 4 chiffres (1987). </w:t>
      </w:r>
      <w:r>
        <w:rPr>
          <w:b/>
          <w:bCs/>
        </w:rPr>
        <w:t>Veuillez à ne pas vous tromper à ce niveau!</w:t>
      </w:r>
    </w:p>
    <w:p w:rsidR="001B61D9" w:rsidRDefault="001B61D9">
      <w:pPr>
        <w:pStyle w:val="BodyText"/>
        <w:numPr>
          <w:ilvl w:val="0"/>
          <w:numId w:val="2"/>
        </w:numPr>
      </w:pPr>
      <w:r>
        <w:rPr>
          <w:b/>
          <w:bCs/>
        </w:rPr>
        <w:t>count:</w:t>
      </w:r>
      <w:r>
        <w:t xml:space="preserve"> par défaut </w:t>
      </w:r>
      <w:r>
        <w:rPr>
          <w:b/>
          <w:bCs/>
        </w:rPr>
        <w:t>FALSE</w:t>
      </w:r>
      <w:r>
        <w:t xml:space="preserve">, le tableau de Buys-Ballot est construit. Si </w:t>
      </w:r>
      <w:r>
        <w:rPr>
          <w:b/>
          <w:bCs/>
        </w:rPr>
        <w:t>TRUE</w:t>
      </w:r>
      <w:r>
        <w:t>, la fonction ne renvoie pas le tableau de Buys-Ballot, mais une table indiquant le nombre d'observations qui serviront à calculer chaque case du tableau de Buys-Ballot (voir exemple).</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Première partie du traitement lancé par</w:t>
      </w:r>
      <w:r>
        <w:rPr>
          <w:b/>
          <w:bCs/>
          <w:i/>
          <w:iCs/>
          <w:color w:val="800000"/>
        </w:rPr>
        <w:t xml:space="preserve"> Filtrage -&gt; Buys-Ballot + Census</w:t>
      </w:r>
      <w:r>
        <w:t xml:space="preserve"> en mode </w:t>
      </w:r>
      <w:r>
        <w:rPr>
          <w:b/>
          <w:bCs/>
          <w:i/>
          <w:iCs/>
          <w:color w:val="800000"/>
        </w:rPr>
        <w:t>Univarié</w:t>
      </w:r>
      <w:r>
        <w:t>.</w:t>
      </w:r>
      <w:r>
        <w:tab/>
        <w:t xml:space="preserve"> </w:t>
      </w:r>
      <w:r>
        <w:br/>
      </w:r>
    </w:p>
    <w:p w:rsidR="001B61D9" w:rsidRDefault="001B61D9">
      <w:pPr>
        <w:pStyle w:val="Heading5"/>
      </w:pPr>
      <w:r>
        <w:t>Voir aussi:</w:t>
      </w:r>
    </w:p>
    <w:p w:rsidR="001B61D9" w:rsidRDefault="001B61D9">
      <w:pPr>
        <w:pStyle w:val="BodyText"/>
      </w:pPr>
      <w:hyperlink w:anchor="_daystoyears(x,_datemin_=" w:history="1">
        <w:r>
          <w:rPr>
            <w:rStyle w:val="Hyperlink"/>
          </w:rPr>
          <w:t>daystoyears()</w:t>
        </w:r>
      </w:hyperlink>
      <w:r>
        <w:t xml:space="preserve">, </w:t>
      </w:r>
      <w:hyperlink w:anchor="_tsd(x,_specs_=" w:history="1">
        <w:r>
          <w:rPr>
            <w:rStyle w:val="Hyperlink"/>
          </w:rPr>
          <w:t>tsd()</w:t>
        </w:r>
      </w:hyperlink>
      <w:r>
        <w:tab/>
      </w:r>
    </w:p>
    <w:p w:rsidR="001B61D9" w:rsidRDefault="001B61D9">
      <w:pPr>
        <w:pStyle w:val="BodyText"/>
      </w:pPr>
    </w:p>
    <w:p w:rsidR="001B61D9" w:rsidRDefault="001B61D9">
      <w:pPr>
        <w:pStyle w:val="Heading5"/>
      </w:pPr>
      <w:r>
        <w:t>Exemple:</w:t>
      </w:r>
    </w:p>
    <w:p w:rsidR="001B61D9" w:rsidRDefault="001B61D9">
      <w:pPr>
        <w:pStyle w:val="BodyText"/>
      </w:pPr>
      <w:r>
        <w:t xml:space="preserve">Voir </w:t>
      </w:r>
      <w:hyperlink w:anchor="_Fonctions_de_base" w:history="1">
        <w:r>
          <w:rPr>
            <w:rStyle w:val="Hyperlink"/>
          </w:rPr>
          <w:t>partie I</w:t>
        </w:r>
      </w:hyperlink>
      <w:r>
        <w:tab/>
      </w:r>
    </w:p>
    <w:p w:rsidR="001B61D9" w:rsidRDefault="001B61D9">
      <w:pPr>
        <w:pStyle w:val="Heading4"/>
        <w:rPr>
          <w:lang w:val="en-GB"/>
        </w:rPr>
      </w:pPr>
      <w:bookmarkStart w:id="261" w:name="_CenterD2(series,_window_="/>
      <w:bookmarkEnd w:id="261"/>
      <w:r>
        <w:rPr>
          <w:lang w:val="en-GB"/>
        </w:rPr>
        <w:br w:type="page"/>
      </w:r>
      <w:bookmarkStart w:id="262" w:name="_Ref1874784"/>
      <w:r>
        <w:rPr>
          <w:lang w:val="en-GB"/>
        </w:rPr>
        <w:t>CenterD2(series, window = nrow(series)/5, plotit = TRUE, add = FALSE, type = "l", level = 0.05, lhorz = TRUE, lcol = 2, llty = 2, ...)</w:t>
      </w:r>
      <w:bookmarkEnd w:id="262"/>
    </w:p>
    <w:p w:rsidR="001B61D9" w:rsidRDefault="001B61D9">
      <w:pPr>
        <w:pStyle w:val="Heading5"/>
      </w:pPr>
      <w:r>
        <w:t>Description:</w:t>
      </w:r>
    </w:p>
    <w:p w:rsidR="001B61D9" w:rsidRDefault="001B61D9">
      <w:pPr>
        <w:pStyle w:val="Blocdecitation"/>
      </w:pPr>
      <w:r>
        <w:rPr>
          <w:lang w:val="de-DE"/>
        </w:rPr>
        <w:fldChar w:fldCharType="begin"/>
      </w:r>
      <w:r>
        <w:instrText xml:space="preserve"> XE "</w:instrText>
      </w:r>
      <w:r>
        <w:rPr>
          <w:b/>
          <w:bCs/>
          <w:i w:val="0"/>
          <w:iCs/>
        </w:rPr>
        <w:instrText>CenterD2()</w:instrText>
      </w:r>
      <w:r>
        <w:instrText xml:space="preserve">" \b </w:instrText>
      </w:r>
      <w:r>
        <w:rPr>
          <w:lang w:val="de-DE"/>
        </w:rPr>
        <w:fldChar w:fldCharType="end"/>
      </w:r>
      <w:r>
        <w:t>Calcule le D2 au centre pour un ensemble de séries spatio-temporelles régulières avec une fenêtre donnée (</w:t>
      </w:r>
      <w:r>
        <w:rPr>
          <w:b/>
          <w:bCs/>
          <w:i w:val="0"/>
          <w:iCs/>
        </w:rPr>
        <w:t>window</w:t>
      </w:r>
      <w:r>
        <w:t xml:space="preserve">)  et en trace le graphe. </w:t>
      </w:r>
    </w:p>
    <w:p w:rsidR="001B61D9" w:rsidRDefault="001B61D9">
      <w:pPr>
        <w:pStyle w:val="Heading5"/>
      </w:pPr>
      <w:r>
        <w:t>Arguments:</w:t>
      </w:r>
    </w:p>
    <w:p w:rsidR="001B61D9" w:rsidRDefault="001B61D9">
      <w:pPr>
        <w:pStyle w:val="BodyText"/>
        <w:numPr>
          <w:ilvl w:val="0"/>
          <w:numId w:val="2"/>
        </w:numPr>
        <w:rPr>
          <w:b/>
          <w:bCs/>
        </w:rPr>
      </w:pPr>
      <w:r>
        <w:rPr>
          <w:b/>
          <w:bCs/>
        </w:rPr>
        <w:t>series:</w:t>
      </w:r>
      <w:r>
        <w:t xml:space="preserve"> des séries régulières de type </w:t>
      </w:r>
      <w:r>
        <w:rPr>
          <w:i/>
          <w:iCs/>
        </w:rPr>
        <w:t>'rts'</w:t>
      </w:r>
      <w:r>
        <w:t xml:space="preserve"> sous S+ ou </w:t>
      </w:r>
      <w:r>
        <w:rPr>
          <w:i/>
          <w:iCs/>
        </w:rPr>
        <w:t>'ts'</w:t>
      </w:r>
      <w:r>
        <w:t xml:space="preserve"> sous R.</w:t>
      </w:r>
    </w:p>
    <w:p w:rsidR="001B61D9" w:rsidRDefault="001B61D9">
      <w:pPr>
        <w:pStyle w:val="BodyText"/>
        <w:numPr>
          <w:ilvl w:val="0"/>
          <w:numId w:val="2"/>
        </w:numPr>
        <w:rPr>
          <w:b/>
          <w:bCs/>
        </w:rPr>
      </w:pPr>
      <w:r>
        <w:rPr>
          <w:b/>
          <w:bCs/>
        </w:rPr>
        <w:t xml:space="preserve">window: </w:t>
      </w:r>
      <w:r>
        <w:t>la longueur de la fenêtre à prendre en compte pour le calcul du D2 au centre. Plus la fenêtre est longue, plus le nombre de changements détectés dans la série sera faible. Un bon compromis entre fenêtre courte, mais beaucoup de changements détectés et fenêtre longue, mais très peu de changements détectés, est d'utiliser la valeur maximale renvoyée par l'AutoD2 pour les mêmes séries.</w:t>
      </w:r>
    </w:p>
    <w:p w:rsidR="001B61D9" w:rsidRDefault="001B61D9">
      <w:pPr>
        <w:pStyle w:val="BodyText"/>
        <w:numPr>
          <w:ilvl w:val="0"/>
          <w:numId w:val="2"/>
        </w:numPr>
        <w:rPr>
          <w:b/>
          <w:bCs/>
        </w:rPr>
      </w:pPr>
      <w:r>
        <w:rPr>
          <w:b/>
          <w:bCs/>
        </w:rPr>
        <w:t>plotit:</w:t>
      </w:r>
      <w:r>
        <w:t xml:space="preserve"> si </w:t>
      </w:r>
      <w:r>
        <w:rPr>
          <w:b/>
          <w:bCs/>
        </w:rPr>
        <w:t>TRUE</w:t>
      </w:r>
      <w:r>
        <w:t xml:space="preserve"> (par défaut), le graphe correspondant est tracé.</w:t>
      </w:r>
    </w:p>
    <w:p w:rsidR="001B61D9" w:rsidRDefault="001B61D9">
      <w:pPr>
        <w:pStyle w:val="BodyText"/>
        <w:numPr>
          <w:ilvl w:val="0"/>
          <w:numId w:val="2"/>
        </w:numPr>
        <w:rPr>
          <w:b/>
          <w:bCs/>
        </w:rPr>
      </w:pPr>
      <w:r>
        <w:rPr>
          <w:b/>
          <w:bCs/>
        </w:rPr>
        <w:t>add:</w:t>
      </w:r>
      <w:r>
        <w:t xml:space="preserve"> si </w:t>
      </w:r>
      <w:r>
        <w:rPr>
          <w:b/>
          <w:bCs/>
        </w:rPr>
        <w:t>TRUE</w:t>
      </w:r>
      <w:r>
        <w:t xml:space="preserve">, le graphe du D2 au centre est ajouté au graphe actif courant au lieu de créer un nouveau graphe. </w:t>
      </w:r>
      <w:r>
        <w:rPr>
          <w:b/>
          <w:bCs/>
        </w:rPr>
        <w:t>FALSE</w:t>
      </w:r>
      <w:r>
        <w:t xml:space="preserve"> par défaut.</w:t>
      </w:r>
    </w:p>
    <w:p w:rsidR="001B61D9" w:rsidRDefault="001B61D9">
      <w:pPr>
        <w:pStyle w:val="BodyText"/>
        <w:numPr>
          <w:ilvl w:val="0"/>
          <w:numId w:val="2"/>
        </w:numPr>
        <w:rPr>
          <w:b/>
          <w:bCs/>
        </w:rPr>
      </w:pPr>
      <w:r>
        <w:rPr>
          <w:b/>
          <w:bCs/>
        </w:rPr>
        <w:t>type:</w:t>
      </w:r>
      <w:r>
        <w:t xml:space="preserve"> le type de graphe. Par défaut </w:t>
      </w:r>
      <w:r>
        <w:rPr>
          <w:b/>
          <w:bCs/>
        </w:rPr>
        <w:t>"l"</w:t>
      </w:r>
      <w:r>
        <w:t xml:space="preserve">, seule la ligne brisée du D2 est tracée. Une autre option intéressante est </w:t>
      </w:r>
      <w:r>
        <w:rPr>
          <w:b/>
          <w:bCs/>
        </w:rPr>
        <w:t>"b"</w:t>
      </w:r>
      <w:r>
        <w:t>, les points et la ligne sont tracés.</w:t>
      </w:r>
    </w:p>
    <w:p w:rsidR="001B61D9" w:rsidRDefault="001B61D9">
      <w:pPr>
        <w:pStyle w:val="BodyText"/>
        <w:numPr>
          <w:ilvl w:val="0"/>
          <w:numId w:val="2"/>
        </w:numPr>
        <w:rPr>
          <w:b/>
          <w:bCs/>
        </w:rPr>
      </w:pPr>
      <w:r>
        <w:rPr>
          <w:b/>
          <w:bCs/>
        </w:rPr>
        <w:t>level:</w:t>
      </w:r>
      <w:r>
        <w:t xml:space="preserve"> le seuil statistique à utiliser pour le test du </w:t>
      </w:r>
      <w:r>
        <w:rPr>
          <w:rFonts w:ascii="Symbol" w:hAnsi="Symbol"/>
        </w:rPr>
        <w:t></w:t>
      </w:r>
      <w:r>
        <w:rPr>
          <w:vertAlign w:val="superscript"/>
        </w:rPr>
        <w:t>2</w:t>
      </w:r>
      <w:r>
        <w:t xml:space="preserve">. Par défaut </w:t>
      </w:r>
      <w:r>
        <w:rPr>
          <w:b/>
          <w:bCs/>
        </w:rPr>
        <w:t>0.05</w:t>
      </w:r>
      <w:r>
        <w:t xml:space="preserve"> (</w:t>
      </w:r>
      <w:r>
        <w:rPr>
          <w:i/>
          <w:iCs/>
        </w:rPr>
        <w:t>p</w:t>
      </w:r>
      <w:r>
        <w:t xml:space="preserve"> = 5%).</w:t>
      </w:r>
    </w:p>
    <w:p w:rsidR="001B61D9" w:rsidRDefault="001B61D9">
      <w:pPr>
        <w:pStyle w:val="BodyText"/>
        <w:numPr>
          <w:ilvl w:val="0"/>
          <w:numId w:val="2"/>
        </w:numPr>
        <w:rPr>
          <w:b/>
          <w:bCs/>
        </w:rPr>
      </w:pPr>
      <w:r>
        <w:rPr>
          <w:b/>
          <w:bCs/>
        </w:rPr>
        <w:t>lhorz:</w:t>
      </w:r>
      <w:r>
        <w:t xml:space="preserve"> si </w:t>
      </w:r>
      <w:r>
        <w:rPr>
          <w:b/>
          <w:bCs/>
        </w:rPr>
        <w:t>TRUE</w:t>
      </w:r>
      <w:r>
        <w:t xml:space="preserve"> (par défaut), une ligne horizontale est dessinée sur le graphe, qui matérialise le seuil de significativité du test au niveau de </w:t>
      </w:r>
      <w:r>
        <w:rPr>
          <w:b/>
          <w:bCs/>
        </w:rPr>
        <w:t>level</w:t>
      </w:r>
      <w:r>
        <w:t>.</w:t>
      </w:r>
    </w:p>
    <w:p w:rsidR="001B61D9" w:rsidRDefault="001B61D9">
      <w:pPr>
        <w:pStyle w:val="BodyText"/>
        <w:numPr>
          <w:ilvl w:val="0"/>
          <w:numId w:val="2"/>
        </w:numPr>
        <w:rPr>
          <w:b/>
          <w:bCs/>
        </w:rPr>
      </w:pPr>
      <w:r>
        <w:rPr>
          <w:b/>
          <w:bCs/>
        </w:rPr>
        <w:t>lcol:</w:t>
      </w:r>
      <w:r>
        <w:t xml:space="preserve"> la couleur à utiliser pour le trait horizontal de significativité. Par défaut, la couleur </w:t>
      </w:r>
      <w:r>
        <w:rPr>
          <w:b/>
          <w:bCs/>
        </w:rPr>
        <w:t>2</w:t>
      </w:r>
      <w:r>
        <w:t xml:space="preserve"> est utilisée.</w:t>
      </w:r>
    </w:p>
    <w:p w:rsidR="001B61D9" w:rsidRDefault="001B61D9">
      <w:pPr>
        <w:pStyle w:val="BodyText"/>
        <w:numPr>
          <w:ilvl w:val="0"/>
          <w:numId w:val="2"/>
        </w:numPr>
        <w:rPr>
          <w:b/>
          <w:bCs/>
        </w:rPr>
      </w:pPr>
      <w:r>
        <w:rPr>
          <w:b/>
          <w:bCs/>
        </w:rPr>
        <w:t xml:space="preserve">llty: </w:t>
      </w:r>
      <w:r>
        <w:t xml:space="preserve">le style de trait pour la ligne horizontale de seuil de significativité. Par défaut, le style </w:t>
      </w:r>
      <w:r>
        <w:rPr>
          <w:b/>
          <w:bCs/>
        </w:rPr>
        <w:t>2</w:t>
      </w:r>
      <w:r>
        <w:t xml:space="preserve"> (trait pointillé) est utilisé.</w:t>
      </w:r>
    </w:p>
    <w:p w:rsidR="001B61D9" w:rsidRDefault="001B61D9">
      <w:pPr>
        <w:pStyle w:val="BodyText"/>
        <w:numPr>
          <w:ilvl w:val="0"/>
          <w:numId w:val="2"/>
        </w:numPr>
        <w:rPr>
          <w:b/>
          <w:bCs/>
        </w:rPr>
      </w:pPr>
      <w:r>
        <w:rPr>
          <w:b/>
          <w:bCs/>
        </w:rPr>
        <w:t>…:</w:t>
      </w:r>
      <w:r>
        <w:t xml:space="preserve"> des paramètres optionnels supplémentaires pour le graphe du D2 au centre.</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Correspond à</w:t>
      </w:r>
      <w:r>
        <w:rPr>
          <w:b/>
          <w:bCs/>
          <w:i/>
          <w:iCs/>
          <w:color w:val="800000"/>
        </w:rPr>
        <w:t xml:space="preserve"> Cycles -&gt; D2 au centre</w:t>
      </w:r>
      <w:r>
        <w:t xml:space="preserve"> en mode </w:t>
      </w:r>
      <w:r>
        <w:rPr>
          <w:b/>
          <w:bCs/>
          <w:i/>
          <w:iCs/>
          <w:color w:val="800000"/>
        </w:rPr>
        <w:t>Multivarié</w:t>
      </w:r>
      <w:r>
        <w:t xml:space="preserve"> sous PASSTEC 2000.</w:t>
      </w:r>
      <w:r>
        <w:tab/>
      </w:r>
      <w:r>
        <w:br/>
      </w:r>
    </w:p>
    <w:p w:rsidR="001B61D9" w:rsidRDefault="001B61D9">
      <w:pPr>
        <w:pStyle w:val="Heading5"/>
      </w:pPr>
      <w:r>
        <w:t>Voir aussi:</w:t>
      </w:r>
    </w:p>
    <w:p w:rsidR="001B61D9" w:rsidRDefault="001B61D9">
      <w:pPr>
        <w:pStyle w:val="BodyText"/>
        <w:jc w:val="left"/>
      </w:pPr>
      <w:hyperlink w:anchor="_AutoD2(series,_lags_=" w:history="1">
        <w:r>
          <w:rPr>
            <w:rStyle w:val="Hyperlink"/>
          </w:rPr>
          <w:t>AutoD2()</w:t>
        </w:r>
      </w:hyperlink>
      <w:r>
        <w:t xml:space="preserve">, </w:t>
      </w:r>
      <w:hyperlink w:anchor="_CrossD2(series1,_series2,_lags" w:history="1">
        <w:r>
          <w:rPr>
            <w:rStyle w:val="Hyperlink"/>
          </w:rPr>
          <w:t>CrossD2()</w:t>
        </w:r>
      </w:hyperlink>
    </w:p>
    <w:p w:rsidR="001B61D9" w:rsidRDefault="001B61D9">
      <w:pPr>
        <w:pStyle w:val="BodyText"/>
        <w:jc w:val="left"/>
      </w:pPr>
    </w:p>
    <w:p w:rsidR="001B61D9" w:rsidRDefault="001B61D9">
      <w:pPr>
        <w:pStyle w:val="Heading5"/>
      </w:pPr>
      <w:r>
        <w:t>Exemple:</w:t>
      </w:r>
    </w:p>
    <w:p w:rsidR="001B61D9" w:rsidRDefault="001B61D9">
      <w:pPr>
        <w:pStyle w:val="BodyText"/>
      </w:pPr>
      <w:r>
        <w:t xml:space="preserve">Voir </w:t>
      </w:r>
      <w:hyperlink w:anchor="_Exemples:"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263" w:name="_copy.Time.Date(xorig,_xdest)"/>
      <w:bookmarkStart w:id="264" w:name="_CrossD2(series1,_series2,_lags"/>
      <w:bookmarkStart w:id="265" w:name="_Ref1874774"/>
      <w:bookmarkEnd w:id="263"/>
      <w:bookmarkEnd w:id="264"/>
      <w:r>
        <w:rPr>
          <w:lang w:val="en-GB"/>
        </w:rPr>
        <w:t>CrossD2(series1, series2, lags = c(1, nrow(series1)/3), step = 1, plotit = TRUE, add = FALSE, ...)</w:t>
      </w:r>
      <w:bookmarkEnd w:id="265"/>
    </w:p>
    <w:p w:rsidR="001B61D9" w:rsidRDefault="001B61D9">
      <w:pPr>
        <w:pStyle w:val="Heading5"/>
      </w:pPr>
      <w:r>
        <w:t>Description:</w:t>
      </w:r>
    </w:p>
    <w:p w:rsidR="001B61D9" w:rsidRDefault="001B61D9">
      <w:pPr>
        <w:pStyle w:val="Blocdecitation"/>
      </w:pPr>
      <w:r>
        <w:rPr>
          <w:lang w:val="de-DE"/>
        </w:rPr>
        <w:fldChar w:fldCharType="begin"/>
      </w:r>
      <w:r>
        <w:instrText xml:space="preserve"> XE "</w:instrText>
      </w:r>
      <w:r>
        <w:rPr>
          <w:b/>
          <w:bCs/>
          <w:i w:val="0"/>
          <w:iCs/>
        </w:rPr>
        <w:instrText>CrossD2()</w:instrText>
      </w:r>
      <w:r>
        <w:instrText xml:space="preserve">" \b </w:instrText>
      </w:r>
      <w:r>
        <w:rPr>
          <w:lang w:val="de-DE"/>
        </w:rPr>
        <w:fldChar w:fldCharType="end"/>
      </w:r>
      <w:r>
        <w:t xml:space="preserve">Calcule le crossD2 pour deux ensembles de séries spatio-temporelles régulières et en trace le graphe. </w:t>
      </w:r>
    </w:p>
    <w:p w:rsidR="001B61D9" w:rsidRDefault="001B61D9">
      <w:pPr>
        <w:pStyle w:val="Heading5"/>
      </w:pPr>
      <w:r>
        <w:t>Arguments:</w:t>
      </w:r>
    </w:p>
    <w:p w:rsidR="001B61D9" w:rsidRDefault="001B61D9">
      <w:pPr>
        <w:pStyle w:val="BodyText"/>
        <w:numPr>
          <w:ilvl w:val="0"/>
          <w:numId w:val="2"/>
        </w:numPr>
        <w:rPr>
          <w:b/>
          <w:bCs/>
        </w:rPr>
      </w:pPr>
      <w:r>
        <w:rPr>
          <w:b/>
          <w:bCs/>
        </w:rPr>
        <w:t>series1:</w:t>
      </w:r>
      <w:r>
        <w:t xml:space="preserve"> premier ensemble de séries régulières de type </w:t>
      </w:r>
      <w:r>
        <w:rPr>
          <w:i/>
          <w:iCs/>
        </w:rPr>
        <w:t>'rts'</w:t>
      </w:r>
      <w:r>
        <w:t xml:space="preserve"> sous S+ ou </w:t>
      </w:r>
      <w:r>
        <w:rPr>
          <w:i/>
          <w:iCs/>
        </w:rPr>
        <w:t>'ts'</w:t>
      </w:r>
      <w:r>
        <w:t xml:space="preserve"> sous R.</w:t>
      </w:r>
    </w:p>
    <w:p w:rsidR="001B61D9" w:rsidRDefault="001B61D9">
      <w:pPr>
        <w:pStyle w:val="BodyText"/>
        <w:numPr>
          <w:ilvl w:val="0"/>
          <w:numId w:val="2"/>
        </w:numPr>
        <w:rPr>
          <w:b/>
          <w:bCs/>
        </w:rPr>
      </w:pPr>
      <w:r>
        <w:rPr>
          <w:b/>
          <w:bCs/>
        </w:rPr>
        <w:t>series2:</w:t>
      </w:r>
      <w:r>
        <w:t xml:space="preserve"> second ensemble de séries régulières de type </w:t>
      </w:r>
      <w:r>
        <w:rPr>
          <w:i/>
          <w:iCs/>
        </w:rPr>
        <w:t>'rts'</w:t>
      </w:r>
      <w:r>
        <w:t xml:space="preserve"> sous S+ ou </w:t>
      </w:r>
      <w:r>
        <w:rPr>
          <w:i/>
          <w:iCs/>
        </w:rPr>
        <w:t>'ts'</w:t>
      </w:r>
      <w:r>
        <w:t xml:space="preserve"> sous R. La série 2 sera calculée en retard sur la série 1. Inverser les deux arguments pour avoir 1 en retard sur 2.</w:t>
      </w:r>
    </w:p>
    <w:p w:rsidR="001B61D9" w:rsidRDefault="001B61D9">
      <w:pPr>
        <w:pStyle w:val="BodyText"/>
        <w:numPr>
          <w:ilvl w:val="0"/>
          <w:numId w:val="2"/>
        </w:numPr>
        <w:rPr>
          <w:b/>
          <w:bCs/>
        </w:rPr>
      </w:pPr>
      <w:r>
        <w:rPr>
          <w:b/>
          <w:bCs/>
        </w:rPr>
        <w:t xml:space="preserve">lags: </w:t>
      </w:r>
      <w:r>
        <w:t>les valeurs minimale et maximale à prendre en compte pour les décalages. Par défault, la valeur minimale est 1 et la valeur maximale est du tiers du nombre d'observations dans la série.</w:t>
      </w:r>
    </w:p>
    <w:p w:rsidR="001B61D9" w:rsidRDefault="001B61D9">
      <w:pPr>
        <w:pStyle w:val="BodyText"/>
        <w:numPr>
          <w:ilvl w:val="0"/>
          <w:numId w:val="2"/>
        </w:numPr>
        <w:rPr>
          <w:b/>
          <w:bCs/>
        </w:rPr>
      </w:pPr>
      <w:r>
        <w:rPr>
          <w:b/>
          <w:bCs/>
        </w:rPr>
        <w:t>step:</w:t>
      </w:r>
      <w:r>
        <w:t xml:space="preserve"> le pas à utiliser pour incrémenter les décalages entre la valeur minimale et la valeurs maximale renseignée dans </w:t>
      </w:r>
      <w:r>
        <w:rPr>
          <w:b/>
          <w:bCs/>
        </w:rPr>
        <w:t>lags</w:t>
      </w:r>
      <w:r>
        <w:t xml:space="preserve">. Par défaut: </w:t>
      </w:r>
      <w:r>
        <w:rPr>
          <w:b/>
          <w:bCs/>
        </w:rPr>
        <w:t>1</w:t>
      </w:r>
      <w:r>
        <w:t>.</w:t>
      </w:r>
    </w:p>
    <w:p w:rsidR="001B61D9" w:rsidRDefault="001B61D9">
      <w:pPr>
        <w:pStyle w:val="BodyText"/>
        <w:numPr>
          <w:ilvl w:val="0"/>
          <w:numId w:val="2"/>
        </w:numPr>
        <w:rPr>
          <w:b/>
          <w:bCs/>
        </w:rPr>
      </w:pPr>
      <w:r>
        <w:rPr>
          <w:b/>
          <w:bCs/>
        </w:rPr>
        <w:t>plotit:</w:t>
      </w:r>
      <w:r>
        <w:t xml:space="preserve"> si </w:t>
      </w:r>
      <w:r>
        <w:rPr>
          <w:b/>
          <w:bCs/>
        </w:rPr>
        <w:t>TRUE</w:t>
      </w:r>
      <w:r>
        <w:t xml:space="preserve"> (par défaut), le graphe correspondant est tracé.</w:t>
      </w:r>
    </w:p>
    <w:p w:rsidR="001B61D9" w:rsidRDefault="001B61D9">
      <w:pPr>
        <w:pStyle w:val="BodyText"/>
        <w:numPr>
          <w:ilvl w:val="0"/>
          <w:numId w:val="2"/>
        </w:numPr>
        <w:rPr>
          <w:b/>
          <w:bCs/>
        </w:rPr>
      </w:pPr>
      <w:r>
        <w:rPr>
          <w:b/>
          <w:bCs/>
        </w:rPr>
        <w:t>add:</w:t>
      </w:r>
      <w:r>
        <w:t xml:space="preserve"> si </w:t>
      </w:r>
      <w:r>
        <w:rPr>
          <w:b/>
          <w:bCs/>
        </w:rPr>
        <w:t>TRUE</w:t>
      </w:r>
      <w:r>
        <w:t xml:space="preserve">, le graphe du crossD2 est ajouté au graphe actif courant au lieu de créer un nouveau graphe. </w:t>
      </w:r>
      <w:r>
        <w:rPr>
          <w:b/>
          <w:bCs/>
        </w:rPr>
        <w:t>FALSE</w:t>
      </w:r>
      <w:r>
        <w:t xml:space="preserve"> par défaut.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Correspond à</w:t>
      </w:r>
      <w:r>
        <w:rPr>
          <w:b/>
          <w:bCs/>
          <w:i/>
          <w:iCs/>
          <w:color w:val="800000"/>
        </w:rPr>
        <w:t xml:space="preserve"> Cycles -&gt; Méthode D2</w:t>
      </w:r>
      <w:r>
        <w:t xml:space="preserve"> en mode </w:t>
      </w:r>
      <w:r>
        <w:rPr>
          <w:b/>
          <w:bCs/>
          <w:i/>
          <w:iCs/>
          <w:color w:val="800000"/>
        </w:rPr>
        <w:t>Multivarié</w:t>
      </w:r>
      <w:r>
        <w:t xml:space="preserve"> sous PASSTEC 2000.</w:t>
      </w:r>
      <w:r>
        <w:tab/>
      </w:r>
      <w:r>
        <w:br/>
      </w:r>
    </w:p>
    <w:p w:rsidR="001B61D9" w:rsidRDefault="001B61D9">
      <w:pPr>
        <w:pStyle w:val="Heading5"/>
      </w:pPr>
      <w:r>
        <w:t>Voir aussi:</w:t>
      </w:r>
    </w:p>
    <w:p w:rsidR="001B61D9" w:rsidRDefault="001B61D9">
      <w:pPr>
        <w:pStyle w:val="BodyText"/>
        <w:jc w:val="left"/>
      </w:pPr>
      <w:hyperlink w:anchor="_AutoD2(series,_lags_=" w:history="1">
        <w:r>
          <w:rPr>
            <w:rStyle w:val="Hyperlink"/>
          </w:rPr>
          <w:t>AutoD2()</w:t>
        </w:r>
      </w:hyperlink>
      <w:r>
        <w:t xml:space="preserve">, </w:t>
      </w:r>
      <w:hyperlink w:anchor="_CenterD2(series,_window_=" w:history="1">
        <w:r>
          <w:rPr>
            <w:rStyle w:val="Hyperlink"/>
          </w:rPr>
          <w:t>CenterD2()</w:t>
        </w:r>
      </w:hyperlink>
    </w:p>
    <w:p w:rsidR="001B61D9" w:rsidRDefault="001B61D9">
      <w:pPr>
        <w:pStyle w:val="BodyText"/>
        <w:jc w:val="left"/>
      </w:pPr>
    </w:p>
    <w:p w:rsidR="001B61D9" w:rsidRDefault="001B61D9">
      <w:pPr>
        <w:pStyle w:val="Heading5"/>
      </w:pPr>
      <w:r>
        <w:t>Exemple:</w:t>
      </w:r>
    </w:p>
    <w:p w:rsidR="001B61D9" w:rsidRDefault="001B61D9">
      <w:pPr>
        <w:pStyle w:val="BodyText"/>
      </w:pPr>
      <w:r>
        <w:t xml:space="preserve">Voir </w:t>
      </w:r>
      <w:hyperlink w:anchor="_Exemples:" w:history="1">
        <w:r>
          <w:rPr>
            <w:rStyle w:val="Hyperlink"/>
          </w:rPr>
          <w:t>partie I</w:t>
        </w:r>
      </w:hyperlink>
      <w:r>
        <w:t>.</w:t>
      </w:r>
    </w:p>
    <w:p w:rsidR="001B61D9" w:rsidRDefault="001B61D9">
      <w:pPr>
        <w:pStyle w:val="BodyText"/>
      </w:pPr>
    </w:p>
    <w:p w:rsidR="001B61D9" w:rsidRDefault="001B61D9">
      <w:pPr>
        <w:pStyle w:val="BodyText"/>
        <w:ind w:left="0"/>
      </w:pPr>
      <w:bookmarkStart w:id="266" w:name="_cutree(hclust,_k/h)_R:"/>
      <w:bookmarkEnd w:id="266"/>
    </w:p>
    <w:p w:rsidR="001B61D9" w:rsidRDefault="001B61D9">
      <w:pPr>
        <w:pStyle w:val="Heading4"/>
      </w:pPr>
      <w:bookmarkStart w:id="267" w:name="_daystoyears(x,_datemin_="/>
      <w:bookmarkStart w:id="268" w:name="_Toc502317881"/>
      <w:bookmarkStart w:id="269" w:name="_Ref1873252"/>
      <w:bookmarkEnd w:id="267"/>
      <w:r>
        <w:br w:type="page"/>
      </w:r>
      <w:bookmarkStart w:id="270" w:name="_Ref2094865"/>
      <w:r>
        <w:t>daystoyears(x, datemin = NULL, dateformat = "m/d/Y")</w:t>
      </w:r>
      <w:bookmarkEnd w:id="268"/>
      <w:bookmarkEnd w:id="269"/>
      <w:bookmarkEnd w:id="270"/>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daystoyears()</w:instrText>
      </w:r>
      <w:r>
        <w:instrText xml:space="preserve">" \b \i </w:instrText>
      </w:r>
      <w:r>
        <w:rPr>
          <w:lang w:val="en-GB"/>
        </w:rPr>
        <w:fldChar w:fldCharType="end"/>
      </w:r>
      <w:r>
        <w:t xml:space="preserve">Convertit les données temporelles contenues dans </w:t>
      </w:r>
      <w:r>
        <w:rPr>
          <w:b/>
          <w:bCs/>
          <w:i w:val="0"/>
          <w:iCs/>
        </w:rPr>
        <w:t>x</w:t>
      </w:r>
      <w:r>
        <w:t xml:space="preserve"> de l’échelle </w:t>
      </w:r>
      <w:r>
        <w:rPr>
          <w:b/>
          <w:bCs/>
          <w:i w:val="0"/>
          <w:iCs/>
        </w:rPr>
        <w:t>"days"</w:t>
      </w:r>
      <w:r>
        <w:t xml:space="preserve"> (une unité = un jour) à l’échelle </w:t>
      </w:r>
      <w:r>
        <w:rPr>
          <w:b/>
          <w:bCs/>
          <w:i w:val="0"/>
          <w:iCs/>
        </w:rPr>
        <w:t>"years"</w:t>
      </w:r>
      <w:r>
        <w:t xml:space="preserve"> (une unité = un an). Voir aussi le chapitre </w:t>
      </w:r>
      <w:hyperlink w:anchor="_Régularisation" w:history="1">
        <w:r>
          <w:rPr>
            <w:rStyle w:val="Hyperlink"/>
          </w:rPr>
          <w:t>régularisation</w:t>
        </w:r>
      </w:hyperlink>
      <w:r>
        <w:t xml:space="preserve"> pour plus de détails sur la représentation du temps dans S+ et R.</w:t>
      </w:r>
    </w:p>
    <w:p w:rsidR="001B61D9" w:rsidRDefault="001B61D9">
      <w:pPr>
        <w:pStyle w:val="Heading5"/>
      </w:pPr>
      <w:r>
        <w:t>Arguments:</w:t>
      </w:r>
    </w:p>
    <w:p w:rsidR="001B61D9" w:rsidRDefault="001B61D9">
      <w:pPr>
        <w:pStyle w:val="BodyText"/>
        <w:numPr>
          <w:ilvl w:val="0"/>
          <w:numId w:val="2"/>
        </w:numPr>
      </w:pPr>
      <w:r>
        <w:rPr>
          <w:b/>
          <w:bCs/>
        </w:rPr>
        <w:t>x:</w:t>
      </w:r>
      <w:r>
        <w:t xml:space="preserve"> un vecteur représentant le temps à l’échelle </w:t>
      </w:r>
      <w:r>
        <w:rPr>
          <w:b/>
          <w:bCs/>
        </w:rPr>
        <w:t>"days"</w:t>
      </w:r>
      <w:r>
        <w:t>.</w:t>
      </w:r>
    </w:p>
    <w:p w:rsidR="001B61D9" w:rsidRDefault="001B61D9">
      <w:pPr>
        <w:pStyle w:val="BodyText"/>
        <w:numPr>
          <w:ilvl w:val="0"/>
          <w:numId w:val="2"/>
        </w:numPr>
        <w:jc w:val="left"/>
      </w:pPr>
      <w:r>
        <w:rPr>
          <w:b/>
          <w:bCs/>
        </w:rPr>
        <w:t>datemin:</w:t>
      </w:r>
      <w:r>
        <w:t xml:space="preserve"> une chaîne de caractères représentant la date qui correspond à la valeur minimale de </w:t>
      </w:r>
      <w:r>
        <w:rPr>
          <w:b/>
          <w:bCs/>
        </w:rPr>
        <w:t>x</w:t>
      </w:r>
      <w:r>
        <w:t xml:space="preserve">, au format indiqué dans </w:t>
      </w:r>
      <w:r>
        <w:rPr>
          <w:b/>
          <w:bCs/>
        </w:rPr>
        <w:t>dateformat</w:t>
      </w:r>
      <w:r>
        <w:t xml:space="preserve">. Par exemple, si on garde la valeur par défaut de </w:t>
      </w:r>
      <w:r>
        <w:rPr>
          <w:b/>
          <w:bCs/>
        </w:rPr>
        <w:t>dateformat,</w:t>
      </w:r>
      <w:r>
        <w:t xml:space="preserve"> </w:t>
      </w:r>
      <w:r>
        <w:rPr>
          <w:b/>
          <w:bCs/>
        </w:rPr>
        <w:t>datemin = "04/23/1998"</w:t>
      </w:r>
      <w:r>
        <w:t xml:space="preserve"> signifie que l'on veut utiliser le 23 avril 1998 comme première date. Dans R, on peut aussi utiliser une date au format POSIXt. Par défaut, vaut </w:t>
      </w:r>
      <w:r>
        <w:rPr>
          <w:b/>
          <w:bCs/>
        </w:rPr>
        <w:t>NULL</w:t>
      </w:r>
      <w:r>
        <w:t xml:space="preserve"> auquel cas la date minimale correspond à </w:t>
      </w:r>
      <w:r>
        <w:rPr>
          <w:b/>
          <w:bCs/>
        </w:rPr>
        <w:t>min(x)</w:t>
      </w:r>
      <w:r>
        <w:t>.</w:t>
      </w:r>
    </w:p>
    <w:p w:rsidR="001B61D9" w:rsidRDefault="001B61D9">
      <w:pPr>
        <w:pStyle w:val="BodyText"/>
        <w:numPr>
          <w:ilvl w:val="0"/>
          <w:numId w:val="2"/>
        </w:numPr>
        <w:jc w:val="left"/>
      </w:pPr>
      <w:r>
        <w:rPr>
          <w:b/>
          <w:bCs/>
        </w:rPr>
        <w:t>dateformat:</w:t>
      </w:r>
      <w:r>
        <w:t xml:space="preserve"> indiquez le format de la date. Par exemple: </w:t>
      </w:r>
      <w:r>
        <w:rPr>
          <w:b/>
          <w:bCs/>
        </w:rPr>
        <w:t>"d/m/Y"</w:t>
      </w:r>
      <w:r>
        <w:t xml:space="preserve"> ou </w:t>
      </w:r>
      <w:r>
        <w:rPr>
          <w:b/>
          <w:bCs/>
        </w:rPr>
        <w:t>"m/d/Y"</w:t>
      </w:r>
      <w:r>
        <w:rPr>
          <w:i/>
          <w:iCs/>
        </w:rPr>
        <w:t xml:space="preserve"> </w:t>
      </w:r>
      <w:r>
        <w:t xml:space="preserve">(par défaut). Notez la différence, dans R, entre </w:t>
      </w:r>
      <w:r>
        <w:rPr>
          <w:b/>
          <w:bCs/>
        </w:rPr>
        <w:t>"y"</w:t>
      </w:r>
      <w:r>
        <w:t xml:space="preserve"> qui définit les années sur 2 chiffres (par exemple 87 pour 1987) et </w:t>
      </w:r>
      <w:r>
        <w:rPr>
          <w:b/>
          <w:bCs/>
        </w:rPr>
        <w:t>"Y"</w:t>
      </w:r>
      <w:r>
        <w:t xml:space="preserve"> qui définit les années sur 4 chiffres (1987). </w:t>
      </w:r>
      <w:r>
        <w:rPr>
          <w:b/>
          <w:bCs/>
        </w:rPr>
        <w:t>Veuillez à ne pas vous tromper à ce niveau!</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Aucune. </w:t>
      </w:r>
      <w:r>
        <w:br/>
      </w:r>
    </w:p>
    <w:p w:rsidR="001B61D9" w:rsidRDefault="001B61D9">
      <w:pPr>
        <w:pStyle w:val="Heading5"/>
      </w:pPr>
      <w:r>
        <w:t>Voir aussi:</w:t>
      </w:r>
    </w:p>
    <w:p w:rsidR="001B61D9" w:rsidRDefault="001B61D9">
      <w:pPr>
        <w:pStyle w:val="BodyText"/>
        <w:rPr>
          <w:lang w:val="en-GB"/>
        </w:rPr>
      </w:pPr>
      <w:hyperlink w:anchor="_yearstodays(x,_xmin_=" w:history="1">
        <w:r>
          <w:rPr>
            <w:rStyle w:val="Hyperlink"/>
            <w:lang w:val="en-GB"/>
          </w:rPr>
          <w:t>yearstodays()</w:t>
        </w:r>
      </w:hyperlink>
      <w:r>
        <w:rPr>
          <w:lang w:val="en-GB"/>
        </w:rPr>
        <w:t xml:space="preserve">, </w:t>
      </w:r>
      <w:hyperlink w:anchor="_buysbal(x,_y_=" w:history="1">
        <w:r>
          <w:rPr>
            <w:rStyle w:val="Hyperlink"/>
            <w:lang w:val="en-GB"/>
          </w:rPr>
          <w:t>buysbal()</w:t>
        </w:r>
      </w:hyperlink>
      <w:r>
        <w:rPr>
          <w:lang w:val="en-GB"/>
        </w:rPr>
        <w:tab/>
      </w:r>
      <w:r>
        <w:rPr>
          <w:lang w:val="en-GB"/>
        </w:rPr>
        <w:br/>
      </w:r>
    </w:p>
    <w:p w:rsidR="001B61D9" w:rsidRDefault="001B61D9">
      <w:pPr>
        <w:pStyle w:val="Heading5"/>
        <w:rPr>
          <w:lang w:val="en-GB"/>
        </w:rPr>
      </w:pPr>
      <w:r>
        <w:rPr>
          <w:lang w:val="en-GB"/>
        </w:rPr>
        <w:t>Exemple:</w:t>
      </w:r>
    </w:p>
    <w:p w:rsidR="001B61D9" w:rsidRDefault="001B61D9">
      <w:pPr>
        <w:pStyle w:val="BodyText"/>
      </w:pPr>
      <w:r>
        <w:t xml:space="preserve">L’instruction suivante change l’échelle temporelle de </w:t>
      </w:r>
      <w:r>
        <w:rPr>
          <w:b/>
          <w:bCs/>
        </w:rPr>
        <w:t>"days"</w:t>
      </w:r>
      <w:r>
        <w:t xml:space="preserve"> à </w:t>
      </w:r>
      <w:r>
        <w:rPr>
          <w:b/>
          <w:bCs/>
        </w:rPr>
        <w:t>"years"</w:t>
      </w:r>
      <w:r>
        <w:t xml:space="preserve"> pour la colonne </w:t>
      </w:r>
      <w:r>
        <w:rPr>
          <w:b/>
          <w:bCs/>
          <w:i/>
          <w:iCs/>
        </w:rPr>
        <w:t>Day</w:t>
      </w:r>
      <w:r>
        <w:t xml:space="preserve"> du data frame </w:t>
      </w:r>
      <w:r>
        <w:rPr>
          <w:b/>
          <w:bCs/>
          <w:i/>
          <w:iCs/>
        </w:rPr>
        <w:t>releve</w:t>
      </w:r>
      <w:r>
        <w:t xml:space="preserve"> en prenant comme date de départ le 5 octobre 2000:</w:t>
      </w:r>
    </w:p>
    <w:p w:rsidR="001B61D9" w:rsidRDefault="001B61D9">
      <w:pPr>
        <w:pStyle w:val="Lignedecommande"/>
      </w:pPr>
      <w:r>
        <w:t>&gt; data(releve)       # Seulement dans R</w:t>
      </w:r>
      <w:r>
        <w:br/>
        <w:t>&gt; rel.time &lt;- daystoyears(releve$Day, datemin = "10/05/2000")</w:t>
      </w:r>
    </w:p>
    <w:p w:rsidR="001B61D9" w:rsidRDefault="001B61D9">
      <w:pPr>
        <w:pStyle w:val="BodyText"/>
        <w:ind w:left="0"/>
        <w:rPr>
          <w:lang w:val="en-GB"/>
        </w:rPr>
      </w:pPr>
    </w:p>
    <w:p w:rsidR="001B61D9" w:rsidRDefault="001B61D9">
      <w:pPr>
        <w:pStyle w:val="Heading4"/>
        <w:rPr>
          <w:lang w:val="en-GB"/>
        </w:rPr>
      </w:pPr>
      <w:bookmarkStart w:id="271" w:name="_decaverage(x,_order_="/>
      <w:bookmarkStart w:id="272" w:name="_Toc502317882"/>
      <w:bookmarkStart w:id="273" w:name="_Ref1875350"/>
      <w:bookmarkStart w:id="274" w:name="_decaverage(x,_type_="/>
      <w:bookmarkEnd w:id="271"/>
      <w:bookmarkEnd w:id="274"/>
      <w:r>
        <w:rPr>
          <w:lang w:val="en-GB"/>
        </w:rPr>
        <w:br w:type="page"/>
      </w:r>
      <w:bookmarkStart w:id="275" w:name="_Ref2094888"/>
      <w:r>
        <w:rPr>
          <w:lang w:val="en-GB"/>
        </w:rPr>
        <w:t>decaverage(x, type = "additive", order = 1, times = 1, sides = 2, ends = "fill", weights = NULL)</w:t>
      </w:r>
      <w:bookmarkEnd w:id="272"/>
      <w:bookmarkEnd w:id="273"/>
      <w:bookmarkEnd w:id="275"/>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decaverage()</w:instrText>
      </w:r>
      <w:r>
        <w:instrText xml:space="preserve">" \b </w:instrText>
      </w:r>
      <w:r>
        <w:rPr>
          <w:lang w:val="en-GB"/>
        </w:rPr>
        <w:fldChar w:fldCharType="end"/>
      </w:r>
      <w:r>
        <w:t xml:space="preserve">Filtre une série spatio-temporelle régulière par la méthode des moyennes mobiles. Renvoie un objet ‘tsd’. Cette fonction n’est normalement pas utilisée seule, mais est appelée par </w:t>
      </w:r>
      <w:r>
        <w:rPr>
          <w:b/>
          <w:bCs/>
        </w:rPr>
        <w:t>tsd()</w:t>
      </w:r>
      <w:r>
        <w:t xml:space="preserve">, avec l’argument </w:t>
      </w:r>
      <w:r>
        <w:rPr>
          <w:b/>
          <w:bCs/>
          <w:i w:val="0"/>
          <w:iCs/>
        </w:rPr>
        <w:t>method = "average"</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‘rts’</w:t>
      </w:r>
      <w:r>
        <w:t xml:space="preserve"> sous S+ ou </w:t>
      </w:r>
      <w:r>
        <w:rPr>
          <w:i/>
          <w:iCs/>
        </w:rPr>
        <w:t>‘ts’</w:t>
      </w:r>
      <w:r>
        <w:t xml:space="preserve"> sous R contenant une seule série régulière (</w:t>
      </w:r>
      <w:r>
        <w:rPr>
          <w:b/>
          <w:bCs/>
          <w:i/>
          <w:iCs/>
        </w:rPr>
        <w:t>decaverage()</w:t>
      </w:r>
      <w:r>
        <w:t xml:space="preserve"> n’est pas capable de traiter plusieurs séries simultanément).</w:t>
      </w:r>
    </w:p>
    <w:p w:rsidR="001B61D9" w:rsidRDefault="001B61D9">
      <w:pPr>
        <w:pStyle w:val="BodyText"/>
        <w:numPr>
          <w:ilvl w:val="0"/>
          <w:numId w:val="2"/>
        </w:numPr>
      </w:pPr>
      <w:r>
        <w:rPr>
          <w:b/>
          <w:bCs/>
        </w:rPr>
        <w:t>type:</w:t>
      </w:r>
      <w:r>
        <w:t xml:space="preserve"> le type de modèle: ou bien additif (</w:t>
      </w:r>
      <w:r>
        <w:rPr>
          <w:b/>
          <w:bCs/>
        </w:rPr>
        <w:t>"additive"</w:t>
      </w:r>
      <w:r>
        <w:t>, par défaut), ou bien multiplicatif (</w:t>
      </w:r>
      <w:r>
        <w:rPr>
          <w:b/>
          <w:bCs/>
        </w:rPr>
        <w:t>"multiplicative"</w:t>
      </w:r>
      <w:r>
        <w:t>).</w:t>
      </w:r>
    </w:p>
    <w:p w:rsidR="001B61D9" w:rsidRDefault="001B61D9">
      <w:pPr>
        <w:pStyle w:val="BodyText"/>
        <w:numPr>
          <w:ilvl w:val="0"/>
          <w:numId w:val="2"/>
        </w:numPr>
      </w:pPr>
      <w:r>
        <w:rPr>
          <w:b/>
          <w:bCs/>
        </w:rPr>
        <w:t>order:</w:t>
      </w:r>
      <w:r>
        <w:t xml:space="preserve"> l’ordre de la moyenne mobile simple à utiliser (la fenêtre étant de 2 x </w:t>
      </w:r>
      <w:r>
        <w:rPr>
          <w:b/>
          <w:bCs/>
        </w:rPr>
        <w:t>order</w:t>
      </w:r>
      <w:r>
        <w:t xml:space="preserve"> + 1, centrée sur l’observation courante ou à gauche de celle-ci en fonction de l’argument </w:t>
      </w:r>
      <w:r>
        <w:rPr>
          <w:b/>
          <w:bCs/>
        </w:rPr>
        <w:t>sides</w:t>
      </w:r>
      <w:r>
        <w:t xml:space="preserve">, et tous les points sont de poids égaux). Par défaut: </w:t>
      </w:r>
      <w:r>
        <w:rPr>
          <w:b/>
          <w:bCs/>
        </w:rPr>
        <w:t>1</w:t>
      </w:r>
      <w:r>
        <w:t xml:space="preserve">. Si </w:t>
      </w:r>
      <w:r>
        <w:rPr>
          <w:b/>
          <w:bCs/>
        </w:rPr>
        <w:t>weights</w:t>
      </w:r>
      <w:r>
        <w:t xml:space="preserve"> est précisé, il est prioritaire sur </w:t>
      </w:r>
      <w:r>
        <w:rPr>
          <w:b/>
          <w:bCs/>
        </w:rPr>
        <w:t>order</w:t>
      </w:r>
      <w:r>
        <w:t xml:space="preserve">. On peut aussi préciser </w:t>
      </w:r>
      <w:r>
        <w:rPr>
          <w:b/>
          <w:bCs/>
        </w:rPr>
        <w:t>order = "periodic"</w:t>
      </w:r>
      <w:r>
        <w:t xml:space="preserve">. Dans ce cas, un filtre de désaisonnalisation est calculé sur </w:t>
      </w:r>
      <w:r>
        <w:rPr>
          <w:b/>
          <w:bCs/>
        </w:rPr>
        <w:t>frequency</w:t>
      </w:r>
      <w:r>
        <w:t xml:space="preserve"> de la série (+ 1 terme si </w:t>
      </w:r>
      <w:r>
        <w:rPr>
          <w:b/>
          <w:bCs/>
        </w:rPr>
        <w:t>frequency</w:t>
      </w:r>
      <w:r>
        <w:t xml:space="preserve"> est pair). </w:t>
      </w:r>
    </w:p>
    <w:p w:rsidR="001B61D9" w:rsidRDefault="001B61D9">
      <w:pPr>
        <w:pStyle w:val="BodyText"/>
        <w:numPr>
          <w:ilvl w:val="0"/>
          <w:numId w:val="2"/>
        </w:numPr>
      </w:pPr>
      <w:r>
        <w:rPr>
          <w:b/>
          <w:bCs/>
        </w:rPr>
        <w:t>times:</w:t>
      </w:r>
      <w:r>
        <w:t xml:space="preserve"> le nombre de fois que le filtre est appliqué, par défaut, </w:t>
      </w:r>
      <w:r>
        <w:rPr>
          <w:b/>
          <w:bCs/>
        </w:rPr>
        <w:t>1</w:t>
      </w:r>
      <w:r>
        <w:t xml:space="preserve"> fois.</w:t>
      </w:r>
    </w:p>
    <w:p w:rsidR="001B61D9" w:rsidRDefault="001B61D9">
      <w:pPr>
        <w:pStyle w:val="BodyText"/>
        <w:numPr>
          <w:ilvl w:val="0"/>
          <w:numId w:val="2"/>
        </w:numPr>
      </w:pPr>
      <w:r>
        <w:rPr>
          <w:b/>
          <w:bCs/>
        </w:rPr>
        <w:t>sides:</w:t>
      </w:r>
      <w:r>
        <w:t xml:space="preserve"> si </w:t>
      </w:r>
      <w:r>
        <w:rPr>
          <w:b/>
          <w:bCs/>
        </w:rPr>
        <w:t>2</w:t>
      </w:r>
      <w:r>
        <w:t xml:space="preserve">, la fenêtre est centrée sur l’observation courante (par défaut). Si </w:t>
      </w:r>
      <w:r>
        <w:rPr>
          <w:b/>
          <w:bCs/>
        </w:rPr>
        <w:t>1</w:t>
      </w:r>
      <w:r>
        <w:t xml:space="preserve">, la fenêtre est à gauche de l’observation courante (et inclus celle-ci). </w:t>
      </w:r>
    </w:p>
    <w:p w:rsidR="001B61D9" w:rsidRDefault="001B61D9">
      <w:pPr>
        <w:pStyle w:val="BodyText"/>
        <w:numPr>
          <w:ilvl w:val="0"/>
          <w:numId w:val="2"/>
        </w:numPr>
      </w:pPr>
      <w:r>
        <w:rPr>
          <w:b/>
          <w:bCs/>
        </w:rPr>
        <w:t>ends:</w:t>
      </w:r>
      <w:r>
        <w:t xml:space="preserve"> soit </w:t>
      </w:r>
      <w:r>
        <w:rPr>
          <w:b/>
          <w:bCs/>
        </w:rPr>
        <w:t>"NAs"</w:t>
      </w:r>
      <w:r>
        <w:t xml:space="preserve"> (remplir les premières et dernières valeurs non calculables par NA, soit </w:t>
      </w:r>
      <w:r>
        <w:rPr>
          <w:b/>
          <w:bCs/>
        </w:rPr>
        <w:t>"fill"</w:t>
      </w:r>
      <w:r>
        <w:t xml:space="preserve"> (les remplir par la moyenne des valeurs proches avant filtration, par défaut), soit </w:t>
      </w:r>
      <w:r>
        <w:rPr>
          <w:b/>
          <w:bCs/>
        </w:rPr>
        <w:t>"circular"</w:t>
      </w:r>
      <w:r>
        <w:t xml:space="preserve"> (utiliser les valeurs de la fin pour le début et vice versa) soit </w:t>
      </w:r>
      <w:r>
        <w:rPr>
          <w:b/>
          <w:bCs/>
        </w:rPr>
        <w:t>"periodic"</w:t>
      </w:r>
      <w:r>
        <w:t xml:space="preserve"> (utiliser les périodes entières de cycle immédiatement contigües, voir </w:t>
      </w:r>
      <w:hyperlink w:anchor="_Filtrage_linéaire_par" w:history="1">
        <w:r>
          <w:rPr>
            <w:rStyle w:val="Hyperlink"/>
          </w:rPr>
          <w:t>filtrage linéaire par les moyennes mobiles</w:t>
        </w:r>
      </w:hyperlink>
      <w:r>
        <w:t>, désaisonnalisation).</w:t>
      </w:r>
    </w:p>
    <w:p w:rsidR="001B61D9" w:rsidRDefault="001B61D9">
      <w:pPr>
        <w:pStyle w:val="BodyText"/>
        <w:numPr>
          <w:ilvl w:val="0"/>
          <w:numId w:val="2"/>
        </w:numPr>
      </w:pPr>
      <w:r>
        <w:rPr>
          <w:b/>
          <w:bCs/>
        </w:rPr>
        <w:t>weights:</w:t>
      </w:r>
      <w:r>
        <w:t xml:space="preserve"> un vecteur qui précise le poids des différentes observations dans la fenêtre de moyenne mobile. Cet argument est prioritaire sur </w:t>
      </w:r>
      <w:r>
        <w:rPr>
          <w:b/>
          <w:bCs/>
        </w:rPr>
        <w:t>order</w:t>
      </w:r>
      <w:r>
        <w:t xml:space="preserve">. Par défaut, </w:t>
      </w:r>
      <w:r>
        <w:rPr>
          <w:b/>
          <w:bCs/>
        </w:rPr>
        <w:t>NULL</w:t>
      </w:r>
      <w:r>
        <w:t xml:space="preserve">, </w:t>
      </w:r>
      <w:r>
        <w:rPr>
          <w:b/>
          <w:bCs/>
        </w:rPr>
        <w:t>order</w:t>
      </w:r>
      <w:r>
        <w:t xml:space="preserve"> est utilisé.</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Cette fonction correspond à </w:t>
      </w:r>
      <w:r>
        <w:rPr>
          <w:b/>
          <w:bCs/>
          <w:i/>
          <w:iCs/>
          <w:color w:val="800000"/>
        </w:rPr>
        <w:t>Filtrage -&gt; Elimination de tendance ou de cycle</w:t>
      </w:r>
      <w:r>
        <w:t xml:space="preserve"> en mode </w:t>
      </w:r>
      <w:r>
        <w:rPr>
          <w:b/>
          <w:bCs/>
          <w:i/>
          <w:iCs/>
          <w:color w:val="800000"/>
        </w:rPr>
        <w:t>Univarié</w:t>
      </w:r>
      <w:r>
        <w:t xml:space="preserve">, option </w:t>
      </w:r>
      <w:r>
        <w:rPr>
          <w:b/>
          <w:bCs/>
          <w:i/>
          <w:iCs/>
          <w:color w:val="800000"/>
        </w:rPr>
        <w:t>Moyennes mobiles</w:t>
      </w:r>
      <w:r>
        <w:t xml:space="preserve"> dans la boite de dialogue et à </w:t>
      </w:r>
      <w:r>
        <w:rPr>
          <w:b/>
          <w:bCs/>
          <w:i/>
          <w:iCs/>
          <w:color w:val="800000"/>
        </w:rPr>
        <w:t>Tendance -&gt; Estimation statistique</w:t>
      </w:r>
      <w:r>
        <w:t xml:space="preserve"> toujours en mode </w:t>
      </w:r>
      <w:r>
        <w:rPr>
          <w:b/>
          <w:bCs/>
          <w:i/>
          <w:iCs/>
          <w:color w:val="800000"/>
        </w:rPr>
        <w:t>Univarié</w:t>
      </w:r>
      <w:r>
        <w:t xml:space="preserve">, option </w:t>
      </w:r>
      <w:r>
        <w:rPr>
          <w:b/>
          <w:bCs/>
          <w:i/>
          <w:iCs/>
          <w:color w:val="800000"/>
        </w:rPr>
        <w:t>Moyenne mobile</w:t>
      </w:r>
      <w:r>
        <w:t xml:space="preserve"> dans la boite de dialogue. Dans PASSTEC 2000, on n’a pas le choix du mode de calcul pour les extrémités.</w:t>
      </w:r>
    </w:p>
    <w:p w:rsidR="001B61D9" w:rsidRDefault="001B61D9">
      <w:pPr>
        <w:pStyle w:val="BodyText"/>
      </w:pPr>
    </w:p>
    <w:p w:rsidR="001B61D9" w:rsidRDefault="001B61D9">
      <w:pPr>
        <w:pStyle w:val="Heading5"/>
        <w:rPr>
          <w:lang w:val="en-GB"/>
        </w:rPr>
      </w:pPr>
      <w:r>
        <w:rPr>
          <w:lang w:val="en-GB"/>
        </w:rPr>
        <w:t>Voir aussi:</w:t>
      </w:r>
    </w:p>
    <w:p w:rsidR="001B61D9" w:rsidRDefault="001B61D9">
      <w:pPr>
        <w:pStyle w:val="BodyText"/>
        <w:rPr>
          <w:lang w:val="en-GB"/>
        </w:rPr>
      </w:pPr>
      <w:hyperlink w:anchor="_tsd(x,_specs_=" w:history="1">
        <w:r>
          <w:rPr>
            <w:rStyle w:val="Hyperlink"/>
            <w:lang w:val="en-GB"/>
          </w:rPr>
          <w:t>tsd()</w:t>
        </w:r>
      </w:hyperlink>
      <w:r>
        <w:rPr>
          <w:lang w:val="en-GB"/>
        </w:rPr>
        <w:t xml:space="preserve">, </w:t>
      </w:r>
      <w:hyperlink w:anchor="_extract.tsd(x,_n_=" w:history="1">
        <w:r>
          <w:rPr>
            <w:rStyle w:val="Hyperlink"/>
            <w:lang w:val="en-GB"/>
          </w:rPr>
          <w:t>extract.tsd()</w:t>
        </w:r>
      </w:hyperlink>
      <w:r>
        <w:rPr>
          <w:lang w:val="en-GB"/>
        </w:rPr>
        <w:t xml:space="preserve">, </w:t>
      </w:r>
      <w:hyperlink w:anchor="_tserie(x)" w:history="1">
        <w:r>
          <w:rPr>
            <w:rStyle w:val="Hyperlink"/>
            <w:lang w:val="en-GB"/>
          </w:rPr>
          <w:t>tseries()</w:t>
        </w:r>
      </w:hyperlink>
      <w:r>
        <w:rPr>
          <w:lang w:val="en-GB"/>
        </w:rPr>
        <w:t xml:space="preserve">, </w:t>
      </w:r>
      <w:hyperlink w:anchor="_decdiff(x,_lag_=" w:history="1">
        <w:r>
          <w:rPr>
            <w:rStyle w:val="Hyperlink"/>
            <w:lang w:val="en-GB"/>
          </w:rPr>
          <w:t>decdiff()</w:t>
        </w:r>
      </w:hyperlink>
      <w:r>
        <w:rPr>
          <w:lang w:val="en-GB"/>
        </w:rPr>
        <w:t xml:space="preserve">, </w:t>
      </w:r>
      <w:hyperlink w:anchor="_decmedian(x,_order_=" w:history="1">
        <w:r>
          <w:rPr>
            <w:rStyle w:val="Hyperlink"/>
            <w:lang w:val="en-GB"/>
          </w:rPr>
          <w:t>decmedian()</w:t>
        </w:r>
      </w:hyperlink>
      <w:r>
        <w:rPr>
          <w:lang w:val="en-GB"/>
        </w:rPr>
        <w:t xml:space="preserve">, </w:t>
      </w:r>
      <w:hyperlink w:anchor="_decevf(x,_type_=" w:history="1">
        <w:r>
          <w:rPr>
            <w:rStyle w:val="Hyperlink"/>
            <w:lang w:val="en-GB"/>
          </w:rPr>
          <w:t>decevf()</w:t>
        </w:r>
      </w:hyperlink>
      <w:r>
        <w:rPr>
          <w:lang w:val="en-GB"/>
        </w:rPr>
        <w:t xml:space="preserve">, </w:t>
      </w:r>
      <w:hyperlink r:id="rId420" w:anchor="_decreg(x,_type=" w:history="1">
        <w:r>
          <w:rPr>
            <w:rStyle w:val="Hyperlink"/>
            <w:lang w:val="en-GB"/>
          </w:rPr>
          <w:t>decreg()</w:t>
        </w:r>
      </w:hyperlink>
      <w:r>
        <w:rPr>
          <w:lang w:val="en-GB"/>
        </w:rPr>
        <w:t xml:space="preserve">, </w:t>
      </w:r>
      <w:hyperlink w:anchor="_decloess(x,_s.window,_s.degree" w:history="1">
        <w:r>
          <w:rPr>
            <w:rStyle w:val="Hyperlink"/>
            <w:lang w:val="en-GB"/>
          </w:rPr>
          <w:t>decloess()</w:t>
        </w:r>
      </w:hyperlink>
      <w:r>
        <w:rPr>
          <w:lang w:val="en-GB"/>
        </w:rPr>
        <w:t xml:space="preserve">, </w:t>
      </w:r>
      <w:hyperlink w:anchor="_decdiff(x,_lag_=" w:history="1">
        <w:r>
          <w:rPr>
            <w:rStyle w:val="Hyperlink"/>
            <w:lang w:val="en-GB"/>
          </w:rPr>
          <w:t>deccensus()</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1" w:history="1">
        <w:r>
          <w:rPr>
            <w:rStyle w:val="Hyperlink"/>
          </w:rPr>
          <w:t>partie I</w:t>
        </w:r>
      </w:hyperlink>
    </w:p>
    <w:p w:rsidR="001B61D9" w:rsidRDefault="001B61D9">
      <w:pPr>
        <w:pStyle w:val="BodyText"/>
        <w:ind w:left="0"/>
      </w:pPr>
    </w:p>
    <w:p w:rsidR="001B61D9" w:rsidRDefault="001B61D9">
      <w:pPr>
        <w:pStyle w:val="Heading4"/>
      </w:pPr>
      <w:bookmarkStart w:id="276" w:name="_Toc502317883"/>
      <w:bookmarkStart w:id="277" w:name="_Ref1875338"/>
      <w:bookmarkStart w:id="278" w:name="_decdiff(x,_lag_="/>
      <w:bookmarkStart w:id="279" w:name="_decdiff(x,_type_="/>
      <w:bookmarkStart w:id="280" w:name="_decensus(x,_type_="/>
      <w:bookmarkStart w:id="281" w:name="_deccensus(x,_type_="/>
      <w:bookmarkEnd w:id="278"/>
      <w:bookmarkEnd w:id="279"/>
      <w:bookmarkEnd w:id="280"/>
      <w:bookmarkEnd w:id="281"/>
      <w:r>
        <w:br w:type="page"/>
      </w:r>
      <w:bookmarkStart w:id="282" w:name="deccensus"/>
      <w:r>
        <w:t>deccensus(x, type = "multiplicative", trend = FALSE)</w:t>
      </w:r>
      <w:bookmarkEnd w:id="282"/>
    </w:p>
    <w:p w:rsidR="001B61D9" w:rsidRDefault="001B61D9">
      <w:pPr>
        <w:pStyle w:val="Heading5"/>
      </w:pPr>
      <w:r>
        <w:t>Description:</w:t>
      </w:r>
    </w:p>
    <w:p w:rsidR="001B61D9" w:rsidRDefault="001B61D9">
      <w:pPr>
        <w:pStyle w:val="Blocdecitation"/>
        <w:rPr>
          <w:b/>
          <w:bCs/>
        </w:rPr>
      </w:pPr>
      <w:r>
        <w:rPr>
          <w:lang w:val="en-GB"/>
        </w:rPr>
        <w:fldChar w:fldCharType="begin"/>
      </w:r>
      <w:r>
        <w:instrText xml:space="preserve"> XE "</w:instrText>
      </w:r>
      <w:r>
        <w:rPr>
          <w:b/>
          <w:bCs/>
          <w:i w:val="0"/>
          <w:iCs/>
        </w:rPr>
        <w:instrText>deccensus()</w:instrText>
      </w:r>
      <w:r>
        <w:instrText xml:space="preserve">" \b </w:instrText>
      </w:r>
      <w:r>
        <w:rPr>
          <w:lang w:val="en-GB"/>
        </w:rPr>
        <w:fldChar w:fldCharType="end"/>
      </w:r>
      <w:r>
        <w:t xml:space="preserve">Effectue la décomposition d’une série spatio-temporelle régulière selon la méthode CENSUS II, selon un modèle multiplicatif. Renvoie un objet ‘tsd’. Cette fonction n’est normalement pas utilisée seule, mais est appelée par </w:t>
      </w:r>
      <w:r>
        <w:rPr>
          <w:b/>
          <w:bCs/>
        </w:rPr>
        <w:t>tsd()</w:t>
      </w:r>
      <w:r>
        <w:t xml:space="preserve">, avec l’argument </w:t>
      </w:r>
      <w:r>
        <w:rPr>
          <w:b/>
          <w:bCs/>
          <w:i w:val="0"/>
          <w:iCs/>
        </w:rPr>
        <w:t>method = "census"</w:t>
      </w:r>
      <w:r>
        <w:rPr>
          <w:i w:val="0"/>
          <w:iCs/>
        </w:rPr>
        <w:t xml:space="preserve">. </w:t>
      </w:r>
      <w:r>
        <w:t>Pour une décomposition saisonnière selon un modèle additif, utilisez plutôt</w:t>
      </w:r>
      <w:r>
        <w:rPr>
          <w:i w:val="0"/>
          <w:iCs/>
        </w:rPr>
        <w:t xml:space="preserve"> </w:t>
      </w:r>
      <w:r>
        <w:rPr>
          <w:b/>
          <w:bCs/>
        </w:rPr>
        <w:t>decloess()</w:t>
      </w:r>
      <w:r>
        <w:t>.</w:t>
      </w:r>
      <w:r>
        <w:rPr>
          <w:b/>
          <w:bCs/>
        </w:rPr>
        <w:t xml:space="preserve"> Cette fonction n’est pas disponible sous S+.</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‘rts’</w:t>
      </w:r>
      <w:r>
        <w:t xml:space="preserve"> sous R contenant une seule série régulière (</w:t>
      </w:r>
      <w:r>
        <w:rPr>
          <w:b/>
          <w:bCs/>
          <w:i/>
          <w:iCs/>
        </w:rPr>
        <w:t>deccensus()</w:t>
      </w:r>
      <w:r>
        <w:t xml:space="preserve"> n’est pas capable de traiter plusieurs séries simultanément). L’unité temporelle doit être l’année (</w:t>
      </w:r>
      <w:r>
        <w:rPr>
          <w:b/>
          <w:bCs/>
        </w:rPr>
        <w:t>"years"</w:t>
      </w:r>
      <w:r>
        <w:t>). Le nombre de cycles doit être complet (années entières) et au moins égal à 3.</w:t>
      </w:r>
    </w:p>
    <w:p w:rsidR="001B61D9" w:rsidRDefault="001B61D9">
      <w:pPr>
        <w:pStyle w:val="BodyText"/>
        <w:numPr>
          <w:ilvl w:val="0"/>
          <w:numId w:val="2"/>
        </w:numPr>
      </w:pPr>
      <w:r>
        <w:rPr>
          <w:b/>
          <w:bCs/>
        </w:rPr>
        <w:t>type:</w:t>
      </w:r>
      <w:r>
        <w:t xml:space="preserve"> le type de modèle (pour des raisons de compatibilité avec les autres fonctions </w:t>
      </w:r>
      <w:r>
        <w:rPr>
          <w:b/>
          <w:bCs/>
        </w:rPr>
        <w:t>decxxx()</w:t>
      </w:r>
      <w:r>
        <w:t>. Seul le modèle multiplicatif (</w:t>
      </w:r>
      <w:r>
        <w:rPr>
          <w:b/>
          <w:bCs/>
        </w:rPr>
        <w:t>"multiplicative"</w:t>
      </w:r>
      <w:r>
        <w:t>) est accepté ici.</w:t>
      </w:r>
    </w:p>
    <w:p w:rsidR="001B61D9" w:rsidRDefault="001B61D9">
      <w:pPr>
        <w:pStyle w:val="BodyText"/>
        <w:numPr>
          <w:ilvl w:val="0"/>
          <w:numId w:val="2"/>
        </w:numPr>
      </w:pPr>
      <w:r>
        <w:rPr>
          <w:b/>
          <w:bCs/>
        </w:rPr>
        <w:t>trend:</w:t>
      </w:r>
      <w:r>
        <w:t xml:space="preserve"> si </w:t>
      </w:r>
      <w:r>
        <w:rPr>
          <w:b/>
          <w:bCs/>
        </w:rPr>
        <w:t>TRUE</w:t>
      </w:r>
      <w:r>
        <w:t xml:space="preserve">, une tendance est également extraite, en plus d’un cycle saisonnier. On obtient alors les composantes suivantes: </w:t>
      </w:r>
      <w:r>
        <w:rPr>
          <w:b/>
          <w:bCs/>
          <w:i/>
          <w:iCs/>
        </w:rPr>
        <w:t>"trend"</w:t>
      </w:r>
      <w:r>
        <w:t xml:space="preserve">, </w:t>
      </w:r>
      <w:r>
        <w:rPr>
          <w:b/>
          <w:bCs/>
          <w:i/>
          <w:iCs/>
        </w:rPr>
        <w:t>"seasonal"</w:t>
      </w:r>
      <w:r>
        <w:t xml:space="preserve"> et </w:t>
      </w:r>
      <w:r>
        <w:rPr>
          <w:b/>
          <w:bCs/>
          <w:i/>
          <w:iCs/>
        </w:rPr>
        <w:t>"residuals"</w:t>
      </w:r>
      <w:r>
        <w:t xml:space="preserve">. Si </w:t>
      </w:r>
      <w:r>
        <w:rPr>
          <w:b/>
          <w:bCs/>
        </w:rPr>
        <w:t>FALSE</w:t>
      </w:r>
      <w:r>
        <w:t xml:space="preserve"> (par défaut), uniquement un cycle saisonnier est extrait (composantes </w:t>
      </w:r>
      <w:r>
        <w:rPr>
          <w:b/>
          <w:bCs/>
          <w:i/>
          <w:iCs/>
        </w:rPr>
        <w:t>"seasonal"</w:t>
      </w:r>
      <w:r>
        <w:t xml:space="preserve"> et </w:t>
      </w:r>
      <w:r>
        <w:rPr>
          <w:b/>
          <w:bCs/>
          <w:i/>
          <w:iCs/>
        </w:rPr>
        <w:t>"deseasoned"</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Cette fonction correspond à </w:t>
      </w:r>
      <w:r>
        <w:rPr>
          <w:b/>
          <w:bCs/>
          <w:i/>
          <w:iCs/>
          <w:color w:val="800000"/>
        </w:rPr>
        <w:t>Filtrage -&gt; Census II</w:t>
      </w:r>
      <w:r>
        <w:t xml:space="preserve"> en mode </w:t>
      </w:r>
      <w:r>
        <w:rPr>
          <w:b/>
          <w:bCs/>
          <w:i/>
          <w:iCs/>
          <w:color w:val="800000"/>
        </w:rPr>
        <w:t>Univarié</w:t>
      </w:r>
      <w:r>
        <w:t xml:space="preserve">. </w:t>
      </w:r>
    </w:p>
    <w:p w:rsidR="001B61D9" w:rsidRDefault="001B61D9">
      <w:pPr>
        <w:pStyle w:val="BodyText"/>
      </w:pPr>
    </w:p>
    <w:p w:rsidR="001B61D9" w:rsidRDefault="001B61D9">
      <w:pPr>
        <w:pStyle w:val="Heading5"/>
        <w:rPr>
          <w:lang w:val="en-GB"/>
        </w:rPr>
      </w:pPr>
      <w:r>
        <w:rPr>
          <w:lang w:val="en-GB"/>
        </w:rPr>
        <w:t>Voir aussi:</w:t>
      </w:r>
    </w:p>
    <w:p w:rsidR="001B61D9" w:rsidRDefault="001B61D9">
      <w:pPr>
        <w:pStyle w:val="BodyText"/>
        <w:rPr>
          <w:lang w:val="en-GB"/>
        </w:rPr>
      </w:pPr>
      <w:hyperlink w:anchor="_tsd(x,_specs_=" w:history="1">
        <w:r>
          <w:rPr>
            <w:rStyle w:val="Hyperlink"/>
            <w:lang w:val="en-GB"/>
          </w:rPr>
          <w:t>tsd()</w:t>
        </w:r>
      </w:hyperlink>
      <w:r>
        <w:rPr>
          <w:lang w:val="en-GB"/>
        </w:rPr>
        <w:t xml:space="preserve">, </w:t>
      </w:r>
      <w:hyperlink w:anchor="_extract.tsd(x,_n_=" w:history="1">
        <w:r>
          <w:rPr>
            <w:rStyle w:val="Hyperlink"/>
            <w:lang w:val="en-GB"/>
          </w:rPr>
          <w:t>extract.tsd()</w:t>
        </w:r>
      </w:hyperlink>
      <w:r>
        <w:rPr>
          <w:lang w:val="en-GB"/>
        </w:rPr>
        <w:t xml:space="preserve">, </w:t>
      </w:r>
      <w:hyperlink w:anchor="_tserie(x)" w:history="1">
        <w:r>
          <w:rPr>
            <w:rStyle w:val="Hyperlink"/>
            <w:lang w:val="en-GB"/>
          </w:rPr>
          <w:t>tseries()</w:t>
        </w:r>
      </w:hyperlink>
      <w:r>
        <w:rPr>
          <w:lang w:val="en-GB"/>
        </w:rPr>
        <w:t xml:space="preserve">, </w:t>
      </w:r>
      <w:hyperlink w:anchor="_decdiff(x,_lag_=" w:history="1">
        <w:r>
          <w:rPr>
            <w:rStyle w:val="Hyperlink"/>
            <w:lang w:val="en-GB"/>
          </w:rPr>
          <w:t>decdiff()</w:t>
        </w:r>
      </w:hyperlink>
      <w:r>
        <w:rPr>
          <w:lang w:val="en-GB"/>
        </w:rPr>
        <w:t xml:space="preserve">, </w:t>
      </w:r>
      <w:hyperlink w:anchor="_decaverage(x,_order_=" w:history="1">
        <w:r>
          <w:rPr>
            <w:rStyle w:val="Hyperlink"/>
            <w:lang w:val="en-GB"/>
          </w:rPr>
          <w:t>decaverage()</w:t>
        </w:r>
      </w:hyperlink>
      <w:r>
        <w:rPr>
          <w:lang w:val="en-GB"/>
        </w:rPr>
        <w:t xml:space="preserve">, </w:t>
      </w:r>
      <w:hyperlink w:anchor="_decmedian(x,_order_=" w:history="1">
        <w:r>
          <w:rPr>
            <w:rStyle w:val="Hyperlink"/>
            <w:lang w:val="en-GB"/>
          </w:rPr>
          <w:t>decmedian()</w:t>
        </w:r>
      </w:hyperlink>
      <w:r>
        <w:rPr>
          <w:lang w:val="en-GB"/>
        </w:rPr>
        <w:t xml:space="preserve">, </w:t>
      </w:r>
      <w:hyperlink w:anchor="_decevf(x,_type_=" w:history="1">
        <w:r>
          <w:rPr>
            <w:rStyle w:val="Hyperlink"/>
            <w:lang w:val="en-GB"/>
          </w:rPr>
          <w:t>decevf()</w:t>
        </w:r>
      </w:hyperlink>
      <w:r>
        <w:rPr>
          <w:lang w:val="en-GB"/>
        </w:rPr>
        <w:t xml:space="preserve">, </w:t>
      </w:r>
      <w:hyperlink r:id="rId421" w:anchor="_decreg(x,_type=" w:history="1">
        <w:r>
          <w:rPr>
            <w:rStyle w:val="Hyperlink"/>
            <w:lang w:val="en-GB"/>
          </w:rPr>
          <w:t>decreg()</w:t>
        </w:r>
      </w:hyperlink>
      <w:r>
        <w:rPr>
          <w:lang w:val="en-GB"/>
        </w:rPr>
        <w:t xml:space="preserve">, </w:t>
      </w:r>
      <w:hyperlink w:anchor="_decloess(x,_s.window,_s.degree" w:history="1">
        <w:r>
          <w:rPr>
            <w:rStyle w:val="Hyperlink"/>
            <w:lang w:val="en-GB"/>
          </w:rPr>
          <w:t>decloess()</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22" w:history="1">
        <w:r>
          <w:rPr>
            <w:rStyle w:val="Hyperlink"/>
          </w:rPr>
          <w:t>partie I</w:t>
        </w:r>
      </w:hyperlink>
      <w:r>
        <w:t xml:space="preserve">. </w:t>
      </w:r>
    </w:p>
    <w:p w:rsidR="001B61D9" w:rsidRDefault="001B61D9">
      <w:pPr>
        <w:pStyle w:val="Heading4"/>
        <w:rPr>
          <w:lang w:val="en-GB"/>
        </w:rPr>
      </w:pPr>
      <w:r>
        <w:br w:type="page"/>
      </w:r>
      <w:bookmarkStart w:id="283" w:name="_Ref2094908"/>
      <w:r>
        <w:rPr>
          <w:lang w:val="en-GB"/>
        </w:rPr>
        <w:t>decdiff(x, type = "additive", lag = 1, order = 1, ends = "fill")</w:t>
      </w:r>
      <w:bookmarkEnd w:id="276"/>
      <w:bookmarkEnd w:id="277"/>
      <w:bookmarkEnd w:id="283"/>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decdiff()</w:instrText>
      </w:r>
      <w:r>
        <w:instrText xml:space="preserve">" \b </w:instrText>
      </w:r>
      <w:r>
        <w:rPr>
          <w:lang w:val="en-GB"/>
        </w:rPr>
        <w:fldChar w:fldCharType="end"/>
      </w:r>
      <w:r>
        <w:t xml:space="preserve">Filtre une série spatio-temporelle régulière par la méthode des différences (élimination de la tendance générale, monotone croissante ou décroissante). Renvoie un objet ‘tsd’. Cette fonction n’est normalement pas utilisée seule, mais est appelée par </w:t>
      </w:r>
      <w:r>
        <w:rPr>
          <w:b/>
          <w:bCs/>
        </w:rPr>
        <w:t>tsd()</w:t>
      </w:r>
      <w:r>
        <w:t xml:space="preserve">, avec l’argument </w:t>
      </w:r>
      <w:r>
        <w:rPr>
          <w:b/>
          <w:bCs/>
          <w:i w:val="0"/>
          <w:iCs/>
        </w:rPr>
        <w:t>method = "diff"</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‘rts’</w:t>
      </w:r>
      <w:r>
        <w:t xml:space="preserve"> sous S+ ou </w:t>
      </w:r>
      <w:r>
        <w:rPr>
          <w:i/>
          <w:iCs/>
        </w:rPr>
        <w:t>‘ts’</w:t>
      </w:r>
      <w:r>
        <w:t xml:space="preserve"> sous R contenant une seule série régulière (</w:t>
      </w:r>
      <w:r>
        <w:rPr>
          <w:b/>
          <w:bCs/>
          <w:i/>
          <w:iCs/>
        </w:rPr>
        <w:t>decdiff()</w:t>
      </w:r>
      <w:r>
        <w:t xml:space="preserve"> n’est pas capable de traiter plusieurs séries simultanément).</w:t>
      </w:r>
    </w:p>
    <w:p w:rsidR="001B61D9" w:rsidRDefault="001B61D9">
      <w:pPr>
        <w:pStyle w:val="BodyText"/>
        <w:numPr>
          <w:ilvl w:val="0"/>
          <w:numId w:val="2"/>
        </w:numPr>
      </w:pPr>
      <w:r>
        <w:rPr>
          <w:b/>
          <w:bCs/>
        </w:rPr>
        <w:t>type:</w:t>
      </w:r>
      <w:r>
        <w:t xml:space="preserve"> le type de modèle: ou bien additif (</w:t>
      </w:r>
      <w:r>
        <w:rPr>
          <w:b/>
          <w:bCs/>
        </w:rPr>
        <w:t>"additive"</w:t>
      </w:r>
      <w:r>
        <w:t>, par défaut), ou bien multiplicatif (</w:t>
      </w:r>
      <w:r>
        <w:rPr>
          <w:b/>
          <w:bCs/>
        </w:rPr>
        <w:t>"multiplicative"</w:t>
      </w:r>
      <w:r>
        <w:t>).</w:t>
      </w:r>
    </w:p>
    <w:p w:rsidR="001B61D9" w:rsidRDefault="001B61D9">
      <w:pPr>
        <w:pStyle w:val="BodyText"/>
        <w:numPr>
          <w:ilvl w:val="0"/>
          <w:numId w:val="2"/>
        </w:numPr>
      </w:pPr>
      <w:r>
        <w:rPr>
          <w:b/>
          <w:bCs/>
        </w:rPr>
        <w:t>lag:</w:t>
      </w:r>
      <w:r>
        <w:t xml:space="preserve"> le décalage à prendre en compte à chaque calcul de différence (par exemple, pour une différence d’ordre 1, on a: </w:t>
      </w:r>
      <w:r>
        <w:rPr>
          <w:i/>
          <w:iCs/>
        </w:rPr>
        <w:t>X</w:t>
      </w:r>
      <w:r>
        <w:rPr>
          <w:i/>
          <w:iCs/>
          <w:vertAlign w:val="subscript"/>
        </w:rPr>
        <w:t>t</w:t>
      </w:r>
      <w:r>
        <w:t xml:space="preserve"> – </w:t>
      </w:r>
      <w:r>
        <w:rPr>
          <w:i/>
          <w:iCs/>
        </w:rPr>
        <w:t>X</w:t>
      </w:r>
      <w:r>
        <w:rPr>
          <w:i/>
          <w:iCs/>
          <w:vertAlign w:val="subscript"/>
        </w:rPr>
        <w:t>t-lag</w:t>
      </w:r>
      <w:r>
        <w:t xml:space="preserve">. La valeur par défaut de </w:t>
      </w:r>
      <w:r>
        <w:rPr>
          <w:b/>
          <w:bCs/>
        </w:rPr>
        <w:t>lag</w:t>
      </w:r>
      <w:r>
        <w:t xml:space="preserve"> est </w:t>
      </w:r>
      <w:r>
        <w:rPr>
          <w:b/>
          <w:bCs/>
        </w:rPr>
        <w:t>1</w:t>
      </w:r>
      <w:r>
        <w:t>.</w:t>
      </w:r>
    </w:p>
    <w:p w:rsidR="001B61D9" w:rsidRDefault="001B61D9">
      <w:pPr>
        <w:pStyle w:val="BodyText"/>
        <w:numPr>
          <w:ilvl w:val="0"/>
          <w:numId w:val="2"/>
        </w:numPr>
      </w:pPr>
      <w:r>
        <w:rPr>
          <w:b/>
          <w:bCs/>
        </w:rPr>
        <w:t>order:</w:t>
      </w:r>
      <w:r>
        <w:t xml:space="preserve"> l’ordre de la différentiation (combien de fois le calcul est effectué successivement), par défaut: </w:t>
      </w:r>
      <w:r>
        <w:rPr>
          <w:b/>
          <w:bCs/>
        </w:rPr>
        <w:t>1</w:t>
      </w:r>
      <w:r>
        <w:t xml:space="preserve">. </w:t>
      </w:r>
    </w:p>
    <w:p w:rsidR="001B61D9" w:rsidRDefault="001B61D9">
      <w:pPr>
        <w:pStyle w:val="BodyText"/>
        <w:numPr>
          <w:ilvl w:val="0"/>
          <w:numId w:val="2"/>
        </w:numPr>
      </w:pPr>
      <w:r>
        <w:rPr>
          <w:b/>
          <w:bCs/>
        </w:rPr>
        <w:t>ends:</w:t>
      </w:r>
      <w:r>
        <w:t xml:space="preserve"> soit </w:t>
      </w:r>
      <w:r>
        <w:rPr>
          <w:b/>
          <w:bCs/>
        </w:rPr>
        <w:t>"NAs"</w:t>
      </w:r>
      <w:r>
        <w:t xml:space="preserve"> (remplir les premières valeurs non calculables par NA), soit </w:t>
      </w:r>
      <w:r>
        <w:rPr>
          <w:b/>
          <w:bCs/>
        </w:rPr>
        <w:t>"fill"</w:t>
      </w:r>
      <w:r>
        <w:t xml:space="preserve"> (les remplir par la moyenne des valeurs suivantes avant différentiation, par défaut), soit </w:t>
      </w:r>
      <w:r>
        <w:rPr>
          <w:b/>
          <w:bCs/>
        </w:rPr>
        <w:t>"drop"</w:t>
      </w:r>
      <w:r>
        <w:t xml:space="preserve"> (ne pas les remplir). Si </w:t>
      </w:r>
      <w:r>
        <w:rPr>
          <w:b/>
          <w:bCs/>
        </w:rPr>
        <w:t>ends = "drop"</w:t>
      </w:r>
      <w:r>
        <w:t xml:space="preserve">, la série filtrée sera plus courte au début de </w:t>
      </w:r>
      <w:r>
        <w:rPr>
          <w:b/>
          <w:bCs/>
        </w:rPr>
        <w:t>lag</w:t>
      </w:r>
      <w:r>
        <w:t xml:space="preserve"> x </w:t>
      </w:r>
      <w:r>
        <w:rPr>
          <w:b/>
          <w:bCs/>
        </w:rPr>
        <w:t>order</w:t>
      </w:r>
      <w:r>
        <w:t>. Dans les autres cas, la longueur de la série est préservée.</w:t>
      </w:r>
    </w:p>
    <w:p w:rsidR="001B61D9" w:rsidRDefault="001B61D9">
      <w:pPr>
        <w:pStyle w:val="BodyText"/>
        <w:rPr>
          <w:b/>
          <w:bCs/>
        </w:rPr>
      </w:pPr>
    </w:p>
    <w:p w:rsidR="001B61D9" w:rsidRDefault="001B61D9">
      <w:pPr>
        <w:pStyle w:val="Heading5"/>
      </w:pPr>
      <w:r>
        <w:t>Remarque:</w:t>
      </w:r>
    </w:p>
    <w:p w:rsidR="001B61D9" w:rsidRDefault="001B61D9">
      <w:pPr>
        <w:pStyle w:val="BodyText"/>
      </w:pPr>
      <w:r>
        <w:t xml:space="preserve">La méthode des différences pour obtenir un cycle saisonnier est implémentée dans </w:t>
      </w:r>
      <w:r>
        <w:rPr>
          <w:b/>
          <w:bCs/>
          <w:i/>
          <w:iCs/>
        </w:rPr>
        <w:t>decloess()</w:t>
      </w:r>
      <w:r>
        <w:t xml:space="preserve"> avec l’argument </w:t>
      </w:r>
      <w:r>
        <w:rPr>
          <w:b/>
          <w:bCs/>
        </w:rPr>
        <w:t>order = "periodic"</w:t>
      </w:r>
      <w:r>
        <w:t xml:space="preserve">. Voir </w:t>
      </w:r>
      <w:hyperlink w:anchor="_decloess(x,_s.window,_s.degree" w:history="1">
        <w:r>
          <w:rPr>
            <w:rStyle w:val="Hyperlink"/>
          </w:rPr>
          <w:t>description de cette fonction</w:t>
        </w:r>
      </w:hyperlink>
      <w:r>
        <w:t xml:space="preserve"> pour plus de détails.</w:t>
      </w:r>
    </w:p>
    <w:p w:rsidR="001B61D9" w:rsidRDefault="001B61D9">
      <w:pPr>
        <w:pStyle w:val="BodyText"/>
      </w:pPr>
    </w:p>
    <w:p w:rsidR="001B61D9" w:rsidRDefault="001B61D9">
      <w:pPr>
        <w:pStyle w:val="Heading5"/>
      </w:pPr>
      <w:r>
        <w:t>Correspondance dans PASSTEC 2000:</w:t>
      </w:r>
    </w:p>
    <w:p w:rsidR="001B61D9" w:rsidRDefault="001B61D9">
      <w:pPr>
        <w:pStyle w:val="BodyText"/>
      </w:pPr>
      <w:r>
        <w:t xml:space="preserve">Cette fonction correspond à </w:t>
      </w:r>
      <w:r>
        <w:rPr>
          <w:b/>
          <w:bCs/>
          <w:i/>
          <w:iCs/>
          <w:color w:val="800000"/>
        </w:rPr>
        <w:t>Filtrage -&gt; Elimination de tendance ou de cycle</w:t>
      </w:r>
      <w:r>
        <w:t xml:space="preserve"> en mode </w:t>
      </w:r>
      <w:r>
        <w:rPr>
          <w:b/>
          <w:bCs/>
          <w:i/>
          <w:iCs/>
          <w:color w:val="800000"/>
        </w:rPr>
        <w:t>Univarié</w:t>
      </w:r>
      <w:r>
        <w:t xml:space="preserve">, option </w:t>
      </w:r>
      <w:r>
        <w:rPr>
          <w:b/>
          <w:bCs/>
          <w:i/>
          <w:iCs/>
          <w:color w:val="800000"/>
        </w:rPr>
        <w:t>Différences</w:t>
      </w:r>
      <w:r>
        <w:t xml:space="preserve"> dans la boite de dialogue. Dans PASSTEC 2000, </w:t>
      </w:r>
      <w:r>
        <w:rPr>
          <w:b/>
          <w:bCs/>
        </w:rPr>
        <w:t>lag</w:t>
      </w:r>
      <w:r>
        <w:t xml:space="preserve"> vaut toujours </w:t>
      </w:r>
      <w:r>
        <w:rPr>
          <w:b/>
          <w:bCs/>
        </w:rPr>
        <w:t>1</w:t>
      </w:r>
      <w:r>
        <w:t>. Ici, il peut être précisé.</w:t>
      </w:r>
    </w:p>
    <w:p w:rsidR="001B61D9" w:rsidRDefault="001B61D9">
      <w:pPr>
        <w:pStyle w:val="BodyText"/>
      </w:pPr>
    </w:p>
    <w:p w:rsidR="001B61D9" w:rsidRDefault="001B61D9">
      <w:pPr>
        <w:pStyle w:val="Heading5"/>
        <w:rPr>
          <w:lang w:val="en-GB"/>
        </w:rPr>
      </w:pPr>
      <w:r>
        <w:rPr>
          <w:lang w:val="en-GB"/>
        </w:rPr>
        <w:t>Voir aussi:</w:t>
      </w:r>
    </w:p>
    <w:p w:rsidR="001B61D9" w:rsidRDefault="001B61D9">
      <w:pPr>
        <w:pStyle w:val="BodyText"/>
        <w:rPr>
          <w:lang w:val="en-GB"/>
        </w:rPr>
      </w:pPr>
      <w:hyperlink w:anchor="_tsd(x,_specs_=" w:history="1">
        <w:r>
          <w:rPr>
            <w:rStyle w:val="Hyperlink"/>
            <w:lang w:val="en-GB"/>
          </w:rPr>
          <w:t>tsd()</w:t>
        </w:r>
      </w:hyperlink>
      <w:r>
        <w:rPr>
          <w:lang w:val="en-GB"/>
        </w:rPr>
        <w:t xml:space="preserve">, </w:t>
      </w:r>
      <w:hyperlink w:anchor="_extract.tsd(x,_n_=" w:history="1">
        <w:r>
          <w:rPr>
            <w:rStyle w:val="Hyperlink"/>
            <w:lang w:val="en-GB"/>
          </w:rPr>
          <w:t>extract.tsd()</w:t>
        </w:r>
      </w:hyperlink>
      <w:r>
        <w:rPr>
          <w:lang w:val="en-GB"/>
        </w:rPr>
        <w:t xml:space="preserve">, </w:t>
      </w:r>
      <w:hyperlink w:anchor="_tserie(x)" w:history="1">
        <w:r>
          <w:rPr>
            <w:rStyle w:val="Hyperlink"/>
            <w:lang w:val="en-GB"/>
          </w:rPr>
          <w:t>tseries()</w:t>
        </w:r>
      </w:hyperlink>
      <w:r>
        <w:rPr>
          <w:lang w:val="en-GB"/>
        </w:rPr>
        <w:t xml:space="preserve">, </w:t>
      </w:r>
      <w:hyperlink w:anchor="_decaverage(x,_order_=" w:history="1">
        <w:r>
          <w:rPr>
            <w:rStyle w:val="Hyperlink"/>
            <w:lang w:val="en-GB"/>
          </w:rPr>
          <w:t>decaverage()</w:t>
        </w:r>
      </w:hyperlink>
      <w:r>
        <w:rPr>
          <w:lang w:val="en-GB"/>
        </w:rPr>
        <w:t xml:space="preserve">, </w:t>
      </w:r>
      <w:hyperlink w:anchor="_decmedian(x,_order_=" w:history="1">
        <w:r>
          <w:rPr>
            <w:rStyle w:val="Hyperlink"/>
            <w:lang w:val="en-GB"/>
          </w:rPr>
          <w:t>decmedian()</w:t>
        </w:r>
      </w:hyperlink>
      <w:r>
        <w:rPr>
          <w:lang w:val="en-GB"/>
        </w:rPr>
        <w:t xml:space="preserve">, </w:t>
      </w:r>
      <w:hyperlink w:anchor="_decevf(x,_type_=" w:history="1">
        <w:r>
          <w:rPr>
            <w:rStyle w:val="Hyperlink"/>
            <w:lang w:val="en-GB"/>
          </w:rPr>
          <w:t>decevf()</w:t>
        </w:r>
      </w:hyperlink>
      <w:r>
        <w:rPr>
          <w:lang w:val="en-GB"/>
        </w:rPr>
        <w:t xml:space="preserve">, </w:t>
      </w:r>
      <w:hyperlink r:id="rId422" w:anchor="_decreg(x,_type=" w:history="1">
        <w:r>
          <w:rPr>
            <w:rStyle w:val="Hyperlink"/>
            <w:lang w:val="en-GB"/>
          </w:rPr>
          <w:t>decreg()</w:t>
        </w:r>
      </w:hyperlink>
      <w:r>
        <w:rPr>
          <w:lang w:val="en-GB"/>
        </w:rPr>
        <w:t xml:space="preserve">, </w:t>
      </w:r>
      <w:hyperlink w:anchor="_decloess(x,_s.window,_s.degree" w:history="1">
        <w:r>
          <w:rPr>
            <w:rStyle w:val="Hyperlink"/>
            <w:lang w:val="en-GB"/>
          </w:rPr>
          <w:t>decloess()</w:t>
        </w:r>
      </w:hyperlink>
      <w:r>
        <w:rPr>
          <w:lang w:val="en-GB"/>
        </w:rPr>
        <w:t xml:space="preserve">, </w:t>
      </w:r>
      <w:hyperlink w:anchor="_decdiff(x,_lag_=" w:history="1">
        <w:r>
          <w:rPr>
            <w:rStyle w:val="Hyperlink"/>
            <w:lang w:val="en-GB"/>
          </w:rPr>
          <w:t>deccensus()</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2" w:history="1">
        <w:r>
          <w:rPr>
            <w:rStyle w:val="Hyperlink"/>
          </w:rPr>
          <w:t>partie I</w:t>
        </w:r>
      </w:hyperlink>
    </w:p>
    <w:p w:rsidR="001B61D9" w:rsidRDefault="001B61D9">
      <w:pPr>
        <w:pStyle w:val="Heading4"/>
        <w:rPr>
          <w:lang w:val="en-GB"/>
        </w:rPr>
      </w:pPr>
      <w:bookmarkStart w:id="284" w:name="_decevf(x,_type_="/>
      <w:bookmarkEnd w:id="284"/>
      <w:r>
        <w:rPr>
          <w:lang w:val="en-GB"/>
        </w:rPr>
        <w:br w:type="page"/>
      </w:r>
      <w:bookmarkStart w:id="285" w:name="_Ref1875374"/>
      <w:r>
        <w:rPr>
          <w:lang w:val="en-GB"/>
        </w:rPr>
        <w:t>decevf(x, type = "additive", lag = 5, axes = 1:2)</w:t>
      </w:r>
      <w:bookmarkEnd w:id="285"/>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decevf()</w:instrText>
      </w:r>
      <w:r>
        <w:instrText xml:space="preserve">" \b </w:instrText>
      </w:r>
      <w:r>
        <w:rPr>
          <w:lang w:val="en-GB"/>
        </w:rPr>
        <w:fldChar w:fldCharType="end"/>
      </w:r>
      <w:r>
        <w:t xml:space="preserve">Filtre une série spatio-temporelle régulière par les vecteurs propres. Renvoie un objet ‘tsd’. Cette fonction n’est normalement pas utilisée seule, mais est appelée par </w:t>
      </w:r>
      <w:r>
        <w:rPr>
          <w:b/>
          <w:bCs/>
        </w:rPr>
        <w:t>tsd()</w:t>
      </w:r>
      <w:r>
        <w:t xml:space="preserve">, avec l’argument </w:t>
      </w:r>
      <w:r>
        <w:rPr>
          <w:b/>
          <w:bCs/>
          <w:i w:val="0"/>
          <w:iCs/>
        </w:rPr>
        <w:t>method = "evf"</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‘rts’</w:t>
      </w:r>
      <w:r>
        <w:t xml:space="preserve"> sous S+ ou </w:t>
      </w:r>
      <w:r>
        <w:rPr>
          <w:i/>
          <w:iCs/>
        </w:rPr>
        <w:t>‘ts’</w:t>
      </w:r>
      <w:r>
        <w:t xml:space="preserve"> sous R contenant une seule série régulière (</w:t>
      </w:r>
      <w:r>
        <w:rPr>
          <w:b/>
          <w:bCs/>
          <w:i/>
          <w:iCs/>
        </w:rPr>
        <w:t>decevf()</w:t>
      </w:r>
      <w:r>
        <w:t xml:space="preserve"> n’est pas capable de traiter plusieurs séries simultanément).</w:t>
      </w:r>
    </w:p>
    <w:p w:rsidR="001B61D9" w:rsidRDefault="001B61D9">
      <w:pPr>
        <w:pStyle w:val="BodyText"/>
        <w:numPr>
          <w:ilvl w:val="0"/>
          <w:numId w:val="2"/>
        </w:numPr>
      </w:pPr>
      <w:r>
        <w:rPr>
          <w:b/>
          <w:bCs/>
        </w:rPr>
        <w:t>type:</w:t>
      </w:r>
      <w:r>
        <w:t xml:space="preserve"> le type de modèle: ou bien additif (</w:t>
      </w:r>
      <w:r>
        <w:rPr>
          <w:b/>
          <w:bCs/>
        </w:rPr>
        <w:t>"additive"</w:t>
      </w:r>
      <w:r>
        <w:t>, par défaut), ou bien multiplicatif (</w:t>
      </w:r>
      <w:r>
        <w:rPr>
          <w:b/>
          <w:bCs/>
        </w:rPr>
        <w:t>"multiplicative"</w:t>
      </w:r>
      <w:r>
        <w:t>).</w:t>
      </w:r>
    </w:p>
    <w:p w:rsidR="001B61D9" w:rsidRDefault="001B61D9">
      <w:pPr>
        <w:pStyle w:val="BodyText"/>
        <w:numPr>
          <w:ilvl w:val="0"/>
          <w:numId w:val="2"/>
        </w:numPr>
      </w:pPr>
      <w:r>
        <w:rPr>
          <w:b/>
          <w:bCs/>
        </w:rPr>
        <w:t>lag:</w:t>
      </w:r>
      <w:r>
        <w:t xml:space="preserve"> le décalage à prendre en compte (une ACP sur les vecteurs allant d'un décalage = 0 à un décalage = </w:t>
      </w:r>
      <w:r>
        <w:rPr>
          <w:b/>
          <w:bCs/>
        </w:rPr>
        <w:t>lag</w:t>
      </w:r>
      <w:r>
        <w:t xml:space="preserve"> est effectuée, et les axes repris dans </w:t>
      </w:r>
      <w:r>
        <w:rPr>
          <w:b/>
          <w:bCs/>
        </w:rPr>
        <w:t>axes</w:t>
      </w:r>
      <w:r>
        <w:t xml:space="preserve"> sont extraits). La valeur par défaut de </w:t>
      </w:r>
      <w:r>
        <w:rPr>
          <w:b/>
          <w:bCs/>
        </w:rPr>
        <w:t>lag</w:t>
      </w:r>
      <w:r>
        <w:t xml:space="preserve"> est </w:t>
      </w:r>
      <w:r>
        <w:rPr>
          <w:b/>
          <w:bCs/>
        </w:rPr>
        <w:t>5</w:t>
      </w:r>
      <w:r>
        <w:t>.</w:t>
      </w:r>
    </w:p>
    <w:p w:rsidR="001B61D9" w:rsidRDefault="001B61D9">
      <w:pPr>
        <w:pStyle w:val="BodyText"/>
        <w:numPr>
          <w:ilvl w:val="0"/>
          <w:numId w:val="2"/>
        </w:numPr>
      </w:pPr>
      <w:r>
        <w:rPr>
          <w:b/>
          <w:bCs/>
        </w:rPr>
        <w:t>axes:</w:t>
      </w:r>
      <w:r>
        <w:t xml:space="preserve"> les axes à prendre en compte. Normalement ce sont les premiers axes. Par exemple, pour prendre en compte les 3 premiers axes, utiliser </w:t>
      </w:r>
      <w:r>
        <w:rPr>
          <w:b/>
          <w:bCs/>
        </w:rPr>
        <w:t>axes = 1:3</w:t>
      </w:r>
      <w:r>
        <w:t xml:space="preserve">. Il est possible de spécifier d'autres axes. Par exemple, pour prendre en compte les axes 2 et 4, on entrera: </w:t>
      </w:r>
      <w:r>
        <w:rPr>
          <w:b/>
          <w:bCs/>
        </w:rPr>
        <w:t>axes = c(2,4)</w:t>
      </w:r>
      <w:r>
        <w:t>. Par défaut, les 2 premiers axes sont pris en compte (</w:t>
      </w:r>
      <w:r>
        <w:rPr>
          <w:b/>
          <w:bCs/>
        </w:rPr>
        <w:t>axes=1:2</w:t>
      </w:r>
      <w:r>
        <w:t xml:space="preserve">). </w:t>
      </w:r>
    </w:p>
    <w:p w:rsidR="001B61D9" w:rsidRDefault="001B61D9">
      <w:pPr>
        <w:pStyle w:val="BodyText"/>
      </w:pPr>
    </w:p>
    <w:p w:rsidR="001B61D9" w:rsidRDefault="001B61D9">
      <w:pPr>
        <w:pStyle w:val="Heading5"/>
      </w:pPr>
      <w:r>
        <w:t>Correspondance dans PASSTEC 2000:</w:t>
      </w:r>
    </w:p>
    <w:p w:rsidR="001B61D9" w:rsidRDefault="001B61D9">
      <w:pPr>
        <w:pStyle w:val="BodyText"/>
      </w:pPr>
      <w:r>
        <w:t xml:space="preserve">Cette fonction correspond à </w:t>
      </w:r>
      <w:r>
        <w:rPr>
          <w:b/>
          <w:bCs/>
          <w:i/>
          <w:iCs/>
          <w:color w:val="800000"/>
        </w:rPr>
        <w:t>Filtrage -&gt; Filtrage par les vecteurs propres</w:t>
      </w:r>
      <w:r>
        <w:t xml:space="preserve"> en mode </w:t>
      </w:r>
      <w:r>
        <w:rPr>
          <w:b/>
          <w:bCs/>
          <w:i/>
          <w:iCs/>
          <w:color w:val="800000"/>
        </w:rPr>
        <w:t>Univarié</w:t>
      </w:r>
      <w:r>
        <w:t>, dans PASSTEC 2000.</w:t>
      </w:r>
    </w:p>
    <w:p w:rsidR="001B61D9" w:rsidRDefault="001B61D9">
      <w:pPr>
        <w:pStyle w:val="BodyText"/>
      </w:pPr>
    </w:p>
    <w:p w:rsidR="001B61D9" w:rsidRDefault="001B61D9">
      <w:pPr>
        <w:pStyle w:val="Heading5"/>
        <w:rPr>
          <w:lang w:val="en-GB"/>
        </w:rPr>
      </w:pPr>
      <w:r>
        <w:rPr>
          <w:lang w:val="en-GB"/>
        </w:rPr>
        <w:t>Voir aussi:</w:t>
      </w:r>
    </w:p>
    <w:p w:rsidR="001B61D9" w:rsidRDefault="001B61D9">
      <w:pPr>
        <w:pStyle w:val="BodyText"/>
        <w:rPr>
          <w:lang w:val="en-GB"/>
        </w:rPr>
      </w:pPr>
      <w:hyperlink w:anchor="_tsd(x,_specs_=" w:history="1">
        <w:r>
          <w:rPr>
            <w:rStyle w:val="Hyperlink"/>
            <w:lang w:val="en-GB"/>
          </w:rPr>
          <w:t>tsd()</w:t>
        </w:r>
      </w:hyperlink>
      <w:r>
        <w:rPr>
          <w:lang w:val="en-GB"/>
        </w:rPr>
        <w:t xml:space="preserve">, </w:t>
      </w:r>
      <w:hyperlink w:anchor="_extract.tsd(x,_n_=" w:history="1">
        <w:r>
          <w:rPr>
            <w:rStyle w:val="Hyperlink"/>
            <w:lang w:val="en-GB"/>
          </w:rPr>
          <w:t>extract.tsd()</w:t>
        </w:r>
      </w:hyperlink>
      <w:r>
        <w:rPr>
          <w:lang w:val="en-GB"/>
        </w:rPr>
        <w:t xml:space="preserve">, </w:t>
      </w:r>
      <w:hyperlink w:anchor="_tserie(x)" w:history="1">
        <w:r>
          <w:rPr>
            <w:rStyle w:val="Hyperlink"/>
            <w:lang w:val="en-GB"/>
          </w:rPr>
          <w:t>tseries()</w:t>
        </w:r>
      </w:hyperlink>
      <w:r>
        <w:rPr>
          <w:lang w:val="en-GB"/>
        </w:rPr>
        <w:t xml:space="preserve">, </w:t>
      </w:r>
      <w:hyperlink w:anchor="_decaverage(x,_order_=" w:history="1">
        <w:r>
          <w:rPr>
            <w:rStyle w:val="Hyperlink"/>
            <w:lang w:val="en-GB"/>
          </w:rPr>
          <w:t>decaverage()</w:t>
        </w:r>
      </w:hyperlink>
      <w:r>
        <w:rPr>
          <w:lang w:val="en-GB"/>
        </w:rPr>
        <w:t xml:space="preserve">, </w:t>
      </w:r>
      <w:hyperlink w:anchor="_decdiff(x,_type_=" w:history="1">
        <w:r>
          <w:rPr>
            <w:rStyle w:val="Hyperlink"/>
            <w:lang w:val="en-GB"/>
          </w:rPr>
          <w:t>decdiff()</w:t>
        </w:r>
      </w:hyperlink>
      <w:r>
        <w:rPr>
          <w:lang w:val="en-GB"/>
        </w:rPr>
        <w:t xml:space="preserve">, </w:t>
      </w:r>
      <w:hyperlink w:anchor="_decmedian(x,_order_=" w:history="1">
        <w:r>
          <w:rPr>
            <w:rStyle w:val="Hyperlink"/>
            <w:lang w:val="en-GB"/>
          </w:rPr>
          <w:t>decmedian()</w:t>
        </w:r>
      </w:hyperlink>
      <w:r>
        <w:rPr>
          <w:lang w:val="en-GB"/>
        </w:rPr>
        <w:t xml:space="preserve">, </w:t>
      </w:r>
      <w:hyperlink r:id="rId423" w:anchor="_decreg(x,_type=" w:history="1">
        <w:r>
          <w:rPr>
            <w:rStyle w:val="Hyperlink"/>
            <w:lang w:val="en-GB"/>
          </w:rPr>
          <w:t>decreg()</w:t>
        </w:r>
      </w:hyperlink>
      <w:r>
        <w:rPr>
          <w:lang w:val="en-GB"/>
        </w:rPr>
        <w:t xml:space="preserve">, </w:t>
      </w:r>
      <w:hyperlink w:anchor="_decloess(x,_s.window,_s.degree" w:history="1">
        <w:r>
          <w:rPr>
            <w:rStyle w:val="Hyperlink"/>
            <w:lang w:val="en-GB"/>
          </w:rPr>
          <w:t>decloess()</w:t>
        </w:r>
      </w:hyperlink>
      <w:r>
        <w:rPr>
          <w:lang w:val="en-GB"/>
        </w:rPr>
        <w:t xml:space="preserve">, </w:t>
      </w:r>
      <w:hyperlink w:anchor="_decdiff(x,_lag_=" w:history="1">
        <w:r>
          <w:rPr>
            <w:rStyle w:val="Hyperlink"/>
            <w:lang w:val="en-GB"/>
          </w:rPr>
          <w:t>deccensus()</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15" w:history="1">
        <w:r>
          <w:rPr>
            <w:rStyle w:val="Hyperlink"/>
          </w:rPr>
          <w:t>partie I</w:t>
        </w:r>
      </w:hyperlink>
      <w:r>
        <w:t>.</w:t>
      </w:r>
    </w:p>
    <w:p w:rsidR="001B61D9" w:rsidRDefault="001B61D9">
      <w:pPr>
        <w:pStyle w:val="BodyText"/>
      </w:pPr>
    </w:p>
    <w:p w:rsidR="001B61D9" w:rsidRDefault="001B61D9">
      <w:pPr>
        <w:pStyle w:val="BodyText"/>
        <w:ind w:left="0"/>
      </w:pPr>
    </w:p>
    <w:p w:rsidR="001B61D9" w:rsidRDefault="001B61D9">
      <w:pPr>
        <w:pStyle w:val="Heading4"/>
        <w:rPr>
          <w:lang w:val="en-GB"/>
        </w:rPr>
      </w:pPr>
      <w:bookmarkStart w:id="286" w:name="_decloess(x,_s.window,_s.degree"/>
      <w:bookmarkStart w:id="287" w:name="_Toc502317884"/>
      <w:bookmarkStart w:id="288" w:name="_Ref1875402"/>
      <w:bookmarkStart w:id="289" w:name="_decloess(x,_type_="/>
      <w:bookmarkEnd w:id="286"/>
      <w:bookmarkEnd w:id="289"/>
      <w:r>
        <w:br w:type="page"/>
      </w:r>
      <w:bookmarkStart w:id="290" w:name="_Ref2094967"/>
      <w:r>
        <w:rPr>
          <w:lang w:val="en-GB"/>
        </w:rPr>
        <w:t>decloess(x, type = "additive", s.window, s.degree = 0, t.window = NULL, t.degree = 2, robust = FALSE, trend = FALSE)</w:t>
      </w:r>
      <w:bookmarkEnd w:id="287"/>
      <w:bookmarkEnd w:id="288"/>
      <w:bookmarkEnd w:id="290"/>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decloess()</w:instrText>
      </w:r>
      <w:r>
        <w:instrText xml:space="preserve">" \b </w:instrText>
      </w:r>
      <w:r>
        <w:rPr>
          <w:lang w:val="en-GB"/>
        </w:rPr>
        <w:fldChar w:fldCharType="end"/>
      </w:r>
      <w:r>
        <w:t xml:space="preserve">Effectue la décomposition d’une série spatio-temporelle régulière selon la méthode LOESS (régression polynomiale locale). Renvoie un objet ‘tsd’. Cette fonction n’est normalement pas utilisée seule, mais est appelée par </w:t>
      </w:r>
      <w:r>
        <w:rPr>
          <w:b/>
          <w:bCs/>
        </w:rPr>
        <w:t>tsd()</w:t>
      </w:r>
      <w:r>
        <w:t xml:space="preserve">, avec l’argument </w:t>
      </w:r>
      <w:r>
        <w:rPr>
          <w:b/>
          <w:bCs/>
          <w:i w:val="0"/>
          <w:iCs/>
        </w:rPr>
        <w:t>method = "loess"</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‘rts’</w:t>
      </w:r>
      <w:r>
        <w:t xml:space="preserve"> sous S+ ou </w:t>
      </w:r>
      <w:r>
        <w:rPr>
          <w:i/>
          <w:iCs/>
        </w:rPr>
        <w:t>‘ts’</w:t>
      </w:r>
      <w:r>
        <w:t xml:space="preserve"> sous R contenant une seule série régulière (</w:t>
      </w:r>
      <w:r>
        <w:rPr>
          <w:b/>
          <w:bCs/>
          <w:i/>
          <w:iCs/>
        </w:rPr>
        <w:t>decloess()</w:t>
      </w:r>
      <w:r>
        <w:t xml:space="preserve"> n’est pas capable de traiter plusieurs séries simultanément).</w:t>
      </w:r>
    </w:p>
    <w:p w:rsidR="001B61D9" w:rsidRDefault="001B61D9">
      <w:pPr>
        <w:pStyle w:val="BodyText"/>
        <w:numPr>
          <w:ilvl w:val="0"/>
          <w:numId w:val="2"/>
        </w:numPr>
      </w:pPr>
      <w:r>
        <w:rPr>
          <w:b/>
          <w:bCs/>
        </w:rPr>
        <w:t>type:</w:t>
      </w:r>
      <w:r>
        <w:t xml:space="preserve"> le type de modèle (pour des raisons de compatibilité avec les autres fonctions </w:t>
      </w:r>
      <w:r>
        <w:rPr>
          <w:b/>
          <w:bCs/>
        </w:rPr>
        <w:t>decxxx()</w:t>
      </w:r>
      <w:r>
        <w:t>. Seul le modèle additif (</w:t>
      </w:r>
      <w:r>
        <w:rPr>
          <w:b/>
          <w:bCs/>
        </w:rPr>
        <w:t>"additive"</w:t>
      </w:r>
      <w:r>
        <w:t>) est accepté ici.</w:t>
      </w:r>
    </w:p>
    <w:p w:rsidR="001B61D9" w:rsidRDefault="001B61D9">
      <w:pPr>
        <w:pStyle w:val="BodyText"/>
        <w:numPr>
          <w:ilvl w:val="0"/>
          <w:numId w:val="2"/>
        </w:numPr>
      </w:pPr>
      <w:r>
        <w:rPr>
          <w:b/>
          <w:bCs/>
        </w:rPr>
        <w:t>s.window:</w:t>
      </w:r>
      <w:r>
        <w:t xml:space="preserve"> la largeur de la fenêtre pour extraire le cycle saisonnier (indiquez un nombre impair immédiatement égal ou supérieur au nombre de données annuelles pour extraire un cycle saisonnier. Utilisez d’autres largeurs de fenêtre pour d’autres cycles (circadien, lunaire, etc…). Ce paramètre doit être obligatoirement renseigné.</w:t>
      </w:r>
    </w:p>
    <w:p w:rsidR="001B61D9" w:rsidRDefault="001B61D9">
      <w:pPr>
        <w:pStyle w:val="BodyText"/>
        <w:numPr>
          <w:ilvl w:val="0"/>
          <w:numId w:val="2"/>
        </w:numPr>
      </w:pPr>
      <w:r>
        <w:rPr>
          <w:b/>
          <w:bCs/>
        </w:rPr>
        <w:t xml:space="preserve">s.degree: </w:t>
      </w:r>
      <w:r>
        <w:t>l’ordre du polynôme à utiliser pour l’extraction du cycle saisonnier (</w:t>
      </w:r>
      <w:r>
        <w:rPr>
          <w:b/>
          <w:bCs/>
        </w:rPr>
        <w:t>0</w:t>
      </w:r>
      <w:r>
        <w:t xml:space="preserve"> ou </w:t>
      </w:r>
      <w:r>
        <w:rPr>
          <w:b/>
          <w:bCs/>
        </w:rPr>
        <w:t>1</w:t>
      </w:r>
      <w:r>
        <w:t xml:space="preserve">). Par défaut, </w:t>
      </w:r>
      <w:r>
        <w:rPr>
          <w:b/>
          <w:bCs/>
        </w:rPr>
        <w:t>s.degree = 0</w:t>
      </w:r>
      <w:r>
        <w:t>.</w:t>
      </w:r>
    </w:p>
    <w:p w:rsidR="001B61D9" w:rsidRDefault="001B61D9">
      <w:pPr>
        <w:pStyle w:val="BodyText"/>
        <w:numPr>
          <w:ilvl w:val="0"/>
          <w:numId w:val="2"/>
        </w:numPr>
      </w:pPr>
      <w:r>
        <w:rPr>
          <w:b/>
          <w:bCs/>
        </w:rPr>
        <w:t>t.window:</w:t>
      </w:r>
      <w:r>
        <w:t xml:space="preserve"> la largeur de la fenêtre pour extraire la tendance (indiquez un nombre impair) lorsque </w:t>
      </w:r>
      <w:r>
        <w:rPr>
          <w:b/>
          <w:bCs/>
        </w:rPr>
        <w:t>trend = TRUE</w:t>
      </w:r>
      <w:r>
        <w:t xml:space="preserve">. Si ce paramètre n’est pas fournit, une valeur raisonnable est estimée, puis utilisée. </w:t>
      </w:r>
    </w:p>
    <w:p w:rsidR="001B61D9" w:rsidRDefault="001B61D9">
      <w:pPr>
        <w:pStyle w:val="BodyText"/>
        <w:numPr>
          <w:ilvl w:val="0"/>
          <w:numId w:val="2"/>
        </w:numPr>
      </w:pPr>
      <w:r>
        <w:rPr>
          <w:b/>
          <w:bCs/>
        </w:rPr>
        <w:t>t.degree:</w:t>
      </w:r>
      <w:r>
        <w:t xml:space="preserve"> l’ordre du polynôme à utiliser pour l’extraction de la tendance (</w:t>
      </w:r>
      <w:r>
        <w:rPr>
          <w:b/>
          <w:bCs/>
        </w:rPr>
        <w:t>0</w:t>
      </w:r>
      <w:r>
        <w:t xml:space="preserve">, </w:t>
      </w:r>
      <w:r>
        <w:rPr>
          <w:b/>
          <w:bCs/>
        </w:rPr>
        <w:t>1</w:t>
      </w:r>
      <w:r>
        <w:t xml:space="preserve"> ou </w:t>
      </w:r>
      <w:r>
        <w:rPr>
          <w:b/>
          <w:bCs/>
        </w:rPr>
        <w:t>2</w:t>
      </w:r>
      <w:r>
        <w:t xml:space="preserve">). Par défaut, </w:t>
      </w:r>
      <w:r>
        <w:rPr>
          <w:b/>
          <w:bCs/>
        </w:rPr>
        <w:t>t.degree = 2</w:t>
      </w:r>
      <w:r>
        <w:t>.</w:t>
      </w:r>
    </w:p>
    <w:p w:rsidR="001B61D9" w:rsidRDefault="001B61D9">
      <w:pPr>
        <w:pStyle w:val="BodyText"/>
        <w:numPr>
          <w:ilvl w:val="0"/>
          <w:numId w:val="2"/>
        </w:numPr>
      </w:pPr>
      <w:r>
        <w:rPr>
          <w:b/>
          <w:bCs/>
        </w:rPr>
        <w:t>robust:</w:t>
      </w:r>
      <w:r>
        <w:t xml:space="preserve"> si </w:t>
      </w:r>
      <w:r>
        <w:rPr>
          <w:b/>
          <w:bCs/>
        </w:rPr>
        <w:t>TRUE</w:t>
      </w:r>
      <w:r>
        <w:t xml:space="preserve">, une méthode de régression robuste est utilisée (voir </w:t>
      </w:r>
      <w:hyperlink w:anchor="_Décomposition_par_loess" w:history="1">
        <w:r>
          <w:rPr>
            <w:rStyle w:val="Hyperlink"/>
          </w:rPr>
          <w:t>description de la méthode</w:t>
        </w:r>
      </w:hyperlink>
      <w:r>
        <w:t xml:space="preserve">). Si </w:t>
      </w:r>
      <w:r>
        <w:rPr>
          <w:b/>
          <w:bCs/>
        </w:rPr>
        <w:t>FALSE</w:t>
      </w:r>
      <w:r>
        <w:t xml:space="preserve"> (par défaut), la méthode classique des moindres carrés est utilisée pour estimer les différentes courbes polynomiales.</w:t>
      </w:r>
      <w:r>
        <w:rPr>
          <w:b/>
          <w:bCs/>
        </w:rPr>
        <w:t xml:space="preserve"> </w:t>
      </w:r>
    </w:p>
    <w:p w:rsidR="001B61D9" w:rsidRDefault="001B61D9">
      <w:pPr>
        <w:pStyle w:val="BodyText"/>
        <w:numPr>
          <w:ilvl w:val="0"/>
          <w:numId w:val="2"/>
        </w:numPr>
      </w:pPr>
      <w:r>
        <w:rPr>
          <w:b/>
          <w:bCs/>
        </w:rPr>
        <w:t>trend:</w:t>
      </w:r>
      <w:r>
        <w:t xml:space="preserve"> si </w:t>
      </w:r>
      <w:r>
        <w:rPr>
          <w:b/>
          <w:bCs/>
        </w:rPr>
        <w:t>TRUE</w:t>
      </w:r>
      <w:r>
        <w:t xml:space="preserve">, une tendance est également extraite, en plus d’un cycle saisonnier (uniquement sous R). On obtient alors les composantes suivantes: </w:t>
      </w:r>
      <w:r>
        <w:rPr>
          <w:b/>
          <w:bCs/>
          <w:i/>
          <w:iCs/>
        </w:rPr>
        <w:t>"trend"</w:t>
      </w:r>
      <w:r>
        <w:t xml:space="preserve">, </w:t>
      </w:r>
      <w:r>
        <w:rPr>
          <w:b/>
          <w:bCs/>
          <w:i/>
          <w:iCs/>
        </w:rPr>
        <w:t>"seasonal"</w:t>
      </w:r>
      <w:r>
        <w:t xml:space="preserve"> et </w:t>
      </w:r>
      <w:r>
        <w:rPr>
          <w:b/>
          <w:bCs/>
          <w:i/>
          <w:iCs/>
        </w:rPr>
        <w:t>"residuals"</w:t>
      </w:r>
      <w:r>
        <w:t xml:space="preserve">. Si </w:t>
      </w:r>
      <w:r>
        <w:rPr>
          <w:b/>
          <w:bCs/>
        </w:rPr>
        <w:t>FALSE</w:t>
      </w:r>
      <w:r>
        <w:t xml:space="preserve"> (par défaut), uniquement un cycle saisonnier est extrait (composantes </w:t>
      </w:r>
      <w:r>
        <w:rPr>
          <w:b/>
          <w:bCs/>
          <w:i/>
          <w:iCs/>
        </w:rPr>
        <w:t>"seasonal"</w:t>
      </w:r>
      <w:r>
        <w:t xml:space="preserve"> et </w:t>
      </w:r>
      <w:r>
        <w:rPr>
          <w:b/>
          <w:bCs/>
          <w:i/>
          <w:iCs/>
        </w:rPr>
        <w:t>"deseasoned"</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Cette fonction, avec les options </w:t>
      </w:r>
      <w:r>
        <w:rPr>
          <w:b/>
          <w:bCs/>
        </w:rPr>
        <w:t>s.window = "periodic"</w:t>
      </w:r>
      <w:r>
        <w:t xml:space="preserve"> et </w:t>
      </w:r>
      <w:r>
        <w:rPr>
          <w:b/>
          <w:bCs/>
        </w:rPr>
        <w:t>trend = FALSE</w:t>
      </w:r>
      <w:r>
        <w:t xml:space="preserve"> correspond à </w:t>
      </w:r>
      <w:r>
        <w:rPr>
          <w:b/>
          <w:bCs/>
          <w:i/>
          <w:iCs/>
          <w:color w:val="800000"/>
        </w:rPr>
        <w:t>Filtrage -&gt; Elimination de tendance ou de cycle</w:t>
      </w:r>
      <w:r>
        <w:t xml:space="preserve"> en mode </w:t>
      </w:r>
      <w:r>
        <w:rPr>
          <w:b/>
          <w:bCs/>
          <w:i/>
          <w:iCs/>
          <w:color w:val="800000"/>
        </w:rPr>
        <w:t>Univarié</w:t>
      </w:r>
      <w:r>
        <w:t xml:space="preserve">, option </w:t>
      </w:r>
      <w:r>
        <w:rPr>
          <w:b/>
          <w:bCs/>
          <w:i/>
          <w:iCs/>
          <w:color w:val="800000"/>
        </w:rPr>
        <w:t>Ecarts saisonniers</w:t>
      </w:r>
      <w:r>
        <w:t xml:space="preserve"> dans la boite de dialogue. Dans ce cas, le graphique correspond à un graphe superposé de la série initiale et des résidus obtenu sous PASTECS à l’aide de la commande: </w:t>
      </w:r>
      <w:r>
        <w:rPr>
          <w:rFonts w:ascii="Courier New" w:hAnsi="Courier New" w:cs="Courier New"/>
          <w:color w:val="FF0000"/>
          <w:sz w:val="18"/>
        </w:rPr>
        <w:t>plot(series.dec, col=c(4,0,3), stack=FALSE, leg=FALSE)</w:t>
      </w:r>
      <w:r>
        <w:t>.</w:t>
      </w:r>
    </w:p>
    <w:p w:rsidR="001B61D9" w:rsidRDefault="001B61D9">
      <w:pPr>
        <w:pStyle w:val="BodyText"/>
      </w:pPr>
    </w:p>
    <w:p w:rsidR="001B61D9" w:rsidRDefault="001B61D9">
      <w:pPr>
        <w:pStyle w:val="Heading5"/>
        <w:rPr>
          <w:lang w:val="en-GB"/>
        </w:rPr>
      </w:pPr>
      <w:r>
        <w:rPr>
          <w:lang w:val="en-GB"/>
        </w:rPr>
        <w:t>Voir aussi:</w:t>
      </w:r>
    </w:p>
    <w:p w:rsidR="001B61D9" w:rsidRDefault="001B61D9">
      <w:pPr>
        <w:pStyle w:val="BodyText"/>
        <w:rPr>
          <w:lang w:val="en-GB"/>
        </w:rPr>
      </w:pPr>
      <w:hyperlink w:anchor="_tsd(x,_specs_=" w:history="1">
        <w:r>
          <w:rPr>
            <w:rStyle w:val="Hyperlink"/>
            <w:lang w:val="en-GB"/>
          </w:rPr>
          <w:t>tsd()</w:t>
        </w:r>
      </w:hyperlink>
      <w:r>
        <w:rPr>
          <w:lang w:val="en-GB"/>
        </w:rPr>
        <w:t xml:space="preserve">, </w:t>
      </w:r>
      <w:hyperlink w:anchor="_extract.tsd(x,_n_=" w:history="1">
        <w:r>
          <w:rPr>
            <w:rStyle w:val="Hyperlink"/>
            <w:lang w:val="en-GB"/>
          </w:rPr>
          <w:t>extract.tsd()</w:t>
        </w:r>
      </w:hyperlink>
      <w:r>
        <w:rPr>
          <w:lang w:val="en-GB"/>
        </w:rPr>
        <w:t xml:space="preserve">, </w:t>
      </w:r>
      <w:hyperlink w:anchor="_tserie(x)" w:history="1">
        <w:r>
          <w:rPr>
            <w:rStyle w:val="Hyperlink"/>
            <w:lang w:val="en-GB"/>
          </w:rPr>
          <w:t>tseries()</w:t>
        </w:r>
      </w:hyperlink>
      <w:r>
        <w:rPr>
          <w:lang w:val="en-GB"/>
        </w:rPr>
        <w:t xml:space="preserve">, </w:t>
      </w:r>
      <w:hyperlink w:anchor="_decdiff(x,_lag_=" w:history="1">
        <w:r>
          <w:rPr>
            <w:rStyle w:val="Hyperlink"/>
            <w:lang w:val="en-GB"/>
          </w:rPr>
          <w:t>decdiff()</w:t>
        </w:r>
      </w:hyperlink>
      <w:r>
        <w:rPr>
          <w:lang w:val="en-GB"/>
        </w:rPr>
        <w:t xml:space="preserve">, </w:t>
      </w:r>
      <w:hyperlink w:anchor="_decaverage(x,_order_=" w:history="1">
        <w:r>
          <w:rPr>
            <w:rStyle w:val="Hyperlink"/>
            <w:lang w:val="en-GB"/>
          </w:rPr>
          <w:t>decaverage()</w:t>
        </w:r>
      </w:hyperlink>
      <w:r>
        <w:rPr>
          <w:lang w:val="en-GB"/>
        </w:rPr>
        <w:t xml:space="preserve">, </w:t>
      </w:r>
      <w:hyperlink w:anchor="_decmedian(x,_order_=" w:history="1">
        <w:r>
          <w:rPr>
            <w:rStyle w:val="Hyperlink"/>
            <w:lang w:val="en-GB"/>
          </w:rPr>
          <w:t>decmedian()</w:t>
        </w:r>
      </w:hyperlink>
      <w:r>
        <w:rPr>
          <w:lang w:val="en-GB"/>
        </w:rPr>
        <w:t xml:space="preserve">, </w:t>
      </w:r>
      <w:hyperlink w:anchor="_decevf(x,_type_=" w:history="1">
        <w:r>
          <w:rPr>
            <w:rStyle w:val="Hyperlink"/>
            <w:lang w:val="en-GB"/>
          </w:rPr>
          <w:t>decevf()</w:t>
        </w:r>
      </w:hyperlink>
      <w:r>
        <w:rPr>
          <w:lang w:val="en-GB"/>
        </w:rPr>
        <w:t xml:space="preserve">, </w:t>
      </w:r>
      <w:hyperlink r:id="rId424" w:anchor="_decreg(x,_type=" w:history="1">
        <w:r>
          <w:rPr>
            <w:rStyle w:val="Hyperlink"/>
            <w:lang w:val="en-GB"/>
          </w:rPr>
          <w:t>decreg()</w:t>
        </w:r>
      </w:hyperlink>
      <w:r>
        <w:rPr>
          <w:lang w:val="en-GB"/>
        </w:rPr>
        <w:t xml:space="preserve">, </w:t>
      </w:r>
      <w:hyperlink w:anchor="_decdiff(x,_lag_=" w:history="1">
        <w:r>
          <w:rPr>
            <w:rStyle w:val="Hyperlink"/>
            <w:lang w:val="en-GB"/>
          </w:rPr>
          <w:t>deccensus()</w:t>
        </w:r>
      </w:hyperlink>
    </w:p>
    <w:p w:rsidR="001B61D9" w:rsidRDefault="001B61D9">
      <w:pPr>
        <w:pStyle w:val="BodyText"/>
        <w:rPr>
          <w:lang w:val="en-GB"/>
        </w:rPr>
      </w:pPr>
    </w:p>
    <w:p w:rsidR="001B61D9" w:rsidRDefault="001B61D9">
      <w:pPr>
        <w:pStyle w:val="Heading5"/>
        <w:rPr>
          <w:lang w:val="en-GB"/>
        </w:rPr>
      </w:pPr>
      <w:r>
        <w:rPr>
          <w:lang w:val="en-GB"/>
        </w:rPr>
        <w:t>Exemple:</w:t>
      </w:r>
    </w:p>
    <w:p w:rsidR="001B61D9" w:rsidRDefault="001B61D9">
      <w:pPr>
        <w:pStyle w:val="BodyText"/>
        <w:rPr>
          <w:lang w:val="en-GB"/>
        </w:rPr>
      </w:pPr>
      <w:r>
        <w:rPr>
          <w:lang w:val="en-GB"/>
        </w:rPr>
        <w:t xml:space="preserve">Voir </w:t>
      </w:r>
      <w:hyperlink w:anchor="_Exemple:_3" w:history="1">
        <w:r>
          <w:rPr>
            <w:rStyle w:val="Hyperlink"/>
            <w:lang w:val="en-GB"/>
          </w:rPr>
          <w:t>partie I</w:t>
        </w:r>
      </w:hyperlink>
      <w:r>
        <w:rPr>
          <w:lang w:val="en-GB"/>
        </w:rPr>
        <w:t xml:space="preserve">. </w:t>
      </w:r>
    </w:p>
    <w:p w:rsidR="001B61D9" w:rsidRDefault="001B61D9">
      <w:pPr>
        <w:pStyle w:val="BodyText"/>
        <w:ind w:left="0"/>
        <w:rPr>
          <w:lang w:val="en-GB"/>
        </w:rPr>
      </w:pPr>
    </w:p>
    <w:p w:rsidR="001B61D9" w:rsidRDefault="001B61D9">
      <w:pPr>
        <w:pStyle w:val="Heading4"/>
        <w:rPr>
          <w:lang w:val="en-GB"/>
        </w:rPr>
      </w:pPr>
      <w:bookmarkStart w:id="291" w:name="_decmedian(x,_order_="/>
      <w:bookmarkStart w:id="292" w:name="_Toc502317885"/>
      <w:bookmarkStart w:id="293" w:name="_Ref1875360"/>
      <w:bookmarkStart w:id="294" w:name="_decmedian(x,_type=&quot;additive&quot;,_order"/>
      <w:bookmarkEnd w:id="291"/>
      <w:bookmarkEnd w:id="294"/>
      <w:r>
        <w:rPr>
          <w:lang w:val="en-GB"/>
        </w:rPr>
        <w:br w:type="page"/>
      </w:r>
      <w:bookmarkStart w:id="295" w:name="_Ref2094980"/>
      <w:r>
        <w:rPr>
          <w:lang w:val="en-GB"/>
        </w:rPr>
        <w:t>decmedian(x, type="additive", order = 1, times = 1, ends = "fill")</w:t>
      </w:r>
      <w:bookmarkEnd w:id="292"/>
      <w:bookmarkEnd w:id="293"/>
      <w:bookmarkEnd w:id="295"/>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decmedian()</w:instrText>
      </w:r>
      <w:r>
        <w:instrText xml:space="preserve">" \b </w:instrText>
      </w:r>
      <w:r>
        <w:fldChar w:fldCharType="end"/>
      </w:r>
      <w:r>
        <w:t xml:space="preserve">Filtre une série spatio-temporelle régulière par la méthode des médianes mobiles. Renvoie un objet ‘tsd’. Cette fonction n’est normalement pas utilisée seule, mais est appelée par </w:t>
      </w:r>
      <w:r>
        <w:rPr>
          <w:b/>
          <w:bCs/>
        </w:rPr>
        <w:t>tsd()</w:t>
      </w:r>
      <w:r>
        <w:t xml:space="preserve">, avec l’argument </w:t>
      </w:r>
      <w:r>
        <w:rPr>
          <w:b/>
          <w:bCs/>
          <w:i w:val="0"/>
          <w:iCs/>
        </w:rPr>
        <w:t>method = "median"</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‘rts’</w:t>
      </w:r>
      <w:r>
        <w:t xml:space="preserve"> sous S+ ou </w:t>
      </w:r>
      <w:r>
        <w:rPr>
          <w:i/>
          <w:iCs/>
        </w:rPr>
        <w:t>‘ts’</w:t>
      </w:r>
      <w:r>
        <w:t xml:space="preserve"> sous R contenant une seule série régulière (</w:t>
      </w:r>
      <w:r>
        <w:rPr>
          <w:b/>
          <w:bCs/>
          <w:i/>
          <w:iCs/>
        </w:rPr>
        <w:t>decmedian()</w:t>
      </w:r>
      <w:r>
        <w:t xml:space="preserve"> n’est pas capable de traiter plusieurs séries simultanément).</w:t>
      </w:r>
    </w:p>
    <w:p w:rsidR="001B61D9" w:rsidRDefault="001B61D9">
      <w:pPr>
        <w:pStyle w:val="BodyText"/>
        <w:numPr>
          <w:ilvl w:val="0"/>
          <w:numId w:val="2"/>
        </w:numPr>
      </w:pPr>
      <w:r>
        <w:rPr>
          <w:b/>
          <w:bCs/>
        </w:rPr>
        <w:t>type:</w:t>
      </w:r>
      <w:r>
        <w:t xml:space="preserve"> le type de modèle: ou bien additif (</w:t>
      </w:r>
      <w:r>
        <w:rPr>
          <w:b/>
          <w:bCs/>
        </w:rPr>
        <w:t>"additive"</w:t>
      </w:r>
      <w:r>
        <w:t>, par défaut), ou bien multiplicatif (</w:t>
      </w:r>
      <w:r>
        <w:rPr>
          <w:b/>
          <w:bCs/>
        </w:rPr>
        <w:t>"multiplicative"</w:t>
      </w:r>
      <w:r>
        <w:t>).</w:t>
      </w:r>
    </w:p>
    <w:p w:rsidR="001B61D9" w:rsidRDefault="001B61D9">
      <w:pPr>
        <w:pStyle w:val="BodyText"/>
        <w:numPr>
          <w:ilvl w:val="0"/>
          <w:numId w:val="2"/>
        </w:numPr>
      </w:pPr>
      <w:r>
        <w:rPr>
          <w:b/>
          <w:bCs/>
        </w:rPr>
        <w:t>order:</w:t>
      </w:r>
      <w:r>
        <w:t xml:space="preserve"> l’ordre de la médiane mobile à utiliser (le nombre de termes utilisé est de 2 x </w:t>
      </w:r>
      <w:r>
        <w:rPr>
          <w:b/>
          <w:bCs/>
        </w:rPr>
        <w:t>order</w:t>
      </w:r>
      <w:r>
        <w:t xml:space="preserve"> + 1, et la fenêtre est centrée sur l’observation courante). Par défaut: </w:t>
      </w:r>
      <w:r>
        <w:rPr>
          <w:b/>
          <w:bCs/>
        </w:rPr>
        <w:t>1</w:t>
      </w:r>
      <w:r>
        <w:t xml:space="preserve">. </w:t>
      </w:r>
    </w:p>
    <w:p w:rsidR="001B61D9" w:rsidRDefault="001B61D9">
      <w:pPr>
        <w:pStyle w:val="BodyText"/>
        <w:numPr>
          <w:ilvl w:val="0"/>
          <w:numId w:val="2"/>
        </w:numPr>
      </w:pPr>
      <w:r>
        <w:rPr>
          <w:b/>
          <w:bCs/>
        </w:rPr>
        <w:t>times:</w:t>
      </w:r>
      <w:r>
        <w:t xml:space="preserve"> le nombre de fois que le filtre est appliqué, par défaut, </w:t>
      </w:r>
      <w:r>
        <w:rPr>
          <w:b/>
          <w:bCs/>
        </w:rPr>
        <w:t>1</w:t>
      </w:r>
      <w:r>
        <w:t xml:space="preserve"> fois.</w:t>
      </w:r>
    </w:p>
    <w:p w:rsidR="001B61D9" w:rsidRDefault="001B61D9">
      <w:pPr>
        <w:pStyle w:val="BodyText"/>
        <w:numPr>
          <w:ilvl w:val="0"/>
          <w:numId w:val="2"/>
        </w:numPr>
      </w:pPr>
      <w:r>
        <w:rPr>
          <w:b/>
          <w:bCs/>
        </w:rPr>
        <w:t>ends:</w:t>
      </w:r>
      <w:r>
        <w:t xml:space="preserve"> soit </w:t>
      </w:r>
      <w:r>
        <w:rPr>
          <w:b/>
          <w:bCs/>
        </w:rPr>
        <w:t>"NAs"</w:t>
      </w:r>
      <w:r>
        <w:t xml:space="preserve"> (remplir les premières et dernières valeurs non calculables par NA), soit </w:t>
      </w:r>
      <w:r>
        <w:rPr>
          <w:b/>
          <w:bCs/>
        </w:rPr>
        <w:t>"fill"</w:t>
      </w:r>
      <w:r>
        <w:t xml:space="preserve"> (les remplir par la médiane des valeurs proches avant filtration, par défaut).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Cette fonction correspond à </w:t>
      </w:r>
      <w:r>
        <w:rPr>
          <w:b/>
          <w:bCs/>
          <w:i/>
          <w:iCs/>
          <w:color w:val="800000"/>
        </w:rPr>
        <w:t>Tendance -&gt; Estimation statistique</w:t>
      </w:r>
      <w:r>
        <w:t xml:space="preserve"> en mode </w:t>
      </w:r>
      <w:r>
        <w:rPr>
          <w:b/>
          <w:bCs/>
          <w:i/>
          <w:iCs/>
          <w:color w:val="800000"/>
        </w:rPr>
        <w:t>Univarié</w:t>
      </w:r>
      <w:r>
        <w:t xml:space="preserve">, option </w:t>
      </w:r>
      <w:r>
        <w:rPr>
          <w:b/>
          <w:bCs/>
          <w:i/>
          <w:iCs/>
          <w:color w:val="800000"/>
        </w:rPr>
        <w:t>Médianes mobiles</w:t>
      </w:r>
      <w:r>
        <w:t xml:space="preserve"> dans la boite de dialogue. Dans PASSTEC 2000, on n’a pas le choix du mode de calcul pour les extrémités.</w:t>
      </w:r>
    </w:p>
    <w:p w:rsidR="001B61D9" w:rsidRDefault="001B61D9">
      <w:pPr>
        <w:pStyle w:val="BodyText"/>
      </w:pPr>
    </w:p>
    <w:p w:rsidR="001B61D9" w:rsidRDefault="001B61D9">
      <w:pPr>
        <w:pStyle w:val="Heading5"/>
        <w:rPr>
          <w:lang w:val="en-GB"/>
        </w:rPr>
      </w:pPr>
      <w:r>
        <w:rPr>
          <w:lang w:val="en-GB"/>
        </w:rPr>
        <w:t>Voir aussi:</w:t>
      </w:r>
    </w:p>
    <w:p w:rsidR="001B61D9" w:rsidRDefault="001B61D9">
      <w:pPr>
        <w:pStyle w:val="BodyText"/>
        <w:rPr>
          <w:lang w:val="en-GB"/>
        </w:rPr>
      </w:pPr>
      <w:hyperlink w:anchor="_tsd(x,_specs_=" w:history="1">
        <w:r>
          <w:rPr>
            <w:rStyle w:val="Hyperlink"/>
            <w:lang w:val="en-GB"/>
          </w:rPr>
          <w:t>tsd()</w:t>
        </w:r>
      </w:hyperlink>
      <w:r>
        <w:rPr>
          <w:lang w:val="en-GB"/>
        </w:rPr>
        <w:t xml:space="preserve">, </w:t>
      </w:r>
      <w:hyperlink w:anchor="_extract.tsd(x,_n_=" w:history="1">
        <w:r>
          <w:rPr>
            <w:rStyle w:val="Hyperlink"/>
            <w:lang w:val="en-GB"/>
          </w:rPr>
          <w:t>extract.tsd()</w:t>
        </w:r>
      </w:hyperlink>
      <w:r>
        <w:rPr>
          <w:lang w:val="en-GB"/>
        </w:rPr>
        <w:t xml:space="preserve">, </w:t>
      </w:r>
      <w:hyperlink w:anchor="_tserie(x)" w:history="1">
        <w:r>
          <w:rPr>
            <w:rStyle w:val="Hyperlink"/>
            <w:lang w:val="en-GB"/>
          </w:rPr>
          <w:t>tseries()</w:t>
        </w:r>
      </w:hyperlink>
      <w:r>
        <w:rPr>
          <w:lang w:val="en-GB"/>
        </w:rPr>
        <w:t xml:space="preserve">, </w:t>
      </w:r>
      <w:hyperlink w:anchor="_decdiff(x,_lag_=" w:history="1">
        <w:r>
          <w:rPr>
            <w:rStyle w:val="Hyperlink"/>
            <w:lang w:val="en-GB"/>
          </w:rPr>
          <w:t>decdiff()</w:t>
        </w:r>
      </w:hyperlink>
      <w:r>
        <w:rPr>
          <w:lang w:val="en-GB"/>
        </w:rPr>
        <w:t xml:space="preserve">, </w:t>
      </w:r>
      <w:hyperlink w:anchor="_decaverage(x,_order_=" w:history="1">
        <w:r>
          <w:rPr>
            <w:rStyle w:val="Hyperlink"/>
            <w:lang w:val="en-GB"/>
          </w:rPr>
          <w:t>decaverage()</w:t>
        </w:r>
      </w:hyperlink>
      <w:r>
        <w:rPr>
          <w:lang w:val="en-GB"/>
        </w:rPr>
        <w:t xml:space="preserve">, </w:t>
      </w:r>
      <w:hyperlink w:anchor="_decevf(x,_type_=" w:history="1">
        <w:r>
          <w:rPr>
            <w:rStyle w:val="Hyperlink"/>
            <w:lang w:val="en-GB"/>
          </w:rPr>
          <w:t>decevf()</w:t>
        </w:r>
      </w:hyperlink>
      <w:r>
        <w:rPr>
          <w:lang w:val="en-GB"/>
        </w:rPr>
        <w:t xml:space="preserve">, </w:t>
      </w:r>
      <w:hyperlink r:id="rId425" w:anchor="_decreg(x,_type=" w:history="1">
        <w:r>
          <w:rPr>
            <w:rStyle w:val="Hyperlink"/>
            <w:lang w:val="en-GB"/>
          </w:rPr>
          <w:t>decreg()</w:t>
        </w:r>
      </w:hyperlink>
      <w:r>
        <w:rPr>
          <w:lang w:val="en-GB"/>
        </w:rPr>
        <w:t xml:space="preserve">, </w:t>
      </w:r>
      <w:hyperlink w:anchor="_decloess(x,_s.window,_s.degree" w:history="1">
        <w:r>
          <w:rPr>
            <w:rStyle w:val="Hyperlink"/>
            <w:lang w:val="en-GB"/>
          </w:rPr>
          <w:t>decloess()</w:t>
        </w:r>
      </w:hyperlink>
      <w:r>
        <w:rPr>
          <w:lang w:val="en-GB"/>
        </w:rPr>
        <w:t xml:space="preserve">, </w:t>
      </w:r>
      <w:hyperlink w:anchor="_decdiff(x,_lag_=" w:history="1">
        <w:r>
          <w:rPr>
            <w:rStyle w:val="Hyperlink"/>
            <w:lang w:val="en-GB"/>
          </w:rPr>
          <w:t>deccensus()</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4" w:history="1">
        <w:r>
          <w:rPr>
            <w:rStyle w:val="Hyperlink"/>
          </w:rPr>
          <w:t>partie I</w:t>
        </w:r>
      </w:hyperlink>
      <w:r>
        <w:t>.</w:t>
      </w:r>
    </w:p>
    <w:p w:rsidR="001B61D9" w:rsidRDefault="001B61D9">
      <w:pPr>
        <w:pStyle w:val="Heading4"/>
        <w:rPr>
          <w:lang w:val="en-GB"/>
        </w:rPr>
      </w:pPr>
      <w:bookmarkStart w:id="296" w:name="_decreg(x,_type=&quot;additive&quot;,_…)"/>
      <w:bookmarkStart w:id="297" w:name="_decreg(x,_xreg,_type"/>
      <w:bookmarkEnd w:id="296"/>
      <w:bookmarkEnd w:id="297"/>
      <w:r>
        <w:rPr>
          <w:lang w:val="en-GB"/>
        </w:rPr>
        <w:br w:type="page"/>
      </w:r>
      <w:bookmarkStart w:id="298" w:name="_Ref1875391"/>
      <w:r>
        <w:rPr>
          <w:lang w:val="en-GB"/>
        </w:rPr>
        <w:t>decreg(x, xreg, type = "additive")</w:t>
      </w:r>
      <w:bookmarkEnd w:id="298"/>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decreg()</w:instrText>
      </w:r>
      <w:r>
        <w:instrText xml:space="preserve">" \b </w:instrText>
      </w:r>
      <w:r>
        <w:fldChar w:fldCharType="end"/>
      </w:r>
      <w:r>
        <w:t xml:space="preserve">Décompose une série spatio-temporelle régulière selon un modèle de regression. Renvoie un objet ‘tsd’. Cette fonction n’est normalement pas utilisée seule, mais est appelée par </w:t>
      </w:r>
      <w:r>
        <w:rPr>
          <w:b/>
          <w:bCs/>
        </w:rPr>
        <w:t>tsd()</w:t>
      </w:r>
      <w:r>
        <w:t xml:space="preserve">, avec l’argument </w:t>
      </w:r>
      <w:r>
        <w:rPr>
          <w:b/>
          <w:bCs/>
          <w:i w:val="0"/>
          <w:iCs/>
        </w:rPr>
        <w:t>method = "reg"</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‘rts’</w:t>
      </w:r>
      <w:r>
        <w:t xml:space="preserve"> sous S+ ou </w:t>
      </w:r>
      <w:r>
        <w:rPr>
          <w:i/>
          <w:iCs/>
        </w:rPr>
        <w:t>‘ts’</w:t>
      </w:r>
      <w:r>
        <w:t xml:space="preserve"> sous R contenant une seule série régulière (</w:t>
      </w:r>
      <w:r>
        <w:rPr>
          <w:b/>
          <w:bCs/>
          <w:i/>
          <w:iCs/>
        </w:rPr>
        <w:t>decreg()</w:t>
      </w:r>
      <w:r>
        <w:t xml:space="preserve"> n’est pas capable de traiter plusieurs séries simultanément).</w:t>
      </w:r>
    </w:p>
    <w:p w:rsidR="001B61D9" w:rsidRDefault="001B61D9">
      <w:pPr>
        <w:pStyle w:val="BodyText"/>
        <w:numPr>
          <w:ilvl w:val="0"/>
          <w:numId w:val="2"/>
        </w:numPr>
      </w:pPr>
      <w:r>
        <w:rPr>
          <w:b/>
          <w:bCs/>
        </w:rPr>
        <w:t xml:space="preserve">xreg: </w:t>
      </w:r>
      <w:r>
        <w:t xml:space="preserve">un vecteur contenant les valeurs renvoyées par un modèle de regression aux même temps que les observations de </w:t>
      </w:r>
      <w:r>
        <w:rPr>
          <w:b/>
          <w:bCs/>
        </w:rPr>
        <w:t>x</w:t>
      </w:r>
      <w:r>
        <w:t xml:space="preserve">. Ce modèle peut être linéraire, non-linéaire, autorégressif, etc… Toutes les fonctions de régression de S+ ou de R sont disponibles pour élaborer un modèle à partir de la série de départ. La fonction </w:t>
      </w:r>
      <w:r>
        <w:rPr>
          <w:b/>
          <w:bCs/>
          <w:i/>
          <w:iCs/>
        </w:rPr>
        <w:t>decreg()</w:t>
      </w:r>
      <w:r>
        <w:t xml:space="preserve"> ne fait que transformer ce modèle en un objet </w:t>
      </w:r>
      <w:r>
        <w:rPr>
          <w:i/>
          <w:iCs/>
        </w:rPr>
        <w:t>'tsd'</w:t>
      </w:r>
      <w:r>
        <w:t xml:space="preserve"> comme ceux renvoyés par les autres fonctions </w:t>
      </w:r>
      <w:r>
        <w:rPr>
          <w:b/>
          <w:bCs/>
          <w:i/>
          <w:iCs/>
        </w:rPr>
        <w:t>decXXX()</w:t>
      </w:r>
      <w:r>
        <w:t xml:space="preserve"> ainsi que par </w:t>
      </w:r>
      <w:r>
        <w:rPr>
          <w:b/>
          <w:bCs/>
          <w:i/>
          <w:iCs/>
        </w:rPr>
        <w:t>tsd()</w:t>
      </w:r>
      <w:r>
        <w:t>.</w:t>
      </w:r>
    </w:p>
    <w:p w:rsidR="001B61D9" w:rsidRDefault="001B61D9">
      <w:pPr>
        <w:pStyle w:val="BodyText"/>
        <w:numPr>
          <w:ilvl w:val="0"/>
          <w:numId w:val="2"/>
        </w:numPr>
      </w:pPr>
      <w:r>
        <w:rPr>
          <w:b/>
          <w:bCs/>
        </w:rPr>
        <w:t>type:</w:t>
      </w:r>
      <w:r>
        <w:t xml:space="preserve"> le type de modèle: ou bien additif (</w:t>
      </w:r>
      <w:r>
        <w:rPr>
          <w:b/>
          <w:bCs/>
        </w:rPr>
        <w:t>"additive"</w:t>
      </w:r>
      <w:r>
        <w:t>, par défaut), ou bien multiplicatif (</w:t>
      </w:r>
      <w:r>
        <w:rPr>
          <w:b/>
          <w:bCs/>
        </w:rPr>
        <w:t>"multiplicative"</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Cette fonction correspond à </w:t>
      </w:r>
      <w:r>
        <w:rPr>
          <w:b/>
          <w:bCs/>
          <w:i/>
          <w:iCs/>
          <w:color w:val="800000"/>
        </w:rPr>
        <w:t>Tendance -&gt; Estimation statistique</w:t>
      </w:r>
      <w:r>
        <w:t xml:space="preserve"> en mode </w:t>
      </w:r>
      <w:r>
        <w:rPr>
          <w:b/>
          <w:bCs/>
          <w:i/>
          <w:iCs/>
          <w:color w:val="800000"/>
        </w:rPr>
        <w:t>Univarié</w:t>
      </w:r>
      <w:r>
        <w:t xml:space="preserve">, option </w:t>
      </w:r>
      <w:r>
        <w:rPr>
          <w:b/>
          <w:bCs/>
          <w:i/>
          <w:iCs/>
          <w:color w:val="800000"/>
        </w:rPr>
        <w:t>Régression Polynômiale</w:t>
      </w:r>
      <w:r>
        <w:t xml:space="preserve"> ou  </w:t>
      </w:r>
      <w:r>
        <w:rPr>
          <w:b/>
          <w:bCs/>
          <w:i/>
          <w:iCs/>
          <w:color w:val="800000"/>
        </w:rPr>
        <w:t>Régression Sinusoïdale</w:t>
      </w:r>
      <w:r>
        <w:t xml:space="preserve"> dans la boite de dialogue. Dans PASSTEC 2000, on est limité à ces deux possibilités.</w:t>
      </w:r>
    </w:p>
    <w:p w:rsidR="001B61D9" w:rsidRDefault="001B61D9">
      <w:pPr>
        <w:pStyle w:val="BodyText"/>
      </w:pPr>
    </w:p>
    <w:p w:rsidR="001B61D9" w:rsidRDefault="001B61D9">
      <w:pPr>
        <w:pStyle w:val="Heading5"/>
        <w:rPr>
          <w:lang w:val="en-GB"/>
        </w:rPr>
      </w:pPr>
      <w:r>
        <w:rPr>
          <w:lang w:val="en-GB"/>
        </w:rPr>
        <w:t>Voir aussi:</w:t>
      </w:r>
    </w:p>
    <w:p w:rsidR="001B61D9" w:rsidRDefault="001B61D9">
      <w:pPr>
        <w:pStyle w:val="BodyText"/>
        <w:rPr>
          <w:lang w:val="en-GB"/>
        </w:rPr>
      </w:pPr>
      <w:hyperlink w:anchor="_tsd(x,_specs_=" w:history="1">
        <w:r>
          <w:rPr>
            <w:rStyle w:val="Hyperlink"/>
            <w:lang w:val="en-GB"/>
          </w:rPr>
          <w:t>tsd()</w:t>
        </w:r>
      </w:hyperlink>
      <w:r>
        <w:rPr>
          <w:lang w:val="en-GB"/>
        </w:rPr>
        <w:t xml:space="preserve">, </w:t>
      </w:r>
      <w:hyperlink w:anchor="_extract.tsd(x,_n_=" w:history="1">
        <w:r>
          <w:rPr>
            <w:rStyle w:val="Hyperlink"/>
            <w:lang w:val="en-GB"/>
          </w:rPr>
          <w:t>extract.tsd()</w:t>
        </w:r>
      </w:hyperlink>
      <w:r>
        <w:rPr>
          <w:lang w:val="en-GB"/>
        </w:rPr>
        <w:t xml:space="preserve">, </w:t>
      </w:r>
      <w:hyperlink w:anchor="_tserie(x)" w:history="1">
        <w:r>
          <w:rPr>
            <w:rStyle w:val="Hyperlink"/>
            <w:lang w:val="en-GB"/>
          </w:rPr>
          <w:t>tseries()</w:t>
        </w:r>
      </w:hyperlink>
      <w:r>
        <w:rPr>
          <w:lang w:val="en-GB"/>
        </w:rPr>
        <w:t xml:space="preserve">, </w:t>
      </w:r>
      <w:hyperlink w:anchor="_decdiff(x,_lag_=" w:history="1">
        <w:r>
          <w:rPr>
            <w:rStyle w:val="Hyperlink"/>
            <w:lang w:val="en-GB"/>
          </w:rPr>
          <w:t>decdiff()</w:t>
        </w:r>
      </w:hyperlink>
      <w:r>
        <w:rPr>
          <w:lang w:val="en-GB"/>
        </w:rPr>
        <w:t xml:space="preserve">, </w:t>
      </w:r>
      <w:hyperlink w:anchor="_decaverage(x,_order_=" w:history="1">
        <w:r>
          <w:rPr>
            <w:rStyle w:val="Hyperlink"/>
            <w:lang w:val="en-GB"/>
          </w:rPr>
          <w:t>decaverage()</w:t>
        </w:r>
      </w:hyperlink>
      <w:r>
        <w:rPr>
          <w:lang w:val="en-GB"/>
        </w:rPr>
        <w:t xml:space="preserve">, </w:t>
      </w:r>
      <w:hyperlink w:anchor="_decevf(x,_type_=" w:history="1">
        <w:r>
          <w:rPr>
            <w:rStyle w:val="Hyperlink"/>
            <w:lang w:val="en-GB"/>
          </w:rPr>
          <w:t>decevf()</w:t>
        </w:r>
      </w:hyperlink>
      <w:r>
        <w:rPr>
          <w:lang w:val="en-GB"/>
        </w:rPr>
        <w:t xml:space="preserve">, </w:t>
      </w:r>
      <w:hyperlink w:anchor="_decreg(x,_xreg,_type" w:history="1">
        <w:r>
          <w:rPr>
            <w:rStyle w:val="Hyperlink"/>
            <w:lang w:val="en-GB"/>
          </w:rPr>
          <w:t>decmedian()</w:t>
        </w:r>
      </w:hyperlink>
      <w:r>
        <w:rPr>
          <w:lang w:val="en-GB"/>
        </w:rPr>
        <w:t xml:space="preserve">, </w:t>
      </w:r>
      <w:hyperlink w:anchor="_decloess(x,_s.window,_s.degree" w:history="1">
        <w:r>
          <w:rPr>
            <w:rStyle w:val="Hyperlink"/>
            <w:lang w:val="en-GB"/>
          </w:rPr>
          <w:t>decloess()</w:t>
        </w:r>
      </w:hyperlink>
      <w:r>
        <w:rPr>
          <w:lang w:val="en-GB"/>
        </w:rPr>
        <w:t xml:space="preserve">, </w:t>
      </w:r>
      <w:hyperlink w:anchor="_decdiff(x,_lag_=" w:history="1">
        <w:r>
          <w:rPr>
            <w:rStyle w:val="Hyperlink"/>
            <w:lang w:val="en-GB"/>
          </w:rPr>
          <w:t>deccensus()</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s:_1" w:history="1">
        <w:r>
          <w:rPr>
            <w:rStyle w:val="Hyperlink"/>
          </w:rPr>
          <w:t>partie I</w:t>
        </w:r>
      </w:hyperlink>
    </w:p>
    <w:p w:rsidR="001B61D9" w:rsidRDefault="001B61D9">
      <w:pPr>
        <w:pStyle w:val="Heading4"/>
      </w:pPr>
      <w:bookmarkStart w:id="299" w:name="_disjoin(x)"/>
      <w:bookmarkEnd w:id="299"/>
      <w:r>
        <w:br w:type="page"/>
      </w:r>
      <w:bookmarkStart w:id="300" w:name="_Ref1873359"/>
      <w:r>
        <w:t>disjoin(x)</w:t>
      </w:r>
      <w:bookmarkEnd w:id="300"/>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disjoin()</w:instrText>
      </w:r>
      <w:r>
        <w:instrText xml:space="preserve">" \b </w:instrText>
      </w:r>
      <w:r>
        <w:fldChar w:fldCharType="end"/>
      </w:r>
      <w:r>
        <w:t xml:space="preserve">Effectue le codage disjonctif complet d'un vecteur de type facteur (classe 'factor' sous R), obtenu par exemple à partir de la function </w:t>
      </w:r>
      <w:r>
        <w:rPr>
          <w:b/>
          <w:bCs/>
        </w:rPr>
        <w:t>cut()</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vecteur de type </w:t>
      </w:r>
      <w:r>
        <w:rPr>
          <w:i/>
          <w:iCs/>
        </w:rPr>
        <w:t>'factor'</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Aucune. </w:t>
      </w:r>
    </w:p>
    <w:p w:rsidR="001B61D9" w:rsidRDefault="001B61D9">
      <w:pPr>
        <w:pStyle w:val="BodyText"/>
      </w:pPr>
    </w:p>
    <w:p w:rsidR="001B61D9" w:rsidRDefault="001B61D9">
      <w:pPr>
        <w:pStyle w:val="Heading5"/>
      </w:pPr>
      <w:r>
        <w:t>Voir aussi:</w:t>
      </w:r>
    </w:p>
    <w:p w:rsidR="001B61D9" w:rsidRDefault="001B61D9">
      <w:pPr>
        <w:pStyle w:val="BodyText"/>
      </w:pPr>
      <w:hyperlink w:anchor="_buysbal(x,_y_=" w:history="1">
        <w:r>
          <w:rPr>
            <w:rStyle w:val="Hyperlink"/>
          </w:rPr>
          <w:t>buysbal()</w:t>
        </w:r>
      </w:hyperlink>
      <w:r>
        <w:tab/>
      </w:r>
    </w:p>
    <w:p w:rsidR="001B61D9" w:rsidRDefault="001B61D9">
      <w:pPr>
        <w:pStyle w:val="BodyText"/>
      </w:pPr>
    </w:p>
    <w:p w:rsidR="001B61D9" w:rsidRDefault="001B61D9">
      <w:pPr>
        <w:pStyle w:val="Heading5"/>
      </w:pPr>
      <w:r>
        <w:t>Exemple:</w:t>
      </w:r>
    </w:p>
    <w:p w:rsidR="001B61D9" w:rsidRDefault="001B61D9">
      <w:pPr>
        <w:pStyle w:val="BodyText"/>
      </w:pPr>
      <w:r>
        <w:t xml:space="preserve">Voir </w:t>
      </w:r>
      <w:hyperlink w:anchor="_Le_codage_en" w:history="1">
        <w:r>
          <w:rPr>
            <w:rStyle w:val="Hyperlink"/>
          </w:rPr>
          <w:t>partie I</w:t>
        </w:r>
      </w:hyperlink>
      <w:r>
        <w:t>.</w:t>
      </w:r>
    </w:p>
    <w:p w:rsidR="001B61D9" w:rsidRDefault="001B61D9">
      <w:pPr>
        <w:pStyle w:val="BodyText"/>
      </w:pPr>
    </w:p>
    <w:p w:rsidR="001B61D9" w:rsidRDefault="001B61D9">
      <w:pPr>
        <w:pStyle w:val="BodyText"/>
        <w:ind w:left="0"/>
      </w:pPr>
    </w:p>
    <w:p w:rsidR="001B61D9" w:rsidRDefault="001B61D9">
      <w:pPr>
        <w:pStyle w:val="Heading4"/>
        <w:rPr>
          <w:lang w:val="en-GB"/>
        </w:rPr>
      </w:pPr>
      <w:bookmarkStart w:id="301" w:name="_distance(x,_method_="/>
      <w:bookmarkStart w:id="302" w:name="_disto(x,_max.dist_="/>
      <w:bookmarkStart w:id="303" w:name="_Ref1875180"/>
      <w:bookmarkEnd w:id="301"/>
      <w:bookmarkEnd w:id="302"/>
      <w:r>
        <w:br w:type="page"/>
      </w:r>
      <w:bookmarkStart w:id="304" w:name="_Ref2095030"/>
      <w:r>
        <w:rPr>
          <w:lang w:val="en-GB"/>
        </w:rPr>
        <w:t>disto(x, max.dist = nrow(x)/4, plotit = TRUE, disto.data = NULL)</w:t>
      </w:r>
      <w:bookmarkEnd w:id="303"/>
      <w:bookmarkEnd w:id="304"/>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disto()</w:instrText>
      </w:r>
      <w:r>
        <w:instrText xml:space="preserve">" \b </w:instrText>
      </w:r>
      <w:r>
        <w:fldChar w:fldCharType="end"/>
      </w:r>
      <w:r>
        <w:t>Calcule et trace le distogramme pour une matrice de type descripteurs x stations ou pour des séries spatio-temporelles régulières.</w:t>
      </w:r>
    </w:p>
    <w:p w:rsidR="001B61D9" w:rsidRDefault="001B61D9">
      <w:pPr>
        <w:pStyle w:val="Heading5"/>
      </w:pPr>
      <w:r>
        <w:t>Arguments:</w:t>
      </w:r>
    </w:p>
    <w:p w:rsidR="001B61D9" w:rsidRDefault="001B61D9">
      <w:pPr>
        <w:pStyle w:val="BodyText"/>
        <w:numPr>
          <w:ilvl w:val="0"/>
          <w:numId w:val="2"/>
        </w:numPr>
      </w:pPr>
      <w:r>
        <w:rPr>
          <w:b/>
          <w:bCs/>
        </w:rPr>
        <w:t>x:</w:t>
      </w:r>
      <w:r>
        <w:t xml:space="preserve"> une matrice, un data frame ou une série spatio-temporelle multiple.</w:t>
      </w:r>
    </w:p>
    <w:p w:rsidR="001B61D9" w:rsidRDefault="001B61D9">
      <w:pPr>
        <w:pStyle w:val="BodyText"/>
        <w:numPr>
          <w:ilvl w:val="0"/>
          <w:numId w:val="2"/>
        </w:numPr>
        <w:rPr>
          <w:b/>
          <w:bCs/>
        </w:rPr>
      </w:pPr>
      <w:r>
        <w:rPr>
          <w:b/>
          <w:bCs/>
        </w:rPr>
        <w:t>max.dist:</w:t>
      </w:r>
      <w:r>
        <w:t xml:space="preserve"> la distance maximale à calculer. Par défaut, il s'agit du quart du nombre d'observations (c'est-à-dire, du nombre de lignes dans la matrice).</w:t>
      </w:r>
    </w:p>
    <w:p w:rsidR="001B61D9" w:rsidRDefault="001B61D9">
      <w:pPr>
        <w:pStyle w:val="BodyText"/>
        <w:numPr>
          <w:ilvl w:val="0"/>
          <w:numId w:val="2"/>
        </w:numPr>
        <w:rPr>
          <w:b/>
          <w:bCs/>
        </w:rPr>
      </w:pPr>
      <w:r>
        <w:rPr>
          <w:b/>
          <w:bCs/>
        </w:rPr>
        <w:t>plotit:</w:t>
      </w:r>
      <w:r>
        <w:t xml:space="preserve"> si </w:t>
      </w:r>
      <w:r>
        <w:rPr>
          <w:b/>
          <w:bCs/>
        </w:rPr>
        <w:t>TRUE</w:t>
      </w:r>
      <w:r>
        <w:t>, le graphe du distogramme est tracé.</w:t>
      </w:r>
    </w:p>
    <w:p w:rsidR="001B61D9" w:rsidRDefault="001B61D9">
      <w:pPr>
        <w:pStyle w:val="BodyText"/>
        <w:numPr>
          <w:ilvl w:val="0"/>
          <w:numId w:val="2"/>
        </w:numPr>
        <w:rPr>
          <w:b/>
          <w:bCs/>
        </w:rPr>
      </w:pPr>
      <w:r>
        <w:rPr>
          <w:b/>
          <w:bCs/>
        </w:rPr>
        <w:t>disto.data:</w:t>
      </w:r>
      <w:r>
        <w:t xml:space="preserve"> des données issues d'un appel précédent de la fonction, fournies afin d'en tracer le graphe. Par défaut, </w:t>
      </w:r>
      <w:r>
        <w:rPr>
          <w:b/>
          <w:bCs/>
        </w:rPr>
        <w:t>NULL</w:t>
      </w:r>
      <w:r>
        <w:t>, les données du distogramme sont (re)calculées.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Dans PASSTEC 2000, cette fonction est accessible par le menu </w:t>
      </w:r>
      <w:r>
        <w:rPr>
          <w:b/>
          <w:bCs/>
          <w:i/>
          <w:iCs/>
          <w:color w:val="800000"/>
        </w:rPr>
        <w:t>Description -&gt; Distogramme</w:t>
      </w:r>
      <w:r>
        <w:t xml:space="preserve"> en mode </w:t>
      </w:r>
      <w:r>
        <w:rPr>
          <w:b/>
          <w:bCs/>
          <w:i/>
          <w:iCs/>
          <w:color w:val="800000"/>
        </w:rPr>
        <w:t>Multivarié</w:t>
      </w:r>
      <w:r>
        <w:t xml:space="preserve">. </w:t>
      </w:r>
    </w:p>
    <w:p w:rsidR="001B61D9" w:rsidRDefault="001B61D9">
      <w:pPr>
        <w:pStyle w:val="Heading5"/>
      </w:pPr>
    </w:p>
    <w:p w:rsidR="001B61D9" w:rsidRDefault="001B61D9">
      <w:pPr>
        <w:pStyle w:val="Heading5"/>
      </w:pPr>
      <w:r>
        <w:t>Voir aussi:</w:t>
      </w:r>
    </w:p>
    <w:p w:rsidR="001B61D9" w:rsidRDefault="001B61D9">
      <w:pPr>
        <w:pStyle w:val="BodyText"/>
      </w:pPr>
      <w:hyperlink w:anchor="_vario(x,_max.dist_=" w:history="1">
        <w:r>
          <w:rPr>
            <w:rStyle w:val="Hyperlink"/>
          </w:rPr>
          <w:t>vario()</w:t>
        </w:r>
      </w:hyperlink>
      <w:r>
        <w:tab/>
      </w:r>
    </w:p>
    <w:p w:rsidR="001B61D9" w:rsidRDefault="001B61D9">
      <w:pPr>
        <w:pStyle w:val="BodyText"/>
      </w:pPr>
    </w:p>
    <w:p w:rsidR="001B61D9" w:rsidRDefault="001B61D9">
      <w:pPr>
        <w:pStyle w:val="Heading5"/>
      </w:pPr>
      <w:r>
        <w:t>Exemple:</w:t>
      </w:r>
    </w:p>
    <w:p w:rsidR="001B61D9" w:rsidRDefault="001B61D9">
      <w:pPr>
        <w:pStyle w:val="BodyText"/>
      </w:pPr>
      <w:r>
        <w:t xml:space="preserve">Voir </w:t>
      </w:r>
      <w:hyperlink w:anchor="_Exemple:_16" w:history="1">
        <w:r>
          <w:rPr>
            <w:rStyle w:val="Hyperlink"/>
          </w:rPr>
          <w:t>partie I</w:t>
        </w:r>
      </w:hyperlink>
      <w:r>
        <w:t>.</w:t>
      </w:r>
    </w:p>
    <w:p w:rsidR="001B61D9" w:rsidRDefault="001B61D9">
      <w:pPr>
        <w:pStyle w:val="BodyText"/>
      </w:pPr>
    </w:p>
    <w:p w:rsidR="001B61D9" w:rsidRDefault="001B61D9">
      <w:pPr>
        <w:pStyle w:val="BodyText"/>
        <w:ind w:left="0"/>
      </w:pPr>
    </w:p>
    <w:p w:rsidR="001B61D9" w:rsidRDefault="001B61D9">
      <w:pPr>
        <w:pStyle w:val="Heading4"/>
      </w:pPr>
      <w:bookmarkStart w:id="305" w:name="_escouf(x,_level_="/>
      <w:bookmarkStart w:id="306" w:name="_Toc502317887"/>
      <w:bookmarkStart w:id="307" w:name="_Ref1873542"/>
      <w:bookmarkEnd w:id="305"/>
      <w:r>
        <w:br w:type="page"/>
      </w:r>
      <w:bookmarkStart w:id="308" w:name="_Ref2095048"/>
      <w:r>
        <w:t>escouf(x, level = 1, verbose = TRUE)</w:t>
      </w:r>
      <w:bookmarkEnd w:id="306"/>
      <w:bookmarkEnd w:id="307"/>
      <w:bookmarkEnd w:id="308"/>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escouf()</w:instrText>
      </w:r>
      <w:r>
        <w:instrText xml:space="preserve">" \b </w:instrText>
      </w:r>
      <w:r>
        <w:rPr>
          <w:lang w:val="en-GB"/>
        </w:rPr>
        <w:fldChar w:fldCharType="end"/>
      </w:r>
      <w:r>
        <w:t xml:space="preserve">Calcule les variables équivalentes selon la méthode d’Escoufier sur un tableau multivarié (data frame) </w:t>
      </w:r>
      <w:r>
        <w:rPr>
          <w:b/>
          <w:bCs/>
          <w:i w:val="0"/>
          <w:iCs/>
        </w:rPr>
        <w:t>x</w:t>
      </w:r>
      <w:r>
        <w:t>. Il est possible de limiter le calcul à une corrélation inférieure à 1 (</w:t>
      </w:r>
      <w:r>
        <w:rPr>
          <w:b/>
          <w:bCs/>
          <w:i w:val="0"/>
          <w:iCs/>
        </w:rPr>
        <w:t>level</w:t>
      </w:r>
      <w:r>
        <w:t xml:space="preserve">), et donc, de ne pas incorporer les variables qui ont une influence très faible dans le calcul. Ceci est d’autant plus utile que la méthode est lente. La valeur par défaut de </w:t>
      </w:r>
      <w:r>
        <w:rPr>
          <w:b/>
          <w:bCs/>
          <w:i w:val="0"/>
          <w:iCs/>
        </w:rPr>
        <w:t>level</w:t>
      </w:r>
      <w:r>
        <w:t xml:space="preserve"> (</w:t>
      </w:r>
      <w:r>
        <w:rPr>
          <w:b/>
          <w:bCs/>
          <w:i w:val="0"/>
          <w:iCs/>
        </w:rPr>
        <w:t>1</w:t>
      </w:r>
      <w:r>
        <w:t xml:space="preserve">) demande toutefois le calcul de l’ensemble des variables. Il est à noter que </w:t>
      </w:r>
      <w:r>
        <w:rPr>
          <w:b/>
          <w:bCs/>
          <w:i w:val="0"/>
          <w:iCs/>
        </w:rPr>
        <w:t>level</w:t>
      </w:r>
      <w:r>
        <w:t xml:space="preserve"> peut être reprécisé dans les méthodes </w:t>
      </w:r>
      <w:r>
        <w:rPr>
          <w:b/>
          <w:bCs/>
        </w:rPr>
        <w:t>plot()</w:t>
      </w:r>
      <w:r>
        <w:t xml:space="preserve">, </w:t>
      </w:r>
      <w:r>
        <w:rPr>
          <w:b/>
          <w:bCs/>
        </w:rPr>
        <w:t>lines()</w:t>
      </w:r>
      <w:r>
        <w:t xml:space="preserve"> et </w:t>
      </w:r>
      <w:r>
        <w:rPr>
          <w:b/>
          <w:bCs/>
        </w:rPr>
        <w:t>extract()</w:t>
      </w:r>
      <w:r>
        <w:t xml:space="preserve"> pour tracer le seuil ou n’extraire les variables qu’à concurrence d’un seuil, et ce, indépendamment de la valeur fournie ici. Enfin, </w:t>
      </w:r>
      <w:r>
        <w:rPr>
          <w:b/>
          <w:bCs/>
        </w:rPr>
        <w:t>identify()</w:t>
      </w:r>
      <w:r>
        <w:t xml:space="preserve"> permet de déterminer le seuil de façon interactive en cliquant sur le graphique.</w:t>
      </w:r>
    </w:p>
    <w:p w:rsidR="001B61D9" w:rsidRDefault="001B61D9">
      <w:pPr>
        <w:pStyle w:val="Heading5"/>
      </w:pPr>
      <w:r>
        <w:t>Arguments:</w:t>
      </w:r>
    </w:p>
    <w:p w:rsidR="001B61D9" w:rsidRDefault="001B61D9">
      <w:pPr>
        <w:pStyle w:val="BodyText"/>
        <w:numPr>
          <w:ilvl w:val="0"/>
          <w:numId w:val="2"/>
        </w:numPr>
      </w:pPr>
      <w:r>
        <w:rPr>
          <w:b/>
          <w:bCs/>
        </w:rPr>
        <w:t>x:</w:t>
      </w:r>
      <w:r>
        <w:t xml:space="preserve"> un data frame contenant les différentes variables à classer selon la méthode d’Escoufier.</w:t>
      </w:r>
    </w:p>
    <w:p w:rsidR="001B61D9" w:rsidRDefault="001B61D9">
      <w:pPr>
        <w:pStyle w:val="BodyText"/>
        <w:numPr>
          <w:ilvl w:val="0"/>
          <w:numId w:val="2"/>
        </w:numPr>
        <w:rPr>
          <w:b/>
          <w:bCs/>
        </w:rPr>
      </w:pPr>
      <w:r>
        <w:rPr>
          <w:b/>
          <w:bCs/>
        </w:rPr>
        <w:t>level:</w:t>
      </w:r>
      <w:r>
        <w:t xml:space="preserve"> le niveau de ‘corrélation’ désiré avant d’arrêter le calcul (compris entre 0 et 1. La valeur par défaut </w:t>
      </w:r>
      <w:r>
        <w:rPr>
          <w:b/>
          <w:bCs/>
        </w:rPr>
        <w:t>1</w:t>
      </w:r>
      <w:r>
        <w:t xml:space="preserve"> effectue le calcul jusqu’à ce que la corrélation maximale soit atteinte, c’est-à-dire lorsque toutes les variables ont été incorporées. Si une valeur est fournie, il est conseillé de rester dans les limites </w:t>
      </w:r>
      <w:r>
        <w:rPr>
          <w:b/>
          <w:bCs/>
        </w:rPr>
        <w:t>0.95 &lt; level &lt; 1</w:t>
      </w:r>
      <w:r>
        <w:t xml:space="preserve">, ce qui aura pour effet d’arrêter le calcul sans tenir compte de toutes les variables de moindre importance. L’extraction à un seuil plus bas sera toujours possible en reprécisant </w:t>
      </w:r>
      <w:r>
        <w:rPr>
          <w:b/>
          <w:bCs/>
        </w:rPr>
        <w:t>level</w:t>
      </w:r>
      <w:r>
        <w:t xml:space="preserve"> à une valeur plus faible dans la méthode </w:t>
      </w:r>
      <w:r>
        <w:rPr>
          <w:b/>
          <w:bCs/>
          <w:i/>
          <w:iCs/>
        </w:rPr>
        <w:t>extract()</w:t>
      </w:r>
      <w:r>
        <w:t>.</w:t>
      </w:r>
    </w:p>
    <w:p w:rsidR="001B61D9" w:rsidRDefault="001B61D9">
      <w:pPr>
        <w:pStyle w:val="BodyText"/>
        <w:numPr>
          <w:ilvl w:val="0"/>
          <w:numId w:val="2"/>
        </w:numPr>
        <w:rPr>
          <w:b/>
          <w:bCs/>
        </w:rPr>
      </w:pPr>
      <w:r>
        <w:rPr>
          <w:b/>
          <w:bCs/>
        </w:rPr>
        <w:t>verbose:</w:t>
      </w:r>
      <w:r>
        <w:t xml:space="preserve"> si </w:t>
      </w:r>
      <w:r>
        <w:rPr>
          <w:b/>
          <w:bCs/>
        </w:rPr>
        <w:t>TRUE</w:t>
      </w:r>
      <w:r>
        <w:t xml:space="preserve"> (par défaut), indique les variables incorporées à chaque étape pendant le calcul.</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Menu </w:t>
      </w:r>
      <w:r>
        <w:rPr>
          <w:b/>
          <w:bCs/>
          <w:i/>
          <w:iCs/>
          <w:color w:val="800000"/>
        </w:rPr>
        <w:t>Description -&gt; Méthode d’Escoufier</w:t>
      </w:r>
      <w:r>
        <w:t xml:space="preserve"> en mode </w:t>
      </w:r>
      <w:r>
        <w:rPr>
          <w:b/>
          <w:bCs/>
          <w:i/>
          <w:iCs/>
          <w:color w:val="800000"/>
        </w:rPr>
        <w:t>Multivarié</w:t>
      </w:r>
      <w:r>
        <w:t xml:space="preserve">. Dans PASSTEC 2000, on peut cocher l’option ‘Passage en logarithme’. Dans PASTECS, ceci doit être réalisé préalablement, par exemple par la commande </w:t>
      </w:r>
      <w:r>
        <w:rPr>
          <w:rFonts w:ascii="Courier New" w:hAnsi="Courier New" w:cs="Courier New"/>
          <w:color w:val="FF0000"/>
          <w:sz w:val="18"/>
        </w:rPr>
        <w:t>datalog &lt;- log(data+1)</w:t>
      </w:r>
      <w:r>
        <w:t xml:space="preserve">. Ne pas oublier d’ajouter 1 pour éviter les erreurs sur les valeurs nulles; S+ retournerait alors –Inf. </w:t>
      </w:r>
    </w:p>
    <w:p w:rsidR="001B61D9" w:rsidRDefault="001B61D9">
      <w:pPr>
        <w:pStyle w:val="BodyText"/>
      </w:pPr>
      <w:r>
        <w:t xml:space="preserve">Les autres options (‘Sorties statistiques’, ‘Affichage du graphe’ et ‘Sauvegarde des résultats’ correspondent respectivement aux fonctions </w:t>
      </w:r>
      <w:r>
        <w:rPr>
          <w:b/>
          <w:bCs/>
          <w:i/>
          <w:iCs/>
        </w:rPr>
        <w:t>summary()</w:t>
      </w:r>
      <w:r>
        <w:t xml:space="preserve">, </w:t>
      </w:r>
      <w:r>
        <w:rPr>
          <w:b/>
          <w:bCs/>
          <w:i/>
          <w:iCs/>
        </w:rPr>
        <w:t>plot()</w:t>
      </w:r>
      <w:r>
        <w:t xml:space="preserve"> et </w:t>
      </w:r>
      <w:r>
        <w:rPr>
          <w:b/>
          <w:bCs/>
          <w:i/>
          <w:iCs/>
        </w:rPr>
        <w:t>escouf.obj$vr</w:t>
      </w:r>
      <w:r>
        <w:rPr>
          <w:b/>
          <w:bCs/>
          <w:i/>
          <w:iCs/>
        </w:rPr>
        <w:fldChar w:fldCharType="begin"/>
      </w:r>
      <w:r>
        <w:instrText xml:space="preserve"> XE "</w:instrText>
      </w:r>
      <w:r>
        <w:rPr>
          <w:b/>
          <w:bCs/>
        </w:rPr>
        <w:instrText>vr:</w:instrText>
      </w:r>
      <w:r>
        <w:instrText xml:space="preserve">attribut" </w:instrText>
      </w:r>
      <w:r>
        <w:rPr>
          <w:b/>
          <w:bCs/>
          <w:i/>
          <w:iCs/>
        </w:rPr>
        <w:fldChar w:fldCharType="end"/>
      </w:r>
      <w:r>
        <w:t xml:space="preserve"> qui peuvent être appelée ultérieurement si on a pris soin de sauvegarder les résultats de l’analyse dans une nouvelle variable (comme </w:t>
      </w:r>
      <w:r>
        <w:rPr>
          <w:b/>
          <w:bCs/>
          <w:i/>
          <w:iCs/>
        </w:rPr>
        <w:t>marbio.esc</w:t>
      </w:r>
      <w:r>
        <w:t xml:space="preserve"> dans l’exemple ci-dessous). L’organisation objet de la méthode Escoufier, et son calcul par étape sous PASTECS permet plus de flexibilité, puisque le seuil (</w:t>
      </w:r>
      <w:r>
        <w:rPr>
          <w:b/>
          <w:bCs/>
        </w:rPr>
        <w:t>level</w:t>
      </w:r>
      <w:r>
        <w:t xml:space="preserve">) peut-être redéfini en cours d’analyse, ce qui n’est pas possible sous PASSTEC 2000. A noter également que PASSTEC 2000 ne possède pas de fonction équivalente à </w:t>
      </w:r>
      <w:r>
        <w:rPr>
          <w:b/>
          <w:bCs/>
          <w:i/>
          <w:iCs/>
        </w:rPr>
        <w:t>extract()</w:t>
      </w:r>
      <w:r>
        <w:t>. L’extraction du tableau final à un seuil donné doit donc y être réalisée manuellement contrairement à PASTECS!</w:t>
      </w:r>
      <w:r>
        <w:tab/>
      </w:r>
      <w:r>
        <w:br/>
      </w:r>
    </w:p>
    <w:p w:rsidR="001B61D9" w:rsidRDefault="001B61D9">
      <w:pPr>
        <w:pStyle w:val="Heading5"/>
      </w:pPr>
      <w:r>
        <w:t>Voir aussi:</w:t>
      </w:r>
    </w:p>
    <w:p w:rsidR="001B61D9" w:rsidRDefault="001B61D9">
      <w:pPr>
        <w:pStyle w:val="BodyText"/>
        <w:jc w:val="left"/>
      </w:pPr>
      <w:hyperlink w:anchor="_print.escouf(x)" w:history="1">
        <w:r>
          <w:rPr>
            <w:rStyle w:val="Hyperlink"/>
          </w:rPr>
          <w:t>print.escouf()</w:t>
        </w:r>
      </w:hyperlink>
      <w:r>
        <w:t xml:space="preserve">, </w:t>
      </w:r>
      <w:hyperlink w:anchor="_summary.escouf(x)" w:history="1">
        <w:r>
          <w:rPr>
            <w:rStyle w:val="Hyperlink"/>
          </w:rPr>
          <w:t>summary.escouf()</w:t>
        </w:r>
      </w:hyperlink>
      <w:r>
        <w:t xml:space="preserve">, </w:t>
      </w:r>
      <w:hyperlink w:anchor="_plot.escouf(x,_level_=" w:history="1">
        <w:r>
          <w:rPr>
            <w:rStyle w:val="Hyperlink"/>
          </w:rPr>
          <w:t>plot.escouf()</w:t>
        </w:r>
      </w:hyperlink>
      <w:r>
        <w:t xml:space="preserve">, </w:t>
      </w:r>
      <w:hyperlink w:anchor="_lines.escouf(x,_level_=" w:history="1">
        <w:r>
          <w:rPr>
            <w:rStyle w:val="Hyperlink"/>
          </w:rPr>
          <w:t>lines.escouf()</w:t>
        </w:r>
      </w:hyperlink>
      <w:r>
        <w:t xml:space="preserve">, </w:t>
      </w:r>
      <w:hyperlink w:anchor="_identify.escouf(x,_lhorz_=" w:history="1">
        <w:r>
          <w:rPr>
            <w:rStyle w:val="Hyperlink"/>
          </w:rPr>
          <w:t>identify.escouf()</w:t>
        </w:r>
      </w:hyperlink>
      <w:r>
        <w:t xml:space="preserve">, </w:t>
      </w:r>
      <w:hyperlink w:anchor="_extract.escouf(x,_n,_level" w:history="1">
        <w:r>
          <w:rPr>
            <w:rStyle w:val="Hyperlink"/>
          </w:rPr>
          <w:t>extract.escouf()</w:t>
        </w:r>
      </w:hyperlink>
    </w:p>
    <w:p w:rsidR="001B61D9" w:rsidRDefault="001B61D9">
      <w:pPr>
        <w:pStyle w:val="BodyText"/>
        <w:jc w:val="left"/>
      </w:pPr>
    </w:p>
    <w:p w:rsidR="001B61D9" w:rsidRDefault="001B61D9">
      <w:pPr>
        <w:pStyle w:val="Heading5"/>
      </w:pPr>
      <w:r>
        <w:t>Exemple:</w:t>
      </w:r>
    </w:p>
    <w:p w:rsidR="001B61D9" w:rsidRDefault="001B61D9">
      <w:pPr>
        <w:pStyle w:val="BodyText"/>
        <w:jc w:val="left"/>
      </w:pPr>
      <w:r>
        <w:t xml:space="preserve">Voir </w:t>
      </w:r>
      <w:hyperlink w:anchor="_Exemple:_6"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309" w:name="_extract.abund(x,_n_="/>
      <w:bookmarkStart w:id="310" w:name="_Toc502317888"/>
      <w:bookmarkStart w:id="311" w:name="_Ref1874411"/>
      <w:bookmarkStart w:id="312" w:name="_extract.abund(e,_n_="/>
      <w:bookmarkEnd w:id="309"/>
      <w:bookmarkEnd w:id="312"/>
      <w:r>
        <w:rPr>
          <w:lang w:val="en-GB"/>
        </w:rPr>
        <w:br w:type="page"/>
      </w:r>
      <w:bookmarkStart w:id="313" w:name="_Ref2095071"/>
      <w:r>
        <w:rPr>
          <w:lang w:val="en-GB"/>
        </w:rPr>
        <w:t>extract.abund(e, n = e$n, left = TRUE)</w:t>
      </w:r>
      <w:bookmarkEnd w:id="310"/>
      <w:bookmarkEnd w:id="311"/>
      <w:bookmarkEnd w:id="313"/>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extract.abund()</w:instrText>
      </w:r>
      <w:r>
        <w:instrText xml:space="preserve">" \b </w:instrText>
      </w:r>
      <w:r>
        <w:rPr>
          <w:lang w:val="en-GB"/>
        </w:rPr>
        <w:fldChar w:fldCharType="end"/>
      </w:r>
      <w:r>
        <w:t xml:space="preserve">Méthode </w:t>
      </w:r>
      <w:r>
        <w:rPr>
          <w:b/>
          <w:bCs/>
        </w:rPr>
        <w:t>extract()</w:t>
      </w:r>
      <w:r>
        <w:t xml:space="preserve"> des objets de classe ‘abund’. Extrait un tableau contenant les variables par ordre d’importance selon le tri par abondance, et ce, à concurrence de </w:t>
      </w:r>
      <w:r>
        <w:rPr>
          <w:b/>
          <w:bCs/>
        </w:rPr>
        <w:t>n</w:t>
      </w:r>
      <w:r>
        <w:t xml:space="preserve"> variables, ou bien rejette ces variables et retient les autres si </w:t>
      </w:r>
      <w:r>
        <w:rPr>
          <w:b/>
          <w:bCs/>
          <w:i w:val="0"/>
          <w:iCs/>
        </w:rPr>
        <w:t>left = FALSE</w:t>
      </w:r>
      <w:r>
        <w:t xml:space="preserve">. </w:t>
      </w:r>
      <w:r>
        <w:rPr>
          <w:b/>
          <w:bCs/>
        </w:rPr>
        <w:t>Attention! Etant donné que la méthode extract() relit la matrice de départ, il faut absolument éviter de la modifier entre les appels de abund() et extract(), sinon l’extraction risque de ne pas se faire correctement ou alors de ne pas correspondre à l’analyse réalisée!</w:t>
      </w:r>
    </w:p>
    <w:p w:rsidR="001B61D9" w:rsidRDefault="001B61D9">
      <w:pPr>
        <w:pStyle w:val="Heading5"/>
      </w:pPr>
      <w:r>
        <w:t>Arguments:</w:t>
      </w:r>
    </w:p>
    <w:p w:rsidR="001B61D9" w:rsidRDefault="001B61D9">
      <w:pPr>
        <w:pStyle w:val="BodyText"/>
        <w:numPr>
          <w:ilvl w:val="0"/>
          <w:numId w:val="2"/>
        </w:numPr>
        <w:rPr>
          <w:b/>
          <w:bCs/>
        </w:rPr>
      </w:pPr>
      <w:r>
        <w:rPr>
          <w:b/>
          <w:bCs/>
        </w:rPr>
        <w:t>e:</w:t>
      </w:r>
      <w:r>
        <w:t xml:space="preserve"> un objet de classe </w:t>
      </w:r>
      <w:r>
        <w:rPr>
          <w:i/>
          <w:iCs/>
        </w:rPr>
        <w:t>‘abund’</w:t>
      </w:r>
      <w:r>
        <w:t xml:space="preserve"> issu d’une analyse lancée par la fonction </w:t>
      </w:r>
      <w:r>
        <w:rPr>
          <w:b/>
          <w:bCs/>
          <w:i/>
          <w:iCs/>
        </w:rPr>
        <w:t>abund()</w:t>
      </w:r>
      <w:r>
        <w:t>.</w:t>
      </w:r>
    </w:p>
    <w:p w:rsidR="001B61D9" w:rsidRDefault="001B61D9">
      <w:pPr>
        <w:pStyle w:val="BodyText"/>
        <w:numPr>
          <w:ilvl w:val="0"/>
          <w:numId w:val="2"/>
        </w:numPr>
        <w:rPr>
          <w:b/>
          <w:bCs/>
        </w:rPr>
      </w:pPr>
      <w:r>
        <w:rPr>
          <w:b/>
          <w:bCs/>
        </w:rPr>
        <w:t xml:space="preserve">n: </w:t>
      </w:r>
      <w:r>
        <w:t xml:space="preserve">le nombre de variables à extraire (ou à délaisser si </w:t>
      </w:r>
      <w:r>
        <w:rPr>
          <w:b/>
          <w:bCs/>
        </w:rPr>
        <w:t>left = FALSE</w:t>
      </w:r>
      <w:r>
        <w:t xml:space="preserve">). Par défaut, lit la valeur contenue dans </w:t>
      </w:r>
      <w:r>
        <w:rPr>
          <w:b/>
          <w:bCs/>
        </w:rPr>
        <w:t>e$n</w:t>
      </w:r>
      <w:r>
        <w:t>.</w:t>
      </w:r>
    </w:p>
    <w:p w:rsidR="001B61D9" w:rsidRDefault="001B61D9">
      <w:pPr>
        <w:pStyle w:val="BodyText"/>
        <w:numPr>
          <w:ilvl w:val="0"/>
          <w:numId w:val="2"/>
        </w:numPr>
        <w:rPr>
          <w:b/>
          <w:bCs/>
        </w:rPr>
      </w:pPr>
      <w:r>
        <w:rPr>
          <w:b/>
          <w:bCs/>
        </w:rPr>
        <w:t>left:</w:t>
      </w:r>
      <w:r>
        <w:t xml:space="preserve"> si </w:t>
      </w:r>
      <w:r>
        <w:rPr>
          <w:b/>
          <w:bCs/>
        </w:rPr>
        <w:t>TRUE</w:t>
      </w:r>
      <w:r>
        <w:t xml:space="preserve"> (par défaut), récupère les variables à gauche de la séparation </w:t>
      </w:r>
      <w:r>
        <w:rPr>
          <w:b/>
          <w:bCs/>
        </w:rPr>
        <w:t>n</w:t>
      </w:r>
      <w:r>
        <w:t xml:space="preserve">. Si </w:t>
      </w:r>
      <w:r>
        <w:rPr>
          <w:b/>
          <w:bCs/>
        </w:rPr>
        <w:t>FALSE</w:t>
      </w:r>
      <w:r>
        <w:t xml:space="preserve">, récupère les variables à droite de cette séparation </w:t>
      </w:r>
      <w:r>
        <w:rPr>
          <w:b/>
          <w:bCs/>
        </w:rPr>
        <w:t>n</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r>
        <w:br/>
      </w:r>
    </w:p>
    <w:p w:rsidR="001B61D9" w:rsidRDefault="001B61D9">
      <w:pPr>
        <w:pStyle w:val="Heading5"/>
      </w:pPr>
      <w:r>
        <w:t>Voir aussi:</w:t>
      </w:r>
    </w:p>
    <w:p w:rsidR="001B61D9" w:rsidRDefault="001B61D9">
      <w:pPr>
        <w:pStyle w:val="BodyText"/>
        <w:jc w:val="left"/>
        <w:rPr>
          <w:lang w:val="en-GB"/>
        </w:rPr>
      </w:pPr>
      <w:hyperlink w:anchor="_abund(x,_f_=" w:history="1">
        <w:r>
          <w:rPr>
            <w:rStyle w:val="Hyperlink"/>
            <w:lang w:val="en-GB"/>
          </w:rPr>
          <w:t>abund()</w:t>
        </w:r>
      </w:hyperlink>
      <w:r>
        <w:rPr>
          <w:lang w:val="en-GB"/>
        </w:rPr>
        <w:t xml:space="preserve">, </w:t>
      </w:r>
      <w:hyperlink w:anchor="_print.abund(x)" w:history="1">
        <w:r>
          <w:rPr>
            <w:rStyle w:val="Hyperlink"/>
            <w:lang w:val="en-GB"/>
          </w:rPr>
          <w:t>print.abund()</w:t>
        </w:r>
      </w:hyperlink>
      <w:r>
        <w:rPr>
          <w:lang w:val="en-GB"/>
        </w:rPr>
        <w:t xml:space="preserve">, </w:t>
      </w:r>
      <w:hyperlink w:anchor="_summary.abund(x)" w:history="1">
        <w:r>
          <w:rPr>
            <w:rStyle w:val="Hyperlink"/>
            <w:lang w:val="en-GB"/>
          </w:rPr>
          <w:t>summary.abund()</w:t>
        </w:r>
      </w:hyperlink>
      <w:r>
        <w:rPr>
          <w:lang w:val="en-GB"/>
        </w:rPr>
        <w:t xml:space="preserve">, </w:t>
      </w:r>
      <w:hyperlink w:anchor="_plot.abund(x,_n_=" w:history="1">
        <w:r>
          <w:rPr>
            <w:rStyle w:val="Hyperlink"/>
            <w:lang w:val="en-GB"/>
          </w:rPr>
          <w:t>plot.abund()</w:t>
        </w:r>
      </w:hyperlink>
      <w:r>
        <w:rPr>
          <w:lang w:val="en-GB"/>
        </w:rPr>
        <w:t xml:space="preserve">, </w:t>
      </w:r>
      <w:hyperlink w:anchor="_lines.abund(x,_n_=" w:history="1">
        <w:r>
          <w:rPr>
            <w:rStyle w:val="Hyperlink"/>
            <w:lang w:val="en-GB"/>
          </w:rPr>
          <w:t>lines.abund()</w:t>
        </w:r>
      </w:hyperlink>
      <w:r>
        <w:rPr>
          <w:lang w:val="en-GB"/>
        </w:rPr>
        <w:t xml:space="preserve">, </w:t>
      </w:r>
      <w:hyperlink w:anchor="_identify.abund(x,_label.pts_=" w:history="1">
        <w:r>
          <w:rPr>
            <w:rStyle w:val="Hyperlink"/>
            <w:lang w:val="en-GB"/>
          </w:rPr>
          <w:t>identify.abund()</w:t>
        </w:r>
      </w:hyperlink>
    </w:p>
    <w:p w:rsidR="001B61D9" w:rsidRDefault="001B61D9">
      <w:pPr>
        <w:pStyle w:val="BodyText"/>
        <w:jc w:val="left"/>
        <w:rPr>
          <w:lang w:val="en-GB"/>
        </w:rPr>
      </w:pPr>
    </w:p>
    <w:p w:rsidR="001B61D9" w:rsidRDefault="001B61D9">
      <w:pPr>
        <w:pStyle w:val="Heading5"/>
      </w:pPr>
      <w:r>
        <w:t>Exemple:</w:t>
      </w:r>
    </w:p>
    <w:p w:rsidR="001B61D9" w:rsidRDefault="001B61D9">
      <w:pPr>
        <w:pStyle w:val="BodyText"/>
        <w:jc w:val="left"/>
      </w:pPr>
      <w:r>
        <w:t xml:space="preserve">Voir </w:t>
      </w:r>
      <w:hyperlink w:anchor="_Exemple:" w:history="1">
        <w:r>
          <w:rPr>
            <w:rStyle w:val="Hyperlink"/>
          </w:rPr>
          <w:t>partie I</w:t>
        </w:r>
      </w:hyperlink>
      <w:r>
        <w:t xml:space="preserve">. </w:t>
      </w:r>
    </w:p>
    <w:p w:rsidR="001B61D9" w:rsidRDefault="001B61D9">
      <w:pPr>
        <w:pStyle w:val="BodyText"/>
        <w:ind w:left="0"/>
        <w:jc w:val="left"/>
      </w:pPr>
    </w:p>
    <w:p w:rsidR="001B61D9" w:rsidRDefault="001B61D9">
      <w:pPr>
        <w:pStyle w:val="Heading4"/>
        <w:rPr>
          <w:lang w:val="en-GB"/>
        </w:rPr>
      </w:pPr>
      <w:bookmarkStart w:id="314" w:name="_extract.escouf(x,_n,_level"/>
      <w:bookmarkStart w:id="315" w:name="_Toc502317889"/>
      <w:bookmarkStart w:id="316" w:name="_Ref1874278"/>
      <w:bookmarkStart w:id="317" w:name="_extract.escouf(e,_n,_level"/>
      <w:bookmarkEnd w:id="314"/>
      <w:bookmarkEnd w:id="317"/>
      <w:r>
        <w:rPr>
          <w:lang w:val="en-GB"/>
        </w:rPr>
        <w:br w:type="page"/>
      </w:r>
      <w:bookmarkStart w:id="318" w:name="_Ref2095093"/>
      <w:r>
        <w:rPr>
          <w:lang w:val="en-GB"/>
        </w:rPr>
        <w:t>extract.escouf(e, n, level = e$level)</w:t>
      </w:r>
      <w:bookmarkEnd w:id="315"/>
      <w:bookmarkEnd w:id="316"/>
      <w:bookmarkEnd w:id="318"/>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extract.escouf()</w:instrText>
      </w:r>
      <w:r>
        <w:instrText xml:space="preserve">" \b </w:instrText>
      </w:r>
      <w:r>
        <w:fldChar w:fldCharType="end"/>
      </w:r>
      <w:r>
        <w:t xml:space="preserve">Méthode </w:t>
      </w:r>
      <w:r>
        <w:rPr>
          <w:b/>
          <w:bCs/>
        </w:rPr>
        <w:t>extract()</w:t>
      </w:r>
      <w:r>
        <w:t xml:space="preserve"> des objets de classe ‘escouf’. Extrait un tableau contenant les variables par ordre d’importance selon l’analyse d’Escoufier, et ce, à concurrence de </w:t>
      </w:r>
      <w:r>
        <w:rPr>
          <w:b/>
          <w:bCs/>
          <w:i w:val="0"/>
          <w:iCs/>
        </w:rPr>
        <w:t>n</w:t>
      </w:r>
      <w:r>
        <w:t xml:space="preserve"> variables ou jusqu’au seuil </w:t>
      </w:r>
      <w:r>
        <w:rPr>
          <w:b/>
          <w:bCs/>
          <w:i w:val="0"/>
          <w:iCs/>
        </w:rPr>
        <w:t>level</w:t>
      </w:r>
      <w:r>
        <w:t xml:space="preserve">. </w:t>
      </w:r>
      <w:r>
        <w:rPr>
          <w:b/>
          <w:bCs/>
        </w:rPr>
        <w:t>Attention! Etant donné que la méthode extract() relit la matrice de départ, il faut absolument éviter de la modifier entre les appels de escouf() et extract(), sinon l’extraction risque de ne pas se faire correctement ou alors de ne pas correspondre à l’analyse réalisée!</w:t>
      </w:r>
    </w:p>
    <w:p w:rsidR="001B61D9" w:rsidRDefault="001B61D9">
      <w:pPr>
        <w:pStyle w:val="Heading5"/>
      </w:pPr>
      <w:r>
        <w:t>Arguments:</w:t>
      </w:r>
    </w:p>
    <w:p w:rsidR="001B61D9" w:rsidRDefault="001B61D9">
      <w:pPr>
        <w:pStyle w:val="BodyText"/>
        <w:numPr>
          <w:ilvl w:val="0"/>
          <w:numId w:val="2"/>
        </w:numPr>
        <w:rPr>
          <w:b/>
          <w:bCs/>
        </w:rPr>
      </w:pPr>
      <w:r>
        <w:rPr>
          <w:b/>
          <w:bCs/>
        </w:rPr>
        <w:t>e:</w:t>
      </w:r>
      <w:r>
        <w:t xml:space="preserve"> un objet de classe </w:t>
      </w:r>
      <w:r>
        <w:rPr>
          <w:i/>
          <w:iCs/>
        </w:rPr>
        <w:t>‘escouf’</w:t>
      </w:r>
      <w:r>
        <w:t xml:space="preserve"> issu d’une analyse lancée par la fonction </w:t>
      </w:r>
      <w:r>
        <w:rPr>
          <w:b/>
          <w:bCs/>
          <w:i/>
          <w:iCs/>
        </w:rPr>
        <w:t>escouf()</w:t>
      </w:r>
      <w:r>
        <w:t>.</w:t>
      </w:r>
    </w:p>
    <w:p w:rsidR="001B61D9" w:rsidRDefault="001B61D9">
      <w:pPr>
        <w:pStyle w:val="BodyText"/>
        <w:numPr>
          <w:ilvl w:val="0"/>
          <w:numId w:val="2"/>
        </w:numPr>
        <w:rPr>
          <w:b/>
          <w:bCs/>
        </w:rPr>
      </w:pPr>
      <w:r>
        <w:rPr>
          <w:b/>
          <w:bCs/>
        </w:rPr>
        <w:t xml:space="preserve">n: </w:t>
      </w:r>
      <w:r>
        <w:t xml:space="preserve">le nombre de variables à extraire. Si </w:t>
      </w:r>
      <w:r>
        <w:rPr>
          <w:b/>
          <w:bCs/>
        </w:rPr>
        <w:t>n</w:t>
      </w:r>
      <w:r>
        <w:t xml:space="preserve"> est précisé, il est utilisé en priorité à </w:t>
      </w:r>
      <w:r>
        <w:rPr>
          <w:b/>
          <w:bCs/>
        </w:rPr>
        <w:t>level</w:t>
      </w:r>
      <w:r>
        <w:t>.</w:t>
      </w:r>
    </w:p>
    <w:p w:rsidR="001B61D9" w:rsidRDefault="001B61D9">
      <w:pPr>
        <w:pStyle w:val="BodyText"/>
        <w:numPr>
          <w:ilvl w:val="0"/>
          <w:numId w:val="2"/>
        </w:numPr>
        <w:rPr>
          <w:b/>
          <w:bCs/>
        </w:rPr>
      </w:pPr>
      <w:r>
        <w:rPr>
          <w:b/>
          <w:bCs/>
        </w:rPr>
        <w:t>level:</w:t>
      </w:r>
      <w:r>
        <w:t xml:space="preserve"> la valeur du seuil (entre 0 et 1). Seules les variables dont le RV est inférieur à ce seuil seront extraites, les variables de moindre importance étant ignorées. Par défaut (donc, si ni </w:t>
      </w:r>
      <w:r>
        <w:rPr>
          <w:b/>
          <w:bCs/>
        </w:rPr>
        <w:t>n</w:t>
      </w:r>
      <w:r>
        <w:t xml:space="preserve">, ni </w:t>
      </w:r>
      <w:r>
        <w:rPr>
          <w:b/>
          <w:bCs/>
        </w:rPr>
        <w:t>level</w:t>
      </w:r>
      <w:r>
        <w:t xml:space="preserve"> ne sont précisés), </w:t>
      </w:r>
      <w:r>
        <w:rPr>
          <w:b/>
          <w:bCs/>
        </w:rPr>
        <w:t>e$level</w:t>
      </w:r>
      <w:r>
        <w:t xml:space="preserve"> est utilisé. S’il n’existe pas, la fonction s’arrête avec une erreur indiquant qu’il faut préciser level.</w:t>
      </w:r>
      <w:r>
        <w:br/>
      </w:r>
    </w:p>
    <w:p w:rsidR="001B61D9" w:rsidRDefault="001B61D9">
      <w:pPr>
        <w:pStyle w:val="Heading5"/>
      </w:pPr>
      <w:r>
        <w:t>Correspondance dans PASSTEC 2000:</w:t>
      </w:r>
    </w:p>
    <w:p w:rsidR="001B61D9" w:rsidRDefault="001B61D9">
      <w:pPr>
        <w:pStyle w:val="BodyText"/>
      </w:pPr>
      <w:r>
        <w:t>Aucune.</w:t>
      </w:r>
      <w:r>
        <w:br/>
      </w:r>
    </w:p>
    <w:p w:rsidR="001B61D9" w:rsidRDefault="001B61D9">
      <w:pPr>
        <w:pStyle w:val="Heading5"/>
      </w:pPr>
      <w:r>
        <w:t>Voir aussi:</w:t>
      </w:r>
    </w:p>
    <w:p w:rsidR="001B61D9" w:rsidRDefault="001B61D9">
      <w:pPr>
        <w:pStyle w:val="BodyText"/>
        <w:jc w:val="left"/>
      </w:pPr>
      <w:hyperlink w:anchor="_escouf(x,_level_=" w:history="1">
        <w:r>
          <w:rPr>
            <w:rStyle w:val="Hyperlink"/>
          </w:rPr>
          <w:t>escouf()</w:t>
        </w:r>
      </w:hyperlink>
      <w:r>
        <w:t xml:space="preserve">, </w:t>
      </w:r>
      <w:hyperlink w:anchor="_print.escouf(x)" w:history="1">
        <w:r>
          <w:rPr>
            <w:rStyle w:val="Hyperlink"/>
          </w:rPr>
          <w:t>print.escouf()</w:t>
        </w:r>
      </w:hyperlink>
      <w:r>
        <w:t xml:space="preserve">, </w:t>
      </w:r>
      <w:hyperlink w:anchor="_summary.escouf(x)" w:history="1">
        <w:r>
          <w:rPr>
            <w:rStyle w:val="Hyperlink"/>
          </w:rPr>
          <w:t>summary.escouf()</w:t>
        </w:r>
      </w:hyperlink>
      <w:r>
        <w:t xml:space="preserve">, </w:t>
      </w:r>
      <w:hyperlink w:anchor="_plot.escouf(x,_level_=" w:history="1">
        <w:r>
          <w:rPr>
            <w:rStyle w:val="Hyperlink"/>
          </w:rPr>
          <w:t>plot.escouf()</w:t>
        </w:r>
      </w:hyperlink>
      <w:r>
        <w:t xml:space="preserve">, </w:t>
      </w:r>
      <w:hyperlink w:anchor="_lines.escouf(x,_level_=" w:history="1">
        <w:r>
          <w:rPr>
            <w:rStyle w:val="Hyperlink"/>
          </w:rPr>
          <w:t>lines.escouf()</w:t>
        </w:r>
      </w:hyperlink>
      <w:r>
        <w:t xml:space="preserve">, </w:t>
      </w:r>
      <w:hyperlink w:anchor="_identify.escouf(x,_lhorz_=" w:history="1">
        <w:r>
          <w:rPr>
            <w:rStyle w:val="Hyperlink"/>
          </w:rPr>
          <w:t>identify.escouf()</w:t>
        </w:r>
      </w:hyperlink>
    </w:p>
    <w:p w:rsidR="001B61D9" w:rsidRDefault="001B61D9">
      <w:pPr>
        <w:pStyle w:val="BodyText"/>
        <w:jc w:val="left"/>
      </w:pPr>
    </w:p>
    <w:p w:rsidR="001B61D9" w:rsidRDefault="001B61D9">
      <w:pPr>
        <w:pStyle w:val="Heading5"/>
      </w:pPr>
      <w:r>
        <w:t>Exemple:</w:t>
      </w:r>
    </w:p>
    <w:p w:rsidR="001B61D9" w:rsidRDefault="001B61D9">
      <w:pPr>
        <w:pStyle w:val="BodyText"/>
        <w:jc w:val="left"/>
      </w:pPr>
      <w:r>
        <w:t xml:space="preserve">Voir </w:t>
      </w:r>
      <w:hyperlink w:anchor="_Exemple:_6" w:history="1">
        <w:r>
          <w:rPr>
            <w:rStyle w:val="Hyperlink"/>
          </w:rPr>
          <w:t>partie I</w:t>
        </w:r>
      </w:hyperlink>
      <w:r>
        <w:t>.</w:t>
      </w:r>
    </w:p>
    <w:p w:rsidR="001B61D9" w:rsidRDefault="001B61D9">
      <w:pPr>
        <w:pStyle w:val="BodyText"/>
        <w:ind w:left="0"/>
      </w:pPr>
    </w:p>
    <w:p w:rsidR="001B61D9" w:rsidRDefault="001B61D9">
      <w:pPr>
        <w:pStyle w:val="Heading4"/>
      </w:pPr>
      <w:bookmarkStart w:id="319" w:name="_extract.regul(x,_n_="/>
      <w:bookmarkStart w:id="320" w:name="_Toc502317890"/>
      <w:bookmarkStart w:id="321" w:name="_Ref1874557"/>
      <w:bookmarkStart w:id="322" w:name="_extract.regul(e,_n_="/>
      <w:bookmarkEnd w:id="319"/>
      <w:bookmarkEnd w:id="322"/>
      <w:r>
        <w:br w:type="page"/>
      </w:r>
      <w:bookmarkStart w:id="323" w:name="_Ref2095109"/>
      <w:r>
        <w:t>extract.regul(e, n = ncol(e$y), series = NULL)</w:t>
      </w:r>
      <w:bookmarkEnd w:id="320"/>
      <w:bookmarkEnd w:id="321"/>
      <w:bookmarkEnd w:id="323"/>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extract.regul()</w:instrText>
      </w:r>
      <w:r>
        <w:instrText xml:space="preserve">" \b </w:instrText>
      </w:r>
      <w:r>
        <w:fldChar w:fldCharType="end"/>
      </w:r>
      <w:r>
        <w:t>Extrait une ou plusieurs ‘time series’ régulière(s) d’un objet ‘regul’ et les placent dans un objet ‘rts’ sous S+, ou ‘ts’ sous R. Toutes les méthodes des objets ‘rts’ ou ‘ts’ sont alors disponibles pour traiter ces données.</w:t>
      </w:r>
    </w:p>
    <w:p w:rsidR="001B61D9" w:rsidRDefault="001B61D9">
      <w:pPr>
        <w:pStyle w:val="Heading5"/>
      </w:pPr>
      <w:r>
        <w:t>Arguments:</w:t>
      </w:r>
    </w:p>
    <w:p w:rsidR="001B61D9" w:rsidRDefault="001B61D9">
      <w:pPr>
        <w:pStyle w:val="BodyText"/>
        <w:numPr>
          <w:ilvl w:val="0"/>
          <w:numId w:val="2"/>
        </w:numPr>
      </w:pPr>
      <w:r>
        <w:rPr>
          <w:b/>
          <w:bCs/>
        </w:rPr>
        <w:t>e:</w:t>
      </w:r>
      <w:r>
        <w:t xml:space="preserve"> un objet </w:t>
      </w:r>
      <w:r>
        <w:rPr>
          <w:i/>
          <w:iCs/>
        </w:rPr>
        <w:t>‘regul’</w:t>
      </w:r>
      <w:r>
        <w:t xml:space="preserve"> obtenu à partir de la fonction </w:t>
      </w:r>
      <w:r>
        <w:rPr>
          <w:b/>
          <w:bCs/>
          <w:i/>
          <w:iCs/>
        </w:rPr>
        <w:t>regul()</w:t>
      </w:r>
      <w:r>
        <w:t>.</w:t>
      </w:r>
    </w:p>
    <w:p w:rsidR="001B61D9" w:rsidRDefault="001B61D9">
      <w:pPr>
        <w:pStyle w:val="BodyText"/>
        <w:numPr>
          <w:ilvl w:val="0"/>
          <w:numId w:val="2"/>
        </w:numPr>
      </w:pPr>
      <w:r>
        <w:rPr>
          <w:b/>
          <w:bCs/>
        </w:rPr>
        <w:t>n:</w:t>
      </w:r>
      <w:r>
        <w:t xml:space="preserve"> le nombre de séries à extraire (de la première à la n</w:t>
      </w:r>
      <w:r>
        <w:rPr>
          <w:vertAlign w:val="superscript"/>
        </w:rPr>
        <w:t>ème</w:t>
      </w:r>
      <w:r>
        <w:t xml:space="preserve">, dans l’ordre). Par défaut, </w:t>
      </w:r>
      <w:r>
        <w:rPr>
          <w:b/>
          <w:bCs/>
        </w:rPr>
        <w:t>n</w:t>
      </w:r>
      <w:r>
        <w:t xml:space="preserve"> est égal au nombre de séries présentes dans l’objet </w:t>
      </w:r>
      <w:r>
        <w:rPr>
          <w:i/>
          <w:iCs/>
        </w:rPr>
        <w:t>‘regul’</w:t>
      </w:r>
      <w:r>
        <w:t xml:space="preserve">. Dans ce cas, </w:t>
      </w:r>
      <w:r>
        <w:rPr>
          <w:b/>
          <w:bCs/>
          <w:i/>
          <w:iCs/>
        </w:rPr>
        <w:t>extract()</w:t>
      </w:r>
      <w:r>
        <w:t xml:space="preserve"> a exactement le même effet que </w:t>
      </w:r>
      <w:r>
        <w:rPr>
          <w:b/>
          <w:bCs/>
          <w:i/>
          <w:iCs/>
        </w:rPr>
        <w:t>tseries()</w:t>
      </w:r>
      <w:r>
        <w:t>.</w:t>
      </w:r>
    </w:p>
    <w:p w:rsidR="001B61D9" w:rsidRDefault="001B61D9">
      <w:pPr>
        <w:pStyle w:val="BodyText"/>
        <w:numPr>
          <w:ilvl w:val="0"/>
          <w:numId w:val="2"/>
        </w:numPr>
      </w:pPr>
      <w:r>
        <w:rPr>
          <w:b/>
          <w:bCs/>
        </w:rPr>
        <w:t>series:</w:t>
      </w:r>
      <w:r>
        <w:t xml:space="preserve"> la liste des noms ou des index des séries à extraire. Si </w:t>
      </w:r>
      <w:r>
        <w:rPr>
          <w:b/>
          <w:bCs/>
        </w:rPr>
        <w:t>series</w:t>
      </w:r>
      <w:r>
        <w:t xml:space="preserve"> est précisé, </w:t>
      </w:r>
      <w:r>
        <w:rPr>
          <w:b/>
          <w:bCs/>
        </w:rPr>
        <w:t>n</w:t>
      </w:r>
      <w:r>
        <w:t xml:space="preserve"> est ignoré. Par défaut, </w:t>
      </w:r>
      <w:r>
        <w:rPr>
          <w:b/>
          <w:bCs/>
        </w:rPr>
        <w:t>series = NULL</w:t>
      </w:r>
      <w:r>
        <w:t xml:space="preserve">. Dans ce cas, c’est </w:t>
      </w:r>
      <w:r>
        <w:rPr>
          <w:b/>
          <w:bCs/>
        </w:rPr>
        <w:t>n</w:t>
      </w:r>
      <w:r>
        <w:t xml:space="preserve"> qui est pris en compte.</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regul(x,_y,_xmin," w:history="1">
        <w:r>
          <w:rPr>
            <w:rStyle w:val="Hyperlink"/>
            <w:lang w:val="en-GB"/>
          </w:rPr>
          <w:t>reg</w:t>
        </w:r>
        <w:r>
          <w:rPr>
            <w:rStyle w:val="Hyperlink"/>
            <w:lang w:val="en-GB"/>
          </w:rPr>
          <w:t>u</w:t>
        </w:r>
        <w:r>
          <w:rPr>
            <w:rStyle w:val="Hyperlink"/>
            <w:lang w:val="en-GB"/>
          </w:rPr>
          <w:t>l()</w:t>
        </w:r>
      </w:hyperlink>
      <w:r>
        <w:rPr>
          <w:lang w:val="en-GB"/>
        </w:rPr>
        <w:t xml:space="preserve">, </w:t>
      </w:r>
      <w:hyperlink w:anchor="_tserie(x)" w:history="1">
        <w:r>
          <w:rPr>
            <w:rStyle w:val="Hyperlink"/>
            <w:lang w:val="en-GB"/>
          </w:rPr>
          <w:t>tseries()</w:t>
        </w:r>
      </w:hyperlink>
      <w:r>
        <w:rPr>
          <w:lang w:val="en-GB"/>
        </w:rPr>
        <w:t xml:space="preserve">, </w:t>
      </w:r>
      <w:hyperlink w:anchor="_is.tserie(x)" w:history="1">
        <w:r>
          <w:rPr>
            <w:rStyle w:val="Hyperlink"/>
            <w:lang w:val="en-GB"/>
          </w:rPr>
          <w:t>is.tseries()</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7" w:history="1">
        <w:r>
          <w:rPr>
            <w:rStyle w:val="Hyperlink"/>
          </w:rPr>
          <w:t>partie I</w:t>
        </w:r>
      </w:hyperlink>
      <w:r>
        <w:t>.</w:t>
      </w:r>
    </w:p>
    <w:p w:rsidR="001B61D9" w:rsidRDefault="001B61D9">
      <w:pPr>
        <w:pStyle w:val="Heading4"/>
        <w:rPr>
          <w:lang w:val="en-GB"/>
        </w:rPr>
      </w:pPr>
      <w:bookmarkStart w:id="324" w:name="_extract.tsd(e,_n_="/>
      <w:bookmarkEnd w:id="324"/>
      <w:r>
        <w:rPr>
          <w:lang w:val="en-GB"/>
        </w:rPr>
        <w:br w:type="page"/>
      </w:r>
      <w:bookmarkStart w:id="325" w:name="_Ref1875317"/>
      <w:r>
        <w:rPr>
          <w:lang w:val="en-GB"/>
        </w:rPr>
        <w:t>extract.tsd(e, n = length(e$ts), series = NULL, components = NULL)</w:t>
      </w:r>
      <w:bookmarkEnd w:id="325"/>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extract.tsd()</w:instrText>
      </w:r>
      <w:r>
        <w:instrText xml:space="preserve">" \b </w:instrText>
      </w:r>
      <w:r>
        <w:rPr>
          <w:lang w:val="en-GB"/>
        </w:rPr>
        <w:fldChar w:fldCharType="end"/>
      </w:r>
      <w:r>
        <w:t xml:space="preserve">Extrait une ou plusieurs composantes d’une ou plusieurs séries contenues dans un objet ‘tsd’ et les reconverti en un objet ‘rts’ sous S+, ou ‘ts’ sous R. Toutes les méthodes des objets ‘rts’ ou ‘ts’ sont alors disponibles pour traiter ces données. Pour extraire toutes les composantes de toutes les séries, on peut aussi utiliser </w:t>
      </w:r>
      <w:r>
        <w:rPr>
          <w:b/>
          <w:bCs/>
        </w:rPr>
        <w:t>tseries()</w:t>
      </w:r>
      <w:r>
        <w:t>.</w:t>
      </w:r>
    </w:p>
    <w:p w:rsidR="001B61D9" w:rsidRDefault="001B61D9">
      <w:pPr>
        <w:pStyle w:val="Heading5"/>
      </w:pPr>
      <w:r>
        <w:t>Arguments:</w:t>
      </w:r>
    </w:p>
    <w:p w:rsidR="001B61D9" w:rsidRDefault="001B61D9">
      <w:pPr>
        <w:pStyle w:val="BodyText"/>
        <w:numPr>
          <w:ilvl w:val="0"/>
          <w:numId w:val="2"/>
        </w:numPr>
      </w:pPr>
      <w:r>
        <w:rPr>
          <w:b/>
          <w:bCs/>
        </w:rPr>
        <w:t>e:</w:t>
      </w:r>
      <w:r>
        <w:t xml:space="preserve"> un objet </w:t>
      </w:r>
      <w:r>
        <w:rPr>
          <w:i/>
          <w:iCs/>
        </w:rPr>
        <w:t>‘tsd’</w:t>
      </w:r>
      <w:r>
        <w:t xml:space="preserve"> obtenu à partir de la fonction </w:t>
      </w:r>
      <w:r>
        <w:rPr>
          <w:b/>
          <w:bCs/>
          <w:i/>
          <w:iCs/>
        </w:rPr>
        <w:t>tsd()</w:t>
      </w:r>
      <w:r>
        <w:t>.</w:t>
      </w:r>
    </w:p>
    <w:p w:rsidR="001B61D9" w:rsidRDefault="001B61D9">
      <w:pPr>
        <w:pStyle w:val="BodyText"/>
        <w:numPr>
          <w:ilvl w:val="0"/>
          <w:numId w:val="2"/>
        </w:numPr>
      </w:pPr>
      <w:r>
        <w:rPr>
          <w:b/>
          <w:bCs/>
        </w:rPr>
        <w:t>n:</w:t>
      </w:r>
      <w:r>
        <w:t xml:space="preserve"> le nombre de séries à extraire (de la première à la n</w:t>
      </w:r>
      <w:r>
        <w:rPr>
          <w:vertAlign w:val="superscript"/>
        </w:rPr>
        <w:t>ème</w:t>
      </w:r>
      <w:r>
        <w:t xml:space="preserve">, dans l’ordre). Par défaut, </w:t>
      </w:r>
      <w:r>
        <w:rPr>
          <w:b/>
          <w:bCs/>
        </w:rPr>
        <w:t>n</w:t>
      </w:r>
      <w:r>
        <w:t xml:space="preserve"> est égal au nombre de séries présentes dans l’objet </w:t>
      </w:r>
      <w:r>
        <w:rPr>
          <w:i/>
          <w:iCs/>
        </w:rPr>
        <w:t>‘tsd’</w:t>
      </w:r>
      <w:r>
        <w:t xml:space="preserve">. Si les deux arguments </w:t>
      </w:r>
      <w:r>
        <w:rPr>
          <w:b/>
          <w:bCs/>
        </w:rPr>
        <w:t>series</w:t>
      </w:r>
      <w:r>
        <w:t xml:space="preserve"> et </w:t>
      </w:r>
      <w:r>
        <w:rPr>
          <w:b/>
          <w:bCs/>
        </w:rPr>
        <w:t>components</w:t>
      </w:r>
      <w:r>
        <w:t xml:space="preserve"> sont nuls, alors </w:t>
      </w:r>
      <w:r>
        <w:rPr>
          <w:b/>
          <w:bCs/>
          <w:i/>
          <w:iCs/>
        </w:rPr>
        <w:t>extract()</w:t>
      </w:r>
      <w:r>
        <w:t xml:space="preserve"> a exactement le même effet que </w:t>
      </w:r>
      <w:r>
        <w:rPr>
          <w:b/>
          <w:bCs/>
          <w:i/>
          <w:iCs/>
        </w:rPr>
        <w:t>tseries()</w:t>
      </w:r>
      <w:r>
        <w:t>.</w:t>
      </w:r>
    </w:p>
    <w:p w:rsidR="001B61D9" w:rsidRDefault="001B61D9">
      <w:pPr>
        <w:pStyle w:val="BodyText"/>
        <w:numPr>
          <w:ilvl w:val="0"/>
          <w:numId w:val="2"/>
        </w:numPr>
      </w:pPr>
      <w:r>
        <w:rPr>
          <w:b/>
          <w:bCs/>
        </w:rPr>
        <w:t>series:</w:t>
      </w:r>
      <w:r>
        <w:t xml:space="preserve"> la liste des noms ou des index des séries à extraire. Si </w:t>
      </w:r>
      <w:r>
        <w:rPr>
          <w:b/>
          <w:bCs/>
        </w:rPr>
        <w:t>series</w:t>
      </w:r>
      <w:r>
        <w:t xml:space="preserve"> est précisé, </w:t>
      </w:r>
      <w:r>
        <w:rPr>
          <w:b/>
          <w:bCs/>
        </w:rPr>
        <w:t>n</w:t>
      </w:r>
      <w:r>
        <w:t xml:space="preserve"> est ignoré. Par défaut, </w:t>
      </w:r>
      <w:r>
        <w:rPr>
          <w:b/>
          <w:bCs/>
        </w:rPr>
        <w:t>series = NULL</w:t>
      </w:r>
      <w:r>
        <w:t xml:space="preserve">. Dans ce cas, c’est </w:t>
      </w:r>
      <w:r>
        <w:rPr>
          <w:b/>
          <w:bCs/>
        </w:rPr>
        <w:t>n</w:t>
      </w:r>
      <w:r>
        <w:t xml:space="preserve"> qui est pris en compte. On peut aussi préciser des valeurs négatives pour extraire toutes les séries </w:t>
      </w:r>
      <w:r>
        <w:rPr>
          <w:i/>
          <w:iCs/>
        </w:rPr>
        <w:t>sauf</w:t>
      </w:r>
      <w:r>
        <w:t xml:space="preserve"> celles indiquées.</w:t>
      </w:r>
    </w:p>
    <w:p w:rsidR="001B61D9" w:rsidRDefault="001B61D9">
      <w:pPr>
        <w:pStyle w:val="BodyText"/>
        <w:numPr>
          <w:ilvl w:val="0"/>
          <w:numId w:val="2"/>
        </w:numPr>
      </w:pPr>
      <w:r>
        <w:rPr>
          <w:b/>
          <w:bCs/>
        </w:rPr>
        <w:t>components:</w:t>
      </w:r>
      <w:r>
        <w:t xml:space="preserve"> la liste des noms ou des index des composants à extraire. Si </w:t>
      </w:r>
      <w:r>
        <w:rPr>
          <w:b/>
          <w:bCs/>
        </w:rPr>
        <w:t>components = NULL</w:t>
      </w:r>
      <w:r>
        <w:t xml:space="preserve"> (par défaut), alors toutes les composantes des séries sélectionnées sont extraites. On peut aussi préciser des valeurs négatives pour extraire toutes les composantes </w:t>
      </w:r>
      <w:r>
        <w:rPr>
          <w:i/>
          <w:iCs/>
        </w:rPr>
        <w:t>sauf</w:t>
      </w:r>
      <w:r>
        <w:t xml:space="preserve"> celles indiquées.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tsd(x,_specs_=" w:history="1">
        <w:r>
          <w:rPr>
            <w:rStyle w:val="Hyperlink"/>
            <w:lang w:val="en-GB"/>
          </w:rPr>
          <w:t>tsd()</w:t>
        </w:r>
      </w:hyperlink>
      <w:r>
        <w:rPr>
          <w:lang w:val="en-GB"/>
        </w:rPr>
        <w:t xml:space="preserve">, </w:t>
      </w:r>
      <w:hyperlink w:anchor="_print.tsd(x)" w:history="1">
        <w:r>
          <w:rPr>
            <w:rStyle w:val="Hyperlink"/>
            <w:lang w:val="en-GB"/>
          </w:rPr>
          <w:t>print.tsd()</w:t>
        </w:r>
      </w:hyperlink>
      <w:r>
        <w:rPr>
          <w:lang w:val="en-GB"/>
        </w:rPr>
        <w:t xml:space="preserve">, </w:t>
      </w:r>
      <w:hyperlink w:anchor="_summary.tsd(x)" w:history="1">
        <w:r>
          <w:rPr>
            <w:rStyle w:val="Hyperlink"/>
            <w:lang w:val="en-GB"/>
          </w:rPr>
          <w:t>summary.tsd()</w:t>
        </w:r>
      </w:hyperlink>
      <w:r>
        <w:rPr>
          <w:lang w:val="en-GB"/>
        </w:rPr>
        <w:t xml:space="preserve">, </w:t>
      </w:r>
      <w:hyperlink w:anchor="_specs.tsd(x)" w:history="1">
        <w:r>
          <w:rPr>
            <w:rStyle w:val="Hyperlink"/>
            <w:lang w:val="en-GB"/>
          </w:rPr>
          <w:t>specs.tsd()</w:t>
        </w:r>
      </w:hyperlink>
      <w:r>
        <w:rPr>
          <w:lang w:val="en-GB"/>
        </w:rPr>
        <w:t xml:space="preserve">, </w:t>
      </w:r>
      <w:hyperlink w:anchor="_plot.tsd(,_serie_=" w:history="1">
        <w:r>
          <w:rPr>
            <w:rStyle w:val="Hyperlink"/>
            <w:lang w:val="en-GB"/>
          </w:rPr>
          <w:t>plot.tsd()</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8" w:history="1">
        <w:r>
          <w:rPr>
            <w:rStyle w:val="Hyperlink"/>
          </w:rPr>
          <w:t>partie I</w:t>
        </w:r>
      </w:hyperlink>
      <w:r>
        <w:t>.</w:t>
      </w:r>
    </w:p>
    <w:p w:rsidR="001B61D9" w:rsidRDefault="001B61D9">
      <w:pPr>
        <w:pStyle w:val="BodyText"/>
      </w:pPr>
    </w:p>
    <w:p w:rsidR="001B61D9" w:rsidRDefault="001B61D9">
      <w:pPr>
        <w:pStyle w:val="Heading4"/>
        <w:rPr>
          <w:lang w:val="en-GB"/>
        </w:rPr>
      </w:pPr>
      <w:bookmarkStart w:id="326" w:name="_extract.turnogram(e,_n,_level"/>
      <w:bookmarkEnd w:id="326"/>
      <w:r>
        <w:rPr>
          <w:lang w:val="en-GB"/>
        </w:rPr>
        <w:br w:type="page"/>
      </w:r>
      <w:bookmarkStart w:id="327" w:name="_Ref1875098"/>
      <w:r>
        <w:rPr>
          <w:lang w:val="en-GB"/>
        </w:rPr>
        <w:t>extract.turnogram(e, n, level = e$level, FUN = e$fun, drop = 0)</w:t>
      </w:r>
      <w:bookmarkEnd w:id="327"/>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extract.turnogram()</w:instrText>
      </w:r>
      <w:r>
        <w:instrText xml:space="preserve">" \b </w:instrText>
      </w:r>
      <w:r>
        <w:fldChar w:fldCharType="end"/>
      </w:r>
      <w:r>
        <w:t xml:space="preserve">Extrait une ‘time series’ régulière d’un objet ‘turnogram’, recalculée tous les </w:t>
      </w:r>
      <w:r>
        <w:rPr>
          <w:b/>
          <w:bCs/>
          <w:i w:val="0"/>
          <w:iCs/>
        </w:rPr>
        <w:t>level</w:t>
      </w:r>
      <w:r>
        <w:t xml:space="preserve"> intervalles et à l'aide de la function d'aggrégation </w:t>
      </w:r>
      <w:r>
        <w:rPr>
          <w:b/>
          <w:bCs/>
          <w:i w:val="0"/>
          <w:iCs/>
        </w:rPr>
        <w:t>FUN</w:t>
      </w:r>
      <w:r>
        <w:t>. Lorsque cet intervalle correspond au maximum de l'indice de monotonie I sur le graphe du tournogramme, la série extraite maximise l'information (c'est-à-dire, contient un maximum de variations non aléatoires et un minimum de fluctuations aléatoires).</w:t>
      </w:r>
    </w:p>
    <w:p w:rsidR="001B61D9" w:rsidRDefault="001B61D9">
      <w:pPr>
        <w:pStyle w:val="Heading5"/>
      </w:pPr>
      <w:r>
        <w:t>Arguments:</w:t>
      </w:r>
    </w:p>
    <w:p w:rsidR="001B61D9" w:rsidRDefault="001B61D9">
      <w:pPr>
        <w:pStyle w:val="BodyText"/>
        <w:numPr>
          <w:ilvl w:val="0"/>
          <w:numId w:val="2"/>
        </w:numPr>
      </w:pPr>
      <w:r>
        <w:rPr>
          <w:b/>
          <w:bCs/>
        </w:rPr>
        <w:t>e:</w:t>
      </w:r>
      <w:r>
        <w:t xml:space="preserve"> un objet </w:t>
      </w:r>
      <w:r>
        <w:rPr>
          <w:i/>
          <w:iCs/>
        </w:rPr>
        <w:t>‘turnogram’</w:t>
      </w:r>
      <w:r>
        <w:t xml:space="preserve"> obtenu à partir de la fonction </w:t>
      </w:r>
      <w:r>
        <w:rPr>
          <w:b/>
          <w:bCs/>
          <w:i/>
          <w:iCs/>
        </w:rPr>
        <w:t>turnogram()</w:t>
      </w:r>
      <w:r>
        <w:t>.</w:t>
      </w:r>
    </w:p>
    <w:p w:rsidR="001B61D9" w:rsidRDefault="001B61D9">
      <w:pPr>
        <w:pStyle w:val="BodyText"/>
        <w:numPr>
          <w:ilvl w:val="0"/>
          <w:numId w:val="2"/>
        </w:numPr>
      </w:pPr>
      <w:r>
        <w:rPr>
          <w:b/>
          <w:bCs/>
        </w:rPr>
        <w:t>n:</w:t>
      </w:r>
      <w:r>
        <w:t xml:space="preserve"> le nombre d'observations à prendre en compte dans la série initiale. Préciser </w:t>
      </w:r>
      <w:r>
        <w:rPr>
          <w:b/>
          <w:bCs/>
        </w:rPr>
        <w:t>n = NULL</w:t>
      </w:r>
      <w:r>
        <w:t xml:space="preserve"> (par défaut) pour utiliser toutes les observations de la série initiale.</w:t>
      </w:r>
    </w:p>
    <w:p w:rsidR="001B61D9" w:rsidRDefault="001B61D9">
      <w:pPr>
        <w:pStyle w:val="BodyText"/>
        <w:numPr>
          <w:ilvl w:val="0"/>
          <w:numId w:val="2"/>
        </w:numPr>
      </w:pPr>
      <w:r>
        <w:rPr>
          <w:b/>
          <w:bCs/>
        </w:rPr>
        <w:t>level:</w:t>
      </w:r>
      <w:r>
        <w:t xml:space="preserve"> le </w:t>
      </w:r>
      <w:r>
        <w:rPr>
          <w:i/>
          <w:iCs/>
        </w:rPr>
        <w:t>niveau d'extraction</w:t>
      </w:r>
      <w:r>
        <w:t xml:space="preserve">, c'est-à-dire, l'intervalle à retenir pour recalculer la série. Par défaut, il s'agit de la valeur enregistrée dans l'objet </w:t>
      </w:r>
      <w:r>
        <w:rPr>
          <w:i/>
          <w:iCs/>
        </w:rPr>
        <w:t>'turnogram'</w:t>
      </w:r>
      <w:r>
        <w:t xml:space="preserve">, que ce soit la valeur calculée automatiquement, ou la valeur modifiée par </w:t>
      </w:r>
      <w:r>
        <w:rPr>
          <w:b/>
          <w:bCs/>
          <w:i/>
          <w:iCs/>
        </w:rPr>
        <w:t>identify.turnogram()</w:t>
      </w:r>
      <w:r>
        <w:t>.</w:t>
      </w:r>
    </w:p>
    <w:p w:rsidR="001B61D9" w:rsidRDefault="001B61D9">
      <w:pPr>
        <w:pStyle w:val="BodyText"/>
        <w:numPr>
          <w:ilvl w:val="0"/>
          <w:numId w:val="2"/>
        </w:numPr>
      </w:pPr>
      <w:r>
        <w:rPr>
          <w:b/>
          <w:bCs/>
        </w:rPr>
        <w:t>FUN:</w:t>
      </w:r>
      <w:r>
        <w:t xml:space="preserve"> la function d'aggrégation à utiliser sur l'intervalle (</w:t>
      </w:r>
      <w:r>
        <w:rPr>
          <w:b/>
          <w:bCs/>
          <w:i/>
          <w:iCs/>
        </w:rPr>
        <w:t>first()</w:t>
      </w:r>
      <w:r>
        <w:t xml:space="preserve">, </w:t>
      </w:r>
      <w:r>
        <w:rPr>
          <w:b/>
          <w:bCs/>
          <w:i/>
          <w:iCs/>
        </w:rPr>
        <w:t>last()</w:t>
      </w:r>
      <w:r>
        <w:t xml:space="preserve">, </w:t>
      </w:r>
      <w:r>
        <w:rPr>
          <w:b/>
          <w:bCs/>
          <w:i/>
          <w:iCs/>
        </w:rPr>
        <w:t>mean()</w:t>
      </w:r>
      <w:r>
        <w:t xml:space="preserve">, </w:t>
      </w:r>
      <w:r>
        <w:rPr>
          <w:b/>
          <w:bCs/>
          <w:i/>
          <w:iCs/>
        </w:rPr>
        <w:t>median()</w:t>
      </w:r>
      <w:r>
        <w:t xml:space="preserve">, </w:t>
      </w:r>
      <w:r>
        <w:rPr>
          <w:b/>
          <w:bCs/>
          <w:i/>
          <w:iCs/>
        </w:rPr>
        <w:t>sum()</w:t>
      </w:r>
      <w:r>
        <w:t>, …). Par défaut, il s'agit de la même fonction qui a servi à calculer le tournogramme. Changer cette valeur n'a que peu de sens, mais l'option permet d'effectuer des extractions indépendamment des résultats du tournogramme, par exemple, pour comparer l'effet de la fonction d'aggrégation sur l'allure de la série recalculée.</w:t>
      </w:r>
    </w:p>
    <w:p w:rsidR="001B61D9" w:rsidRDefault="001B61D9">
      <w:pPr>
        <w:pStyle w:val="BodyText"/>
        <w:numPr>
          <w:ilvl w:val="0"/>
          <w:numId w:val="2"/>
        </w:numPr>
      </w:pPr>
      <w:r>
        <w:rPr>
          <w:b/>
          <w:bCs/>
        </w:rPr>
        <w:t>drop:</w:t>
      </w:r>
      <w:r>
        <w:t xml:space="preserve"> le nombre d'observations initiales à éliminer (point de départ décalé), avant d'extraire la série recalculée. Par défaut, </w:t>
      </w:r>
      <w:r>
        <w:rPr>
          <w:b/>
          <w:bCs/>
        </w:rPr>
        <w:t>drop = 0</w:t>
      </w:r>
      <w:r>
        <w:t>, l'extraction se fait à partir de la première observation.</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jc w:val="left"/>
        <w:rPr>
          <w:lang w:val="en-GB"/>
        </w:rPr>
      </w:pPr>
      <w:hyperlink w:anchor="_turnogram(series,_intervals_=" w:history="1">
        <w:r>
          <w:rPr>
            <w:rStyle w:val="Hyperlink"/>
            <w:lang w:val="en-GB"/>
          </w:rPr>
          <w:t>turnogram()</w:t>
        </w:r>
      </w:hyperlink>
      <w:r>
        <w:rPr>
          <w:lang w:val="en-GB"/>
        </w:rPr>
        <w:t xml:space="preserve">, </w:t>
      </w:r>
      <w:hyperlink w:anchor="_print.turnogram(x)" w:history="1">
        <w:r>
          <w:rPr>
            <w:rStyle w:val="Hyperlink"/>
            <w:lang w:val="en-GB"/>
          </w:rPr>
          <w:t>print.turnogram()</w:t>
        </w:r>
      </w:hyperlink>
      <w:r>
        <w:rPr>
          <w:lang w:val="en-GB"/>
        </w:rPr>
        <w:t xml:space="preserve">, </w:t>
      </w:r>
      <w:hyperlink w:anchor="_summary.turnogram(x)" w:history="1">
        <w:r>
          <w:rPr>
            <w:rStyle w:val="Hyperlink"/>
            <w:lang w:val="en-GB"/>
          </w:rPr>
          <w:t>summary.turnogram()</w:t>
        </w:r>
      </w:hyperlink>
      <w:r>
        <w:rPr>
          <w:lang w:val="en-GB"/>
        </w:rPr>
        <w:t xml:space="preserve">, </w:t>
      </w:r>
      <w:hyperlink w:anchor="_plot.turnogram(x,_level_=" w:history="1">
        <w:r>
          <w:rPr>
            <w:rStyle w:val="Hyperlink"/>
            <w:lang w:val="en-GB"/>
          </w:rPr>
          <w:t>plot.turnogram()</w:t>
        </w:r>
      </w:hyperlink>
      <w:r>
        <w:rPr>
          <w:lang w:val="en-GB"/>
        </w:rPr>
        <w:t xml:space="preserve">, </w:t>
      </w:r>
      <w:hyperlink w:anchor="_identify.turnogram(x,_lvert_=" w:history="1">
        <w:r>
          <w:rPr>
            <w:rStyle w:val="Hyperlink"/>
            <w:lang w:val="en-GB"/>
          </w:rPr>
          <w:t>identify.turnogram()</w:t>
        </w:r>
      </w:hyperlink>
      <w:r>
        <w:rPr>
          <w:lang w:val="en-GB"/>
        </w:rPr>
        <w:t xml:space="preserve">, </w:t>
      </w:r>
      <w:hyperlink w:anchor="_pgleissberg(n,_k,_lower.tail" w:history="1">
        <w:r>
          <w:rPr>
            <w:rStyle w:val="Hyperlink"/>
            <w:lang w:val="en-GB"/>
          </w:rPr>
          <w:t>pgleissberg()</w:t>
        </w:r>
      </w:hyperlink>
      <w:r>
        <w:rPr>
          <w:lang w:val="en-GB"/>
        </w:rPr>
        <w:t xml:space="preserve">, </w:t>
      </w:r>
      <w:hyperlink w:anchor="_first(x,_na.rm_=" w:history="1">
        <w:r>
          <w:rPr>
            <w:rStyle w:val="Hyperlink"/>
            <w:lang w:val="en-GB"/>
          </w:rPr>
          <w:t>first()</w:t>
        </w:r>
      </w:hyperlink>
      <w:r>
        <w:rPr>
          <w:lang w:val="en-GB"/>
        </w:rPr>
        <w:t xml:space="preserve">, </w:t>
      </w:r>
      <w:hyperlink w:anchor="_last(x,_na.rm_=" w:history="1">
        <w:r>
          <w:rPr>
            <w:rStyle w:val="Hyperlink"/>
            <w:lang w:val="en-GB"/>
          </w:rPr>
          <w:t>last()</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17" w:history="1">
        <w:r>
          <w:rPr>
            <w:rStyle w:val="Hyperlink"/>
          </w:rPr>
          <w:t>partie I</w:t>
        </w:r>
      </w:hyperlink>
      <w:r>
        <w:t>.</w:t>
      </w:r>
    </w:p>
    <w:p w:rsidR="001B61D9" w:rsidRDefault="001B61D9">
      <w:pPr>
        <w:pStyle w:val="Heading4"/>
        <w:rPr>
          <w:lang w:val="en-GB"/>
        </w:rPr>
      </w:pPr>
      <w:bookmarkStart w:id="328" w:name="_extract.turnpoints(e,_no.tp_="/>
      <w:bookmarkEnd w:id="328"/>
      <w:r>
        <w:br w:type="page"/>
      </w:r>
      <w:bookmarkStart w:id="329" w:name="_Ref1874919"/>
      <w:r>
        <w:rPr>
          <w:lang w:val="en-GB"/>
        </w:rPr>
        <w:t>extract.turnpoints(e, no.tp = 0, peak = 1, pit = -1)</w:t>
      </w:r>
      <w:bookmarkEnd w:id="329"/>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extract.turnpoints()</w:instrText>
      </w:r>
      <w:r>
        <w:instrText xml:space="preserve">" \b </w:instrText>
      </w:r>
      <w:r>
        <w:fldChar w:fldCharType="end"/>
      </w:r>
      <w:r>
        <w:t>Extrait un vecteur représentant la position des pics et des creux dans la série originelle à partir d'un objet ‘turnpoints’</w:t>
      </w:r>
      <w:r>
        <w:rPr>
          <w:i w:val="0"/>
          <w:iCs/>
        </w:rPr>
        <w:t>.</w:t>
      </w:r>
    </w:p>
    <w:p w:rsidR="001B61D9" w:rsidRDefault="001B61D9">
      <w:pPr>
        <w:pStyle w:val="Heading5"/>
      </w:pPr>
      <w:r>
        <w:t>Arguments:</w:t>
      </w:r>
    </w:p>
    <w:p w:rsidR="001B61D9" w:rsidRDefault="001B61D9">
      <w:pPr>
        <w:pStyle w:val="BodyText"/>
        <w:numPr>
          <w:ilvl w:val="0"/>
          <w:numId w:val="2"/>
        </w:numPr>
      </w:pPr>
      <w:r>
        <w:rPr>
          <w:b/>
          <w:bCs/>
        </w:rPr>
        <w:t>e:</w:t>
      </w:r>
      <w:r>
        <w:t xml:space="preserve"> un objet </w:t>
      </w:r>
      <w:r>
        <w:rPr>
          <w:i/>
          <w:iCs/>
        </w:rPr>
        <w:t>‘turnpoints’</w:t>
      </w:r>
      <w:r>
        <w:t xml:space="preserve"> obtenu à partir de la fonction </w:t>
      </w:r>
      <w:r>
        <w:rPr>
          <w:b/>
          <w:bCs/>
          <w:i/>
          <w:iCs/>
        </w:rPr>
        <w:t>turnpoints()</w:t>
      </w:r>
      <w:r>
        <w:t>.</w:t>
      </w:r>
    </w:p>
    <w:p w:rsidR="001B61D9" w:rsidRDefault="001B61D9">
      <w:pPr>
        <w:pStyle w:val="BodyText"/>
        <w:numPr>
          <w:ilvl w:val="0"/>
          <w:numId w:val="2"/>
        </w:numPr>
      </w:pPr>
      <w:r>
        <w:rPr>
          <w:b/>
          <w:bCs/>
        </w:rPr>
        <w:t xml:space="preserve">n: </w:t>
      </w:r>
      <w:r>
        <w:t xml:space="preserve">le nombre de points à extraire. Par défaut, </w:t>
      </w:r>
      <w:r>
        <w:rPr>
          <w:b/>
          <w:bCs/>
        </w:rPr>
        <w:t>n = length(e)</w:t>
      </w:r>
      <w:r>
        <w:t>, tous les points (correspondant à des extrema) sont extraits.</w:t>
      </w:r>
    </w:p>
    <w:p w:rsidR="001B61D9" w:rsidRDefault="001B61D9">
      <w:pPr>
        <w:pStyle w:val="BodyText"/>
        <w:numPr>
          <w:ilvl w:val="0"/>
          <w:numId w:val="2"/>
        </w:numPr>
      </w:pPr>
      <w:r>
        <w:rPr>
          <w:b/>
          <w:bCs/>
        </w:rPr>
        <w:t>no.tp:</w:t>
      </w:r>
      <w:r>
        <w:t xml:space="preserve"> le code à utiliser pour représenter une observation qui n'est pas un point de retournement (ni pic, ni creux). Par défaut, </w:t>
      </w:r>
      <w:r>
        <w:rPr>
          <w:b/>
          <w:bCs/>
        </w:rPr>
        <w:t>0</w:t>
      </w:r>
      <w:r>
        <w:t>.</w:t>
      </w:r>
    </w:p>
    <w:p w:rsidR="001B61D9" w:rsidRDefault="001B61D9">
      <w:pPr>
        <w:pStyle w:val="BodyText"/>
        <w:numPr>
          <w:ilvl w:val="0"/>
          <w:numId w:val="2"/>
        </w:numPr>
      </w:pPr>
      <w:r>
        <w:rPr>
          <w:b/>
          <w:bCs/>
        </w:rPr>
        <w:t>peak:</w:t>
      </w:r>
      <w:r>
        <w:t xml:space="preserve"> le code à utiliser pour représenter un pic. Par défaut, </w:t>
      </w:r>
      <w:r>
        <w:rPr>
          <w:b/>
          <w:bCs/>
        </w:rPr>
        <w:t>1</w:t>
      </w:r>
      <w:r>
        <w:t>.</w:t>
      </w:r>
    </w:p>
    <w:p w:rsidR="001B61D9" w:rsidRDefault="001B61D9">
      <w:pPr>
        <w:pStyle w:val="BodyText"/>
        <w:numPr>
          <w:ilvl w:val="0"/>
          <w:numId w:val="2"/>
        </w:numPr>
      </w:pPr>
      <w:r>
        <w:rPr>
          <w:b/>
          <w:bCs/>
        </w:rPr>
        <w:t>pit:</w:t>
      </w:r>
      <w:r>
        <w:t xml:space="preserve"> le code à utiliser pour représenter un creux. Par défaut, </w:t>
      </w:r>
      <w:r>
        <w:rPr>
          <w:b/>
          <w:bCs/>
        </w:rPr>
        <w:t>-1</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jc w:val="left"/>
        <w:rPr>
          <w:lang w:val="en-GB"/>
        </w:rPr>
      </w:pPr>
      <w:hyperlink w:anchor="_turnpoints(x)" w:history="1">
        <w:r>
          <w:rPr>
            <w:rStyle w:val="Hyperlink"/>
            <w:lang w:val="en-GB"/>
          </w:rPr>
          <w:t>turnpoints()</w:t>
        </w:r>
      </w:hyperlink>
      <w:r>
        <w:rPr>
          <w:lang w:val="en-GB"/>
        </w:rPr>
        <w:t xml:space="preserve">, </w:t>
      </w:r>
      <w:hyperlink w:anchor="_print.turnpoints(x)" w:history="1">
        <w:r>
          <w:rPr>
            <w:rStyle w:val="Hyperlink"/>
            <w:lang w:val="en-GB"/>
          </w:rPr>
          <w:t>print.turnpoints()</w:t>
        </w:r>
      </w:hyperlink>
      <w:r>
        <w:rPr>
          <w:lang w:val="en-GB"/>
        </w:rPr>
        <w:t xml:space="preserve">, </w:t>
      </w:r>
      <w:hyperlink w:anchor="_summary.turnpoints(x)" w:history="1">
        <w:r>
          <w:rPr>
            <w:rStyle w:val="Hyperlink"/>
            <w:lang w:val="en-GB"/>
          </w:rPr>
          <w:t>summary.turnpoints()</w:t>
        </w:r>
      </w:hyperlink>
      <w:r>
        <w:rPr>
          <w:lang w:val="en-GB"/>
        </w:rPr>
        <w:t xml:space="preserve">, </w:t>
      </w:r>
      <w:hyperlink w:anchor="_plot.turnpoints(x,_level_=" w:history="1">
        <w:r>
          <w:rPr>
            <w:rStyle w:val="Hyperlink"/>
            <w:lang w:val="en-GB"/>
          </w:rPr>
          <w:t>plot.turnpoints()</w:t>
        </w:r>
      </w:hyperlink>
      <w:r>
        <w:rPr>
          <w:lang w:val="en-GB"/>
        </w:rPr>
        <w:t xml:space="preserve">, </w:t>
      </w:r>
      <w:hyperlink w:anchor="_lines.turnpoints(x,_max_=" w:history="1">
        <w:r>
          <w:rPr>
            <w:rStyle w:val="Hyperlink"/>
            <w:lang w:val="en-GB"/>
          </w:rPr>
          <w:t>lines.turnpoints()</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18" w:history="1">
        <w:r>
          <w:rPr>
            <w:rStyle w:val="Hyperlink"/>
          </w:rPr>
          <w:t>partie I</w:t>
        </w:r>
      </w:hyperlink>
      <w:r>
        <w:t>.</w:t>
      </w:r>
    </w:p>
    <w:p w:rsidR="001B61D9" w:rsidRDefault="001B61D9">
      <w:pPr>
        <w:pStyle w:val="BodyText"/>
      </w:pPr>
    </w:p>
    <w:p w:rsidR="001B61D9" w:rsidRDefault="001B61D9">
      <w:pPr>
        <w:pStyle w:val="BodyText"/>
        <w:ind w:left="0"/>
      </w:pPr>
      <w:bookmarkStart w:id="330" w:name="_extract.tsd(x,_n_="/>
      <w:bookmarkEnd w:id="330"/>
    </w:p>
    <w:p w:rsidR="001B61D9" w:rsidRDefault="001B61D9">
      <w:pPr>
        <w:pStyle w:val="Heading4"/>
        <w:ind w:left="1100"/>
        <w:rPr>
          <w:lang w:val="en-GB"/>
        </w:rPr>
      </w:pPr>
      <w:bookmarkStart w:id="331" w:name="_first(x,_na.rm_="/>
      <w:bookmarkStart w:id="332" w:name="_Ref1875116"/>
      <w:bookmarkEnd w:id="331"/>
      <w:r>
        <w:br w:type="page"/>
      </w:r>
      <w:bookmarkStart w:id="333" w:name="_Ref2095184"/>
      <w:r>
        <w:rPr>
          <w:lang w:val="en-GB"/>
        </w:rPr>
        <w:t>first(x, na.rm = FALSE)</w:t>
      </w:r>
      <w:bookmarkEnd w:id="332"/>
      <w:bookmarkEnd w:id="333"/>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first()</w:instrText>
      </w:r>
      <w:r>
        <w:instrText xml:space="preserve">" \b \i </w:instrText>
      </w:r>
      <w:r>
        <w:rPr>
          <w:lang w:val="en-GB"/>
        </w:rPr>
        <w:fldChar w:fldCharType="end"/>
      </w:r>
      <w:r>
        <w:t>Extrait le premier élément d'un vecteur. Cette fonction est principalement utile dans le cadre du tournogramme pour n'extraire que le premier élément sur chaque intervalle.</w:t>
      </w:r>
    </w:p>
    <w:p w:rsidR="001B61D9" w:rsidRDefault="001B61D9">
      <w:pPr>
        <w:pStyle w:val="Heading5"/>
      </w:pPr>
      <w:r>
        <w:t>Arguments:</w:t>
      </w:r>
    </w:p>
    <w:p w:rsidR="001B61D9" w:rsidRDefault="001B61D9">
      <w:pPr>
        <w:pStyle w:val="BodyText"/>
        <w:numPr>
          <w:ilvl w:val="0"/>
          <w:numId w:val="2"/>
        </w:numPr>
      </w:pPr>
      <w:r>
        <w:rPr>
          <w:b/>
          <w:bCs/>
        </w:rPr>
        <w:t>x:</w:t>
      </w:r>
      <w:r>
        <w:t xml:space="preserve"> un vecteur.</w:t>
      </w:r>
    </w:p>
    <w:p w:rsidR="001B61D9" w:rsidRDefault="001B61D9">
      <w:pPr>
        <w:pStyle w:val="BodyText"/>
        <w:numPr>
          <w:ilvl w:val="0"/>
          <w:numId w:val="2"/>
        </w:numPr>
      </w:pPr>
      <w:r>
        <w:rPr>
          <w:b/>
          <w:bCs/>
        </w:rPr>
        <w:t>na.rm:</w:t>
      </w:r>
      <w:r>
        <w:t xml:space="preserve"> si </w:t>
      </w:r>
      <w:r>
        <w:rPr>
          <w:b/>
          <w:bCs/>
        </w:rPr>
        <w:t>TRUE</w:t>
      </w:r>
      <w:r>
        <w:t xml:space="preserve">, les valeurs de type </w:t>
      </w:r>
      <w:r>
        <w:rPr>
          <w:b/>
          <w:bCs/>
        </w:rPr>
        <w:t>NA</w:t>
      </w:r>
      <w:r>
        <w:t xml:space="preserve"> sont d'abord éliminées, et le premier élément non </w:t>
      </w:r>
      <w:r>
        <w:rPr>
          <w:b/>
          <w:bCs/>
        </w:rPr>
        <w:t>NA</w:t>
      </w:r>
      <w:r>
        <w:t xml:space="preserve"> est extrait.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last(x,_na.rm_=" w:history="1">
        <w:r>
          <w:rPr>
            <w:rStyle w:val="Hyperlink"/>
            <w:lang w:val="en-GB"/>
          </w:rPr>
          <w:t>last()</w:t>
        </w:r>
      </w:hyperlink>
      <w:r>
        <w:rPr>
          <w:lang w:val="en-GB"/>
        </w:rPr>
        <w:t xml:space="preserve">, </w:t>
      </w:r>
      <w:hyperlink w:anchor="_turnogram(series,_intervals_=" w:history="1">
        <w:r>
          <w:rPr>
            <w:rStyle w:val="Hyperlink"/>
            <w:lang w:val="en-GB"/>
          </w:rPr>
          <w:t>turnogram()</w:t>
        </w:r>
      </w:hyperlink>
    </w:p>
    <w:p w:rsidR="001B61D9" w:rsidRDefault="001B61D9">
      <w:pPr>
        <w:pStyle w:val="BodyText"/>
        <w:rPr>
          <w:lang w:val="en-GB"/>
        </w:rPr>
      </w:pPr>
    </w:p>
    <w:p w:rsidR="001B61D9" w:rsidRDefault="001B61D9">
      <w:pPr>
        <w:pStyle w:val="Heading5"/>
        <w:rPr>
          <w:lang w:val="en-GB"/>
        </w:rPr>
      </w:pPr>
      <w:r>
        <w:rPr>
          <w:lang w:val="en-GB"/>
        </w:rPr>
        <w:t>Exemple:</w:t>
      </w:r>
    </w:p>
    <w:p w:rsidR="001B61D9" w:rsidRDefault="001B61D9">
      <w:pPr>
        <w:pStyle w:val="Lignedecommande"/>
      </w:pPr>
      <w:r>
        <w:t>&gt; a &lt;- c(NA, 1, 2, NA, 3, 4, NA)</w:t>
      </w:r>
      <w:r>
        <w:br/>
        <w:t>&gt; first(a, na.rm=TRUE)</w:t>
      </w:r>
      <w:r>
        <w:br/>
      </w:r>
      <w:r>
        <w:rPr>
          <w:color w:val="000080"/>
        </w:rPr>
        <w:t>[1] 1</w:t>
      </w:r>
    </w:p>
    <w:p w:rsidR="001B61D9" w:rsidRDefault="001B61D9">
      <w:pPr>
        <w:pStyle w:val="Heading4"/>
        <w:ind w:left="1100"/>
      </w:pPr>
      <w:bookmarkStart w:id="334" w:name="_GetUnitText(series)"/>
      <w:bookmarkEnd w:id="334"/>
      <w:r>
        <w:br w:type="page"/>
      </w:r>
      <w:bookmarkStart w:id="335" w:name="_Ref1874803"/>
      <w:r>
        <w:t>GetUnitText(series)</w:t>
      </w:r>
      <w:bookmarkEnd w:id="335"/>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GetUnitText()</w:instrText>
      </w:r>
      <w:r>
        <w:instrText xml:space="preserve">" \b \i </w:instrText>
      </w:r>
      <w:r>
        <w:rPr>
          <w:lang w:val="en-GB"/>
        </w:rPr>
        <w:fldChar w:fldCharType="end"/>
      </w:r>
      <w:r>
        <w:t xml:space="preserve">Extrait les unités associées avec une ou plusieurs séries spatio-temporelles et les formattent pour un affichage optimal en légende d'un axe de graphe. Cette fonction est normalement utilisée en interne par d'autres, comme </w:t>
      </w:r>
      <w:r>
        <w:rPr>
          <w:b/>
          <w:bCs/>
        </w:rPr>
        <w:t>AutoD2()</w:t>
      </w:r>
      <w:r>
        <w:t xml:space="preserve">, </w:t>
      </w:r>
      <w:r>
        <w:rPr>
          <w:b/>
          <w:bCs/>
        </w:rPr>
        <w:t>CrossD2()</w:t>
      </w:r>
      <w:r>
        <w:t xml:space="preserve">, </w:t>
      </w:r>
      <w:r>
        <w:rPr>
          <w:b/>
          <w:bCs/>
        </w:rPr>
        <w:t>turnogram()</w:t>
      </w:r>
      <w:r>
        <w:t>,…</w:t>
      </w:r>
    </w:p>
    <w:p w:rsidR="001B61D9" w:rsidRDefault="001B61D9">
      <w:pPr>
        <w:pStyle w:val="Heading5"/>
      </w:pPr>
      <w:r>
        <w:t>Arguments:</w:t>
      </w:r>
    </w:p>
    <w:p w:rsidR="001B61D9" w:rsidRDefault="001B61D9">
      <w:pPr>
        <w:pStyle w:val="BodyText"/>
        <w:numPr>
          <w:ilvl w:val="0"/>
          <w:numId w:val="2"/>
        </w:numPr>
      </w:pPr>
      <w:r>
        <w:rPr>
          <w:b/>
          <w:bCs/>
        </w:rPr>
        <w:t>series:</w:t>
      </w:r>
      <w:r>
        <w:t xml:space="preserve"> une ou plusieurs séries spatio-temporelles régulières de type </w:t>
      </w:r>
      <w:r>
        <w:rPr>
          <w:i/>
          <w:iCs/>
        </w:rPr>
        <w:t>'rts'</w:t>
      </w:r>
      <w:r>
        <w:t xml:space="preserve"> sous S+ ou </w:t>
      </w:r>
      <w:r>
        <w:rPr>
          <w:i/>
          <w:iCs/>
        </w:rPr>
        <w:t>'ts'</w:t>
      </w:r>
      <w:r>
        <w:t xml:space="preserve"> sous R.</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AutoD2(series,_lags_=" w:history="1">
        <w:r>
          <w:rPr>
            <w:rStyle w:val="Hyperlink"/>
            <w:lang w:val="en-GB"/>
          </w:rPr>
          <w:t>AutoD2()</w:t>
        </w:r>
      </w:hyperlink>
      <w:r>
        <w:rPr>
          <w:lang w:val="en-GB"/>
        </w:rPr>
        <w:t xml:space="preserve">, </w:t>
      </w:r>
      <w:hyperlink w:anchor="_CrossD2(series1,_series2,_lags" w:history="1">
        <w:r>
          <w:rPr>
            <w:rStyle w:val="Hyperlink"/>
            <w:lang w:val="en-GB"/>
          </w:rPr>
          <w:t>CrossD2()</w:t>
        </w:r>
      </w:hyperlink>
      <w:r>
        <w:rPr>
          <w:lang w:val="en-GB"/>
        </w:rPr>
        <w:t xml:space="preserve">, </w:t>
      </w:r>
      <w:hyperlink w:anchor="_turnogram(series,_intervals_=" w:history="1">
        <w:r>
          <w:rPr>
            <w:rStyle w:val="Hyperlink"/>
            <w:lang w:val="en-GB"/>
          </w:rPr>
          <w:t>turnogram()</w:t>
        </w:r>
      </w:hyperlink>
    </w:p>
    <w:p w:rsidR="001B61D9" w:rsidRDefault="001B61D9">
      <w:pPr>
        <w:pStyle w:val="BodyText"/>
        <w:rPr>
          <w:lang w:val="en-GB"/>
        </w:rPr>
      </w:pPr>
    </w:p>
    <w:p w:rsidR="001B61D9" w:rsidRDefault="001B61D9">
      <w:pPr>
        <w:pStyle w:val="Heading5"/>
        <w:rPr>
          <w:lang w:val="en-GB"/>
        </w:rPr>
      </w:pPr>
      <w:r>
        <w:rPr>
          <w:lang w:val="en-GB"/>
        </w:rPr>
        <w:t>Exemple:</w:t>
      </w:r>
    </w:p>
    <w:p w:rsidR="001B61D9" w:rsidRDefault="001B61D9">
      <w:pPr>
        <w:pStyle w:val="Lignedecommande"/>
      </w:pPr>
      <w:r>
        <w:t>&gt; timeser &lt;- ts(1:24, frequency=12)   # 12 observations per year</w:t>
      </w:r>
      <w:r>
        <w:br/>
        <w:t>&gt; if (exists("is.R") &amp;&amp; is.function(is.R) &amp;&amp; is.R()) {</w:t>
      </w:r>
      <w:r>
        <w:br/>
        <w:t>+     attr(timeser, "units") &lt;- "years"</w:t>
      </w:r>
      <w:r>
        <w:br/>
        <w:t>+ } else {</w:t>
      </w:r>
      <w:r>
        <w:br/>
        <w:t>+     attr(attr(timeser, "tspar"), "units") &lt;- "years"</w:t>
      </w:r>
      <w:r>
        <w:br/>
        <w:t>+ }</w:t>
      </w:r>
      <w:r>
        <w:br/>
        <w:t>&gt; GetUnitText(timeser)</w:t>
      </w:r>
    </w:p>
    <w:p w:rsidR="001B61D9" w:rsidRDefault="001B61D9">
      <w:pPr>
        <w:pStyle w:val="Lignedecommande"/>
      </w:pPr>
      <w:r>
        <w:rPr>
          <w:color w:val="000080"/>
        </w:rPr>
        <w:t>[1] "months"</w:t>
      </w:r>
    </w:p>
    <w:p w:rsidR="001B61D9" w:rsidRDefault="001B61D9">
      <w:pPr>
        <w:pStyle w:val="BodyText"/>
        <w:rPr>
          <w:lang w:val="en-GB"/>
        </w:rPr>
      </w:pPr>
    </w:p>
    <w:p w:rsidR="001B61D9" w:rsidRDefault="001B61D9">
      <w:pPr>
        <w:pStyle w:val="BodyText"/>
        <w:rPr>
          <w:lang w:val="en-GB"/>
        </w:rPr>
      </w:pPr>
      <w:bookmarkStart w:id="336" w:name="_R:_group.clust(hclust,_k/h,"/>
      <w:bookmarkEnd w:id="336"/>
    </w:p>
    <w:p w:rsidR="001B61D9" w:rsidRDefault="001B61D9">
      <w:pPr>
        <w:pStyle w:val="BodyText"/>
        <w:ind w:left="0"/>
        <w:rPr>
          <w:lang w:val="en-GB"/>
        </w:rPr>
      </w:pPr>
      <w:bookmarkStart w:id="337" w:name="_S+:_hclust(d,_method"/>
      <w:bookmarkEnd w:id="337"/>
    </w:p>
    <w:p w:rsidR="001B61D9" w:rsidRDefault="001B61D9">
      <w:pPr>
        <w:pStyle w:val="Heading4"/>
        <w:rPr>
          <w:lang w:val="en-GB"/>
        </w:rPr>
      </w:pPr>
      <w:bookmarkStart w:id="338" w:name="_hist.regul(x,_nclass=30,_col=c(4,"/>
      <w:bookmarkStart w:id="339" w:name="_Toc502317894"/>
      <w:bookmarkStart w:id="340" w:name="_Ref1874539"/>
      <w:bookmarkEnd w:id="338"/>
      <w:r>
        <w:rPr>
          <w:lang w:val="en-GB"/>
        </w:rPr>
        <w:br w:type="page"/>
      </w:r>
      <w:bookmarkStart w:id="341" w:name="_Ref2095222"/>
      <w:r>
        <w:rPr>
          <w:lang w:val="en-GB"/>
        </w:rPr>
        <w:t>hist.regul(x, nclass=30, col=c(4, 5, 2), xlab, ylab, main, plotit=TRUE, …)</w:t>
      </w:r>
      <w:bookmarkEnd w:id="339"/>
      <w:bookmarkEnd w:id="340"/>
      <w:bookmarkEnd w:id="341"/>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hist.regul()</w:instrText>
      </w:r>
      <w:r>
        <w:instrText xml:space="preserve">" \b </w:instrText>
      </w:r>
      <w:r>
        <w:rPr>
          <w:lang w:val="en-GB"/>
        </w:rPr>
        <w:fldChar w:fldCharType="end"/>
      </w:r>
      <w:r>
        <w:t>Trace un histogramme des variables qui coïncident entre la série initiale et la série finale régularisée, en fonction de la distance dans le temps qui sépare ces paires respectives. La première barre représente le nombre de données qui coïncident exactement. Les barres suivantes représentent le nombre de données initiales situées dans la fenêtre de tolérances, mais de plus en plus éloignées des points régularisés. La dernière barre représente le nombre de points qui ont dû être interpolés parce qu’aucune donnée initiale ne se trouvait dans la fenêtre de tolérance définie (trous dans la série). Renvoie aussi un résultat chiffré.</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‘regul’</w:t>
      </w:r>
      <w:r>
        <w:t xml:space="preserve"> obtenu à partir de la fonction </w:t>
      </w:r>
      <w:r>
        <w:rPr>
          <w:b/>
          <w:bCs/>
          <w:i/>
          <w:iCs/>
        </w:rPr>
        <w:t>regul()</w:t>
      </w:r>
      <w:r>
        <w:t>.</w:t>
      </w:r>
    </w:p>
    <w:p w:rsidR="001B61D9" w:rsidRDefault="001B61D9">
      <w:pPr>
        <w:pStyle w:val="BodyText"/>
        <w:numPr>
          <w:ilvl w:val="0"/>
          <w:numId w:val="2"/>
        </w:numPr>
      </w:pPr>
      <w:r>
        <w:rPr>
          <w:b/>
          <w:bCs/>
        </w:rPr>
        <w:t>nclass:</w:t>
      </w:r>
      <w:r>
        <w:t xml:space="preserve"> paramètre de l’histogramme. Valeur initiale du nombre de classes à réaliser. Ce nombre est recalculé au mieux par le programme, mais il arrive qu’il ne puisse obtenir une séparation en classes adéquate avec le nombre fournit. Essayer alors une valeur supérieure. Par défaut, </w:t>
      </w:r>
      <w:r>
        <w:rPr>
          <w:b/>
          <w:bCs/>
        </w:rPr>
        <w:t>nclass = 30</w:t>
      </w:r>
      <w:r>
        <w:t>.</w:t>
      </w:r>
    </w:p>
    <w:p w:rsidR="001B61D9" w:rsidRDefault="001B61D9">
      <w:pPr>
        <w:pStyle w:val="BodyText"/>
        <w:numPr>
          <w:ilvl w:val="0"/>
          <w:numId w:val="2"/>
        </w:numPr>
      </w:pPr>
      <w:r>
        <w:rPr>
          <w:b/>
          <w:bCs/>
        </w:rPr>
        <w:t xml:space="preserve">col: </w:t>
      </w:r>
      <w:r>
        <w:t xml:space="preserve">les couleurs à utiliser pour remplir respectivement la première barre (coïncidence exacte), les suivantes (coïncidence dans la fenêtre de tolérance), et la dernière barre (valeurs interpolées). Par défaut, </w:t>
      </w:r>
      <w:r>
        <w:rPr>
          <w:b/>
          <w:bCs/>
        </w:rPr>
        <w:t>col = c(4, 5, 2)</w:t>
      </w:r>
      <w:r>
        <w:t>.</w:t>
      </w:r>
    </w:p>
    <w:p w:rsidR="001B61D9" w:rsidRDefault="001B61D9">
      <w:pPr>
        <w:pStyle w:val="BodyText"/>
        <w:numPr>
          <w:ilvl w:val="0"/>
          <w:numId w:val="2"/>
        </w:numPr>
      </w:pPr>
      <w:r>
        <w:rPr>
          <w:b/>
          <w:bCs/>
        </w:rPr>
        <w:t>xlab:</w:t>
      </w:r>
      <w:r>
        <w:t xml:space="preserve"> intitulé de l’axe x. Par défaut: </w:t>
      </w:r>
      <w:r>
        <w:rPr>
          <w:b/>
          <w:bCs/>
        </w:rPr>
        <w:t>"Time distance in &lt;unit&gt;"</w:t>
      </w:r>
      <w:r>
        <w:t xml:space="preserve">, où </w:t>
      </w:r>
      <w:r>
        <w:rPr>
          <w:b/>
          <w:bCs/>
        </w:rPr>
        <w:t>&lt;unit&gt;</w:t>
      </w:r>
      <w:r>
        <w:t xml:space="preserve"> est l’unité qui a été définie dans l’objet </w:t>
      </w:r>
      <w:r>
        <w:rPr>
          <w:i/>
          <w:iCs/>
        </w:rPr>
        <w:t>‘regul’</w:t>
      </w:r>
      <w:r>
        <w:t>.</w:t>
      </w:r>
    </w:p>
    <w:p w:rsidR="001B61D9" w:rsidRDefault="001B61D9">
      <w:pPr>
        <w:pStyle w:val="BodyText"/>
        <w:numPr>
          <w:ilvl w:val="0"/>
          <w:numId w:val="2"/>
        </w:numPr>
      </w:pPr>
      <w:r>
        <w:rPr>
          <w:b/>
          <w:bCs/>
        </w:rPr>
        <w:t>ylab:</w:t>
      </w:r>
      <w:r>
        <w:t xml:space="preserve"> intitulé de l’axe y. Par défaut: </w:t>
      </w:r>
      <w:r>
        <w:rPr>
          <w:b/>
          <w:bCs/>
        </w:rPr>
        <w:t>"Frequency, tol = &lt;tol&gt;"</w:t>
      </w:r>
      <w:r>
        <w:t xml:space="preserve"> où </w:t>
      </w:r>
      <w:r>
        <w:rPr>
          <w:b/>
          <w:bCs/>
        </w:rPr>
        <w:t>&lt;tol&gt;</w:t>
      </w:r>
      <w:r>
        <w:t xml:space="preserve"> est la valeur de tolérance choisie lors du calcul par </w:t>
      </w:r>
      <w:r>
        <w:rPr>
          <w:b/>
          <w:bCs/>
          <w:i/>
          <w:iCs/>
        </w:rPr>
        <w:t>regul()</w:t>
      </w:r>
      <w:r>
        <w:t>.</w:t>
      </w:r>
    </w:p>
    <w:p w:rsidR="001B61D9" w:rsidRDefault="001B61D9">
      <w:pPr>
        <w:pStyle w:val="BodyText"/>
        <w:numPr>
          <w:ilvl w:val="0"/>
          <w:numId w:val="2"/>
        </w:numPr>
        <w:rPr>
          <w:lang w:val="en-GB"/>
        </w:rPr>
      </w:pPr>
      <w:r>
        <w:rPr>
          <w:b/>
          <w:bCs/>
        </w:rPr>
        <w:t>main:</w:t>
      </w:r>
      <w:r>
        <w:t xml:space="preserve"> titre principal du graphique. </w:t>
      </w:r>
      <w:r>
        <w:rPr>
          <w:lang w:val="en-GB"/>
        </w:rPr>
        <w:t>Par défaut:</w:t>
      </w:r>
      <w:r>
        <w:rPr>
          <w:b/>
          <w:bCs/>
          <w:lang w:val="en-GB"/>
        </w:rPr>
        <w:t xml:space="preserve"> "Number of matching observations"</w:t>
      </w:r>
      <w:r>
        <w:rPr>
          <w:lang w:val="en-GB"/>
        </w:rPr>
        <w:t>.</w:t>
      </w:r>
    </w:p>
    <w:p w:rsidR="001B61D9" w:rsidRDefault="001B61D9">
      <w:pPr>
        <w:pStyle w:val="BodyText"/>
        <w:numPr>
          <w:ilvl w:val="0"/>
          <w:numId w:val="2"/>
        </w:numPr>
      </w:pPr>
      <w:r>
        <w:rPr>
          <w:b/>
          <w:bCs/>
        </w:rPr>
        <w:t>plotit:</w:t>
      </w:r>
      <w:r>
        <w:t xml:space="preserve"> indique si le graphe doit être tracé ou non, en plus du renvoi des valeurs chiffrées. Par défaut, oui (</w:t>
      </w:r>
      <w:r>
        <w:rPr>
          <w:b/>
          <w:bCs/>
        </w:rPr>
        <w:t>TRUE</w:t>
      </w:r>
      <w:r>
        <w:t>).</w:t>
      </w:r>
    </w:p>
    <w:p w:rsidR="001B61D9" w:rsidRDefault="001B61D9">
      <w:pPr>
        <w:pStyle w:val="BodyText"/>
        <w:numPr>
          <w:ilvl w:val="0"/>
          <w:numId w:val="2"/>
        </w:numPr>
      </w:pPr>
      <w:r>
        <w:rPr>
          <w:b/>
          <w:bCs/>
        </w:rPr>
        <w:t>…:</w:t>
      </w:r>
      <w:r>
        <w:t xml:space="preserve"> paramètres optionnels complémentaires pour les graphiques.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jc w:val="left"/>
        <w:rPr>
          <w:lang w:val="en-GB"/>
        </w:rPr>
      </w:pPr>
      <w:hyperlink w:anchor="_regul(x,_y,_xmin," w:history="1">
        <w:r>
          <w:rPr>
            <w:rStyle w:val="Hyperlink"/>
            <w:lang w:val="en-GB"/>
          </w:rPr>
          <w:t>regul()</w:t>
        </w:r>
      </w:hyperlink>
      <w:r>
        <w:rPr>
          <w:lang w:val="en-GB"/>
        </w:rPr>
        <w:t xml:space="preserve">, </w:t>
      </w:r>
      <w:hyperlink w:anchor="_print.regul(x)" w:history="1">
        <w:r>
          <w:rPr>
            <w:rStyle w:val="Hyperlink"/>
            <w:lang w:val="en-GB"/>
          </w:rPr>
          <w:t>print.regul()</w:t>
        </w:r>
      </w:hyperlink>
      <w:r>
        <w:rPr>
          <w:lang w:val="en-GB"/>
        </w:rPr>
        <w:t xml:space="preserve">, </w:t>
      </w:r>
      <w:hyperlink w:anchor="_summary.regul(x)" w:history="1">
        <w:r>
          <w:rPr>
            <w:rStyle w:val="Hyperlink"/>
            <w:lang w:val="en-GB"/>
          </w:rPr>
          <w:t>summary.regul()</w:t>
        </w:r>
      </w:hyperlink>
      <w:r>
        <w:rPr>
          <w:lang w:val="en-GB"/>
        </w:rPr>
        <w:t xml:space="preserve">, </w:t>
      </w:r>
      <w:hyperlink w:anchor="_specs.regul(x)" w:history="1">
        <w:r>
          <w:rPr>
            <w:rStyle w:val="Hyperlink"/>
            <w:lang w:val="en-GB"/>
          </w:rPr>
          <w:t>specs.regul()</w:t>
        </w:r>
      </w:hyperlink>
      <w:r>
        <w:rPr>
          <w:lang w:val="en-GB"/>
        </w:rPr>
        <w:t xml:space="preserve">, </w:t>
      </w:r>
      <w:hyperlink w:anchor="_plot.regul(x,_serie=1,_col=c(1,2)," w:history="1">
        <w:r>
          <w:rPr>
            <w:rStyle w:val="Hyperlink"/>
            <w:lang w:val="en-GB"/>
          </w:rPr>
          <w:t>plot.regul()</w:t>
        </w:r>
      </w:hyperlink>
      <w:r>
        <w:rPr>
          <w:lang w:val="en-GB"/>
        </w:rPr>
        <w:t xml:space="preserve">, </w:t>
      </w:r>
      <w:hyperlink w:anchor="_lines.regul(x,_serie=1,_col=3," w:history="1">
        <w:r>
          <w:rPr>
            <w:rStyle w:val="Hyperlink"/>
            <w:lang w:val="en-GB"/>
          </w:rPr>
          <w:t>lines.regul()</w:t>
        </w:r>
      </w:hyperlink>
      <w:r>
        <w:rPr>
          <w:lang w:val="en-GB"/>
        </w:rPr>
        <w:t xml:space="preserve">, </w:t>
      </w:r>
      <w:hyperlink w:anchor="_identify.regul(x,_serie_=" w:history="1">
        <w:r>
          <w:rPr>
            <w:rStyle w:val="Hyperlink"/>
            <w:lang w:val="en-GB"/>
          </w:rPr>
          <w:t>identify.regul()</w:t>
        </w:r>
      </w:hyperlink>
      <w:r>
        <w:rPr>
          <w:lang w:val="en-GB"/>
        </w:rPr>
        <w:t xml:space="preserve">, </w:t>
      </w:r>
      <w:hyperlink w:anchor="_extract.regul(x,_n_=" w:history="1">
        <w:r>
          <w:rPr>
            <w:rStyle w:val="Hyperlink"/>
            <w:lang w:val="en-GB"/>
          </w:rPr>
          <w:t>extract.regul()</w:t>
        </w:r>
      </w:hyperlink>
      <w:r>
        <w:rPr>
          <w:lang w:val="en-GB"/>
        </w:rPr>
        <w:t xml:space="preserve">, </w:t>
      </w:r>
      <w:hyperlink w:anchor="_regul.screen(x,_weight_=" w:history="1">
        <w:r>
          <w:rPr>
            <w:rStyle w:val="Hyperlink"/>
            <w:lang w:val="en-GB"/>
          </w:rPr>
          <w:t>regul.screen()</w:t>
        </w:r>
      </w:hyperlink>
      <w:r>
        <w:rPr>
          <w:lang w:val="en-GB"/>
        </w:rPr>
        <w:t xml:space="preserve">, </w:t>
      </w:r>
      <w:hyperlink w:anchor="_regul.adj(x,_xmin,_frequency," w:history="1">
        <w:r>
          <w:rPr>
            <w:rStyle w:val="Hyperlink"/>
            <w:lang w:val="en-GB"/>
          </w:rPr>
          <w:t>regul.adj()</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Résultat similaire à </w:t>
      </w:r>
      <w:r>
        <w:rPr>
          <w:b/>
          <w:bCs/>
          <w:i/>
          <w:iCs/>
        </w:rPr>
        <w:t>regul.adj()</w:t>
      </w:r>
      <w:r>
        <w:t xml:space="preserve">, mais utilisable en diagnostic post-régularisation sur un objet </w:t>
      </w:r>
      <w:r>
        <w:rPr>
          <w:i/>
          <w:iCs/>
        </w:rPr>
        <w:t>'regul'</w:t>
      </w:r>
      <w:r>
        <w:t xml:space="preserve">, voir </w:t>
      </w:r>
      <w:hyperlink w:anchor="_Exemple:_7" w:history="1">
        <w:r>
          <w:rPr>
            <w:rStyle w:val="Hyperlink"/>
          </w:rPr>
          <w:t>partie I</w:t>
        </w:r>
      </w:hyperlink>
      <w:r>
        <w:t xml:space="preserve"> pour un exemple de sortie de </w:t>
      </w:r>
      <w:r>
        <w:rPr>
          <w:b/>
          <w:bCs/>
          <w:i/>
          <w:iCs/>
        </w:rPr>
        <w:t>regul.adj()</w:t>
      </w:r>
      <w:r>
        <w:t xml:space="preserve">. </w:t>
      </w:r>
    </w:p>
    <w:p w:rsidR="001B61D9" w:rsidRDefault="001B61D9">
      <w:pPr>
        <w:pStyle w:val="Heading4"/>
        <w:rPr>
          <w:lang w:val="en-GB"/>
        </w:rPr>
      </w:pPr>
      <w:bookmarkStart w:id="342" w:name="_identify.abund(x,_label.pts_="/>
      <w:bookmarkStart w:id="343" w:name="_Toc502317895"/>
      <w:bookmarkStart w:id="344" w:name="_Ref1874389"/>
      <w:bookmarkStart w:id="345" w:name="_Ref2095239"/>
      <w:bookmarkEnd w:id="342"/>
      <w:r>
        <w:rPr>
          <w:lang w:val="en-GB"/>
        </w:rPr>
        <w:t>identify.abund(x, label.pts = FALSE, lvert = TRUE, lvars = TRUE, col = 2, lty = 2, …)</w:t>
      </w:r>
      <w:bookmarkEnd w:id="343"/>
      <w:bookmarkEnd w:id="344"/>
      <w:bookmarkEnd w:id="345"/>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identify.abund()</w:instrText>
      </w:r>
      <w:r>
        <w:instrText xml:space="preserve">" \b </w:instrText>
      </w:r>
      <w:r>
        <w:fldChar w:fldCharType="end"/>
      </w:r>
      <w:r>
        <w:t xml:space="preserve">Méthode </w:t>
      </w:r>
      <w:r>
        <w:rPr>
          <w:b/>
          <w:bCs/>
        </w:rPr>
        <w:t>identify()</w:t>
      </w:r>
      <w:r>
        <w:t xml:space="preserve"> des objets de classe ‘abund’. Permet d’identifier un point sur l’une des trois courbes du graphe d’abondance de manière interactive (à la souris). Ce point sépare les variables retenues de celles qui ne le sont pas lors de l’extraction. Le tracé du repère vertical, ainsi que la coloration différentielle des indications de variables se font comme pour la méthode </w:t>
      </w:r>
      <w:r>
        <w:rPr>
          <w:b/>
          <w:bCs/>
        </w:rPr>
        <w:t>lines()</w:t>
      </w:r>
      <w:r>
        <w:t xml:space="preserve">.  Cette méthode retourne le nombre de variables extraites. Cette valeur peut être enregistrée de manière persistante dans la variable objet ‘abund’ en effectuant une assignation </w:t>
      </w:r>
      <w:r>
        <w:rPr>
          <w:b/>
          <w:bCs/>
        </w:rPr>
        <w:t>x$n &lt;- identify(x)</w:t>
      </w:r>
      <w:r>
        <w:t xml:space="preserve"> (voir </w:t>
      </w:r>
      <w:hyperlink w:anchor="_Exemple:" w:history="1">
        <w:r>
          <w:rPr>
            <w:rStyle w:val="Hyperlink"/>
          </w:rPr>
          <w:t>exemple</w:t>
        </w:r>
      </w:hyperlink>
      <w:r>
        <w:t xml:space="preserve"> dans la partie I). Si </w:t>
      </w:r>
      <w:r>
        <w:rPr>
          <w:b/>
          <w:bCs/>
        </w:rPr>
        <w:t>label.pts = TRUE</w:t>
      </w:r>
      <w:r>
        <w:t xml:space="preserve">, permet de rajouter le label d’un ou plusieurs points sur le graphe au lieu d’identifier la séparation. La méthode </w:t>
      </w:r>
      <w:r>
        <w:rPr>
          <w:b/>
          <w:bCs/>
        </w:rPr>
        <w:t>plot()</w:t>
      </w:r>
      <w:r>
        <w:t xml:space="preserve"> doit impérativement être appelée avant </w:t>
      </w:r>
      <w:r>
        <w:rPr>
          <w:b/>
          <w:bCs/>
        </w:rPr>
        <w:t>identify()</w:t>
      </w:r>
      <w:r>
        <w:t>, afin que le graphique soit déjà tracé.</w:t>
      </w:r>
    </w:p>
    <w:p w:rsidR="001B61D9" w:rsidRDefault="001B61D9">
      <w:pPr>
        <w:pStyle w:val="Heading5"/>
      </w:pPr>
      <w:r>
        <w:t>Arguments:</w:t>
      </w:r>
    </w:p>
    <w:p w:rsidR="001B61D9" w:rsidRDefault="001B61D9">
      <w:pPr>
        <w:pStyle w:val="BodyText"/>
        <w:numPr>
          <w:ilvl w:val="0"/>
          <w:numId w:val="2"/>
        </w:numPr>
        <w:rPr>
          <w:b/>
          <w:bCs/>
        </w:rPr>
      </w:pPr>
      <w:r>
        <w:rPr>
          <w:b/>
          <w:bCs/>
        </w:rPr>
        <w:t>x:</w:t>
      </w:r>
      <w:r>
        <w:t xml:space="preserve"> un objet de classe </w:t>
      </w:r>
      <w:r>
        <w:rPr>
          <w:i/>
          <w:iCs/>
        </w:rPr>
        <w:t>‘abund’</w:t>
      </w:r>
      <w:r>
        <w:t xml:space="preserve"> issu d’une analyse lancée par la fonction </w:t>
      </w:r>
      <w:r>
        <w:rPr>
          <w:b/>
          <w:bCs/>
          <w:i/>
          <w:iCs/>
        </w:rPr>
        <w:t>abund()</w:t>
      </w:r>
      <w:r>
        <w:t>.</w:t>
      </w:r>
    </w:p>
    <w:p w:rsidR="001B61D9" w:rsidRDefault="001B61D9">
      <w:pPr>
        <w:pStyle w:val="BodyText"/>
        <w:numPr>
          <w:ilvl w:val="0"/>
          <w:numId w:val="2"/>
        </w:numPr>
        <w:rPr>
          <w:b/>
          <w:bCs/>
        </w:rPr>
      </w:pPr>
      <w:r>
        <w:rPr>
          <w:b/>
          <w:bCs/>
        </w:rPr>
        <w:t>label.pts:</w:t>
      </w:r>
      <w:r>
        <w:t xml:space="preserve"> si </w:t>
      </w:r>
      <w:r>
        <w:rPr>
          <w:b/>
          <w:bCs/>
        </w:rPr>
        <w:t>FALSE</w:t>
      </w:r>
      <w:r>
        <w:t xml:space="preserve"> (par défaut), identifie la séparation entre les variables à retenir et celles qui sont à écarter. Si </w:t>
      </w:r>
      <w:r>
        <w:rPr>
          <w:b/>
          <w:bCs/>
        </w:rPr>
        <w:t>label.pts = TRUE</w:t>
      </w:r>
      <w:r>
        <w:t>, permet d’apposer le label de certains points sur le graphique de manière interactive à la souris.</w:t>
      </w:r>
    </w:p>
    <w:p w:rsidR="001B61D9" w:rsidRDefault="001B61D9">
      <w:pPr>
        <w:pStyle w:val="BodyText"/>
        <w:numPr>
          <w:ilvl w:val="0"/>
          <w:numId w:val="2"/>
        </w:numPr>
        <w:rPr>
          <w:b/>
          <w:bCs/>
        </w:rPr>
      </w:pPr>
      <w:r>
        <w:rPr>
          <w:b/>
          <w:bCs/>
        </w:rPr>
        <w:t>lvert:</w:t>
      </w:r>
      <w:r>
        <w:t xml:space="preserve"> si </w:t>
      </w:r>
      <w:r>
        <w:rPr>
          <w:b/>
          <w:bCs/>
        </w:rPr>
        <w:t>TRUE</w:t>
      </w:r>
      <w:r>
        <w:t xml:space="preserve"> (par défaut), un repère vertical sépare les variables reprises et celles qui sont éliminées.</w:t>
      </w:r>
    </w:p>
    <w:p w:rsidR="001B61D9" w:rsidRDefault="001B61D9">
      <w:pPr>
        <w:pStyle w:val="BodyText"/>
        <w:numPr>
          <w:ilvl w:val="0"/>
          <w:numId w:val="2"/>
        </w:numPr>
        <w:rPr>
          <w:b/>
          <w:bCs/>
        </w:rPr>
      </w:pPr>
      <w:r>
        <w:rPr>
          <w:b/>
          <w:bCs/>
        </w:rPr>
        <w:t>lvars:</w:t>
      </w:r>
      <w:r>
        <w:t xml:space="preserve"> si </w:t>
      </w:r>
      <w:r>
        <w:rPr>
          <w:b/>
          <w:bCs/>
        </w:rPr>
        <w:t>TRUE</w:t>
      </w:r>
      <w:r>
        <w:t xml:space="preserve"> (par défaut), les variables reprises sont repérées dans la même couleur que les traits de repère.</w:t>
      </w:r>
    </w:p>
    <w:p w:rsidR="001B61D9" w:rsidRDefault="001B61D9">
      <w:pPr>
        <w:pStyle w:val="BodyText"/>
        <w:numPr>
          <w:ilvl w:val="0"/>
          <w:numId w:val="2"/>
        </w:numPr>
        <w:rPr>
          <w:b/>
          <w:bCs/>
        </w:rPr>
      </w:pPr>
      <w:r>
        <w:rPr>
          <w:b/>
          <w:bCs/>
        </w:rPr>
        <w:t>col:</w:t>
      </w:r>
      <w:r>
        <w:t xml:space="preserve"> couleur à utiliser pour les repères. Par défaut, la couleur </w:t>
      </w:r>
      <w:r>
        <w:rPr>
          <w:b/>
          <w:bCs/>
        </w:rPr>
        <w:t>2</w:t>
      </w:r>
      <w:r>
        <w:t xml:space="preserve"> est utilisée.</w:t>
      </w:r>
    </w:p>
    <w:p w:rsidR="001B61D9" w:rsidRDefault="001B61D9">
      <w:pPr>
        <w:pStyle w:val="BodyText"/>
        <w:numPr>
          <w:ilvl w:val="0"/>
          <w:numId w:val="2"/>
        </w:numPr>
        <w:rPr>
          <w:b/>
          <w:bCs/>
        </w:rPr>
      </w:pPr>
      <w:r>
        <w:rPr>
          <w:b/>
          <w:bCs/>
        </w:rPr>
        <w:t>lty:</w:t>
      </w:r>
      <w:r>
        <w:t xml:space="preserve"> style de trait pour les repères. Par défaut, le style pointillé (</w:t>
      </w:r>
      <w:r>
        <w:rPr>
          <w:b/>
          <w:bCs/>
        </w:rPr>
        <w:t>2</w:t>
      </w:r>
      <w:r>
        <w:t>) est utilisé.</w:t>
      </w:r>
      <w:r>
        <w:br/>
      </w:r>
    </w:p>
    <w:p w:rsidR="001B61D9" w:rsidRDefault="001B61D9">
      <w:pPr>
        <w:pStyle w:val="Heading5"/>
      </w:pPr>
      <w:r>
        <w:t>Correspondance dans PASSTEC 2000:</w:t>
      </w:r>
    </w:p>
    <w:p w:rsidR="001B61D9" w:rsidRDefault="001B61D9">
      <w:pPr>
        <w:pStyle w:val="BodyText"/>
      </w:pPr>
      <w:r>
        <w:t>Aucune.</w:t>
      </w:r>
      <w:r>
        <w:br/>
      </w:r>
    </w:p>
    <w:p w:rsidR="001B61D9" w:rsidRDefault="001B61D9">
      <w:pPr>
        <w:pStyle w:val="Heading5"/>
      </w:pPr>
      <w:r>
        <w:t>Voir aussi:</w:t>
      </w:r>
    </w:p>
    <w:p w:rsidR="001B61D9" w:rsidRDefault="001B61D9">
      <w:pPr>
        <w:pStyle w:val="BodyText"/>
        <w:jc w:val="left"/>
        <w:rPr>
          <w:lang w:val="en-GB"/>
        </w:rPr>
      </w:pPr>
      <w:hyperlink w:anchor="_abund(x,_f_=" w:history="1">
        <w:r>
          <w:rPr>
            <w:rStyle w:val="Hyperlink"/>
            <w:lang w:val="en-GB"/>
          </w:rPr>
          <w:t>abund()</w:t>
        </w:r>
      </w:hyperlink>
      <w:r>
        <w:rPr>
          <w:lang w:val="en-GB"/>
        </w:rPr>
        <w:t xml:space="preserve">, </w:t>
      </w:r>
      <w:hyperlink w:anchor="_print.abund(x)" w:history="1">
        <w:r>
          <w:rPr>
            <w:rStyle w:val="Hyperlink"/>
            <w:lang w:val="en-GB"/>
          </w:rPr>
          <w:t>print.abund()</w:t>
        </w:r>
      </w:hyperlink>
      <w:r>
        <w:rPr>
          <w:lang w:val="en-GB"/>
        </w:rPr>
        <w:t xml:space="preserve">, </w:t>
      </w:r>
      <w:hyperlink w:anchor="_summary.abund(x)" w:history="1">
        <w:r>
          <w:rPr>
            <w:rStyle w:val="Hyperlink"/>
            <w:lang w:val="en-GB"/>
          </w:rPr>
          <w:t>summary.abund()</w:t>
        </w:r>
      </w:hyperlink>
      <w:r>
        <w:rPr>
          <w:lang w:val="en-GB"/>
        </w:rPr>
        <w:t xml:space="preserve">, </w:t>
      </w:r>
      <w:hyperlink w:anchor="_plot.abund(x,_n_=" w:history="1">
        <w:r>
          <w:rPr>
            <w:rStyle w:val="Hyperlink"/>
            <w:lang w:val="en-GB"/>
          </w:rPr>
          <w:t>plot.abund()</w:t>
        </w:r>
      </w:hyperlink>
      <w:r>
        <w:rPr>
          <w:lang w:val="en-GB"/>
        </w:rPr>
        <w:t xml:space="preserve">, </w:t>
      </w:r>
      <w:hyperlink w:anchor="_lines.abund(x,_n_=" w:history="1">
        <w:r>
          <w:rPr>
            <w:rStyle w:val="Hyperlink"/>
            <w:lang w:val="en-GB"/>
          </w:rPr>
          <w:t>lines.abund()</w:t>
        </w:r>
      </w:hyperlink>
      <w:r>
        <w:rPr>
          <w:lang w:val="en-GB"/>
        </w:rPr>
        <w:t xml:space="preserve">, </w:t>
      </w:r>
      <w:hyperlink w:anchor="_extract.abund(x,_n_=" w:history="1">
        <w:r>
          <w:rPr>
            <w:rStyle w:val="Hyperlink"/>
            <w:lang w:val="en-GB"/>
          </w:rPr>
          <w:t>extract.abund()</w:t>
        </w:r>
      </w:hyperlink>
    </w:p>
    <w:p w:rsidR="001B61D9" w:rsidRDefault="001B61D9">
      <w:pPr>
        <w:pStyle w:val="BodyText"/>
        <w:jc w:val="left"/>
        <w:rPr>
          <w:lang w:val="en-GB"/>
        </w:rPr>
      </w:pPr>
    </w:p>
    <w:p w:rsidR="001B61D9" w:rsidRDefault="001B61D9">
      <w:pPr>
        <w:pStyle w:val="Heading5"/>
      </w:pPr>
      <w:r>
        <w:t>Exemple:</w:t>
      </w:r>
    </w:p>
    <w:p w:rsidR="001B61D9" w:rsidRDefault="001B61D9">
      <w:pPr>
        <w:pStyle w:val="BodyText"/>
        <w:jc w:val="left"/>
      </w:pPr>
      <w:r>
        <w:t xml:space="preserve">Voir </w:t>
      </w:r>
      <w:hyperlink w:anchor="_Exemple:" w:history="1">
        <w:r>
          <w:rPr>
            <w:rStyle w:val="Hyperlink"/>
          </w:rPr>
          <w:t>partie I</w:t>
        </w:r>
      </w:hyperlink>
      <w:r>
        <w:t xml:space="preserve"> </w:t>
      </w:r>
    </w:p>
    <w:p w:rsidR="001B61D9" w:rsidRDefault="001B61D9">
      <w:pPr>
        <w:pStyle w:val="BodyText"/>
        <w:ind w:left="0"/>
      </w:pPr>
    </w:p>
    <w:p w:rsidR="001B61D9" w:rsidRDefault="001B61D9">
      <w:pPr>
        <w:pStyle w:val="Heading4"/>
        <w:rPr>
          <w:lang w:val="en-GB"/>
        </w:rPr>
      </w:pPr>
      <w:bookmarkStart w:id="346" w:name="_identify.escouf(x,_lhorz_="/>
      <w:bookmarkStart w:id="347" w:name="_Toc502317896"/>
      <w:bookmarkStart w:id="348" w:name="_Ref1874255"/>
      <w:bookmarkStart w:id="349" w:name="_Ref2095252"/>
      <w:bookmarkEnd w:id="346"/>
      <w:r>
        <w:rPr>
          <w:lang w:val="en-GB"/>
        </w:rPr>
        <w:t>identify.escouf(x, lhorz = TRUE, lvert = TRUE, lvars = TRUE, col = 2, lty = 2, …)</w:t>
      </w:r>
      <w:bookmarkEnd w:id="347"/>
      <w:bookmarkEnd w:id="348"/>
      <w:bookmarkEnd w:id="349"/>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identify.escouf()</w:instrText>
      </w:r>
      <w:r>
        <w:instrText xml:space="preserve">" \b </w:instrText>
      </w:r>
      <w:r>
        <w:fldChar w:fldCharType="end"/>
      </w:r>
      <w:r>
        <w:t xml:space="preserve">Méthode </w:t>
      </w:r>
      <w:r>
        <w:rPr>
          <w:b/>
          <w:bCs/>
        </w:rPr>
        <w:t>identify()</w:t>
      </w:r>
      <w:r>
        <w:t xml:space="preserve"> des objets de classe ‘escouf’. Permet d’identifier un point sur la courbe RV ou RV’ de manière interactive (à la souris), et calcule le seuil correspondant à une cassure à ce niveau. Le tracé des repères horizontaux et/ou verticaux, ainsi que la coloration différentielle des indications de variables se font comme pour la méthode </w:t>
      </w:r>
      <w:r>
        <w:rPr>
          <w:b/>
          <w:bCs/>
        </w:rPr>
        <w:t>lines()</w:t>
      </w:r>
      <w:r>
        <w:t xml:space="preserve">.  Cette méthode retourne la valeur du seuil calculé. Celle-ci peut être enregistrée de manière persistante dans la variable objet ‘escouf’ en effectuant une assignation </w:t>
      </w:r>
      <w:r>
        <w:rPr>
          <w:b/>
          <w:bCs/>
        </w:rPr>
        <w:t>x$level &lt;- identify(x)</w:t>
      </w:r>
      <w:r>
        <w:t xml:space="preserve"> (voir </w:t>
      </w:r>
      <w:hyperlink w:anchor="_Exemple:_6" w:history="1">
        <w:r>
          <w:rPr>
            <w:rStyle w:val="Hyperlink"/>
          </w:rPr>
          <w:t>exemple</w:t>
        </w:r>
      </w:hyperlink>
      <w:r>
        <w:t xml:space="preserve"> dans la partie I). La méthode </w:t>
      </w:r>
      <w:r>
        <w:rPr>
          <w:b/>
          <w:bCs/>
        </w:rPr>
        <w:t>plot()</w:t>
      </w:r>
      <w:r>
        <w:t xml:space="preserve"> doit impérativement être appelée avant </w:t>
      </w:r>
      <w:r>
        <w:rPr>
          <w:b/>
          <w:bCs/>
        </w:rPr>
        <w:t>identify()</w:t>
      </w:r>
      <w:r>
        <w:t xml:space="preserve"> , afin que le graphique soit déjà tracé.</w:t>
      </w:r>
    </w:p>
    <w:p w:rsidR="001B61D9" w:rsidRDefault="001B61D9">
      <w:pPr>
        <w:pStyle w:val="Heading5"/>
      </w:pPr>
      <w:r>
        <w:t>Arguments:</w:t>
      </w:r>
    </w:p>
    <w:p w:rsidR="001B61D9" w:rsidRDefault="001B61D9">
      <w:pPr>
        <w:pStyle w:val="BodyText"/>
        <w:numPr>
          <w:ilvl w:val="0"/>
          <w:numId w:val="2"/>
        </w:numPr>
        <w:rPr>
          <w:b/>
          <w:bCs/>
        </w:rPr>
      </w:pPr>
      <w:r>
        <w:rPr>
          <w:b/>
          <w:bCs/>
        </w:rPr>
        <w:t>x:</w:t>
      </w:r>
      <w:r>
        <w:t xml:space="preserve"> un objet de classe </w:t>
      </w:r>
      <w:r>
        <w:rPr>
          <w:i/>
          <w:iCs/>
        </w:rPr>
        <w:t>‘escouf’</w:t>
      </w:r>
      <w:r>
        <w:t xml:space="preserve"> issu d’une analyse lancée par la fonction </w:t>
      </w:r>
      <w:r>
        <w:rPr>
          <w:b/>
          <w:bCs/>
          <w:i/>
          <w:iCs/>
        </w:rPr>
        <w:t>escouf()</w:t>
      </w:r>
      <w:r>
        <w:t>.</w:t>
      </w:r>
    </w:p>
    <w:p w:rsidR="001B61D9" w:rsidRDefault="001B61D9">
      <w:pPr>
        <w:pStyle w:val="BodyText"/>
        <w:numPr>
          <w:ilvl w:val="0"/>
          <w:numId w:val="2"/>
        </w:numPr>
        <w:rPr>
          <w:b/>
          <w:bCs/>
        </w:rPr>
      </w:pPr>
      <w:r>
        <w:rPr>
          <w:b/>
          <w:bCs/>
        </w:rPr>
        <w:t>lhorz:</w:t>
      </w:r>
      <w:r>
        <w:t xml:space="preserve"> si </w:t>
      </w:r>
      <w:r>
        <w:rPr>
          <w:b/>
          <w:bCs/>
        </w:rPr>
        <w:t>TRUE</w:t>
      </w:r>
      <w:r>
        <w:t xml:space="preserve"> (par défaut), un repère horizontal est tracé au niveau du seuil.</w:t>
      </w:r>
    </w:p>
    <w:p w:rsidR="001B61D9" w:rsidRDefault="001B61D9">
      <w:pPr>
        <w:pStyle w:val="BodyText"/>
        <w:numPr>
          <w:ilvl w:val="0"/>
          <w:numId w:val="2"/>
        </w:numPr>
        <w:rPr>
          <w:b/>
          <w:bCs/>
        </w:rPr>
      </w:pPr>
      <w:r>
        <w:rPr>
          <w:b/>
          <w:bCs/>
        </w:rPr>
        <w:t>lvert:</w:t>
      </w:r>
      <w:r>
        <w:t xml:space="preserve"> si </w:t>
      </w:r>
      <w:r>
        <w:rPr>
          <w:b/>
          <w:bCs/>
        </w:rPr>
        <w:t>TRUE</w:t>
      </w:r>
      <w:r>
        <w:t xml:space="preserve"> (par défaut), un repère vertical sépare les variables reprises et celles qui sont éliminées au seuil donné.</w:t>
      </w:r>
    </w:p>
    <w:p w:rsidR="001B61D9" w:rsidRDefault="001B61D9">
      <w:pPr>
        <w:pStyle w:val="BodyText"/>
        <w:numPr>
          <w:ilvl w:val="0"/>
          <w:numId w:val="2"/>
        </w:numPr>
        <w:rPr>
          <w:b/>
          <w:bCs/>
        </w:rPr>
      </w:pPr>
      <w:r>
        <w:rPr>
          <w:b/>
          <w:bCs/>
        </w:rPr>
        <w:t>lvars:</w:t>
      </w:r>
      <w:r>
        <w:t xml:space="preserve"> si </w:t>
      </w:r>
      <w:r>
        <w:rPr>
          <w:b/>
          <w:bCs/>
        </w:rPr>
        <w:t>TRUE</w:t>
      </w:r>
      <w:r>
        <w:t xml:space="preserve"> (par défaut), les variables reprises au seuil donné sont repérées dans la même couleur que les traits de repère.</w:t>
      </w:r>
    </w:p>
    <w:p w:rsidR="001B61D9" w:rsidRDefault="001B61D9">
      <w:pPr>
        <w:pStyle w:val="BodyText"/>
        <w:numPr>
          <w:ilvl w:val="0"/>
          <w:numId w:val="2"/>
        </w:numPr>
        <w:rPr>
          <w:b/>
          <w:bCs/>
        </w:rPr>
      </w:pPr>
      <w:r>
        <w:rPr>
          <w:b/>
          <w:bCs/>
        </w:rPr>
        <w:t>col:</w:t>
      </w:r>
      <w:r>
        <w:t xml:space="preserve"> couleur à utiliser pour les repères. Par défaut, la couleur </w:t>
      </w:r>
      <w:r>
        <w:rPr>
          <w:b/>
          <w:bCs/>
        </w:rPr>
        <w:t>2</w:t>
      </w:r>
      <w:r>
        <w:t xml:space="preserve"> est utilisée.</w:t>
      </w:r>
    </w:p>
    <w:p w:rsidR="001B61D9" w:rsidRDefault="001B61D9">
      <w:pPr>
        <w:pStyle w:val="BodyText"/>
        <w:numPr>
          <w:ilvl w:val="0"/>
          <w:numId w:val="2"/>
        </w:numPr>
        <w:rPr>
          <w:b/>
          <w:bCs/>
        </w:rPr>
      </w:pPr>
      <w:r>
        <w:rPr>
          <w:b/>
          <w:bCs/>
        </w:rPr>
        <w:t>lty:</w:t>
      </w:r>
      <w:r>
        <w:t xml:space="preserve"> style de trait pour les repères. Par défaut, le style pointillé (</w:t>
      </w:r>
      <w:r>
        <w:rPr>
          <w:b/>
          <w:bCs/>
        </w:rPr>
        <w:t>2</w:t>
      </w:r>
      <w:r>
        <w:t>) est utilisé.</w:t>
      </w:r>
      <w:r>
        <w:br/>
      </w:r>
    </w:p>
    <w:p w:rsidR="001B61D9" w:rsidRDefault="001B61D9">
      <w:pPr>
        <w:pStyle w:val="Heading5"/>
      </w:pPr>
      <w:r>
        <w:t>Correspondance dans PASSTEC 2000:</w:t>
      </w:r>
    </w:p>
    <w:p w:rsidR="001B61D9" w:rsidRDefault="001B61D9">
      <w:pPr>
        <w:pStyle w:val="BodyText"/>
      </w:pPr>
      <w:r>
        <w:t>Aucune.</w:t>
      </w:r>
      <w:r>
        <w:br/>
      </w:r>
    </w:p>
    <w:p w:rsidR="001B61D9" w:rsidRDefault="001B61D9">
      <w:pPr>
        <w:pStyle w:val="Heading5"/>
      </w:pPr>
      <w:r>
        <w:t>Voir aussi:</w:t>
      </w:r>
    </w:p>
    <w:p w:rsidR="001B61D9" w:rsidRDefault="001B61D9">
      <w:pPr>
        <w:pStyle w:val="BodyText"/>
        <w:jc w:val="left"/>
      </w:pPr>
      <w:hyperlink w:anchor="_escouf(x,_level_=" w:history="1">
        <w:r>
          <w:rPr>
            <w:rStyle w:val="Hyperlink"/>
          </w:rPr>
          <w:t>escouf()</w:t>
        </w:r>
      </w:hyperlink>
      <w:r>
        <w:t xml:space="preserve">, </w:t>
      </w:r>
      <w:hyperlink w:anchor="_print.escouf(x)" w:history="1">
        <w:r>
          <w:rPr>
            <w:rStyle w:val="Hyperlink"/>
          </w:rPr>
          <w:t>print.escouf()</w:t>
        </w:r>
      </w:hyperlink>
      <w:r>
        <w:t xml:space="preserve">, </w:t>
      </w:r>
      <w:hyperlink w:anchor="_summary.escouf(x)" w:history="1">
        <w:r>
          <w:rPr>
            <w:rStyle w:val="Hyperlink"/>
          </w:rPr>
          <w:t>summary.escouf()</w:t>
        </w:r>
      </w:hyperlink>
      <w:r>
        <w:t xml:space="preserve">, </w:t>
      </w:r>
      <w:hyperlink w:anchor="_plot.escouf(x,_level_=" w:history="1">
        <w:r>
          <w:rPr>
            <w:rStyle w:val="Hyperlink"/>
          </w:rPr>
          <w:t>plot.escouf()</w:t>
        </w:r>
      </w:hyperlink>
      <w:r>
        <w:t xml:space="preserve">, </w:t>
      </w:r>
      <w:hyperlink w:anchor="_lines.escouf(x,_level_=" w:history="1">
        <w:r>
          <w:rPr>
            <w:rStyle w:val="Hyperlink"/>
          </w:rPr>
          <w:t>lines.escouf()</w:t>
        </w:r>
      </w:hyperlink>
      <w:r>
        <w:t xml:space="preserve">, </w:t>
      </w:r>
      <w:hyperlink w:anchor="_extract.escouf(x,_n,_level" w:history="1">
        <w:r>
          <w:rPr>
            <w:rStyle w:val="Hyperlink"/>
          </w:rPr>
          <w:t>extract.escouf()</w:t>
        </w:r>
      </w:hyperlink>
    </w:p>
    <w:p w:rsidR="001B61D9" w:rsidRDefault="001B61D9">
      <w:pPr>
        <w:pStyle w:val="BodyText"/>
        <w:jc w:val="left"/>
      </w:pPr>
    </w:p>
    <w:p w:rsidR="001B61D9" w:rsidRDefault="001B61D9">
      <w:pPr>
        <w:pStyle w:val="Heading5"/>
      </w:pPr>
      <w:r>
        <w:t>Exemple:</w:t>
      </w:r>
    </w:p>
    <w:p w:rsidR="001B61D9" w:rsidRDefault="001B61D9">
      <w:pPr>
        <w:pStyle w:val="BodyText"/>
        <w:jc w:val="left"/>
      </w:pPr>
      <w:r>
        <w:t xml:space="preserve">Voir </w:t>
      </w:r>
      <w:hyperlink w:anchor="_Exemple:_6" w:history="1">
        <w:r>
          <w:rPr>
            <w:rStyle w:val="Hyperlink"/>
          </w:rPr>
          <w:t>partie I</w:t>
        </w:r>
      </w:hyperlink>
      <w:r>
        <w:t xml:space="preserve">. </w:t>
      </w:r>
    </w:p>
    <w:p w:rsidR="001B61D9" w:rsidRDefault="001B61D9">
      <w:pPr>
        <w:pStyle w:val="BodyText"/>
        <w:jc w:val="left"/>
      </w:pPr>
    </w:p>
    <w:p w:rsidR="001B61D9" w:rsidRDefault="001B61D9">
      <w:pPr>
        <w:pStyle w:val="BodyText"/>
        <w:ind w:left="0"/>
      </w:pPr>
      <w:bookmarkStart w:id="350" w:name="_R:_identify.hclust(hclust,_...)"/>
      <w:bookmarkEnd w:id="350"/>
    </w:p>
    <w:p w:rsidR="001B61D9" w:rsidRDefault="001B61D9">
      <w:pPr>
        <w:pStyle w:val="Heading4"/>
      </w:pPr>
      <w:bookmarkStart w:id="351" w:name="_identify.regul(x,_serie_="/>
      <w:bookmarkStart w:id="352" w:name="_Toc502317898"/>
      <w:bookmarkStart w:id="353" w:name="_identify.local.trend(x,_…)"/>
      <w:bookmarkStart w:id="354" w:name="_Ref1875229"/>
      <w:bookmarkEnd w:id="351"/>
      <w:bookmarkEnd w:id="353"/>
      <w:r>
        <w:br w:type="page"/>
      </w:r>
      <w:bookmarkStart w:id="355" w:name="_Ref2095267"/>
      <w:r>
        <w:t>identify.local.trend(x, …)</w:t>
      </w:r>
      <w:bookmarkEnd w:id="352"/>
      <w:bookmarkEnd w:id="354"/>
      <w:bookmarkEnd w:id="355"/>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identify.local.trend()</w:instrText>
      </w:r>
      <w:r>
        <w:instrText xml:space="preserve">" \b </w:instrText>
      </w:r>
      <w:r>
        <w:fldChar w:fldCharType="end"/>
      </w:r>
      <w:r>
        <w:t xml:space="preserve">Identifie des points sur un graphique de la tendance locale obtenu à l'aide de </w:t>
      </w:r>
      <w:r>
        <w:rPr>
          <w:b/>
          <w:bCs/>
        </w:rPr>
        <w:t>local.trend()</w:t>
      </w:r>
      <w:r>
        <w:t xml:space="preserve"> et calcule les moyennes locales entre ces points. Le graphe doit déjà être tracé avant l'appel de cette fonction.</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‘local.trend’</w:t>
      </w:r>
      <w:r>
        <w:t xml:space="preserve"> obtenu à partir de la fonction </w:t>
      </w:r>
      <w:r>
        <w:rPr>
          <w:b/>
          <w:bCs/>
          <w:i/>
          <w:iCs/>
        </w:rPr>
        <w:t>local.trend()</w:t>
      </w:r>
      <w:r>
        <w:t>.</w:t>
      </w:r>
    </w:p>
    <w:p w:rsidR="001B61D9" w:rsidRDefault="001B61D9">
      <w:pPr>
        <w:pStyle w:val="BodyText"/>
        <w:numPr>
          <w:ilvl w:val="0"/>
          <w:numId w:val="2"/>
        </w:numPr>
      </w:pPr>
      <w:r>
        <w:rPr>
          <w:b/>
          <w:bCs/>
        </w:rPr>
        <w:t>…:</w:t>
      </w:r>
      <w:r>
        <w:t xml:space="preserve"> des paramètres optionnels à passer à la fonction </w:t>
      </w:r>
      <w:r>
        <w:rPr>
          <w:b/>
          <w:bCs/>
          <w:i/>
          <w:iCs/>
        </w:rPr>
        <w:t>identify()</w:t>
      </w:r>
      <w:r>
        <w:t xml:space="preserve"> (voir </w:t>
      </w:r>
      <w:r>
        <w:rPr>
          <w:b/>
          <w:bCs/>
          <w:i/>
          <w:iCs/>
        </w:rPr>
        <w:t>?identify.default</w:t>
      </w:r>
      <w:r>
        <w:t>).</w:t>
      </w:r>
    </w:p>
    <w:p w:rsidR="001B61D9" w:rsidRDefault="001B61D9">
      <w:pPr>
        <w:pStyle w:val="BodyText"/>
        <w:ind w:left="0"/>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jc w:val="left"/>
      </w:pPr>
      <w:hyperlink w:anchor="_local.trend(x,_k_=" w:history="1">
        <w:r>
          <w:rPr>
            <w:rStyle w:val="Hyperlink"/>
          </w:rPr>
          <w:t>local.trend()</w:t>
        </w:r>
      </w:hyperlink>
    </w:p>
    <w:p w:rsidR="001B61D9" w:rsidRDefault="001B61D9">
      <w:pPr>
        <w:pStyle w:val="BodyText"/>
      </w:pPr>
    </w:p>
    <w:p w:rsidR="001B61D9" w:rsidRDefault="001B61D9">
      <w:pPr>
        <w:pStyle w:val="Heading5"/>
      </w:pPr>
      <w:r>
        <w:t>Exemple:</w:t>
      </w:r>
    </w:p>
    <w:p w:rsidR="001B61D9" w:rsidRDefault="001B61D9">
      <w:pPr>
        <w:pStyle w:val="BodyText"/>
      </w:pPr>
      <w:r>
        <w:t xml:space="preserve">Voir </w:t>
      </w:r>
      <w:hyperlink w:anchor="_Exemple:_19" w:history="1">
        <w:r>
          <w:rPr>
            <w:rStyle w:val="Hyperlink"/>
          </w:rPr>
          <w:t>partie I</w:t>
        </w:r>
      </w:hyperlink>
      <w:r>
        <w:t>.</w:t>
      </w:r>
    </w:p>
    <w:p w:rsidR="001B61D9" w:rsidRDefault="001B61D9">
      <w:pPr>
        <w:pStyle w:val="Heading4"/>
        <w:rPr>
          <w:lang w:val="en-GB"/>
        </w:rPr>
      </w:pPr>
      <w:bookmarkStart w:id="356" w:name="_identify.regul(x,_series_="/>
      <w:bookmarkEnd w:id="356"/>
      <w:r>
        <w:br w:type="page"/>
      </w:r>
      <w:bookmarkStart w:id="357" w:name="_Ref1874523"/>
      <w:r>
        <w:rPr>
          <w:lang w:val="en-GB"/>
        </w:rPr>
        <w:t>identify.regul(x, series = 1, col = 3, label = "#")</w:t>
      </w:r>
      <w:bookmarkEnd w:id="357"/>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identify.regul()</w:instrText>
      </w:r>
      <w:r>
        <w:instrText xml:space="preserve">" \b </w:instrText>
      </w:r>
      <w:r>
        <w:fldChar w:fldCharType="end"/>
      </w:r>
      <w:r>
        <w:t xml:space="preserve">Identifie des points sur un graphique obtenu à partir de </w:t>
      </w:r>
      <w:r>
        <w:rPr>
          <w:b/>
          <w:bCs/>
        </w:rPr>
        <w:t>plot.regul()</w:t>
      </w:r>
      <w:r>
        <w:t xml:space="preserve"> qui doit déjà être tracé avant l'appel de cette fonction.</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‘regul’</w:t>
      </w:r>
      <w:r>
        <w:t xml:space="preserve"> obtenu à partir de la fonction </w:t>
      </w:r>
      <w:r>
        <w:rPr>
          <w:b/>
          <w:bCs/>
          <w:i/>
          <w:iCs/>
        </w:rPr>
        <w:t>regul()</w:t>
      </w:r>
      <w:r>
        <w:t>.</w:t>
      </w:r>
    </w:p>
    <w:p w:rsidR="001B61D9" w:rsidRDefault="001B61D9">
      <w:pPr>
        <w:pStyle w:val="BodyText"/>
        <w:numPr>
          <w:ilvl w:val="0"/>
          <w:numId w:val="2"/>
        </w:numPr>
      </w:pPr>
      <w:r>
        <w:rPr>
          <w:b/>
          <w:bCs/>
        </w:rPr>
        <w:t>series:</w:t>
      </w:r>
      <w:r>
        <w:t xml:space="preserve"> le numéro de la série à identifier. Par défaut, </w:t>
      </w:r>
      <w:r>
        <w:rPr>
          <w:b/>
          <w:bCs/>
        </w:rPr>
        <w:t>1</w:t>
      </w:r>
      <w:r>
        <w:t>, soit la seule série s’il n’y en a qu’une ou la première série d’un groupe s’il y en a plusieurs.</w:t>
      </w:r>
    </w:p>
    <w:p w:rsidR="001B61D9" w:rsidRDefault="001B61D9">
      <w:pPr>
        <w:pStyle w:val="BodyText"/>
        <w:numPr>
          <w:ilvl w:val="0"/>
          <w:numId w:val="2"/>
        </w:numPr>
      </w:pPr>
      <w:r>
        <w:rPr>
          <w:b/>
          <w:bCs/>
        </w:rPr>
        <w:t xml:space="preserve">col: </w:t>
      </w:r>
      <w:r>
        <w:t xml:space="preserve">la couleur à utiliser pour tracer la nouvelle série régularisée. Par défaut, </w:t>
      </w:r>
      <w:r>
        <w:rPr>
          <w:b/>
          <w:bCs/>
        </w:rPr>
        <w:t>col = 3</w:t>
      </w:r>
      <w:r>
        <w:t>.</w:t>
      </w:r>
    </w:p>
    <w:p w:rsidR="001B61D9" w:rsidRDefault="001B61D9">
      <w:pPr>
        <w:pStyle w:val="BodyText"/>
        <w:numPr>
          <w:ilvl w:val="0"/>
          <w:numId w:val="2"/>
        </w:numPr>
      </w:pPr>
      <w:r>
        <w:rPr>
          <w:b/>
          <w:bCs/>
        </w:rPr>
        <w:t>label:</w:t>
      </w:r>
      <w:r>
        <w:t xml:space="preserve"> le symbole à utiliser pour marquer les points identifiés (par défaut: </w:t>
      </w:r>
      <w:r>
        <w:rPr>
          <w:b/>
          <w:bCs/>
        </w:rPr>
        <w:t>#</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jc w:val="left"/>
        <w:rPr>
          <w:lang w:val="en-GB"/>
        </w:rPr>
      </w:pPr>
      <w:hyperlink w:anchor="_regul(x,_y,_xmin," w:history="1">
        <w:r>
          <w:rPr>
            <w:rStyle w:val="Hyperlink"/>
            <w:lang w:val="en-GB"/>
          </w:rPr>
          <w:t>regul()</w:t>
        </w:r>
      </w:hyperlink>
      <w:r>
        <w:rPr>
          <w:lang w:val="en-GB"/>
        </w:rPr>
        <w:t xml:space="preserve">, </w:t>
      </w:r>
      <w:hyperlink w:anchor="_print.regul(x)" w:history="1">
        <w:r>
          <w:rPr>
            <w:rStyle w:val="Hyperlink"/>
            <w:lang w:val="en-GB"/>
          </w:rPr>
          <w:t>print.regul()</w:t>
        </w:r>
      </w:hyperlink>
      <w:r>
        <w:rPr>
          <w:lang w:val="en-GB"/>
        </w:rPr>
        <w:t xml:space="preserve">, </w:t>
      </w:r>
      <w:hyperlink w:anchor="_summary.regul(x)" w:history="1">
        <w:r>
          <w:rPr>
            <w:rStyle w:val="Hyperlink"/>
            <w:lang w:val="en-GB"/>
          </w:rPr>
          <w:t>summary.regul()</w:t>
        </w:r>
      </w:hyperlink>
      <w:r>
        <w:rPr>
          <w:lang w:val="en-GB"/>
        </w:rPr>
        <w:t xml:space="preserve">, </w:t>
      </w:r>
      <w:hyperlink w:anchor="_specs.regul(x)" w:history="1">
        <w:r>
          <w:rPr>
            <w:rStyle w:val="Hyperlink"/>
            <w:lang w:val="en-GB"/>
          </w:rPr>
          <w:t>specs.regul()</w:t>
        </w:r>
      </w:hyperlink>
      <w:r>
        <w:rPr>
          <w:lang w:val="en-GB"/>
        </w:rPr>
        <w:t xml:space="preserve">, </w:t>
      </w:r>
      <w:hyperlink w:anchor="_plot.regul(x,_serie=1,_col=c(1,2)," w:history="1">
        <w:r>
          <w:rPr>
            <w:rStyle w:val="Hyperlink"/>
            <w:lang w:val="en-GB"/>
          </w:rPr>
          <w:t>plot.regul()</w:t>
        </w:r>
      </w:hyperlink>
      <w:r>
        <w:rPr>
          <w:lang w:val="en-GB"/>
        </w:rPr>
        <w:t xml:space="preserve">, </w:t>
      </w:r>
      <w:hyperlink w:anchor="_hist.regul(x,_nclass=30,_col=c(4," w:history="1">
        <w:r>
          <w:rPr>
            <w:rStyle w:val="Hyperlink"/>
            <w:lang w:val="en-GB"/>
          </w:rPr>
          <w:t>hist.regul()</w:t>
        </w:r>
      </w:hyperlink>
      <w:r>
        <w:rPr>
          <w:lang w:val="en-GB"/>
        </w:rPr>
        <w:t xml:space="preserve">, </w:t>
      </w:r>
      <w:hyperlink w:anchor="_extract.regul(x,_n_=" w:history="1">
        <w:r>
          <w:rPr>
            <w:rStyle w:val="Hyperlink"/>
            <w:lang w:val="en-GB"/>
          </w:rPr>
          <w:t>extract.regul()</w:t>
        </w:r>
      </w:hyperlink>
      <w:r>
        <w:rPr>
          <w:lang w:val="en-GB"/>
        </w:rPr>
        <w:t xml:space="preserve">, </w:t>
      </w:r>
      <w:hyperlink w:anchor="_regul.screen(x,_weight_=" w:history="1">
        <w:r>
          <w:rPr>
            <w:rStyle w:val="Hyperlink"/>
            <w:lang w:val="en-GB"/>
          </w:rPr>
          <w:t>regul.screen()</w:t>
        </w:r>
      </w:hyperlink>
      <w:r>
        <w:rPr>
          <w:lang w:val="en-GB"/>
        </w:rPr>
        <w:t xml:space="preserve">, </w:t>
      </w:r>
      <w:hyperlink w:anchor="_regul.adj(x,_xmin,_frequency," w:history="1">
        <w:r>
          <w:rPr>
            <w:rStyle w:val="Hyperlink"/>
            <w:lang w:val="en-GB"/>
          </w:rPr>
          <w:t>regul.adj()</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7" w:history="1">
        <w:r>
          <w:rPr>
            <w:rStyle w:val="Hyperlink"/>
          </w:rPr>
          <w:t>partie I</w:t>
        </w:r>
      </w:hyperlink>
      <w:r>
        <w:t>.</w:t>
      </w:r>
    </w:p>
    <w:p w:rsidR="001B61D9" w:rsidRDefault="001B61D9">
      <w:pPr>
        <w:pStyle w:val="BodyText"/>
      </w:pPr>
    </w:p>
    <w:p w:rsidR="001B61D9" w:rsidRDefault="001B61D9">
      <w:pPr>
        <w:pStyle w:val="BodyText"/>
      </w:pPr>
    </w:p>
    <w:p w:rsidR="001B61D9" w:rsidRDefault="001B61D9">
      <w:pPr>
        <w:pStyle w:val="Heading4"/>
        <w:rPr>
          <w:lang w:val="en-GB"/>
        </w:rPr>
      </w:pPr>
      <w:bookmarkStart w:id="358" w:name="_identify.turnogram(x,_lvert_="/>
      <w:bookmarkEnd w:id="358"/>
      <w:r>
        <w:rPr>
          <w:lang w:val="en-GB"/>
        </w:rPr>
        <w:br w:type="page"/>
      </w:r>
      <w:bookmarkStart w:id="359" w:name="_Ref1875083"/>
      <w:r>
        <w:rPr>
          <w:lang w:val="en-GB"/>
        </w:rPr>
        <w:t>identify.turnogram(x, lvert = TRUE, col = 2, lty = 2, ...)</w:t>
      </w:r>
      <w:bookmarkEnd w:id="359"/>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identify.turnogram()</w:instrText>
      </w:r>
      <w:r>
        <w:instrText xml:space="preserve">" \b </w:instrText>
      </w:r>
      <w:r>
        <w:fldChar w:fldCharType="end"/>
      </w:r>
      <w:r>
        <w:t xml:space="preserve">Identifie de manière interactive sur le graphe du tournogramme un seuil d'extraction de la série pour un autre intervalle que celui calculé automatiquement par </w:t>
      </w:r>
      <w:r>
        <w:rPr>
          <w:b/>
          <w:bCs/>
        </w:rPr>
        <w:t>turnogram()</w:t>
      </w:r>
      <w:r>
        <w:t xml:space="preserve">. Le graphe du tournogramme, obtenu par la méthode </w:t>
      </w:r>
      <w:r>
        <w:rPr>
          <w:b/>
          <w:bCs/>
        </w:rPr>
        <w:t>plot()</w:t>
      </w:r>
      <w:r>
        <w:t xml:space="preserve"> appliquée à l'objet </w:t>
      </w:r>
      <w:r>
        <w:rPr>
          <w:b/>
          <w:bCs/>
          <w:i w:val="0"/>
          <w:iCs/>
        </w:rPr>
        <w:t>x</w:t>
      </w:r>
      <w:r>
        <w:t xml:space="preserve"> (qui doit être de type 'turnogram') doit déjà être tracé avant l'appel de cette fonction.</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‘turnogram’</w:t>
      </w:r>
      <w:r>
        <w:t xml:space="preserve"> obtenu à partir de la fonction </w:t>
      </w:r>
      <w:r>
        <w:rPr>
          <w:b/>
          <w:bCs/>
          <w:i/>
          <w:iCs/>
        </w:rPr>
        <w:t>turnogram()</w:t>
      </w:r>
      <w:r>
        <w:t>.</w:t>
      </w:r>
    </w:p>
    <w:p w:rsidR="001B61D9" w:rsidRDefault="001B61D9">
      <w:pPr>
        <w:pStyle w:val="BodyText"/>
        <w:numPr>
          <w:ilvl w:val="0"/>
          <w:numId w:val="2"/>
        </w:numPr>
      </w:pPr>
      <w:r>
        <w:rPr>
          <w:b/>
          <w:bCs/>
        </w:rPr>
        <w:t>lvert:</w:t>
      </w:r>
      <w:r>
        <w:t xml:space="preserve"> si </w:t>
      </w:r>
      <w:r>
        <w:rPr>
          <w:b/>
          <w:bCs/>
        </w:rPr>
        <w:t xml:space="preserve">TRUE </w:t>
      </w:r>
      <w:r>
        <w:t>(par défaut), une ligne verticale est tracée sur le graphe, indiquant le nouvel intervalle auquel l'extraction de la série se fera.</w:t>
      </w:r>
    </w:p>
    <w:p w:rsidR="001B61D9" w:rsidRDefault="001B61D9">
      <w:pPr>
        <w:pStyle w:val="BodyText"/>
        <w:numPr>
          <w:ilvl w:val="0"/>
          <w:numId w:val="2"/>
        </w:numPr>
      </w:pPr>
      <w:r>
        <w:rPr>
          <w:b/>
          <w:bCs/>
        </w:rPr>
        <w:t xml:space="preserve">col: </w:t>
      </w:r>
      <w:r>
        <w:t xml:space="preserve">la couleur à utiliser pour tracer la ligne verticale. Par défaut, </w:t>
      </w:r>
      <w:r>
        <w:rPr>
          <w:b/>
          <w:bCs/>
        </w:rPr>
        <w:t>col = 2</w:t>
      </w:r>
      <w:r>
        <w:t>.</w:t>
      </w:r>
    </w:p>
    <w:p w:rsidR="001B61D9" w:rsidRDefault="001B61D9">
      <w:pPr>
        <w:pStyle w:val="BodyText"/>
        <w:numPr>
          <w:ilvl w:val="0"/>
          <w:numId w:val="2"/>
        </w:numPr>
      </w:pPr>
      <w:r>
        <w:rPr>
          <w:b/>
          <w:bCs/>
        </w:rPr>
        <w:t>lty:</w:t>
      </w:r>
      <w:r>
        <w:t xml:space="preserve"> le style à utiliser pour tracer la ligne verticale. Par défaut, </w:t>
      </w:r>
      <w:r>
        <w:rPr>
          <w:b/>
          <w:bCs/>
        </w:rPr>
        <w:t>lty = 2</w:t>
      </w:r>
      <w:r>
        <w:t>, correspondant à une ligne pointillée.</w:t>
      </w:r>
    </w:p>
    <w:p w:rsidR="001B61D9" w:rsidRDefault="001B61D9">
      <w:pPr>
        <w:pStyle w:val="BodyText"/>
        <w:numPr>
          <w:ilvl w:val="0"/>
          <w:numId w:val="2"/>
        </w:numPr>
      </w:pPr>
      <w:r>
        <w:rPr>
          <w:b/>
          <w:bCs/>
        </w:rPr>
        <w:t>…</w:t>
      </w:r>
      <w:r>
        <w:t>:</w:t>
      </w:r>
      <w:r>
        <w:rPr>
          <w:b/>
          <w:bCs/>
        </w:rPr>
        <w:t xml:space="preserve"> </w:t>
      </w:r>
      <w:r>
        <w:t>paramètres additionnels pour le traçage de la ligne verticale.</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jc w:val="left"/>
        <w:rPr>
          <w:lang w:val="en-GB"/>
        </w:rPr>
      </w:pPr>
      <w:hyperlink w:anchor="_turnogram(series,_intervals_=" w:history="1">
        <w:r>
          <w:rPr>
            <w:rStyle w:val="Hyperlink"/>
            <w:lang w:val="en-GB"/>
          </w:rPr>
          <w:t>turnogram()</w:t>
        </w:r>
      </w:hyperlink>
      <w:r>
        <w:rPr>
          <w:lang w:val="en-GB"/>
        </w:rPr>
        <w:t xml:space="preserve">, </w:t>
      </w:r>
      <w:hyperlink w:anchor="_print.tsd(x)" w:history="1">
        <w:r>
          <w:rPr>
            <w:rStyle w:val="Hyperlink"/>
            <w:lang w:val="en-GB"/>
          </w:rPr>
          <w:t>print.turnogram()</w:t>
        </w:r>
      </w:hyperlink>
      <w:r>
        <w:rPr>
          <w:lang w:val="en-GB"/>
        </w:rPr>
        <w:t xml:space="preserve">, </w:t>
      </w:r>
      <w:hyperlink w:anchor="_summary.tsd(x)" w:history="1">
        <w:r>
          <w:rPr>
            <w:rStyle w:val="Hyperlink"/>
            <w:lang w:val="en-GB"/>
          </w:rPr>
          <w:t>summary.turnogram()</w:t>
        </w:r>
      </w:hyperlink>
      <w:r>
        <w:rPr>
          <w:lang w:val="en-GB"/>
        </w:rPr>
        <w:t xml:space="preserve">, </w:t>
      </w:r>
      <w:hyperlink w:anchor="_plot.turnogram(x,_level_=" w:history="1">
        <w:r>
          <w:rPr>
            <w:rStyle w:val="Hyperlink"/>
            <w:lang w:val="en-GB"/>
          </w:rPr>
          <w:t>plot.turnogram()</w:t>
        </w:r>
      </w:hyperlink>
      <w:r>
        <w:rPr>
          <w:lang w:val="en-GB"/>
        </w:rPr>
        <w:t xml:space="preserve">, </w:t>
      </w:r>
      <w:hyperlink w:anchor="_extract.turnogram(e,_n,_level" w:history="1">
        <w:r>
          <w:rPr>
            <w:rStyle w:val="Hyperlink"/>
            <w:lang w:val="en-GB"/>
          </w:rPr>
          <w:t>extract.turnogram()</w:t>
        </w:r>
      </w:hyperlink>
      <w:r>
        <w:rPr>
          <w:lang w:val="en-GB"/>
        </w:rPr>
        <w:t xml:space="preserve">, </w:t>
      </w:r>
      <w:hyperlink w:anchor="_pgleissberg(n,_k,_lower.tail" w:history="1">
        <w:r>
          <w:rPr>
            <w:rStyle w:val="Hyperlink"/>
            <w:lang w:val="en-GB"/>
          </w:rPr>
          <w:t>pgleissberg()</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17"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360" w:name="_is.tserie(x)"/>
      <w:bookmarkStart w:id="361" w:name="_Toc502317899"/>
      <w:bookmarkStart w:id="362" w:name="_Ref1874643"/>
      <w:bookmarkStart w:id="363" w:name="_is.tseries(x)"/>
      <w:bookmarkEnd w:id="360"/>
      <w:bookmarkEnd w:id="363"/>
      <w:r>
        <w:br w:type="page"/>
      </w:r>
      <w:bookmarkStart w:id="364" w:name="_Ref2095310"/>
      <w:r>
        <w:rPr>
          <w:lang w:val="en-GB"/>
        </w:rPr>
        <w:t>is.tseries(x)</w:t>
      </w:r>
      <w:bookmarkEnd w:id="361"/>
      <w:bookmarkEnd w:id="362"/>
      <w:bookmarkEnd w:id="364"/>
    </w:p>
    <w:p w:rsidR="001B61D9" w:rsidRDefault="001B61D9">
      <w:pPr>
        <w:pStyle w:val="Heading5"/>
      </w:pPr>
      <w:r>
        <w:t>Description:</w:t>
      </w:r>
    </w:p>
    <w:p w:rsidR="001B61D9" w:rsidRDefault="001B61D9">
      <w:pPr>
        <w:pStyle w:val="Blocdecitation"/>
      </w:pPr>
      <w:r>
        <w:rPr>
          <w:lang w:val="nl-NL"/>
        </w:rPr>
        <w:fldChar w:fldCharType="begin"/>
      </w:r>
      <w:r>
        <w:instrText xml:space="preserve"> XE "</w:instrText>
      </w:r>
      <w:r>
        <w:rPr>
          <w:b/>
          <w:bCs/>
          <w:i w:val="0"/>
          <w:iCs/>
        </w:rPr>
        <w:instrText>is.tserie()</w:instrText>
      </w:r>
      <w:r>
        <w:instrText xml:space="preserve">" \b </w:instrText>
      </w:r>
      <w:r>
        <w:rPr>
          <w:lang w:val="nl-NL"/>
        </w:rPr>
        <w:fldChar w:fldCharType="end"/>
      </w:r>
      <w:r>
        <w:t xml:space="preserve">Détermine si une variable est un objet ‘time series’ (voir chapitre </w:t>
      </w:r>
      <w:hyperlink w:anchor="_Manipulations_de_base" w:history="1">
        <w:r>
          <w:rPr>
            <w:rStyle w:val="Hyperlink"/>
          </w:rPr>
          <w:t xml:space="preserve">manipulations des séries régulières des objets </w:t>
        </w:r>
        <w:r>
          <w:rPr>
            <w:rStyle w:val="Hyperlink"/>
            <w:i w:val="0"/>
            <w:iCs/>
          </w:rPr>
          <w:t>'rts'</w:t>
        </w:r>
        <w:r>
          <w:rPr>
            <w:rStyle w:val="Hyperlink"/>
          </w:rPr>
          <w:t xml:space="preserve"> et </w:t>
        </w:r>
        <w:r>
          <w:rPr>
            <w:rStyle w:val="Hyperlink"/>
            <w:i w:val="0"/>
            <w:iCs/>
          </w:rPr>
          <w:t>'ts'</w:t>
        </w:r>
      </w:hyperlink>
      <w:r>
        <w:t>).</w:t>
      </w:r>
    </w:p>
    <w:p w:rsidR="001B61D9" w:rsidRDefault="001B61D9">
      <w:pPr>
        <w:pStyle w:val="Heading5"/>
      </w:pPr>
      <w:r>
        <w:t>Arguments:</w:t>
      </w:r>
    </w:p>
    <w:p w:rsidR="001B61D9" w:rsidRDefault="001B61D9">
      <w:pPr>
        <w:pStyle w:val="BodyText"/>
        <w:numPr>
          <w:ilvl w:val="0"/>
          <w:numId w:val="2"/>
        </w:numPr>
      </w:pPr>
      <w:r>
        <w:rPr>
          <w:b/>
          <w:bCs/>
        </w:rPr>
        <w:t>x:</w:t>
      </w:r>
      <w:r>
        <w:t xml:space="preserve"> une variable quelconque à tester.</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pPr>
      <w:hyperlink w:anchor="_tserie(x)" w:history="1">
        <w:r>
          <w:rPr>
            <w:rStyle w:val="Hyperlink"/>
          </w:rPr>
          <w:t>tseries()</w:t>
        </w:r>
      </w:hyperlink>
    </w:p>
    <w:p w:rsidR="001B61D9" w:rsidRDefault="001B61D9">
      <w:pPr>
        <w:pStyle w:val="BodyText"/>
      </w:pPr>
    </w:p>
    <w:p w:rsidR="001B61D9" w:rsidRDefault="001B61D9">
      <w:pPr>
        <w:pStyle w:val="Heading5"/>
      </w:pPr>
      <w:r>
        <w:t>Exemples:</w:t>
      </w:r>
    </w:p>
    <w:p w:rsidR="001B61D9" w:rsidRDefault="001B61D9">
      <w:pPr>
        <w:pStyle w:val="BodyText"/>
      </w:pPr>
      <w:r>
        <w:t xml:space="preserve">Voir chapitres </w:t>
      </w:r>
      <w:hyperlink w:anchor="_Exemple:_7" w:history="1">
        <w:r>
          <w:rPr>
            <w:rStyle w:val="Hyperlink"/>
          </w:rPr>
          <w:t>régularisation</w:t>
        </w:r>
      </w:hyperlink>
      <w:r>
        <w:t xml:space="preserve"> et </w:t>
      </w:r>
      <w:hyperlink w:anchor="_Manipulations_de_base" w:history="1">
        <w:r>
          <w:rPr>
            <w:rStyle w:val="Hyperlink"/>
          </w:rPr>
          <w:t>manip</w:t>
        </w:r>
        <w:r>
          <w:rPr>
            <w:rStyle w:val="Hyperlink"/>
          </w:rPr>
          <w:t>u</w:t>
        </w:r>
        <w:r>
          <w:rPr>
            <w:rStyle w:val="Hyperlink"/>
          </w:rPr>
          <w:t xml:space="preserve">lation de base des séries régulières </w:t>
        </w:r>
        <w:r>
          <w:rPr>
            <w:rStyle w:val="Hyperlink"/>
            <w:i/>
            <w:iCs/>
          </w:rPr>
          <w:t>'rts'</w:t>
        </w:r>
        <w:r>
          <w:rPr>
            <w:rStyle w:val="Hyperlink"/>
          </w:rPr>
          <w:t xml:space="preserve"> et </w:t>
        </w:r>
        <w:r>
          <w:rPr>
            <w:rStyle w:val="Hyperlink"/>
            <w:i/>
            <w:iCs/>
          </w:rPr>
          <w:t>'ts'</w:t>
        </w:r>
      </w:hyperlink>
      <w:r>
        <w:t xml:space="preserve"> dans la partie I.</w:t>
      </w:r>
    </w:p>
    <w:p w:rsidR="001B61D9" w:rsidRDefault="001B61D9">
      <w:pPr>
        <w:pStyle w:val="BodyText"/>
        <w:ind w:left="0"/>
      </w:pPr>
    </w:p>
    <w:p w:rsidR="001B61D9" w:rsidRDefault="001B61D9">
      <w:pPr>
        <w:pStyle w:val="Heading4"/>
        <w:rPr>
          <w:lang w:val="en-GB"/>
        </w:rPr>
      </w:pPr>
      <w:bookmarkStart w:id="365" w:name="_Toc502317900"/>
      <w:bookmarkStart w:id="366" w:name="_last(x,_na.rm_="/>
      <w:bookmarkStart w:id="367" w:name="_Ref1875132"/>
      <w:bookmarkEnd w:id="366"/>
      <w:r>
        <w:br w:type="page"/>
      </w:r>
      <w:r>
        <w:rPr>
          <w:lang w:val="en-GB"/>
        </w:rPr>
        <w:t>last(x, na.rm = FALSE)</w:t>
      </w:r>
      <w:bookmarkEnd w:id="367"/>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last()</w:instrText>
      </w:r>
      <w:r>
        <w:instrText xml:space="preserve">" \b </w:instrText>
      </w:r>
      <w:r>
        <w:rPr>
          <w:lang w:val="en-GB"/>
        </w:rPr>
        <w:fldChar w:fldCharType="end"/>
      </w:r>
      <w:r>
        <w:t>Extrait le dernier élément d'un vecteur. Cette fonction est principalement utile dans le cadre du tournogramme pour n'extraire que le dernier élément sur chaque intervalle.</w:t>
      </w:r>
    </w:p>
    <w:p w:rsidR="001B61D9" w:rsidRDefault="001B61D9">
      <w:pPr>
        <w:pStyle w:val="Heading5"/>
      </w:pPr>
      <w:r>
        <w:t>Arguments:</w:t>
      </w:r>
    </w:p>
    <w:p w:rsidR="001B61D9" w:rsidRDefault="001B61D9">
      <w:pPr>
        <w:pStyle w:val="BodyText"/>
        <w:numPr>
          <w:ilvl w:val="0"/>
          <w:numId w:val="2"/>
        </w:numPr>
      </w:pPr>
      <w:r>
        <w:rPr>
          <w:b/>
          <w:bCs/>
        </w:rPr>
        <w:t>x:</w:t>
      </w:r>
      <w:r>
        <w:t xml:space="preserve"> un vecteur.</w:t>
      </w:r>
    </w:p>
    <w:p w:rsidR="001B61D9" w:rsidRDefault="001B61D9">
      <w:pPr>
        <w:pStyle w:val="BodyText"/>
        <w:numPr>
          <w:ilvl w:val="0"/>
          <w:numId w:val="2"/>
        </w:numPr>
      </w:pPr>
      <w:r>
        <w:rPr>
          <w:b/>
          <w:bCs/>
        </w:rPr>
        <w:t>na.rm:</w:t>
      </w:r>
      <w:r>
        <w:t xml:space="preserve"> si </w:t>
      </w:r>
      <w:r>
        <w:rPr>
          <w:b/>
          <w:bCs/>
        </w:rPr>
        <w:t>TRUE</w:t>
      </w:r>
      <w:r>
        <w:t xml:space="preserve">, les valeurs de type </w:t>
      </w:r>
      <w:r>
        <w:rPr>
          <w:b/>
          <w:bCs/>
        </w:rPr>
        <w:t>NA</w:t>
      </w:r>
      <w:r>
        <w:t xml:space="preserve"> sont d'abord éliminées, et le dernier élément non </w:t>
      </w:r>
      <w:r>
        <w:rPr>
          <w:b/>
          <w:bCs/>
        </w:rPr>
        <w:t>NA</w:t>
      </w:r>
      <w:r>
        <w:t xml:space="preserve"> est extrait.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first(x,_na.rm_=" w:history="1">
        <w:r>
          <w:rPr>
            <w:rStyle w:val="Hyperlink"/>
            <w:lang w:val="en-GB"/>
          </w:rPr>
          <w:t>first()</w:t>
        </w:r>
      </w:hyperlink>
      <w:r>
        <w:rPr>
          <w:lang w:val="en-GB"/>
        </w:rPr>
        <w:t xml:space="preserve">, </w:t>
      </w:r>
      <w:hyperlink w:anchor="_turnogram(series,_intervals_=" w:history="1">
        <w:r>
          <w:rPr>
            <w:rStyle w:val="Hyperlink"/>
            <w:lang w:val="en-GB"/>
          </w:rPr>
          <w:t>turnogram()</w:t>
        </w:r>
      </w:hyperlink>
    </w:p>
    <w:p w:rsidR="001B61D9" w:rsidRDefault="001B61D9">
      <w:pPr>
        <w:pStyle w:val="BodyText"/>
        <w:rPr>
          <w:lang w:val="en-GB"/>
        </w:rPr>
      </w:pPr>
    </w:p>
    <w:p w:rsidR="001B61D9" w:rsidRDefault="001B61D9">
      <w:pPr>
        <w:pStyle w:val="Heading5"/>
        <w:rPr>
          <w:lang w:val="en-GB"/>
        </w:rPr>
      </w:pPr>
      <w:r>
        <w:rPr>
          <w:lang w:val="en-GB"/>
        </w:rPr>
        <w:t>Exemple:</w:t>
      </w:r>
    </w:p>
    <w:p w:rsidR="001B61D9" w:rsidRDefault="001B61D9">
      <w:pPr>
        <w:pStyle w:val="Lignedecommande"/>
        <w:rPr>
          <w:color w:val="000080"/>
        </w:rPr>
      </w:pPr>
      <w:r>
        <w:t>&gt; a &lt;- c(NA, 1, 2, NA, 3, 4, NA)</w:t>
      </w:r>
      <w:r>
        <w:br/>
        <w:t>&gt; last(a, na.rm=TRUE)</w:t>
      </w:r>
      <w:r>
        <w:br/>
      </w:r>
      <w:r>
        <w:rPr>
          <w:color w:val="000080"/>
        </w:rPr>
        <w:t>[1] 4</w:t>
      </w:r>
    </w:p>
    <w:p w:rsidR="001B61D9" w:rsidRDefault="001B61D9">
      <w:pPr>
        <w:pStyle w:val="BodyText"/>
        <w:rPr>
          <w:lang w:val="en-GB"/>
        </w:rPr>
      </w:pPr>
    </w:p>
    <w:bookmarkEnd w:id="365"/>
    <w:p w:rsidR="001B61D9" w:rsidRDefault="001B61D9">
      <w:pPr>
        <w:pStyle w:val="BodyText"/>
        <w:ind w:left="0"/>
        <w:rPr>
          <w:lang w:val="en-GB"/>
        </w:rPr>
      </w:pPr>
    </w:p>
    <w:p w:rsidR="001B61D9" w:rsidRDefault="001B61D9">
      <w:pPr>
        <w:pStyle w:val="Heading4"/>
        <w:rPr>
          <w:lang w:val="en-GB"/>
        </w:rPr>
      </w:pPr>
      <w:bookmarkStart w:id="368" w:name="_lines.abund(x,_n_="/>
      <w:bookmarkStart w:id="369" w:name="_Toc502317901"/>
      <w:bookmarkStart w:id="370" w:name="_Ref1874373"/>
      <w:bookmarkEnd w:id="368"/>
      <w:r>
        <w:rPr>
          <w:lang w:val="en-GB"/>
        </w:rPr>
        <w:br w:type="page"/>
      </w:r>
      <w:bookmarkStart w:id="371" w:name="_Ref2095321"/>
      <w:r>
        <w:rPr>
          <w:lang w:val="en-GB"/>
        </w:rPr>
        <w:t>lines.abund(x, n = x$n, lvert = TRUE, lvars = TRUE, col = 2, lty = 2,  …)</w:t>
      </w:r>
      <w:bookmarkEnd w:id="369"/>
      <w:bookmarkEnd w:id="370"/>
      <w:bookmarkEnd w:id="371"/>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lines.abund()</w:instrText>
      </w:r>
      <w:r>
        <w:instrText xml:space="preserve">" \b </w:instrText>
      </w:r>
      <w:r>
        <w:rPr>
          <w:lang w:val="en-GB"/>
        </w:rPr>
        <w:fldChar w:fldCharType="end"/>
      </w:r>
      <w:r>
        <w:t xml:space="preserve">Méthode </w:t>
      </w:r>
      <w:r>
        <w:rPr>
          <w:b/>
          <w:bCs/>
        </w:rPr>
        <w:t>lines()</w:t>
      </w:r>
      <w:r>
        <w:t xml:space="preserve"> des objets de classe ‘abund’. Trace un repère vertical et colore les indications des variables afin de différentier celles qui sont reprises de celles qui sont éliminées lors de l’extraction. Cette méthode doit donc obligatoirement être appelée après </w:t>
      </w:r>
      <w:r>
        <w:rPr>
          <w:b/>
          <w:bCs/>
        </w:rPr>
        <w:t>plot()</w:t>
      </w:r>
      <w:r>
        <w:t>.</w:t>
      </w:r>
    </w:p>
    <w:p w:rsidR="001B61D9" w:rsidRDefault="001B61D9">
      <w:pPr>
        <w:pStyle w:val="Heading5"/>
      </w:pPr>
      <w:r>
        <w:t>Arguments:</w:t>
      </w:r>
    </w:p>
    <w:p w:rsidR="001B61D9" w:rsidRDefault="001B61D9">
      <w:pPr>
        <w:pStyle w:val="BodyText"/>
        <w:numPr>
          <w:ilvl w:val="0"/>
          <w:numId w:val="2"/>
        </w:numPr>
        <w:rPr>
          <w:b/>
          <w:bCs/>
        </w:rPr>
      </w:pPr>
      <w:r>
        <w:rPr>
          <w:b/>
          <w:bCs/>
        </w:rPr>
        <w:t>x:</w:t>
      </w:r>
      <w:r>
        <w:t xml:space="preserve"> un objet de classe </w:t>
      </w:r>
      <w:r>
        <w:rPr>
          <w:i/>
          <w:iCs/>
        </w:rPr>
        <w:t>‘abund’</w:t>
      </w:r>
      <w:r>
        <w:t xml:space="preserve"> issu d’une analyse lancée par la fonction </w:t>
      </w:r>
      <w:r>
        <w:rPr>
          <w:b/>
          <w:bCs/>
          <w:i/>
          <w:iCs/>
        </w:rPr>
        <w:t>abund()</w:t>
      </w:r>
      <w:r>
        <w:t>.</w:t>
      </w:r>
    </w:p>
    <w:p w:rsidR="001B61D9" w:rsidRDefault="001B61D9">
      <w:pPr>
        <w:pStyle w:val="BodyText"/>
        <w:numPr>
          <w:ilvl w:val="0"/>
          <w:numId w:val="2"/>
        </w:numPr>
        <w:rPr>
          <w:b/>
          <w:bCs/>
        </w:rPr>
      </w:pPr>
      <w:r>
        <w:rPr>
          <w:b/>
          <w:bCs/>
        </w:rPr>
        <w:t>n:</w:t>
      </w:r>
      <w:r>
        <w:t xml:space="preserve"> le nombre de variables reprises.</w:t>
      </w:r>
    </w:p>
    <w:p w:rsidR="001B61D9" w:rsidRDefault="001B61D9">
      <w:pPr>
        <w:pStyle w:val="BodyText"/>
        <w:numPr>
          <w:ilvl w:val="0"/>
          <w:numId w:val="2"/>
        </w:numPr>
        <w:rPr>
          <w:b/>
          <w:bCs/>
        </w:rPr>
      </w:pPr>
      <w:r>
        <w:rPr>
          <w:b/>
          <w:bCs/>
        </w:rPr>
        <w:t>lvert:</w:t>
      </w:r>
      <w:r>
        <w:t xml:space="preserve"> si </w:t>
      </w:r>
      <w:r>
        <w:rPr>
          <w:b/>
          <w:bCs/>
        </w:rPr>
        <w:t>TRUE</w:t>
      </w:r>
      <w:r>
        <w:t xml:space="preserve"> (par défaut), un repère vertical sépare les variables reprises et celles qui sont éliminées.</w:t>
      </w:r>
    </w:p>
    <w:p w:rsidR="001B61D9" w:rsidRDefault="001B61D9">
      <w:pPr>
        <w:pStyle w:val="BodyText"/>
        <w:numPr>
          <w:ilvl w:val="0"/>
          <w:numId w:val="2"/>
        </w:numPr>
        <w:rPr>
          <w:b/>
          <w:bCs/>
        </w:rPr>
      </w:pPr>
      <w:r>
        <w:rPr>
          <w:b/>
          <w:bCs/>
        </w:rPr>
        <w:t>lvars:</w:t>
      </w:r>
      <w:r>
        <w:t xml:space="preserve"> si </w:t>
      </w:r>
      <w:r>
        <w:rPr>
          <w:b/>
          <w:bCs/>
        </w:rPr>
        <w:t>TRUE</w:t>
      </w:r>
      <w:r>
        <w:t xml:space="preserve"> (par défaut), les variables reprises sont repérées dans la même couleur que les traits de repère.</w:t>
      </w:r>
    </w:p>
    <w:p w:rsidR="001B61D9" w:rsidRDefault="001B61D9">
      <w:pPr>
        <w:pStyle w:val="BodyText"/>
        <w:numPr>
          <w:ilvl w:val="0"/>
          <w:numId w:val="2"/>
        </w:numPr>
        <w:rPr>
          <w:b/>
          <w:bCs/>
        </w:rPr>
      </w:pPr>
      <w:r>
        <w:rPr>
          <w:b/>
          <w:bCs/>
        </w:rPr>
        <w:t>col:</w:t>
      </w:r>
      <w:r>
        <w:t xml:space="preserve"> couleur à utiliser pour les repères. Par défaut, la couleur </w:t>
      </w:r>
      <w:r>
        <w:rPr>
          <w:b/>
          <w:bCs/>
        </w:rPr>
        <w:t>2</w:t>
      </w:r>
      <w:r>
        <w:t xml:space="preserve"> est utilisée.</w:t>
      </w:r>
    </w:p>
    <w:p w:rsidR="001B61D9" w:rsidRDefault="001B61D9">
      <w:pPr>
        <w:pStyle w:val="BodyText"/>
        <w:numPr>
          <w:ilvl w:val="0"/>
          <w:numId w:val="2"/>
        </w:numPr>
        <w:rPr>
          <w:b/>
          <w:bCs/>
        </w:rPr>
      </w:pPr>
      <w:r>
        <w:rPr>
          <w:b/>
          <w:bCs/>
        </w:rPr>
        <w:t>lty:</w:t>
      </w:r>
      <w:r>
        <w:t xml:space="preserve"> style de trait pour les repères. Par défaut, le style pointillé (</w:t>
      </w:r>
      <w:r>
        <w:rPr>
          <w:b/>
          <w:bCs/>
        </w:rPr>
        <w:t>2</w:t>
      </w:r>
      <w:r>
        <w:t>) est utilisé.</w:t>
      </w:r>
    </w:p>
    <w:p w:rsidR="001B61D9" w:rsidRDefault="001B61D9">
      <w:pPr>
        <w:pStyle w:val="BodyText"/>
        <w:ind w:left="1440"/>
        <w:rPr>
          <w:b/>
          <w:bCs/>
        </w:rPr>
      </w:pPr>
    </w:p>
    <w:p w:rsidR="001B61D9" w:rsidRDefault="001B61D9">
      <w:pPr>
        <w:pStyle w:val="Heading5"/>
      </w:pPr>
      <w:r>
        <w:t>Correspondance dans PASSTEC 2000:</w:t>
      </w:r>
    </w:p>
    <w:p w:rsidR="001B61D9" w:rsidRDefault="001B61D9">
      <w:pPr>
        <w:pStyle w:val="BodyText"/>
      </w:pPr>
      <w:r>
        <w:t>Aucune.</w:t>
      </w:r>
      <w:r>
        <w:br/>
      </w:r>
    </w:p>
    <w:p w:rsidR="001B61D9" w:rsidRDefault="001B61D9">
      <w:pPr>
        <w:pStyle w:val="Heading5"/>
      </w:pPr>
      <w:r>
        <w:t>Voir aussi:</w:t>
      </w:r>
    </w:p>
    <w:p w:rsidR="001B61D9" w:rsidRDefault="001B61D9">
      <w:pPr>
        <w:pStyle w:val="BodyText"/>
        <w:jc w:val="left"/>
        <w:rPr>
          <w:lang w:val="en-GB"/>
        </w:rPr>
      </w:pPr>
      <w:hyperlink w:anchor="_abund(x,_f_=" w:history="1">
        <w:r>
          <w:rPr>
            <w:rStyle w:val="Hyperlink"/>
            <w:lang w:val="en-GB"/>
          </w:rPr>
          <w:t>abund()</w:t>
        </w:r>
      </w:hyperlink>
      <w:r>
        <w:rPr>
          <w:lang w:val="en-GB"/>
        </w:rPr>
        <w:t xml:space="preserve">, </w:t>
      </w:r>
      <w:hyperlink w:anchor="_print.abund(x)" w:history="1">
        <w:r>
          <w:rPr>
            <w:rStyle w:val="Hyperlink"/>
            <w:lang w:val="en-GB"/>
          </w:rPr>
          <w:t>print.abund()</w:t>
        </w:r>
      </w:hyperlink>
      <w:r>
        <w:rPr>
          <w:lang w:val="en-GB"/>
        </w:rPr>
        <w:t xml:space="preserve">, </w:t>
      </w:r>
      <w:hyperlink w:anchor="_summary.abund(x)" w:history="1">
        <w:r>
          <w:rPr>
            <w:rStyle w:val="Hyperlink"/>
            <w:lang w:val="en-GB"/>
          </w:rPr>
          <w:t>summary.abund()</w:t>
        </w:r>
      </w:hyperlink>
      <w:r>
        <w:rPr>
          <w:lang w:val="en-GB"/>
        </w:rPr>
        <w:t xml:space="preserve">, </w:t>
      </w:r>
      <w:hyperlink w:anchor="_plot.abund(x,_n_=" w:history="1">
        <w:r>
          <w:rPr>
            <w:rStyle w:val="Hyperlink"/>
            <w:lang w:val="en-GB"/>
          </w:rPr>
          <w:t>plot.abund()</w:t>
        </w:r>
      </w:hyperlink>
      <w:r>
        <w:rPr>
          <w:lang w:val="en-GB"/>
        </w:rPr>
        <w:t xml:space="preserve">, </w:t>
      </w:r>
      <w:hyperlink w:anchor="_identify.abund(x,_label.pts_=" w:history="1">
        <w:r>
          <w:rPr>
            <w:rStyle w:val="Hyperlink"/>
            <w:lang w:val="en-GB"/>
          </w:rPr>
          <w:t>identify.abund()</w:t>
        </w:r>
      </w:hyperlink>
      <w:r>
        <w:rPr>
          <w:lang w:val="en-GB"/>
        </w:rPr>
        <w:t xml:space="preserve">, </w:t>
      </w:r>
      <w:hyperlink w:anchor="_extract.abund(x,_n_=" w:history="1">
        <w:r>
          <w:rPr>
            <w:rStyle w:val="Hyperlink"/>
            <w:lang w:val="en-GB"/>
          </w:rPr>
          <w:t>extract.abund()</w:t>
        </w:r>
      </w:hyperlink>
    </w:p>
    <w:p w:rsidR="001B61D9" w:rsidRDefault="001B61D9">
      <w:pPr>
        <w:pStyle w:val="BodyText"/>
        <w:jc w:val="left"/>
        <w:rPr>
          <w:lang w:val="en-GB"/>
        </w:rPr>
      </w:pPr>
    </w:p>
    <w:p w:rsidR="001B61D9" w:rsidRDefault="001B61D9">
      <w:pPr>
        <w:pStyle w:val="Heading5"/>
      </w:pPr>
      <w:r>
        <w:t>Exemple:</w:t>
      </w:r>
    </w:p>
    <w:p w:rsidR="001B61D9" w:rsidRDefault="001B61D9">
      <w:pPr>
        <w:pStyle w:val="BodyText"/>
        <w:jc w:val="left"/>
      </w:pPr>
      <w:r>
        <w:t xml:space="preserve">Voir </w:t>
      </w:r>
      <w:hyperlink w:anchor="_Exemple:" w:history="1">
        <w:r>
          <w:rPr>
            <w:rStyle w:val="Hyperlink"/>
          </w:rPr>
          <w:t>partie I</w:t>
        </w:r>
      </w:hyperlink>
    </w:p>
    <w:p w:rsidR="001B61D9" w:rsidRDefault="001B61D9">
      <w:pPr>
        <w:pStyle w:val="BodyText"/>
        <w:ind w:left="0"/>
      </w:pPr>
    </w:p>
    <w:p w:rsidR="001B61D9" w:rsidRDefault="001B61D9">
      <w:pPr>
        <w:pStyle w:val="Heading4"/>
        <w:rPr>
          <w:lang w:val="en-GB"/>
        </w:rPr>
      </w:pPr>
      <w:bookmarkStart w:id="372" w:name="_lines.escouf(x,_level_="/>
      <w:bookmarkStart w:id="373" w:name="_Toc502317902"/>
      <w:bookmarkStart w:id="374" w:name="_Ref1874235"/>
      <w:bookmarkEnd w:id="372"/>
      <w:r>
        <w:rPr>
          <w:lang w:val="en-GB"/>
        </w:rPr>
        <w:br w:type="page"/>
      </w:r>
      <w:bookmarkStart w:id="375" w:name="_Ref2095339"/>
      <w:r>
        <w:rPr>
          <w:lang w:val="en-GB"/>
        </w:rPr>
        <w:t>lines.escouf(x, level = x$level, lhorz = TRUE, lvert = TRUE, lvars = TRUE, col = 2, lty = 2,  …)</w:t>
      </w:r>
      <w:bookmarkEnd w:id="373"/>
      <w:bookmarkEnd w:id="374"/>
      <w:bookmarkEnd w:id="375"/>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lines.escouf()</w:instrText>
      </w:r>
      <w:r>
        <w:instrText xml:space="preserve">" \b </w:instrText>
      </w:r>
      <w:r>
        <w:fldChar w:fldCharType="end"/>
      </w:r>
      <w:r>
        <w:t xml:space="preserve">Méthode </w:t>
      </w:r>
      <w:r>
        <w:rPr>
          <w:b/>
          <w:bCs/>
        </w:rPr>
        <w:t>lines()</w:t>
      </w:r>
      <w:r>
        <w:t xml:space="preserve"> des objets de classe ‘escouf’. Trace les repères (horizontaux et/ou verticaux) et colore les indications des variables afin de différencier celles qui sont reprises de celles qui sont éliminées à un seuil donné sur le graphique de la méthode d’Escoufier. Cette méthode doit donc obligatoirement être appelée après </w:t>
      </w:r>
      <w:r>
        <w:rPr>
          <w:b/>
          <w:bCs/>
        </w:rPr>
        <w:t>plot()</w:t>
      </w:r>
      <w:r>
        <w:t>.</w:t>
      </w:r>
    </w:p>
    <w:p w:rsidR="001B61D9" w:rsidRDefault="001B61D9">
      <w:pPr>
        <w:pStyle w:val="Heading5"/>
      </w:pPr>
      <w:r>
        <w:t>Arguments:</w:t>
      </w:r>
    </w:p>
    <w:p w:rsidR="001B61D9" w:rsidRDefault="001B61D9">
      <w:pPr>
        <w:pStyle w:val="BodyText"/>
        <w:numPr>
          <w:ilvl w:val="0"/>
          <w:numId w:val="2"/>
        </w:numPr>
        <w:rPr>
          <w:b/>
          <w:bCs/>
        </w:rPr>
      </w:pPr>
      <w:r>
        <w:rPr>
          <w:b/>
          <w:bCs/>
        </w:rPr>
        <w:t>x:</w:t>
      </w:r>
      <w:r>
        <w:t xml:space="preserve"> un objet de classe </w:t>
      </w:r>
      <w:r>
        <w:rPr>
          <w:i/>
          <w:iCs/>
        </w:rPr>
        <w:t>‘escouf’</w:t>
      </w:r>
      <w:r>
        <w:t xml:space="preserve"> issu d’une analyse lancée par la fonction </w:t>
      </w:r>
      <w:r>
        <w:rPr>
          <w:b/>
          <w:bCs/>
          <w:i/>
          <w:iCs/>
        </w:rPr>
        <w:t>escouf()</w:t>
      </w:r>
      <w:r>
        <w:t>.</w:t>
      </w:r>
    </w:p>
    <w:p w:rsidR="001B61D9" w:rsidRDefault="001B61D9">
      <w:pPr>
        <w:pStyle w:val="BodyText"/>
        <w:numPr>
          <w:ilvl w:val="0"/>
          <w:numId w:val="2"/>
        </w:numPr>
        <w:rPr>
          <w:b/>
          <w:bCs/>
        </w:rPr>
      </w:pPr>
      <w:r>
        <w:rPr>
          <w:b/>
          <w:bCs/>
        </w:rPr>
        <w:t>level:</w:t>
      </w:r>
      <w:r>
        <w:t xml:space="preserve"> la valeur du seuil (entre 0 et 1) où les repères seront tracés. Par défaut, la valeur de seuil de </w:t>
      </w:r>
      <w:r>
        <w:rPr>
          <w:b/>
          <w:bCs/>
        </w:rPr>
        <w:t>x$level</w:t>
      </w:r>
      <w:r>
        <w:t xml:space="preserve"> est utilisée.</w:t>
      </w:r>
    </w:p>
    <w:p w:rsidR="001B61D9" w:rsidRDefault="001B61D9">
      <w:pPr>
        <w:pStyle w:val="BodyText"/>
        <w:numPr>
          <w:ilvl w:val="0"/>
          <w:numId w:val="2"/>
        </w:numPr>
        <w:rPr>
          <w:b/>
          <w:bCs/>
        </w:rPr>
      </w:pPr>
      <w:r>
        <w:rPr>
          <w:b/>
          <w:bCs/>
        </w:rPr>
        <w:t>lhorz:</w:t>
      </w:r>
      <w:r>
        <w:t xml:space="preserve"> si </w:t>
      </w:r>
      <w:r>
        <w:rPr>
          <w:b/>
          <w:bCs/>
        </w:rPr>
        <w:t>TRUE</w:t>
      </w:r>
      <w:r>
        <w:t xml:space="preserve"> (par défaut), un repère horizontal est tracé au niveau du seuil.</w:t>
      </w:r>
    </w:p>
    <w:p w:rsidR="001B61D9" w:rsidRDefault="001B61D9">
      <w:pPr>
        <w:pStyle w:val="BodyText"/>
        <w:numPr>
          <w:ilvl w:val="0"/>
          <w:numId w:val="2"/>
        </w:numPr>
        <w:rPr>
          <w:b/>
          <w:bCs/>
        </w:rPr>
      </w:pPr>
      <w:r>
        <w:rPr>
          <w:b/>
          <w:bCs/>
        </w:rPr>
        <w:t>lvert:</w:t>
      </w:r>
      <w:r>
        <w:t xml:space="preserve"> si </w:t>
      </w:r>
      <w:r>
        <w:rPr>
          <w:b/>
          <w:bCs/>
        </w:rPr>
        <w:t>TRUE</w:t>
      </w:r>
      <w:r>
        <w:t xml:space="preserve"> (par défaut), un repère vertical sépare les variables reprises et celles qui sont éliminées au seuil donné.</w:t>
      </w:r>
    </w:p>
    <w:p w:rsidR="001B61D9" w:rsidRDefault="001B61D9">
      <w:pPr>
        <w:pStyle w:val="BodyText"/>
        <w:numPr>
          <w:ilvl w:val="0"/>
          <w:numId w:val="2"/>
        </w:numPr>
        <w:rPr>
          <w:b/>
          <w:bCs/>
        </w:rPr>
      </w:pPr>
      <w:r>
        <w:rPr>
          <w:b/>
          <w:bCs/>
        </w:rPr>
        <w:t>lvars:</w:t>
      </w:r>
      <w:r>
        <w:t xml:space="preserve"> si </w:t>
      </w:r>
      <w:r>
        <w:rPr>
          <w:b/>
          <w:bCs/>
        </w:rPr>
        <w:t>TRUE</w:t>
      </w:r>
      <w:r>
        <w:t xml:space="preserve"> (par défaut), les variables reprises au seuil donné sont repérées dans la même couleur que les traits de repère.</w:t>
      </w:r>
    </w:p>
    <w:p w:rsidR="001B61D9" w:rsidRDefault="001B61D9">
      <w:pPr>
        <w:pStyle w:val="BodyText"/>
        <w:numPr>
          <w:ilvl w:val="0"/>
          <w:numId w:val="2"/>
        </w:numPr>
        <w:rPr>
          <w:b/>
          <w:bCs/>
        </w:rPr>
      </w:pPr>
      <w:r>
        <w:rPr>
          <w:b/>
          <w:bCs/>
        </w:rPr>
        <w:t>col:</w:t>
      </w:r>
      <w:r>
        <w:t xml:space="preserve"> couleur à utiliser pour les repères. Par défaut, la couleur </w:t>
      </w:r>
      <w:r>
        <w:rPr>
          <w:b/>
          <w:bCs/>
        </w:rPr>
        <w:t>2</w:t>
      </w:r>
      <w:r>
        <w:t xml:space="preserve"> est utilisée.</w:t>
      </w:r>
    </w:p>
    <w:p w:rsidR="001B61D9" w:rsidRDefault="001B61D9">
      <w:pPr>
        <w:pStyle w:val="BodyText"/>
        <w:numPr>
          <w:ilvl w:val="0"/>
          <w:numId w:val="2"/>
        </w:numPr>
        <w:rPr>
          <w:b/>
          <w:bCs/>
        </w:rPr>
      </w:pPr>
      <w:r>
        <w:rPr>
          <w:b/>
          <w:bCs/>
        </w:rPr>
        <w:t>lty:</w:t>
      </w:r>
      <w:r>
        <w:t xml:space="preserve"> style de trait pour les repères. Par défaut, le style pointillé (</w:t>
      </w:r>
      <w:r>
        <w:rPr>
          <w:b/>
          <w:bCs/>
        </w:rPr>
        <w:t>2</w:t>
      </w:r>
      <w:r>
        <w:t>) est utilisé.</w:t>
      </w:r>
    </w:p>
    <w:p w:rsidR="001B61D9" w:rsidRDefault="001B61D9">
      <w:pPr>
        <w:pStyle w:val="BodyText"/>
        <w:ind w:left="1440"/>
        <w:rPr>
          <w:b/>
          <w:bCs/>
        </w:rPr>
      </w:pPr>
    </w:p>
    <w:p w:rsidR="001B61D9" w:rsidRDefault="001B61D9">
      <w:pPr>
        <w:pStyle w:val="Heading5"/>
      </w:pPr>
      <w:r>
        <w:t>Correspondance dans PASSTEC 2000:</w:t>
      </w:r>
    </w:p>
    <w:p w:rsidR="001B61D9" w:rsidRDefault="001B61D9">
      <w:pPr>
        <w:pStyle w:val="BodyText"/>
      </w:pPr>
      <w:r>
        <w:t>Aucune.</w:t>
      </w:r>
      <w:r>
        <w:br/>
      </w:r>
    </w:p>
    <w:p w:rsidR="001B61D9" w:rsidRDefault="001B61D9">
      <w:pPr>
        <w:pStyle w:val="Heading5"/>
      </w:pPr>
      <w:r>
        <w:t>Voir aussi:</w:t>
      </w:r>
    </w:p>
    <w:p w:rsidR="001B61D9" w:rsidRDefault="001B61D9">
      <w:pPr>
        <w:pStyle w:val="BodyText"/>
        <w:jc w:val="left"/>
      </w:pPr>
      <w:hyperlink w:anchor="_escouf(x,_level_=" w:history="1">
        <w:r>
          <w:rPr>
            <w:rStyle w:val="Hyperlink"/>
          </w:rPr>
          <w:t>escouf()</w:t>
        </w:r>
      </w:hyperlink>
      <w:r>
        <w:t xml:space="preserve">, </w:t>
      </w:r>
      <w:hyperlink w:anchor="_print.escouf(x)" w:history="1">
        <w:r>
          <w:rPr>
            <w:rStyle w:val="Hyperlink"/>
          </w:rPr>
          <w:t>print.escouf()</w:t>
        </w:r>
      </w:hyperlink>
      <w:r>
        <w:t xml:space="preserve">, </w:t>
      </w:r>
      <w:hyperlink w:anchor="_summary.escouf(x)" w:history="1">
        <w:r>
          <w:rPr>
            <w:rStyle w:val="Hyperlink"/>
          </w:rPr>
          <w:t>summary.escouf()</w:t>
        </w:r>
      </w:hyperlink>
      <w:r>
        <w:t xml:space="preserve">, </w:t>
      </w:r>
      <w:hyperlink w:anchor="_plot.escouf(x,_level_=" w:history="1">
        <w:r>
          <w:rPr>
            <w:rStyle w:val="Hyperlink"/>
          </w:rPr>
          <w:t>plot.escouf()</w:t>
        </w:r>
      </w:hyperlink>
      <w:r>
        <w:t xml:space="preserve">, </w:t>
      </w:r>
      <w:hyperlink w:anchor="_identify.escouf(x,_lhorz_=" w:history="1">
        <w:r>
          <w:rPr>
            <w:rStyle w:val="Hyperlink"/>
          </w:rPr>
          <w:t>identify.escouf()</w:t>
        </w:r>
      </w:hyperlink>
      <w:r>
        <w:t xml:space="preserve">, </w:t>
      </w:r>
      <w:hyperlink w:anchor="_extract.escouf(x,_n,_level" w:history="1">
        <w:r>
          <w:rPr>
            <w:rStyle w:val="Hyperlink"/>
          </w:rPr>
          <w:t>extract.escouf()</w:t>
        </w:r>
      </w:hyperlink>
    </w:p>
    <w:p w:rsidR="001B61D9" w:rsidRDefault="001B61D9">
      <w:pPr>
        <w:pStyle w:val="BodyText"/>
        <w:jc w:val="left"/>
      </w:pPr>
    </w:p>
    <w:p w:rsidR="001B61D9" w:rsidRDefault="001B61D9">
      <w:pPr>
        <w:pStyle w:val="Heading5"/>
      </w:pPr>
      <w:r>
        <w:t>Exemple:</w:t>
      </w:r>
    </w:p>
    <w:p w:rsidR="001B61D9" w:rsidRDefault="001B61D9">
      <w:pPr>
        <w:pStyle w:val="BodyText"/>
        <w:jc w:val="left"/>
      </w:pPr>
      <w:r>
        <w:t xml:space="preserve">Voir </w:t>
      </w:r>
      <w:hyperlink w:anchor="_Exemple:_6" w:history="1">
        <w:r>
          <w:rPr>
            <w:rStyle w:val="Hyperlink"/>
          </w:rPr>
          <w:t>partie I</w:t>
        </w:r>
      </w:hyperlink>
    </w:p>
    <w:p w:rsidR="001B61D9" w:rsidRDefault="001B61D9">
      <w:pPr>
        <w:pStyle w:val="BodyText"/>
        <w:ind w:left="0"/>
      </w:pPr>
      <w:bookmarkStart w:id="376" w:name="_lines.hclust(hclust,_h,_lty"/>
      <w:bookmarkEnd w:id="376"/>
    </w:p>
    <w:p w:rsidR="001B61D9" w:rsidRDefault="001B61D9">
      <w:pPr>
        <w:pStyle w:val="Heading4"/>
        <w:rPr>
          <w:lang w:val="en-GB"/>
        </w:rPr>
      </w:pPr>
      <w:bookmarkStart w:id="377" w:name="_lines.regul(x,_serie=1,_col=3,"/>
      <w:bookmarkStart w:id="378" w:name="_Toc502317904"/>
      <w:bookmarkStart w:id="379" w:name="_Ref1874507"/>
      <w:bookmarkStart w:id="380" w:name="_lines.regul(x,_series_="/>
      <w:bookmarkEnd w:id="377"/>
      <w:bookmarkEnd w:id="380"/>
      <w:r>
        <w:rPr>
          <w:lang w:val="en-GB"/>
        </w:rPr>
        <w:br w:type="page"/>
      </w:r>
      <w:bookmarkStart w:id="381" w:name="_Ref2095352"/>
      <w:r>
        <w:rPr>
          <w:lang w:val="en-GB"/>
        </w:rPr>
        <w:t>lines.regul(x, series = 1, col = 3, lty = 1, plot.pts = TRUE,  …)</w:t>
      </w:r>
      <w:bookmarkEnd w:id="378"/>
      <w:bookmarkEnd w:id="379"/>
      <w:bookmarkEnd w:id="381"/>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lines.regul()</w:instrText>
      </w:r>
      <w:r>
        <w:instrText xml:space="preserve">" \b </w:instrText>
      </w:r>
      <w:r>
        <w:rPr>
          <w:lang w:val="en-GB"/>
        </w:rPr>
        <w:fldChar w:fldCharType="end"/>
      </w:r>
      <w:r>
        <w:t xml:space="preserve">Complète un graphique de représentation d’une régularisation obtenue à partir de </w:t>
      </w:r>
      <w:r>
        <w:rPr>
          <w:b/>
          <w:bCs/>
          <w:i w:val="0"/>
          <w:iCs/>
        </w:rPr>
        <w:t>plot.regul()</w:t>
      </w:r>
      <w:r>
        <w:t xml:space="preserve"> (objet 'regul'). Permet de superposer une nouvelle série régularisée sur le graphe à des fins de comparaison des méthodes de régularisation respectives.</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‘regul’</w:t>
      </w:r>
      <w:r>
        <w:t xml:space="preserve"> obtenu à partir de la fonction </w:t>
      </w:r>
      <w:r>
        <w:rPr>
          <w:b/>
          <w:bCs/>
          <w:i/>
          <w:iCs/>
        </w:rPr>
        <w:t>regul()</w:t>
      </w:r>
      <w:r>
        <w:t>.</w:t>
      </w:r>
    </w:p>
    <w:p w:rsidR="001B61D9" w:rsidRDefault="001B61D9">
      <w:pPr>
        <w:pStyle w:val="BodyText"/>
        <w:numPr>
          <w:ilvl w:val="0"/>
          <w:numId w:val="2"/>
        </w:numPr>
      </w:pPr>
      <w:r>
        <w:rPr>
          <w:b/>
          <w:bCs/>
        </w:rPr>
        <w:t>series:</w:t>
      </w:r>
      <w:r>
        <w:t xml:space="preserve"> le numéro de la série à tracer. Par défaut, </w:t>
      </w:r>
      <w:r>
        <w:rPr>
          <w:b/>
          <w:bCs/>
        </w:rPr>
        <w:t>1</w:t>
      </w:r>
      <w:r>
        <w:t>, soit la seule série s’il n’y en a qu’une ou la première série d’un groupe s’il y en a plusieurs.</w:t>
      </w:r>
    </w:p>
    <w:p w:rsidR="001B61D9" w:rsidRDefault="001B61D9">
      <w:pPr>
        <w:pStyle w:val="BodyText"/>
        <w:numPr>
          <w:ilvl w:val="0"/>
          <w:numId w:val="2"/>
        </w:numPr>
      </w:pPr>
      <w:r>
        <w:rPr>
          <w:b/>
          <w:bCs/>
        </w:rPr>
        <w:t xml:space="preserve">col: </w:t>
      </w:r>
      <w:r>
        <w:t xml:space="preserve">la couleur à utiliser pour tracer la nouvelle série régularisée. Par défaut, </w:t>
      </w:r>
      <w:r>
        <w:rPr>
          <w:b/>
          <w:bCs/>
        </w:rPr>
        <w:t>col = 3</w:t>
      </w:r>
      <w:r>
        <w:t>.</w:t>
      </w:r>
    </w:p>
    <w:p w:rsidR="001B61D9" w:rsidRDefault="001B61D9">
      <w:pPr>
        <w:pStyle w:val="BodyText"/>
        <w:numPr>
          <w:ilvl w:val="0"/>
          <w:numId w:val="2"/>
        </w:numPr>
      </w:pPr>
      <w:r>
        <w:rPr>
          <w:b/>
          <w:bCs/>
        </w:rPr>
        <w:t>lty:</w:t>
      </w:r>
      <w:r>
        <w:t xml:space="preserve"> le style de trait (plein, pointillé, …) à utiliser pour la nouvelle série. Par défaut le trait plein est sélectionné (valeur </w:t>
      </w:r>
      <w:r>
        <w:rPr>
          <w:b/>
          <w:bCs/>
        </w:rPr>
        <w:t>1</w:t>
      </w:r>
      <w:r>
        <w:t>).</w:t>
      </w:r>
    </w:p>
    <w:p w:rsidR="001B61D9" w:rsidRDefault="001B61D9">
      <w:pPr>
        <w:pStyle w:val="BodyText"/>
        <w:numPr>
          <w:ilvl w:val="0"/>
          <w:numId w:val="2"/>
        </w:numPr>
      </w:pPr>
      <w:r>
        <w:rPr>
          <w:b/>
          <w:bCs/>
        </w:rPr>
        <w:t>plot.pts:</w:t>
      </w:r>
      <w:r>
        <w:t xml:space="preserve"> si </w:t>
      </w:r>
      <w:r>
        <w:rPr>
          <w:b/>
          <w:bCs/>
        </w:rPr>
        <w:t>TRUE</w:t>
      </w:r>
      <w:r>
        <w:t xml:space="preserve"> (par défaut), trace les points de la série régularisé (+). Ceux qui coïncident avec la série de départ sont entourés d’un cercle.</w:t>
      </w:r>
    </w:p>
    <w:p w:rsidR="001B61D9" w:rsidRDefault="001B61D9">
      <w:pPr>
        <w:pStyle w:val="BodyText"/>
        <w:numPr>
          <w:ilvl w:val="0"/>
          <w:numId w:val="2"/>
        </w:numPr>
      </w:pPr>
      <w:r>
        <w:rPr>
          <w:b/>
          <w:bCs/>
        </w:rPr>
        <w:t>…:</w:t>
      </w:r>
      <w:r>
        <w:t xml:space="preserve"> paramètres optionnels complémentaires pour les graphiques.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regul(x,_y,_xmin," w:history="1">
        <w:r>
          <w:rPr>
            <w:rStyle w:val="Hyperlink"/>
            <w:lang w:val="en-GB"/>
          </w:rPr>
          <w:t>regul()</w:t>
        </w:r>
      </w:hyperlink>
      <w:r>
        <w:rPr>
          <w:lang w:val="en-GB"/>
        </w:rPr>
        <w:t xml:space="preserve">, </w:t>
      </w:r>
      <w:hyperlink w:anchor="_print.regul(x)" w:history="1">
        <w:r>
          <w:rPr>
            <w:rStyle w:val="Hyperlink"/>
            <w:lang w:val="en-GB"/>
          </w:rPr>
          <w:t>print.regul()</w:t>
        </w:r>
      </w:hyperlink>
      <w:r>
        <w:rPr>
          <w:lang w:val="en-GB"/>
        </w:rPr>
        <w:t xml:space="preserve">, </w:t>
      </w:r>
      <w:hyperlink w:anchor="_summary.regul(x)" w:history="1">
        <w:r>
          <w:rPr>
            <w:rStyle w:val="Hyperlink"/>
            <w:lang w:val="en-GB"/>
          </w:rPr>
          <w:t>summary.regul()</w:t>
        </w:r>
      </w:hyperlink>
      <w:r>
        <w:rPr>
          <w:lang w:val="en-GB"/>
        </w:rPr>
        <w:t xml:space="preserve">, </w:t>
      </w:r>
      <w:hyperlink w:anchor="_specs.regul(x)" w:history="1">
        <w:r>
          <w:rPr>
            <w:rStyle w:val="Hyperlink"/>
            <w:lang w:val="en-GB"/>
          </w:rPr>
          <w:t>specs.regul()</w:t>
        </w:r>
      </w:hyperlink>
      <w:r>
        <w:rPr>
          <w:lang w:val="en-GB"/>
        </w:rPr>
        <w:t xml:space="preserve">, </w:t>
      </w:r>
      <w:hyperlink w:anchor="_plot.regul(x,_serie=1,_col=c(1,2)," w:history="1">
        <w:r>
          <w:rPr>
            <w:rStyle w:val="Hyperlink"/>
            <w:lang w:val="en-GB"/>
          </w:rPr>
          <w:t>plot.regul()</w:t>
        </w:r>
      </w:hyperlink>
      <w:r>
        <w:rPr>
          <w:lang w:val="en-GB"/>
        </w:rPr>
        <w:t xml:space="preserve">, </w:t>
      </w:r>
      <w:hyperlink w:anchor="_identify.regul(x,_serie_=" w:history="1">
        <w:r>
          <w:rPr>
            <w:rStyle w:val="Hyperlink"/>
            <w:lang w:val="en-GB"/>
          </w:rPr>
          <w:t>identify.regul()</w:t>
        </w:r>
      </w:hyperlink>
      <w:r>
        <w:rPr>
          <w:lang w:val="en-GB"/>
        </w:rPr>
        <w:t xml:space="preserve">, </w:t>
      </w:r>
      <w:hyperlink w:anchor="_hist.regul(x,_nclass=30,_col=c(4," w:history="1">
        <w:r>
          <w:rPr>
            <w:rStyle w:val="Hyperlink"/>
            <w:lang w:val="en-GB"/>
          </w:rPr>
          <w:t>hist.regul()</w:t>
        </w:r>
      </w:hyperlink>
      <w:r>
        <w:rPr>
          <w:lang w:val="en-GB"/>
        </w:rPr>
        <w:t xml:space="preserve">, </w:t>
      </w:r>
      <w:hyperlink w:anchor="_extract.regul(x,_n_=" w:history="1">
        <w:r>
          <w:rPr>
            <w:rStyle w:val="Hyperlink"/>
            <w:lang w:val="en-GB"/>
          </w:rPr>
          <w:t>extract.regul()</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7" w:history="1">
        <w:r>
          <w:rPr>
            <w:rStyle w:val="Hyperlink"/>
          </w:rPr>
          <w:t>partie I</w:t>
        </w:r>
      </w:hyperlink>
      <w:r>
        <w:t xml:space="preserve"> </w:t>
      </w:r>
    </w:p>
    <w:p w:rsidR="001B61D9" w:rsidRDefault="001B61D9">
      <w:pPr>
        <w:pStyle w:val="BodyText"/>
        <w:ind w:left="0"/>
      </w:pPr>
    </w:p>
    <w:p w:rsidR="001B61D9" w:rsidRDefault="001B61D9">
      <w:pPr>
        <w:pStyle w:val="Heading4"/>
        <w:rPr>
          <w:lang w:val="en-GB"/>
        </w:rPr>
      </w:pPr>
      <w:bookmarkStart w:id="382" w:name="_lines.stat.slide(x,_stat_="/>
      <w:bookmarkStart w:id="383" w:name="_Toc502317905"/>
      <w:bookmarkStart w:id="384" w:name="_Ref1873519"/>
      <w:bookmarkEnd w:id="382"/>
      <w:r>
        <w:rPr>
          <w:lang w:val="en-GB"/>
        </w:rPr>
        <w:br w:type="page"/>
      </w:r>
      <w:bookmarkStart w:id="385" w:name="_Ref2095368"/>
      <w:r>
        <w:rPr>
          <w:lang w:val="en-GB"/>
        </w:rPr>
        <w:t>lines.stat.slide(x, stat = "mean", col = 3, lty = 1, ...)</w:t>
      </w:r>
      <w:bookmarkEnd w:id="383"/>
      <w:bookmarkEnd w:id="384"/>
      <w:bookmarkEnd w:id="385"/>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lines.stat.slide()</w:instrText>
      </w:r>
      <w:r>
        <w:instrText xml:space="preserve">" \b </w:instrText>
      </w:r>
      <w:r>
        <w:rPr>
          <w:lang w:val="en-GB"/>
        </w:rPr>
        <w:fldChar w:fldCharType="end"/>
      </w:r>
      <w:r>
        <w:t xml:space="preserve">Méthode </w:t>
      </w:r>
      <w:r>
        <w:rPr>
          <w:b/>
          <w:bCs/>
        </w:rPr>
        <w:t>lines()</w:t>
      </w:r>
      <w:r>
        <w:t xml:space="preserve"> des objets de classe ‘stat.slide’. Trace une statistique supplémentaire sur un graphique obtenu à l’aide de </w:t>
      </w:r>
      <w:r>
        <w:rPr>
          <w:b/>
          <w:bCs/>
        </w:rPr>
        <w:t>plot()</w:t>
      </w:r>
      <w:r>
        <w:t xml:space="preserve"> appliqué à un objet 'stat.slide'. Cette méthode doit donc obligatoirement être appelée après </w:t>
      </w:r>
      <w:r>
        <w:rPr>
          <w:b/>
          <w:bCs/>
        </w:rPr>
        <w:t>plot()</w:t>
      </w:r>
      <w:r>
        <w:t>.</w:t>
      </w:r>
    </w:p>
    <w:p w:rsidR="001B61D9" w:rsidRDefault="001B61D9">
      <w:pPr>
        <w:pStyle w:val="Heading5"/>
      </w:pPr>
      <w:r>
        <w:t>Arguments:</w:t>
      </w:r>
    </w:p>
    <w:p w:rsidR="001B61D9" w:rsidRDefault="001B61D9">
      <w:pPr>
        <w:pStyle w:val="BodyText"/>
        <w:numPr>
          <w:ilvl w:val="0"/>
          <w:numId w:val="2"/>
        </w:numPr>
        <w:rPr>
          <w:b/>
          <w:bCs/>
        </w:rPr>
      </w:pPr>
      <w:r>
        <w:rPr>
          <w:b/>
          <w:bCs/>
        </w:rPr>
        <w:t>x:</w:t>
      </w:r>
      <w:r>
        <w:t xml:space="preserve"> un objet de classe </w:t>
      </w:r>
      <w:r>
        <w:rPr>
          <w:i/>
          <w:iCs/>
        </w:rPr>
        <w:t>‘stat.slide’</w:t>
      </w:r>
      <w:r>
        <w:t xml:space="preserve"> issu d’un traitement par la fonction </w:t>
      </w:r>
      <w:r>
        <w:rPr>
          <w:b/>
          <w:bCs/>
          <w:i/>
          <w:iCs/>
        </w:rPr>
        <w:t>stat.slide()</w:t>
      </w:r>
      <w:r>
        <w:t>.</w:t>
      </w:r>
    </w:p>
    <w:p w:rsidR="001B61D9" w:rsidRDefault="001B61D9">
      <w:pPr>
        <w:pStyle w:val="BodyText"/>
        <w:numPr>
          <w:ilvl w:val="0"/>
          <w:numId w:val="2"/>
        </w:numPr>
        <w:rPr>
          <w:b/>
          <w:bCs/>
        </w:rPr>
      </w:pPr>
      <w:r>
        <w:rPr>
          <w:b/>
          <w:bCs/>
        </w:rPr>
        <w:t>stat:</w:t>
      </w:r>
      <w:r>
        <w:t xml:space="preserve"> la statistique à représenter. Vous avez le choix entre </w:t>
      </w:r>
      <w:r>
        <w:rPr>
          <w:b/>
          <w:bCs/>
        </w:rPr>
        <w:t>"min"</w:t>
      </w:r>
      <w:r>
        <w:t xml:space="preserve">, </w:t>
      </w:r>
      <w:r>
        <w:rPr>
          <w:b/>
          <w:bCs/>
        </w:rPr>
        <w:t>"max"</w:t>
      </w:r>
      <w:r>
        <w:t xml:space="preserve">, </w:t>
      </w:r>
      <w:r>
        <w:rPr>
          <w:b/>
          <w:bCs/>
        </w:rPr>
        <w:t>"median"</w:t>
      </w:r>
      <w:r>
        <w:t xml:space="preserve">, </w:t>
      </w:r>
      <w:r>
        <w:rPr>
          <w:b/>
          <w:bCs/>
        </w:rPr>
        <w:t>"mean"</w:t>
      </w:r>
      <w:r>
        <w:t xml:space="preserve"> (par défaut), </w:t>
      </w:r>
      <w:r>
        <w:rPr>
          <w:b/>
          <w:bCs/>
        </w:rPr>
        <w:t>"pos.median"</w:t>
      </w:r>
      <w:r>
        <w:t xml:space="preserve">, </w:t>
      </w:r>
      <w:r>
        <w:rPr>
          <w:b/>
          <w:bCs/>
        </w:rPr>
        <w:t>"pos.mean"</w:t>
      </w:r>
      <w:r>
        <w:t xml:space="preserve">, </w:t>
      </w:r>
      <w:r>
        <w:rPr>
          <w:b/>
          <w:bCs/>
        </w:rPr>
        <w:t xml:space="preserve">"geo.mean" </w:t>
      </w:r>
      <w:r>
        <w:t>et</w:t>
      </w:r>
      <w:r>
        <w:rPr>
          <w:b/>
          <w:bCs/>
        </w:rPr>
        <w:t xml:space="preserve"> "pen.mean"</w:t>
      </w:r>
      <w:r>
        <w:t>. Les autres statistiques ne sont pas représentables sur le graphe.</w:t>
      </w:r>
    </w:p>
    <w:p w:rsidR="001B61D9" w:rsidRDefault="001B61D9">
      <w:pPr>
        <w:pStyle w:val="BodyText"/>
        <w:numPr>
          <w:ilvl w:val="0"/>
          <w:numId w:val="2"/>
        </w:numPr>
        <w:rPr>
          <w:b/>
          <w:bCs/>
        </w:rPr>
      </w:pPr>
      <w:r>
        <w:rPr>
          <w:b/>
          <w:bCs/>
        </w:rPr>
        <w:t>col:</w:t>
      </w:r>
      <w:r>
        <w:t xml:space="preserve"> les couleurs à utiliser pour la nouvelle statistique. Par défaut: </w:t>
      </w:r>
      <w:r>
        <w:rPr>
          <w:b/>
          <w:bCs/>
        </w:rPr>
        <w:t>col = 3</w:t>
      </w:r>
      <w:r>
        <w:t>.</w:t>
      </w:r>
    </w:p>
    <w:p w:rsidR="001B61D9" w:rsidRDefault="001B61D9">
      <w:pPr>
        <w:pStyle w:val="BodyText"/>
        <w:numPr>
          <w:ilvl w:val="0"/>
          <w:numId w:val="2"/>
        </w:numPr>
        <w:rPr>
          <w:b/>
          <w:bCs/>
        </w:rPr>
      </w:pPr>
      <w:r>
        <w:rPr>
          <w:b/>
          <w:bCs/>
        </w:rPr>
        <w:t>lty:</w:t>
      </w:r>
      <w:r>
        <w:t xml:space="preserve"> le style de trait à utiliser pour le tracé de la nouvelle statistique. Par défaut, le trait plein (</w:t>
      </w:r>
      <w:r>
        <w:rPr>
          <w:b/>
          <w:bCs/>
        </w:rPr>
        <w:t>lty = 1</w:t>
      </w:r>
      <w:r>
        <w:t>).</w:t>
      </w:r>
    </w:p>
    <w:p w:rsidR="001B61D9" w:rsidRDefault="001B61D9">
      <w:pPr>
        <w:pStyle w:val="BodyText"/>
        <w:numPr>
          <w:ilvl w:val="0"/>
          <w:numId w:val="2"/>
        </w:numPr>
        <w:rPr>
          <w:b/>
          <w:bCs/>
        </w:rPr>
      </w:pPr>
      <w:r>
        <w:rPr>
          <w:b/>
          <w:bCs/>
        </w:rPr>
        <w:t>…:</w:t>
      </w:r>
      <w:r>
        <w:t xml:space="preserve"> paramètres optionnels supplémentaires du graphe.</w:t>
      </w:r>
    </w:p>
    <w:p w:rsidR="001B61D9" w:rsidRDefault="001B61D9">
      <w:pPr>
        <w:pStyle w:val="BodyText"/>
        <w:ind w:left="1440"/>
        <w:rPr>
          <w:b/>
          <w:bCs/>
        </w:rPr>
      </w:pPr>
    </w:p>
    <w:p w:rsidR="001B61D9" w:rsidRDefault="001B61D9">
      <w:pPr>
        <w:pStyle w:val="Heading5"/>
      </w:pPr>
      <w:r>
        <w:t>Correspondance dans PASSTEC 2000:</w:t>
      </w:r>
    </w:p>
    <w:p w:rsidR="001B61D9" w:rsidRDefault="001B61D9">
      <w:pPr>
        <w:pStyle w:val="BodyText"/>
      </w:pPr>
      <w:r>
        <w:t>Aucune.</w:t>
      </w:r>
      <w:r>
        <w:br/>
      </w:r>
    </w:p>
    <w:p w:rsidR="001B61D9" w:rsidRDefault="001B61D9">
      <w:pPr>
        <w:pStyle w:val="Heading5"/>
      </w:pPr>
      <w:r>
        <w:t>Voir aussi:</w:t>
      </w:r>
    </w:p>
    <w:p w:rsidR="001B61D9" w:rsidRDefault="001B61D9">
      <w:pPr>
        <w:pStyle w:val="BodyText"/>
        <w:jc w:val="left"/>
      </w:pPr>
      <w:hyperlink w:anchor="_stat.slide(x,_y,_xcut" w:history="1">
        <w:r>
          <w:rPr>
            <w:rStyle w:val="Hyperlink"/>
          </w:rPr>
          <w:t>stat.slide()</w:t>
        </w:r>
      </w:hyperlink>
      <w:r>
        <w:t xml:space="preserve">, </w:t>
      </w:r>
      <w:hyperlink w:anchor="_print.stat.slide(x)" w:history="1">
        <w:r>
          <w:rPr>
            <w:rStyle w:val="Hyperlink"/>
          </w:rPr>
          <w:t>print.stat.slide()</w:t>
        </w:r>
      </w:hyperlink>
      <w:r>
        <w:t xml:space="preserve">, </w:t>
      </w:r>
      <w:hyperlink w:anchor="_plot.stat.slide(x,_stat_=" w:history="1">
        <w:r>
          <w:rPr>
            <w:rStyle w:val="Hyperlink"/>
          </w:rPr>
          <w:t>plot.stat.slide()</w:t>
        </w:r>
      </w:hyperlink>
    </w:p>
    <w:p w:rsidR="001B61D9" w:rsidRDefault="001B61D9">
      <w:pPr>
        <w:pStyle w:val="BodyText"/>
        <w:jc w:val="left"/>
      </w:pPr>
    </w:p>
    <w:p w:rsidR="001B61D9" w:rsidRDefault="001B61D9">
      <w:pPr>
        <w:pStyle w:val="Heading5"/>
      </w:pPr>
      <w:r>
        <w:t>Exemple:</w:t>
      </w:r>
    </w:p>
    <w:p w:rsidR="001B61D9" w:rsidRDefault="001B61D9">
      <w:pPr>
        <w:pStyle w:val="BodyText"/>
        <w:jc w:val="left"/>
      </w:pPr>
      <w:r>
        <w:t xml:space="preserve">Voir </w:t>
      </w:r>
      <w:hyperlink w:anchor="_Exemple:_9" w:history="1">
        <w:r>
          <w:rPr>
            <w:rStyle w:val="Hyperlink"/>
          </w:rPr>
          <w:t>partie I</w:t>
        </w:r>
      </w:hyperlink>
      <w:r>
        <w:t>.</w:t>
      </w:r>
    </w:p>
    <w:p w:rsidR="001B61D9" w:rsidRDefault="001B61D9">
      <w:pPr>
        <w:pStyle w:val="Heading4"/>
        <w:rPr>
          <w:lang w:val="en-GB"/>
        </w:rPr>
      </w:pPr>
      <w:bookmarkStart w:id="386" w:name="_lines.turnpoints(x,_max_="/>
      <w:bookmarkEnd w:id="386"/>
      <w:r>
        <w:rPr>
          <w:lang w:val="en-GB"/>
        </w:rPr>
        <w:br w:type="page"/>
      </w:r>
      <w:bookmarkStart w:id="387" w:name="_Ref1874903"/>
      <w:r>
        <w:rPr>
          <w:lang w:val="en-GB"/>
        </w:rPr>
        <w:t>lines.turnpoints(x, max = TRUE, min = TRUE, median = TRUE, col = c(4, 4, 2), lty = c(2, 2, 1), ...)</w:t>
      </w:r>
      <w:bookmarkEnd w:id="387"/>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lines.turnpoints()</w:instrText>
      </w:r>
      <w:r>
        <w:instrText xml:space="preserve">" \b </w:instrText>
      </w:r>
      <w:r>
        <w:rPr>
          <w:lang w:val="en-GB"/>
        </w:rPr>
        <w:fldChar w:fldCharType="end"/>
      </w:r>
      <w:r>
        <w:t xml:space="preserve">Trace les enveloppes maximum et minimum (reliant les pics et les creux, respectivement), ainsi que les points médians entre ces deux enveloppes sur le graphe de la série originelle. Il faut donc tracer le graphe de la série de départ (à l'aide de </w:t>
      </w:r>
      <w:r>
        <w:rPr>
          <w:b/>
          <w:bCs/>
        </w:rPr>
        <w:t>plot()</w:t>
      </w:r>
      <w:r>
        <w:t>) avant d'utiliser cette fonction.</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‘turnpoints’</w:t>
      </w:r>
      <w:r>
        <w:t xml:space="preserve"> obtenu à partir de la fonction </w:t>
      </w:r>
      <w:r>
        <w:rPr>
          <w:b/>
          <w:bCs/>
          <w:i/>
          <w:iCs/>
        </w:rPr>
        <w:t>turnpoints()</w:t>
      </w:r>
      <w:r>
        <w:t>.</w:t>
      </w:r>
    </w:p>
    <w:p w:rsidR="001B61D9" w:rsidRDefault="001B61D9">
      <w:pPr>
        <w:pStyle w:val="BodyText"/>
        <w:numPr>
          <w:ilvl w:val="0"/>
          <w:numId w:val="2"/>
        </w:numPr>
        <w:rPr>
          <w:b/>
          <w:bCs/>
        </w:rPr>
      </w:pPr>
      <w:r>
        <w:rPr>
          <w:b/>
          <w:bCs/>
        </w:rPr>
        <w:t>max:</w:t>
      </w:r>
      <w:r>
        <w:t xml:space="preserve"> si </w:t>
      </w:r>
      <w:r>
        <w:rPr>
          <w:b/>
          <w:bCs/>
        </w:rPr>
        <w:t>TRUE</w:t>
      </w:r>
      <w:r>
        <w:t xml:space="preserve"> (par défaut), l'enveloppe maximum est tracée.</w:t>
      </w:r>
    </w:p>
    <w:p w:rsidR="001B61D9" w:rsidRDefault="001B61D9">
      <w:pPr>
        <w:pStyle w:val="BodyText"/>
        <w:numPr>
          <w:ilvl w:val="0"/>
          <w:numId w:val="2"/>
        </w:numPr>
        <w:rPr>
          <w:b/>
          <w:bCs/>
        </w:rPr>
      </w:pPr>
      <w:r>
        <w:rPr>
          <w:b/>
          <w:bCs/>
        </w:rPr>
        <w:t>min:</w:t>
      </w:r>
      <w:r>
        <w:t xml:space="preserve"> si </w:t>
      </w:r>
      <w:r>
        <w:rPr>
          <w:b/>
          <w:bCs/>
        </w:rPr>
        <w:t>TRUE</w:t>
      </w:r>
      <w:r>
        <w:t xml:space="preserve"> (par défaut), l'enveloppe minimum est tracée.</w:t>
      </w:r>
    </w:p>
    <w:p w:rsidR="001B61D9" w:rsidRDefault="001B61D9">
      <w:pPr>
        <w:pStyle w:val="BodyText"/>
        <w:numPr>
          <w:ilvl w:val="0"/>
          <w:numId w:val="2"/>
        </w:numPr>
        <w:rPr>
          <w:b/>
          <w:bCs/>
        </w:rPr>
      </w:pPr>
      <w:r>
        <w:rPr>
          <w:b/>
          <w:bCs/>
        </w:rPr>
        <w:t>median:</w:t>
      </w:r>
      <w:r>
        <w:t xml:space="preserve"> si </w:t>
      </w:r>
      <w:r>
        <w:rPr>
          <w:b/>
          <w:bCs/>
        </w:rPr>
        <w:t>TRUE</w:t>
      </w:r>
      <w:r>
        <w:t xml:space="preserve"> (par défaut), la ligne reliant les points médians est tracée.</w:t>
      </w:r>
    </w:p>
    <w:p w:rsidR="001B61D9" w:rsidRDefault="001B61D9">
      <w:pPr>
        <w:pStyle w:val="BodyText"/>
        <w:numPr>
          <w:ilvl w:val="0"/>
          <w:numId w:val="2"/>
        </w:numPr>
        <w:rPr>
          <w:b/>
          <w:bCs/>
        </w:rPr>
      </w:pPr>
      <w:r>
        <w:rPr>
          <w:b/>
          <w:bCs/>
        </w:rPr>
        <w:t>col:</w:t>
      </w:r>
      <w:r>
        <w:t xml:space="preserve"> la couleur à utiliser pour respectivement l'enveloppe maximum, l'enveloppe minimum et les points médians. Par défaut, les couleurs </w:t>
      </w:r>
      <w:r>
        <w:rPr>
          <w:b/>
          <w:bCs/>
        </w:rPr>
        <w:t>4</w:t>
      </w:r>
      <w:r>
        <w:t xml:space="preserve">, </w:t>
      </w:r>
      <w:r>
        <w:rPr>
          <w:b/>
          <w:bCs/>
        </w:rPr>
        <w:t>4</w:t>
      </w:r>
      <w:r>
        <w:t xml:space="preserve"> et </w:t>
      </w:r>
      <w:r>
        <w:rPr>
          <w:b/>
          <w:bCs/>
        </w:rPr>
        <w:t>2</w:t>
      </w:r>
      <w:r>
        <w:t xml:space="preserve"> sont utilisées respectivement.</w:t>
      </w:r>
    </w:p>
    <w:p w:rsidR="001B61D9" w:rsidRDefault="001B61D9">
      <w:pPr>
        <w:pStyle w:val="BodyText"/>
        <w:numPr>
          <w:ilvl w:val="0"/>
          <w:numId w:val="2"/>
        </w:numPr>
        <w:rPr>
          <w:b/>
          <w:bCs/>
        </w:rPr>
      </w:pPr>
      <w:r>
        <w:rPr>
          <w:b/>
          <w:bCs/>
        </w:rPr>
        <w:t>lty:</w:t>
      </w:r>
      <w:r>
        <w:t xml:space="preserve"> le style de trait à utiliser pour les enveloppes et les points médians. Par défaut, les styles pointillés (</w:t>
      </w:r>
      <w:r>
        <w:rPr>
          <w:b/>
          <w:bCs/>
        </w:rPr>
        <w:t>2</w:t>
      </w:r>
      <w:r>
        <w:t>) sont utilisés pour les enveloppes et le style plein (</w:t>
      </w:r>
      <w:r>
        <w:rPr>
          <w:b/>
          <w:bCs/>
        </w:rPr>
        <w:t>1</w:t>
      </w:r>
      <w:r>
        <w:t>) est utilisé pour la courbe reliant les points médians.</w:t>
      </w:r>
    </w:p>
    <w:p w:rsidR="001B61D9" w:rsidRDefault="001B61D9">
      <w:pPr>
        <w:pStyle w:val="BodyText"/>
        <w:numPr>
          <w:ilvl w:val="0"/>
          <w:numId w:val="2"/>
        </w:numPr>
      </w:pPr>
      <w:r>
        <w:rPr>
          <w:b/>
          <w:bCs/>
        </w:rPr>
        <w:t>…:</w:t>
      </w:r>
      <w:r>
        <w:t xml:space="preserve"> paramètres optionnels complémentaires pour les graphiques.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Cette fonction trace les enveloppes et les points médians sur le graphe de la série originelle comme dans PASSTEC 2000.</w:t>
      </w:r>
    </w:p>
    <w:p w:rsidR="001B61D9" w:rsidRDefault="001B61D9">
      <w:pPr>
        <w:pStyle w:val="Heading5"/>
      </w:pPr>
    </w:p>
    <w:p w:rsidR="001B61D9" w:rsidRDefault="001B61D9">
      <w:pPr>
        <w:pStyle w:val="Heading5"/>
      </w:pPr>
      <w:r>
        <w:t>Voir aussi:</w:t>
      </w:r>
    </w:p>
    <w:p w:rsidR="001B61D9" w:rsidRDefault="001B61D9">
      <w:pPr>
        <w:pStyle w:val="BodyText"/>
        <w:jc w:val="left"/>
        <w:rPr>
          <w:lang w:val="en-GB"/>
        </w:rPr>
      </w:pPr>
      <w:hyperlink w:anchor="_turnpoints(x)" w:history="1">
        <w:r>
          <w:rPr>
            <w:rStyle w:val="Hyperlink"/>
            <w:lang w:val="en-GB"/>
          </w:rPr>
          <w:t>turnpoints()</w:t>
        </w:r>
      </w:hyperlink>
      <w:r>
        <w:rPr>
          <w:lang w:val="en-GB"/>
        </w:rPr>
        <w:t xml:space="preserve">, </w:t>
      </w:r>
      <w:hyperlink w:anchor="_print.turnpoints(x)" w:history="1">
        <w:r>
          <w:rPr>
            <w:rStyle w:val="Hyperlink"/>
            <w:lang w:val="en-GB"/>
          </w:rPr>
          <w:t>print.turnpoints()</w:t>
        </w:r>
      </w:hyperlink>
      <w:r>
        <w:rPr>
          <w:lang w:val="en-GB"/>
        </w:rPr>
        <w:t xml:space="preserve">, </w:t>
      </w:r>
      <w:hyperlink w:anchor="_summary.turnpoints(x)" w:history="1">
        <w:r>
          <w:rPr>
            <w:rStyle w:val="Hyperlink"/>
            <w:lang w:val="en-GB"/>
          </w:rPr>
          <w:t>summary.turnpoints()</w:t>
        </w:r>
      </w:hyperlink>
      <w:r>
        <w:rPr>
          <w:lang w:val="en-GB"/>
        </w:rPr>
        <w:t xml:space="preserve">, </w:t>
      </w:r>
      <w:hyperlink w:anchor="_plot.turnpoints(x,_level_=" w:history="1">
        <w:r>
          <w:rPr>
            <w:rStyle w:val="Hyperlink"/>
            <w:lang w:val="en-GB"/>
          </w:rPr>
          <w:t>plot.turnpoints()</w:t>
        </w:r>
      </w:hyperlink>
      <w:r>
        <w:rPr>
          <w:lang w:val="en-GB"/>
        </w:rPr>
        <w:t xml:space="preserve">, </w:t>
      </w:r>
      <w:hyperlink w:anchor="_extract.turnpoints(e,_no.tp_=" w:history="1">
        <w:r>
          <w:rPr>
            <w:rStyle w:val="Hyperlink"/>
            <w:lang w:val="en-GB"/>
          </w:rPr>
          <w:t>extract.turnpoints()</w:t>
        </w:r>
      </w:hyperlink>
    </w:p>
    <w:p w:rsidR="001B61D9" w:rsidRDefault="001B61D9">
      <w:pPr>
        <w:pStyle w:val="Heading5"/>
        <w:rPr>
          <w:lang w:val="en-GB"/>
        </w:rPr>
      </w:pPr>
    </w:p>
    <w:p w:rsidR="001B61D9" w:rsidRDefault="001B61D9">
      <w:pPr>
        <w:pStyle w:val="Heading5"/>
      </w:pPr>
      <w:r>
        <w:t>Exemple:</w:t>
      </w:r>
    </w:p>
    <w:p w:rsidR="001B61D9" w:rsidRDefault="001B61D9">
      <w:pPr>
        <w:pStyle w:val="BodyText"/>
      </w:pPr>
      <w:r>
        <w:t xml:space="preserve">Voir </w:t>
      </w:r>
      <w:hyperlink w:anchor="_Exemple:_18" w:history="1">
        <w:r>
          <w:rPr>
            <w:rStyle w:val="Hyperlink"/>
          </w:rPr>
          <w:t>partie I</w:t>
        </w:r>
      </w:hyperlink>
      <w:r>
        <w:t>.</w:t>
      </w:r>
    </w:p>
    <w:p w:rsidR="001B61D9" w:rsidRDefault="001B61D9">
      <w:pPr>
        <w:pStyle w:val="BodyText"/>
        <w:jc w:val="left"/>
      </w:pPr>
    </w:p>
    <w:p w:rsidR="001B61D9" w:rsidRDefault="001B61D9">
      <w:pPr>
        <w:pStyle w:val="BodyText"/>
        <w:jc w:val="left"/>
      </w:pPr>
    </w:p>
    <w:p w:rsidR="001B61D9" w:rsidRDefault="001B61D9">
      <w:pPr>
        <w:pStyle w:val="Heading4"/>
        <w:rPr>
          <w:lang w:val="en-GB"/>
        </w:rPr>
      </w:pPr>
      <w:bookmarkStart w:id="388" w:name="_local.trend(x,_k_="/>
      <w:bookmarkEnd w:id="388"/>
      <w:r>
        <w:br w:type="page"/>
      </w:r>
      <w:bookmarkStart w:id="389" w:name="_Ref1875213"/>
      <w:r>
        <w:rPr>
          <w:lang w:val="en-GB"/>
        </w:rPr>
        <w:t>local.trend(x, k = mean(x), plotit = TRUE, type="l", cols = 1:2, ltys = 2:1, xlab="Time", ylab = "cusum", ...)</w:t>
      </w:r>
      <w:bookmarkEnd w:id="389"/>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local.trend()</w:instrText>
      </w:r>
      <w:r>
        <w:instrText xml:space="preserve">" \b </w:instrText>
      </w:r>
      <w:r>
        <w:rPr>
          <w:lang w:val="en-GB"/>
        </w:rPr>
        <w:fldChar w:fldCharType="end"/>
      </w:r>
      <w:r>
        <w:t xml:space="preserve">Détermine s'il y a des tendances locales dans la série (valeurs moyennes changeantes sur différents intervalles de temps) par la méthode des sommes cumulées. Rem: sous R, voir aussi le package </w:t>
      </w:r>
      <w:r>
        <w:rPr>
          <w:b/>
          <w:bCs/>
        </w:rPr>
        <w:t>strucchange</w:t>
      </w:r>
      <w:r>
        <w:rPr>
          <w:b/>
          <w:bCs/>
          <w:i w:val="0"/>
          <w:iCs/>
        </w:rPr>
        <w:fldChar w:fldCharType="begin"/>
      </w:r>
      <w:r>
        <w:instrText xml:space="preserve"> XE "</w:instrText>
      </w:r>
      <w:r>
        <w:rPr>
          <w:b/>
          <w:bCs/>
          <w:i w:val="0"/>
          <w:iCs/>
        </w:rPr>
        <w:instrText>strucchange</w:instrText>
      </w:r>
      <w:r>
        <w:instrText xml:space="preserve">:librairie" </w:instrText>
      </w:r>
      <w:r>
        <w:rPr>
          <w:b/>
          <w:bCs/>
          <w:i w:val="0"/>
          <w:iCs/>
        </w:rPr>
        <w:fldChar w:fldCharType="end"/>
      </w:r>
      <w:r>
        <w:t>.</w:t>
      </w:r>
    </w:p>
    <w:p w:rsidR="001B61D9" w:rsidRDefault="001B61D9">
      <w:pPr>
        <w:pStyle w:val="Heading5"/>
      </w:pPr>
      <w:r>
        <w:t>Arguments:</w:t>
      </w:r>
    </w:p>
    <w:p w:rsidR="001B61D9" w:rsidRDefault="001B61D9">
      <w:pPr>
        <w:pStyle w:val="BodyText"/>
        <w:numPr>
          <w:ilvl w:val="0"/>
          <w:numId w:val="2"/>
        </w:numPr>
      </w:pPr>
      <w:r>
        <w:rPr>
          <w:b/>
          <w:bCs/>
        </w:rPr>
        <w:t>x:</w:t>
      </w:r>
      <w:r>
        <w:t xml:space="preserve"> une série régulière de type </w:t>
      </w:r>
      <w:r>
        <w:rPr>
          <w:i/>
          <w:iCs/>
        </w:rPr>
        <w:t>'rts'</w:t>
      </w:r>
      <w:r>
        <w:t xml:space="preserve"> sous S+ ou </w:t>
      </w:r>
      <w:r>
        <w:rPr>
          <w:i/>
          <w:iCs/>
        </w:rPr>
        <w:t>'ts'</w:t>
      </w:r>
      <w:r>
        <w:t xml:space="preserve"> sous R.</w:t>
      </w:r>
    </w:p>
    <w:p w:rsidR="001B61D9" w:rsidRDefault="001B61D9">
      <w:pPr>
        <w:pStyle w:val="BodyText"/>
        <w:numPr>
          <w:ilvl w:val="0"/>
          <w:numId w:val="2"/>
        </w:numPr>
      </w:pPr>
      <w:r>
        <w:rPr>
          <w:b/>
          <w:bCs/>
        </w:rPr>
        <w:t>k:</w:t>
      </w:r>
      <w:r>
        <w:t xml:space="preserve"> la valeur moyenne de référence à soustraire des sommes cumulées. Par défaut, il s'agit de la moyenne de toutes les observations dans la série.</w:t>
      </w:r>
    </w:p>
    <w:p w:rsidR="001B61D9" w:rsidRDefault="001B61D9">
      <w:pPr>
        <w:pStyle w:val="BodyText"/>
        <w:numPr>
          <w:ilvl w:val="0"/>
          <w:numId w:val="2"/>
        </w:numPr>
      </w:pPr>
      <w:r>
        <w:rPr>
          <w:b/>
          <w:bCs/>
        </w:rPr>
        <w:t xml:space="preserve">plotit: </w:t>
      </w:r>
      <w:r>
        <w:t xml:space="preserve">si </w:t>
      </w:r>
      <w:r>
        <w:rPr>
          <w:b/>
          <w:bCs/>
        </w:rPr>
        <w:t xml:space="preserve">TRUE </w:t>
      </w:r>
      <w:r>
        <w:t xml:space="preserve">(par défaut), le graphique superposé de la courbe cusum et de la série originelle sont tracés. Si </w:t>
      </w:r>
      <w:r>
        <w:rPr>
          <w:b/>
          <w:bCs/>
        </w:rPr>
        <w:t>FALSE</w:t>
      </w:r>
      <w:r>
        <w:t>, aucun graphe n'est dessiné.</w:t>
      </w:r>
    </w:p>
    <w:p w:rsidR="001B61D9" w:rsidRDefault="001B61D9">
      <w:pPr>
        <w:pStyle w:val="BodyText"/>
        <w:numPr>
          <w:ilvl w:val="0"/>
          <w:numId w:val="2"/>
        </w:numPr>
      </w:pPr>
      <w:r>
        <w:rPr>
          <w:b/>
          <w:bCs/>
        </w:rPr>
        <w:t xml:space="preserve">type: </w:t>
      </w:r>
      <w:r>
        <w:t xml:space="preserve">le type de trait à utiliser pour représenter la série d'origine. Par défaut, </w:t>
      </w:r>
      <w:r>
        <w:rPr>
          <w:b/>
          <w:bCs/>
        </w:rPr>
        <w:t>type = "l"</w:t>
      </w:r>
      <w:r>
        <w:t>, un trait continu, sans indication des points est utilisé.</w:t>
      </w:r>
    </w:p>
    <w:p w:rsidR="001B61D9" w:rsidRDefault="001B61D9">
      <w:pPr>
        <w:pStyle w:val="BodyText"/>
        <w:numPr>
          <w:ilvl w:val="0"/>
          <w:numId w:val="2"/>
        </w:numPr>
      </w:pPr>
      <w:r>
        <w:rPr>
          <w:b/>
          <w:bCs/>
        </w:rPr>
        <w:t xml:space="preserve">cols: </w:t>
      </w:r>
      <w:r>
        <w:t xml:space="preserve">les couleurs à utiliser pour respectivement la série originelle et la courbe cusum. Par défaut, il s'agit des couleurs </w:t>
      </w:r>
      <w:r>
        <w:rPr>
          <w:b/>
          <w:bCs/>
        </w:rPr>
        <w:t>1</w:t>
      </w:r>
      <w:r>
        <w:t xml:space="preserve"> et </w:t>
      </w:r>
      <w:r>
        <w:rPr>
          <w:b/>
          <w:bCs/>
        </w:rPr>
        <w:t>2</w:t>
      </w:r>
      <w:r>
        <w:t>.</w:t>
      </w:r>
    </w:p>
    <w:p w:rsidR="001B61D9" w:rsidRDefault="001B61D9">
      <w:pPr>
        <w:pStyle w:val="BodyText"/>
        <w:numPr>
          <w:ilvl w:val="0"/>
          <w:numId w:val="2"/>
        </w:numPr>
      </w:pPr>
      <w:r>
        <w:rPr>
          <w:b/>
          <w:bCs/>
        </w:rPr>
        <w:t>ltys:</w:t>
      </w:r>
      <w:r>
        <w:t xml:space="preserve"> les styles de trait à utiliser pour la série originelle et la courbe cusum. Par défaut, les styles </w:t>
      </w:r>
      <w:r>
        <w:rPr>
          <w:b/>
          <w:bCs/>
        </w:rPr>
        <w:t>2</w:t>
      </w:r>
      <w:r>
        <w:t xml:space="preserve"> et </w:t>
      </w:r>
      <w:r>
        <w:rPr>
          <w:b/>
          <w:bCs/>
        </w:rPr>
        <w:t>1</w:t>
      </w:r>
      <w:r>
        <w:t>, respectivement (trait pointillé et trait plein).</w:t>
      </w:r>
    </w:p>
    <w:p w:rsidR="001B61D9" w:rsidRDefault="001B61D9">
      <w:pPr>
        <w:pStyle w:val="BodyText"/>
        <w:numPr>
          <w:ilvl w:val="0"/>
          <w:numId w:val="2"/>
        </w:numPr>
      </w:pPr>
      <w:r>
        <w:rPr>
          <w:b/>
          <w:bCs/>
        </w:rPr>
        <w:t>xlab:</w:t>
      </w:r>
      <w:r>
        <w:t xml:space="preserve"> l'intitulé de l'axe x. Par défaut: </w:t>
      </w:r>
      <w:r>
        <w:rPr>
          <w:b/>
          <w:bCs/>
        </w:rPr>
        <w:t>Time</w:t>
      </w:r>
      <w:r>
        <w:t>.</w:t>
      </w:r>
    </w:p>
    <w:p w:rsidR="001B61D9" w:rsidRDefault="001B61D9">
      <w:pPr>
        <w:pStyle w:val="BodyText"/>
        <w:numPr>
          <w:ilvl w:val="0"/>
          <w:numId w:val="2"/>
        </w:numPr>
      </w:pPr>
      <w:r>
        <w:rPr>
          <w:b/>
          <w:bCs/>
        </w:rPr>
        <w:t>ylab:</w:t>
      </w:r>
      <w:r>
        <w:t xml:space="preserve"> l'intitulé de l'axe y. Par défaut: </w:t>
      </w:r>
      <w:r>
        <w:rPr>
          <w:b/>
          <w:bCs/>
        </w:rPr>
        <w:t>cusum</w:t>
      </w:r>
      <w:r>
        <w:t>.</w:t>
      </w:r>
    </w:p>
    <w:p w:rsidR="001B61D9" w:rsidRDefault="001B61D9">
      <w:pPr>
        <w:pStyle w:val="BodyText"/>
        <w:numPr>
          <w:ilvl w:val="0"/>
          <w:numId w:val="2"/>
        </w:numPr>
      </w:pPr>
      <w:r>
        <w:rPr>
          <w:b/>
          <w:bCs/>
        </w:rPr>
        <w:t>…</w:t>
      </w:r>
      <w:r>
        <w:t>: des paramètres optionels à passer à la fonction de traçage du graphe.</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Dans PASSTEC 2000, il s'agit de: </w:t>
      </w:r>
      <w:r>
        <w:rPr>
          <w:b/>
          <w:bCs/>
          <w:i/>
          <w:iCs/>
          <w:color w:val="800000"/>
        </w:rPr>
        <w:t>Tendance -&gt; Tendance locale</w:t>
      </w:r>
      <w:r>
        <w:t xml:space="preserve"> en mode </w:t>
      </w:r>
      <w:r>
        <w:rPr>
          <w:b/>
          <w:bCs/>
          <w:i/>
          <w:iCs/>
          <w:color w:val="800000"/>
        </w:rPr>
        <w:t>Univarié</w:t>
      </w:r>
      <w:r>
        <w:t xml:space="preserve">. </w:t>
      </w:r>
      <w:r>
        <w:br/>
      </w:r>
    </w:p>
    <w:p w:rsidR="001B61D9" w:rsidRDefault="001B61D9">
      <w:pPr>
        <w:pStyle w:val="Heading5"/>
      </w:pPr>
      <w:r>
        <w:t>Voir aussi:</w:t>
      </w:r>
    </w:p>
    <w:p w:rsidR="001B61D9" w:rsidRDefault="001B61D9">
      <w:pPr>
        <w:pStyle w:val="BodyText"/>
      </w:pPr>
      <w:hyperlink w:anchor="_identify.local.trend(x,_…)" w:history="1">
        <w:r>
          <w:rPr>
            <w:rStyle w:val="Hyperlink"/>
          </w:rPr>
          <w:t>identify.local.trend()</w:t>
        </w:r>
      </w:hyperlink>
      <w:r>
        <w:t xml:space="preserve">, </w:t>
      </w:r>
      <w:hyperlink w:anchor="_trend.test(tseries,_R_=" w:history="1">
        <w:r>
          <w:rPr>
            <w:rStyle w:val="Hyperlink"/>
          </w:rPr>
          <w:t>trend.test()</w:t>
        </w:r>
      </w:hyperlink>
      <w:r>
        <w:t xml:space="preserve">, </w:t>
      </w:r>
      <w:hyperlink w:anchor="_stat.slide(x,_y,_xcut" w:history="1">
        <w:r>
          <w:rPr>
            <w:rStyle w:val="Hyperlink"/>
          </w:rPr>
          <w:t>stat.slide()</w:t>
        </w:r>
      </w:hyperlink>
    </w:p>
    <w:p w:rsidR="001B61D9" w:rsidRDefault="001B61D9">
      <w:pPr>
        <w:pStyle w:val="BodyText"/>
      </w:pPr>
    </w:p>
    <w:p w:rsidR="001B61D9" w:rsidRDefault="001B61D9">
      <w:pPr>
        <w:pStyle w:val="Heading5"/>
      </w:pPr>
      <w:r>
        <w:t>Exemple:</w:t>
      </w:r>
    </w:p>
    <w:p w:rsidR="001B61D9" w:rsidRDefault="001B61D9">
      <w:pPr>
        <w:pStyle w:val="BodyText"/>
      </w:pPr>
      <w:r>
        <w:t xml:space="preserve">Voir </w:t>
      </w:r>
      <w:hyperlink w:anchor="_Exemple:_19"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390" w:name="_Toc502317906"/>
      <w:bookmarkStart w:id="391" w:name="_Ref1874575"/>
      <w:bookmarkStart w:id="392" w:name="_match.tol(x,_table,_nomatch"/>
      <w:bookmarkEnd w:id="392"/>
      <w:r>
        <w:br w:type="page"/>
      </w:r>
      <w:bookmarkStart w:id="393" w:name="_Ref2095417"/>
      <w:r>
        <w:rPr>
          <w:lang w:val="en-GB"/>
        </w:rPr>
        <w:t>match.tol(x, table, nomatch = NA, tol.type = "both", tol = 0)</w:t>
      </w:r>
      <w:bookmarkEnd w:id="390"/>
      <w:bookmarkEnd w:id="391"/>
      <w:bookmarkEnd w:id="393"/>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match.tol()</w:instrText>
      </w:r>
      <w:r>
        <w:instrText xml:space="preserve">" \b </w:instrText>
      </w:r>
      <w:r>
        <w:rPr>
          <w:lang w:val="en-GB"/>
        </w:rPr>
        <w:fldChar w:fldCharType="end"/>
      </w:r>
      <w:r>
        <w:t xml:space="preserve">Détermine les points de </w:t>
      </w:r>
      <w:r>
        <w:rPr>
          <w:b/>
          <w:bCs/>
        </w:rPr>
        <w:t>x</w:t>
      </w:r>
      <w:r>
        <w:t xml:space="preserve"> qui se trouvent dans </w:t>
      </w:r>
      <w:r>
        <w:rPr>
          <w:b/>
          <w:bCs/>
        </w:rPr>
        <w:t>table</w:t>
      </w:r>
      <w:r>
        <w:t xml:space="preserve">, à une marge de tolérance près. Cette fonction est utilisée en interne par les routines </w:t>
      </w:r>
      <w:r>
        <w:rPr>
          <w:b/>
          <w:bCs/>
        </w:rPr>
        <w:t>regul()</w:t>
      </w:r>
      <w:r>
        <w:t xml:space="preserve">, </w:t>
      </w:r>
      <w:r>
        <w:rPr>
          <w:b/>
          <w:bCs/>
        </w:rPr>
        <w:t>regul.screen()</w:t>
      </w:r>
      <w:r>
        <w:t xml:space="preserve"> et </w:t>
      </w:r>
      <w:r>
        <w:rPr>
          <w:b/>
          <w:bCs/>
        </w:rPr>
        <w:t>regul.adj()</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vecteur contenant les valeurs de temps d’une série régulière.</w:t>
      </w:r>
    </w:p>
    <w:p w:rsidR="001B61D9" w:rsidRDefault="001B61D9">
      <w:pPr>
        <w:pStyle w:val="BodyText"/>
        <w:numPr>
          <w:ilvl w:val="0"/>
          <w:numId w:val="2"/>
        </w:numPr>
      </w:pPr>
      <w:r>
        <w:rPr>
          <w:b/>
          <w:bCs/>
        </w:rPr>
        <w:t>table:</w:t>
      </w:r>
      <w:r>
        <w:t xml:space="preserve"> un vecteur contenant les valeurs à rechercher. Dans le cas présent, il s’agit des valeurs de temps d’une série irrégulière à comparer.</w:t>
      </w:r>
    </w:p>
    <w:p w:rsidR="001B61D9" w:rsidRDefault="001B61D9">
      <w:pPr>
        <w:pStyle w:val="BodyText"/>
        <w:numPr>
          <w:ilvl w:val="0"/>
          <w:numId w:val="2"/>
        </w:numPr>
      </w:pPr>
      <w:r>
        <w:rPr>
          <w:b/>
          <w:bCs/>
        </w:rPr>
        <w:t>nomatch:</w:t>
      </w:r>
      <w:r>
        <w:t xml:space="preserve"> le symbole à utiliser pour indiquer qu'aucune correspondance n'a été trouvée. Par défaut, </w:t>
      </w:r>
      <w:r>
        <w:rPr>
          <w:b/>
          <w:bCs/>
        </w:rPr>
        <w:t>nomatch = NA</w:t>
      </w:r>
      <w:r>
        <w:t>.</w:t>
      </w:r>
    </w:p>
    <w:p w:rsidR="001B61D9" w:rsidRDefault="001B61D9">
      <w:pPr>
        <w:pStyle w:val="BodyText"/>
        <w:numPr>
          <w:ilvl w:val="0"/>
          <w:numId w:val="2"/>
        </w:numPr>
      </w:pPr>
      <w:r>
        <w:rPr>
          <w:b/>
          <w:bCs/>
        </w:rPr>
        <w:t xml:space="preserve">tol.type: </w:t>
      </w:r>
      <w:r>
        <w:t xml:space="preserve">le type d’ajustement pour la tolérance, soit </w:t>
      </w:r>
      <w:r>
        <w:rPr>
          <w:b/>
          <w:bCs/>
        </w:rPr>
        <w:t>"left"</w:t>
      </w:r>
      <w:r>
        <w:t xml:space="preserve">, </w:t>
      </w:r>
      <w:r>
        <w:rPr>
          <w:b/>
          <w:bCs/>
        </w:rPr>
        <w:t>"both"</w:t>
      </w:r>
      <w:r>
        <w:t xml:space="preserve"> (par défaut), </w:t>
      </w:r>
      <w:r>
        <w:rPr>
          <w:b/>
          <w:bCs/>
        </w:rPr>
        <w:t>"right"</w:t>
      </w:r>
      <w:r>
        <w:t xml:space="preserve"> ou </w:t>
      </w:r>
      <w:r>
        <w:rPr>
          <w:b/>
          <w:bCs/>
        </w:rPr>
        <w:t>"none"</w:t>
      </w:r>
      <w:r>
        <w:t xml:space="preserve">. Si </w:t>
      </w:r>
      <w:r>
        <w:rPr>
          <w:b/>
          <w:bCs/>
        </w:rPr>
        <w:t>tol.type = "left"</w:t>
      </w:r>
      <w:r>
        <w:t xml:space="preserve">, les valeurs de </w:t>
      </w:r>
      <w:r>
        <w:rPr>
          <w:b/>
          <w:bCs/>
        </w:rPr>
        <w:t>x</w:t>
      </w:r>
      <w:r>
        <w:t xml:space="preserve"> qui correspondent aux valeurs régularisées sont cherchées dans une fenêtre ]</w:t>
      </w:r>
      <w:r>
        <w:rPr>
          <w:b/>
          <w:bCs/>
        </w:rPr>
        <w:t>x</w:t>
      </w:r>
      <w:r>
        <w:rPr>
          <w:b/>
          <w:bCs/>
          <w:vertAlign w:val="subscript"/>
        </w:rPr>
        <w:t>régul</w:t>
      </w:r>
      <w:r>
        <w:rPr>
          <w:b/>
          <w:bCs/>
        </w:rPr>
        <w:t xml:space="preserve"> – tol, x</w:t>
      </w:r>
      <w:r>
        <w:rPr>
          <w:b/>
          <w:bCs/>
          <w:vertAlign w:val="subscript"/>
        </w:rPr>
        <w:t>régul</w:t>
      </w:r>
      <w:r>
        <w:rPr>
          <w:b/>
          <w:bCs/>
        </w:rPr>
        <w:t>]</w:t>
      </w:r>
      <w:r>
        <w:t xml:space="preserve">. Si </w:t>
      </w:r>
      <w:r>
        <w:rPr>
          <w:b/>
          <w:bCs/>
        </w:rPr>
        <w:t>tol.type = "both"</w:t>
      </w:r>
      <w:r>
        <w:t>, ces valeurs sont recherchées dans la fenêtre ]</w:t>
      </w:r>
      <w:r>
        <w:rPr>
          <w:b/>
          <w:bCs/>
        </w:rPr>
        <w:t>x</w:t>
      </w:r>
      <w:r>
        <w:rPr>
          <w:b/>
          <w:bCs/>
          <w:vertAlign w:val="subscript"/>
        </w:rPr>
        <w:t>régul</w:t>
      </w:r>
      <w:r>
        <w:rPr>
          <w:b/>
          <w:bCs/>
        </w:rPr>
        <w:t xml:space="preserve"> - tol, x</w:t>
      </w:r>
      <w:r>
        <w:rPr>
          <w:b/>
          <w:bCs/>
          <w:vertAlign w:val="subscript"/>
        </w:rPr>
        <w:t>régul</w:t>
      </w:r>
      <w:r>
        <w:rPr>
          <w:b/>
          <w:bCs/>
        </w:rPr>
        <w:t xml:space="preserve"> + tol[</w:t>
      </w:r>
      <w:r>
        <w:t xml:space="preserve">. Si </w:t>
      </w:r>
      <w:r>
        <w:rPr>
          <w:b/>
          <w:bCs/>
        </w:rPr>
        <w:t>tol.type = "right"</w:t>
      </w:r>
      <w:r>
        <w:t>, les fenêtres [</w:t>
      </w:r>
      <w:r>
        <w:rPr>
          <w:b/>
          <w:bCs/>
        </w:rPr>
        <w:t>x</w:t>
      </w:r>
      <w:r>
        <w:rPr>
          <w:b/>
          <w:bCs/>
          <w:vertAlign w:val="subscript"/>
        </w:rPr>
        <w:t>régul</w:t>
      </w:r>
      <w:r>
        <w:rPr>
          <w:b/>
          <w:bCs/>
        </w:rPr>
        <w:t>, x</w:t>
      </w:r>
      <w:r>
        <w:rPr>
          <w:b/>
          <w:bCs/>
          <w:vertAlign w:val="subscript"/>
        </w:rPr>
        <w:t>régul</w:t>
      </w:r>
      <w:r>
        <w:rPr>
          <w:b/>
          <w:bCs/>
        </w:rPr>
        <w:t xml:space="preserve"> + tol[</w:t>
      </w:r>
      <w:r>
        <w:t xml:space="preserve"> sont scrutées. Au cas où plusieurs valeurs seraient présentes dans la fenêtre, celle qui est la plus proche dans le temps de la valeur régularisée </w:t>
      </w:r>
      <w:r>
        <w:rPr>
          <w:b/>
          <w:bCs/>
        </w:rPr>
        <w:t>x</w:t>
      </w:r>
      <w:r>
        <w:rPr>
          <w:b/>
          <w:bCs/>
          <w:vertAlign w:val="subscript"/>
        </w:rPr>
        <w:t>régul</w:t>
      </w:r>
      <w:r>
        <w:t xml:space="preserve"> est conservée. Enfin, si </w:t>
      </w:r>
      <w:r>
        <w:rPr>
          <w:b/>
          <w:bCs/>
        </w:rPr>
        <w:t>tol.type = "none"</w:t>
      </w:r>
      <w:r>
        <w:t>, seules les valeurs qui coïncident exactement sont recherchées.</w:t>
      </w:r>
    </w:p>
    <w:p w:rsidR="001B61D9" w:rsidRDefault="001B61D9">
      <w:pPr>
        <w:pStyle w:val="BodyText"/>
        <w:numPr>
          <w:ilvl w:val="0"/>
          <w:numId w:val="2"/>
        </w:numPr>
      </w:pPr>
      <w:r>
        <w:rPr>
          <w:b/>
          <w:bCs/>
        </w:rPr>
        <w:t xml:space="preserve">tol: </w:t>
      </w:r>
      <w:r>
        <w:t xml:space="preserve">la taille de la fenêtre de tolérance. Doit être une fraction entière de l’intervalle entre les valeurs de </w:t>
      </w:r>
      <w:r>
        <w:rPr>
          <w:b/>
          <w:bCs/>
        </w:rPr>
        <w:t>x</w:t>
      </w:r>
      <w:r>
        <w:t>, et ne peut lui être supérieur.</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r>
        <w:br/>
      </w:r>
    </w:p>
    <w:p w:rsidR="001B61D9" w:rsidRDefault="001B61D9">
      <w:pPr>
        <w:pStyle w:val="Heading5"/>
      </w:pPr>
      <w:r>
        <w:t>Voir aussi:</w:t>
      </w:r>
    </w:p>
    <w:p w:rsidR="001B61D9" w:rsidRDefault="001B61D9">
      <w:pPr>
        <w:pStyle w:val="BodyText"/>
        <w:rPr>
          <w:lang w:val="en-GB"/>
        </w:rPr>
      </w:pPr>
      <w:hyperlink w:anchor="_regul(x,_y,_xmin," w:history="1">
        <w:r>
          <w:rPr>
            <w:rStyle w:val="Hyperlink"/>
            <w:lang w:val="en-GB"/>
          </w:rPr>
          <w:t>regul()</w:t>
        </w:r>
      </w:hyperlink>
      <w:r>
        <w:rPr>
          <w:lang w:val="en-GB"/>
        </w:rPr>
        <w:t xml:space="preserve">, </w:t>
      </w:r>
      <w:hyperlink w:anchor="_regul.adj(x,_xmin,_frequency," w:history="1">
        <w:r>
          <w:rPr>
            <w:rStyle w:val="Hyperlink"/>
            <w:lang w:val="en-GB"/>
          </w:rPr>
          <w:t>regul.adj()</w:t>
        </w:r>
      </w:hyperlink>
      <w:r>
        <w:rPr>
          <w:lang w:val="en-GB"/>
        </w:rPr>
        <w:t xml:space="preserve">, </w:t>
      </w:r>
      <w:hyperlink w:anchor="_hist.regul(x,_nclass=30,_col=c(4," w:history="1">
        <w:r>
          <w:rPr>
            <w:rStyle w:val="Hyperlink"/>
            <w:lang w:val="en-GB"/>
          </w:rPr>
          <w:t>hist.regul()</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Aucun (utilisé en interne par d'autres fonctions de PASTECS).</w:t>
      </w:r>
    </w:p>
    <w:p w:rsidR="001B61D9" w:rsidRDefault="001B61D9">
      <w:pPr>
        <w:pStyle w:val="BodyText"/>
        <w:ind w:left="0"/>
        <w:rPr>
          <w:b/>
          <w:bCs/>
        </w:rPr>
      </w:pPr>
      <w:bookmarkStart w:id="394" w:name="_mds(d,_method_="/>
      <w:bookmarkEnd w:id="394"/>
      <w:r>
        <w:t xml:space="preserve"> </w:t>
      </w:r>
    </w:p>
    <w:p w:rsidR="001B61D9" w:rsidRDefault="001B61D9">
      <w:pPr>
        <w:pStyle w:val="Heading4"/>
        <w:rPr>
          <w:lang w:val="en-GB"/>
        </w:rPr>
      </w:pPr>
      <w:bookmarkStart w:id="395" w:name="_pennington(x,_calc_="/>
      <w:bookmarkStart w:id="396" w:name="_Toc502317908"/>
      <w:bookmarkStart w:id="397" w:name="_Ref1873445"/>
      <w:bookmarkEnd w:id="395"/>
      <w:r>
        <w:rPr>
          <w:lang w:val="en-GB"/>
        </w:rPr>
        <w:br w:type="page"/>
      </w:r>
      <w:bookmarkStart w:id="398" w:name="_Ref2095429"/>
      <w:r>
        <w:rPr>
          <w:lang w:val="en-GB"/>
        </w:rPr>
        <w:t>pennington(x, calc = "all", na.rm = FALSE)</w:t>
      </w:r>
      <w:bookmarkEnd w:id="396"/>
      <w:bookmarkEnd w:id="397"/>
      <w:bookmarkEnd w:id="398"/>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pennington()</w:instrText>
      </w:r>
      <w:r>
        <w:instrText xml:space="preserve">" \b </w:instrText>
      </w:r>
      <w:r>
        <w:rPr>
          <w:lang w:val="en-GB"/>
        </w:rPr>
        <w:fldChar w:fldCharType="end"/>
      </w:r>
      <w:r>
        <w:t>Calcule les estimateurs de Pennington (moyenne, variance, variance de la moyenne pour des données d’abondance issues d’un échantillonnage en aveugle, et contenant beaucoup de valeurs nulles.</w:t>
      </w:r>
    </w:p>
    <w:p w:rsidR="001B61D9" w:rsidRDefault="001B61D9">
      <w:pPr>
        <w:pStyle w:val="Heading5"/>
      </w:pPr>
      <w:r>
        <w:t>Arguments:</w:t>
      </w:r>
    </w:p>
    <w:p w:rsidR="001B61D9" w:rsidRDefault="001B61D9">
      <w:pPr>
        <w:pStyle w:val="BodyText"/>
        <w:numPr>
          <w:ilvl w:val="0"/>
          <w:numId w:val="2"/>
        </w:numPr>
      </w:pPr>
      <w:r>
        <w:rPr>
          <w:b/>
          <w:bCs/>
        </w:rPr>
        <w:t>x:</w:t>
      </w:r>
      <w:r>
        <w:t xml:space="preserve"> un vecteur numérique contenant les abondances échantillonnées aux différentes stations</w:t>
      </w:r>
    </w:p>
    <w:p w:rsidR="001B61D9" w:rsidRDefault="001B61D9">
      <w:pPr>
        <w:pStyle w:val="BodyText"/>
        <w:numPr>
          <w:ilvl w:val="0"/>
          <w:numId w:val="2"/>
        </w:numPr>
      </w:pPr>
      <w:r>
        <w:rPr>
          <w:b/>
          <w:bCs/>
        </w:rPr>
        <w:t>calc:</w:t>
      </w:r>
      <w:r>
        <w:t xml:space="preserve"> indique quel(s) estimateur(s) doivent être calculé(s). Les différentes possibilités sont: </w:t>
      </w:r>
      <w:r>
        <w:rPr>
          <w:b/>
          <w:bCs/>
        </w:rPr>
        <w:t>"mean"</w:t>
      </w:r>
      <w:r>
        <w:t>, calcul de la moyenne uniquement; "</w:t>
      </w:r>
      <w:r>
        <w:rPr>
          <w:b/>
          <w:bCs/>
        </w:rPr>
        <w:t>var"</w:t>
      </w:r>
      <w:r>
        <w:t xml:space="preserve">, calcul de la variance; </w:t>
      </w:r>
      <w:r>
        <w:rPr>
          <w:b/>
          <w:bCs/>
        </w:rPr>
        <w:t>"mean.var"</w:t>
      </w:r>
      <w:r>
        <w:t xml:space="preserve">, calcul de la variance de la moyenne; </w:t>
      </w:r>
      <w:r>
        <w:rPr>
          <w:b/>
          <w:bCs/>
        </w:rPr>
        <w:t>"all"</w:t>
      </w:r>
      <w:r>
        <w:t xml:space="preserve"> (valeur par défaut), calcul des trois précédents simultanément et renvoi de leurs valeurs dans un vecteur </w:t>
      </w:r>
      <w:r>
        <w:rPr>
          <w:b/>
          <w:bCs/>
        </w:rPr>
        <w:t>"mean", "var", "mean.var"</w:t>
      </w:r>
      <w:r>
        <w:t>.</w:t>
      </w:r>
    </w:p>
    <w:p w:rsidR="001B61D9" w:rsidRDefault="001B61D9">
      <w:pPr>
        <w:pStyle w:val="BodyText"/>
        <w:numPr>
          <w:ilvl w:val="0"/>
          <w:numId w:val="2"/>
        </w:numPr>
        <w:rPr>
          <w:b/>
          <w:bCs/>
        </w:rPr>
      </w:pPr>
      <w:r>
        <w:rPr>
          <w:b/>
          <w:bCs/>
        </w:rPr>
        <w:t>na.rm:</w:t>
      </w:r>
      <w:r>
        <w:t xml:space="preserve"> </w:t>
      </w:r>
      <w:r>
        <w:rPr>
          <w:b/>
          <w:bCs/>
        </w:rPr>
        <w:t>TRUE</w:t>
      </w:r>
      <w:r>
        <w:t xml:space="preserve"> s’il faut ne pas tenir compte des valeurs manquantes ou </w:t>
      </w:r>
      <w:r>
        <w:rPr>
          <w:b/>
          <w:bCs/>
        </w:rPr>
        <w:t>FALSE</w:t>
      </w:r>
      <w:r>
        <w:t xml:space="preserve"> (par défaut) s’il faut en tenir compte. Dans ce dernier cas, la présence d’au moins une valeur manquante (</w:t>
      </w:r>
      <w:r>
        <w:rPr>
          <w:b/>
          <w:bCs/>
        </w:rPr>
        <w:t>NA</w:t>
      </w:r>
      <w:r>
        <w:t xml:space="preserve">) dans le vecteur x empêche le calcul et la fonction renvoie également </w:t>
      </w:r>
      <w:r>
        <w:rPr>
          <w:b/>
          <w:bCs/>
        </w:rPr>
        <w:t>NA</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Aucune. Cette fonction est appelée par </w:t>
      </w:r>
      <w:r>
        <w:rPr>
          <w:b/>
          <w:bCs/>
          <w:i/>
          <w:iCs/>
        </w:rPr>
        <w:t>stat.pen()</w:t>
      </w:r>
      <w:r>
        <w:t xml:space="preserve"> en interne. Elle est également disponible directement pour pouvoir effectuer les calculs basiques des estimateurs de Pennington dans un programme utilisateur ou à partir de la ligne de commande.</w:t>
      </w:r>
      <w:r>
        <w:tab/>
      </w:r>
      <w:r>
        <w:br/>
      </w:r>
    </w:p>
    <w:p w:rsidR="001B61D9" w:rsidRDefault="001B61D9">
      <w:pPr>
        <w:pStyle w:val="Heading5"/>
      </w:pPr>
      <w:r>
        <w:t>Voir aussi:</w:t>
      </w:r>
    </w:p>
    <w:p w:rsidR="001B61D9" w:rsidRDefault="001B61D9">
      <w:pPr>
        <w:pStyle w:val="BodyText"/>
        <w:rPr>
          <w:lang w:val="en-GB"/>
        </w:rPr>
      </w:pPr>
      <w:hyperlink w:anchor="_stat.pen(x,_basic_=" w:history="1">
        <w:r>
          <w:rPr>
            <w:rStyle w:val="Hyperlink"/>
            <w:lang w:val="en-GB"/>
          </w:rPr>
          <w:t>stat.pen()</w:t>
        </w:r>
      </w:hyperlink>
      <w:r>
        <w:rPr>
          <w:lang w:val="en-GB"/>
        </w:rPr>
        <w:t xml:space="preserve">, </w:t>
      </w:r>
      <w:hyperlink w:anchor="_stat.slide(x,_y,_xcut" w:history="1">
        <w:r>
          <w:rPr>
            <w:rStyle w:val="Hyperlink"/>
            <w:lang w:val="en-GB"/>
          </w:rPr>
          <w:t>stat.slide()</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10" w:history="1">
        <w:r>
          <w:rPr>
            <w:rStyle w:val="Hyperlink"/>
          </w:rPr>
          <w:t>partie I</w:t>
        </w:r>
      </w:hyperlink>
      <w:r>
        <w:t xml:space="preserve">. </w:t>
      </w:r>
    </w:p>
    <w:p w:rsidR="001B61D9" w:rsidRDefault="001B61D9">
      <w:pPr>
        <w:pStyle w:val="Heading4"/>
        <w:rPr>
          <w:lang w:val="en-GB"/>
        </w:rPr>
      </w:pPr>
      <w:bookmarkStart w:id="399" w:name="_pgleissberg(n,_k,_lower.tail_1"/>
      <w:bookmarkEnd w:id="399"/>
      <w:r>
        <w:rPr>
          <w:lang w:val="en-GB"/>
        </w:rPr>
        <w:br w:type="page"/>
      </w:r>
      <w:bookmarkStart w:id="400" w:name="_pgleissberg(n,_k,_lower.tail"/>
      <w:bookmarkStart w:id="401" w:name="_Ref1875146"/>
      <w:bookmarkEnd w:id="400"/>
      <w:r>
        <w:rPr>
          <w:lang w:val="en-GB"/>
        </w:rPr>
        <w:t>pgleissberg(n, k, lower.tail = TRUE, two.tailed = FALSE)</w:t>
      </w:r>
      <w:bookmarkEnd w:id="401"/>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pgleissberg()</w:instrText>
      </w:r>
      <w:r>
        <w:instrText xml:space="preserve">" \b \i </w:instrText>
      </w:r>
      <w:r>
        <w:rPr>
          <w:lang w:val="en-GB"/>
        </w:rPr>
        <w:fldChar w:fldCharType="end"/>
      </w:r>
      <w:r>
        <w:t xml:space="preserve">Retourne la probabilité associée à une distribution de Gleissberg (exacte si </w:t>
      </w:r>
      <w:r>
        <w:rPr>
          <w:b/>
          <w:bCs/>
          <w:i w:val="0"/>
          <w:iCs/>
        </w:rPr>
        <w:t>n</w:t>
      </w:r>
      <w:r>
        <w:rPr>
          <w:i w:val="0"/>
          <w:iCs/>
        </w:rPr>
        <w:t xml:space="preserve"> </w:t>
      </w:r>
      <w:r>
        <w:t xml:space="preserve">&lt; 50, ou approximée par une distribution normale si </w:t>
      </w:r>
      <w:r>
        <w:rPr>
          <w:b/>
          <w:bCs/>
          <w:i w:val="0"/>
          <w:iCs/>
        </w:rPr>
        <w:t>n</w:t>
      </w:r>
      <w:r>
        <w:t xml:space="preserve"> </w:t>
      </w:r>
      <w:r>
        <w:sym w:font="Symbol" w:char="F0B3"/>
      </w:r>
      <w:r>
        <w:t xml:space="preserve"> 50. La distribution de Gleissberg indique la probabilité d'une série qu'elle soit aléatoire, en fonction du nombre d'observations (</w:t>
      </w:r>
      <w:r>
        <w:rPr>
          <w:b/>
          <w:bCs/>
          <w:i w:val="0"/>
          <w:iCs/>
        </w:rPr>
        <w:t>n</w:t>
      </w:r>
      <w:r>
        <w:t>) et du nombre d'extremums (</w:t>
      </w:r>
      <w:r>
        <w:rPr>
          <w:b/>
          <w:bCs/>
          <w:i w:val="0"/>
          <w:iCs/>
        </w:rPr>
        <w:t>k</w:t>
      </w:r>
      <w:r>
        <w:t>). Cette distribution est utilisée pour calculer le tournogramme.</w:t>
      </w:r>
    </w:p>
    <w:p w:rsidR="001B61D9" w:rsidRDefault="001B61D9">
      <w:pPr>
        <w:pStyle w:val="Heading5"/>
      </w:pPr>
      <w:r>
        <w:t>Arguments:</w:t>
      </w:r>
    </w:p>
    <w:p w:rsidR="001B61D9" w:rsidRDefault="001B61D9">
      <w:pPr>
        <w:pStyle w:val="BodyText"/>
        <w:numPr>
          <w:ilvl w:val="0"/>
          <w:numId w:val="2"/>
        </w:numPr>
      </w:pPr>
      <w:r>
        <w:rPr>
          <w:b/>
          <w:bCs/>
        </w:rPr>
        <w:t>n:</w:t>
      </w:r>
      <w:r>
        <w:t xml:space="preserve"> le nombre d'observations dans la série.</w:t>
      </w:r>
    </w:p>
    <w:p w:rsidR="001B61D9" w:rsidRDefault="001B61D9">
      <w:pPr>
        <w:pStyle w:val="BodyText"/>
        <w:numPr>
          <w:ilvl w:val="0"/>
          <w:numId w:val="2"/>
        </w:numPr>
      </w:pPr>
      <w:r>
        <w:rPr>
          <w:b/>
          <w:bCs/>
        </w:rPr>
        <w:t>k:</w:t>
      </w:r>
      <w:r>
        <w:t xml:space="preserve"> le nombre d'extremums dans la série, comme calculé par </w:t>
      </w:r>
      <w:r>
        <w:rPr>
          <w:b/>
          <w:bCs/>
          <w:i/>
          <w:iCs/>
        </w:rPr>
        <w:t>turnpoints()</w:t>
      </w:r>
      <w:r>
        <w:t>.</w:t>
      </w:r>
    </w:p>
    <w:p w:rsidR="001B61D9" w:rsidRDefault="001B61D9">
      <w:pPr>
        <w:pStyle w:val="BodyText"/>
        <w:numPr>
          <w:ilvl w:val="0"/>
          <w:numId w:val="2"/>
        </w:numPr>
        <w:rPr>
          <w:b/>
          <w:bCs/>
        </w:rPr>
      </w:pPr>
      <w:r>
        <w:rPr>
          <w:b/>
          <w:bCs/>
        </w:rPr>
        <w:t>lower.tail:</w:t>
      </w:r>
      <w:r>
        <w:t xml:space="preserve"> si </w:t>
      </w:r>
      <w:r>
        <w:rPr>
          <w:b/>
          <w:bCs/>
        </w:rPr>
        <w:t>TRUE</w:t>
      </w:r>
      <w:r>
        <w:t xml:space="preserve"> (par défaut) et </w:t>
      </w:r>
      <w:r>
        <w:rPr>
          <w:b/>
          <w:bCs/>
        </w:rPr>
        <w:t>two.tailed = FALSE</w:t>
      </w:r>
      <w:r>
        <w:t>, la probabilité à gauche est renvoyée, sinon, la probabilité à droite est renvoyée.</w:t>
      </w:r>
    </w:p>
    <w:p w:rsidR="001B61D9" w:rsidRDefault="001B61D9">
      <w:pPr>
        <w:pStyle w:val="BodyText"/>
        <w:numPr>
          <w:ilvl w:val="0"/>
          <w:numId w:val="2"/>
        </w:numPr>
        <w:rPr>
          <w:b/>
          <w:bCs/>
        </w:rPr>
      </w:pPr>
      <w:r>
        <w:rPr>
          <w:b/>
          <w:bCs/>
        </w:rPr>
        <w:t xml:space="preserve">two.tailed: </w:t>
      </w:r>
      <w:r>
        <w:t xml:space="preserve">si </w:t>
      </w:r>
      <w:r>
        <w:rPr>
          <w:b/>
          <w:bCs/>
        </w:rPr>
        <w:t>TRUE</w:t>
      </w:r>
      <w:r>
        <w:t>, la probabilité associée à un test bilatéral est renvoyée, sinon, celle correspondant à un test unilatéral (par défaut).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Aucune. Cette fonction est appelée par </w:t>
      </w:r>
      <w:r>
        <w:rPr>
          <w:b/>
          <w:bCs/>
          <w:i/>
          <w:iCs/>
        </w:rPr>
        <w:t>turnogram()</w:t>
      </w:r>
      <w:r>
        <w:t xml:space="preserve"> en interne. Elle est également disponible directement pour pouvoir tester si une série donnée est ou non aléatoire selon la théorie de l'information.</w:t>
      </w:r>
      <w:r>
        <w:tab/>
      </w:r>
      <w:r>
        <w:br/>
      </w:r>
    </w:p>
    <w:p w:rsidR="001B61D9" w:rsidRDefault="001B61D9">
      <w:pPr>
        <w:pStyle w:val="Heading5"/>
      </w:pPr>
      <w:r>
        <w:t>Voir aussi:</w:t>
      </w:r>
    </w:p>
    <w:p w:rsidR="001B61D9" w:rsidRDefault="001B61D9">
      <w:pPr>
        <w:pStyle w:val="BodyText"/>
      </w:pPr>
      <w:hyperlink w:anchor="_turnogram(series,_intervals_=" w:history="1">
        <w:r>
          <w:rPr>
            <w:rStyle w:val="Hyperlink"/>
          </w:rPr>
          <w:t>turnogram()</w:t>
        </w:r>
      </w:hyperlink>
    </w:p>
    <w:p w:rsidR="001B61D9" w:rsidRDefault="001B61D9">
      <w:pPr>
        <w:pStyle w:val="BodyText"/>
      </w:pPr>
    </w:p>
    <w:p w:rsidR="001B61D9" w:rsidRDefault="001B61D9">
      <w:pPr>
        <w:pStyle w:val="Heading5"/>
        <w:rPr>
          <w:lang w:val="en-GB"/>
        </w:rPr>
      </w:pPr>
      <w:r>
        <w:rPr>
          <w:lang w:val="en-GB"/>
        </w:rPr>
        <w:t>Exemple:</w:t>
      </w:r>
    </w:p>
    <w:p w:rsidR="001B61D9" w:rsidRDefault="001B61D9">
      <w:pPr>
        <w:pStyle w:val="BodyText"/>
        <w:jc w:val="left"/>
        <w:rPr>
          <w:rFonts w:ascii="Courier New" w:hAnsi="Courier New" w:cs="Courier New"/>
          <w:color w:val="FF0000"/>
          <w:sz w:val="18"/>
          <w:lang w:val="en-GB"/>
        </w:rPr>
      </w:pPr>
      <w:r>
        <w:rPr>
          <w:rFonts w:ascii="Courier New" w:hAnsi="Courier New" w:cs="Courier New"/>
          <w:color w:val="FF0000"/>
          <w:sz w:val="18"/>
          <w:lang w:val="en-GB"/>
        </w:rPr>
        <w:t>&gt; pgleissberg(20, 8, lower.tail=TRUE, two.tailed=FALSE)</w:t>
      </w:r>
    </w:p>
    <w:p w:rsidR="001B61D9" w:rsidRDefault="001B61D9">
      <w:pPr>
        <w:pStyle w:val="BodyText"/>
        <w:jc w:val="left"/>
        <w:rPr>
          <w:rFonts w:ascii="Courier New" w:hAnsi="Courier New" w:cs="Courier New"/>
          <w:color w:val="FF0000"/>
          <w:sz w:val="18"/>
          <w:lang w:val="en-GB"/>
        </w:rPr>
      </w:pPr>
      <w:r>
        <w:rPr>
          <w:rFonts w:ascii="Courier New" w:hAnsi="Courier New" w:cs="Courier New"/>
          <w:color w:val="000080"/>
          <w:sz w:val="18"/>
          <w:lang w:val="en-GB"/>
        </w:rPr>
        <w:t>[1] 0.02548283</w:t>
      </w:r>
    </w:p>
    <w:p w:rsidR="001B61D9" w:rsidRDefault="001B61D9">
      <w:pPr>
        <w:pStyle w:val="BodyText"/>
        <w:jc w:val="left"/>
        <w:rPr>
          <w:rFonts w:ascii="Courier New" w:hAnsi="Courier New" w:cs="Courier New"/>
          <w:color w:val="FF0000"/>
          <w:sz w:val="18"/>
          <w:lang w:val="en-GB"/>
        </w:rPr>
      </w:pPr>
      <w:r>
        <w:rPr>
          <w:rFonts w:ascii="Courier New" w:hAnsi="Courier New" w:cs="Courier New"/>
          <w:color w:val="FF0000"/>
          <w:sz w:val="18"/>
          <w:lang w:val="en-GB"/>
        </w:rPr>
        <w:t>&gt; pgleissberg(20, 10, lower.tail=TRUE, two.tailed=FALSE)</w:t>
      </w:r>
    </w:p>
    <w:p w:rsidR="001B61D9" w:rsidRDefault="001B61D9">
      <w:pPr>
        <w:pStyle w:val="BodyText"/>
        <w:jc w:val="left"/>
      </w:pPr>
      <w:r>
        <w:rPr>
          <w:rFonts w:ascii="Courier New" w:hAnsi="Courier New" w:cs="Courier New"/>
          <w:color w:val="000080"/>
          <w:sz w:val="18"/>
        </w:rPr>
        <w:t>[1] 0.2011741</w:t>
      </w:r>
    </w:p>
    <w:p w:rsidR="001B61D9" w:rsidRDefault="001B61D9">
      <w:pPr>
        <w:pStyle w:val="BodyText"/>
      </w:pPr>
      <w:r>
        <w:t>Dans le premier cas (</w:t>
      </w:r>
      <w:r>
        <w:rPr>
          <w:b/>
          <w:bCs/>
        </w:rPr>
        <w:t>n = 20</w:t>
      </w:r>
      <w:r>
        <w:t xml:space="preserve"> et </w:t>
      </w:r>
      <w:r>
        <w:rPr>
          <w:b/>
          <w:bCs/>
        </w:rPr>
        <w:t>k = 8</w:t>
      </w:r>
      <w:r>
        <w:t xml:space="preserve">), la série est significativement plus monotone qu'une série aléatoire (5% &lt; </w:t>
      </w:r>
      <w:r>
        <w:rPr>
          <w:i/>
          <w:iCs/>
        </w:rPr>
        <w:t>p</w:t>
      </w:r>
      <w:r>
        <w:t xml:space="preserve"> &lt; 1%). Dans le second cas (</w:t>
      </w:r>
      <w:r>
        <w:rPr>
          <w:b/>
          <w:bCs/>
        </w:rPr>
        <w:t>n = 20</w:t>
      </w:r>
      <w:r>
        <w:t xml:space="preserve">, </w:t>
      </w:r>
      <w:r>
        <w:rPr>
          <w:b/>
          <w:bCs/>
        </w:rPr>
        <w:t>k = 10</w:t>
      </w:r>
      <w:r>
        <w:t>) elle est probablement purement aléatoire (</w:t>
      </w:r>
      <w:r>
        <w:rPr>
          <w:i/>
          <w:iCs/>
        </w:rPr>
        <w:t>p</w:t>
      </w:r>
      <w:r>
        <w:t xml:space="preserve"> &gt;&gt; 5%), à moins que l'intervalle d'observation ne soit trop large que pour pouvoir discerner entre pics et creux erratiques et fluctuations non aléatoires.</w:t>
      </w:r>
    </w:p>
    <w:p w:rsidR="001B61D9" w:rsidRDefault="001B61D9">
      <w:pPr>
        <w:pStyle w:val="BodyText"/>
      </w:pPr>
      <w:bookmarkStart w:id="402" w:name="_S+:_plclust_(hclust,"/>
      <w:bookmarkEnd w:id="402"/>
    </w:p>
    <w:p w:rsidR="001B61D9" w:rsidRDefault="001B61D9">
      <w:pPr>
        <w:pStyle w:val="Heading4"/>
        <w:rPr>
          <w:lang w:val="en-GB"/>
        </w:rPr>
      </w:pPr>
      <w:bookmarkStart w:id="403" w:name="_plot.abund(x,_n_="/>
      <w:bookmarkStart w:id="404" w:name="_Toc502317910"/>
      <w:bookmarkStart w:id="405" w:name="_Ref1874356"/>
      <w:bookmarkStart w:id="406" w:name="_Ref2095462"/>
      <w:bookmarkEnd w:id="403"/>
      <w:r>
        <w:rPr>
          <w:lang w:val="en-GB"/>
        </w:rPr>
        <w:t>plot.abund(x, n = x$n, lvert = TRUE, lvars = TRUE, lcol = 2, llty = 2, all = TRUE,</w:t>
      </w:r>
      <w:r>
        <w:rPr>
          <w:lang w:val="en-GB"/>
        </w:rPr>
        <w:br/>
        <w:t>dlab = c("cumsum", "% log(ind.)", "% non-zero"), dcol = c(1,2,4), dlty, dpos, …)</w:t>
      </w:r>
      <w:bookmarkEnd w:id="404"/>
      <w:bookmarkEnd w:id="405"/>
      <w:bookmarkEnd w:id="406"/>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plot.abund()</w:instrText>
      </w:r>
      <w:r>
        <w:instrText xml:space="preserve">" \b </w:instrText>
      </w:r>
      <w:r>
        <w:fldChar w:fldCharType="end"/>
      </w:r>
      <w:r>
        <w:t xml:space="preserve">Méthode </w:t>
      </w:r>
      <w:r>
        <w:rPr>
          <w:b/>
          <w:bCs/>
        </w:rPr>
        <w:t>plot()</w:t>
      </w:r>
      <w:r>
        <w:t xml:space="preserve"> des objets de classe ‘abund’. Génère un graphique représentant à la fois l’abondance en nombre d’individus et en nombre de valeurs non nulles, pour les descripteurs classés selon </w:t>
      </w:r>
      <w:r>
        <w:rPr>
          <w:b/>
          <w:bCs/>
        </w:rPr>
        <w:t>abund()</w:t>
      </w:r>
      <w:r>
        <w:t xml:space="preserve">. La somme cumulée des différences entre ces deux courbes aide à identifier les transitions entre les groupes. Un repère indiquant les variables à extraire peut être tracé directement ou ultérieurement à l’aide de </w:t>
      </w:r>
      <w:r>
        <w:rPr>
          <w:b/>
          <w:bCs/>
        </w:rPr>
        <w:t>lines()</w:t>
      </w:r>
      <w:r>
        <w:t xml:space="preserve"> ou </w:t>
      </w:r>
      <w:r>
        <w:rPr>
          <w:b/>
          <w:bCs/>
        </w:rPr>
        <w:t>identify()</w:t>
      </w:r>
      <w:r>
        <w:t xml:space="preserve">). Toutes les options de la méthode </w:t>
      </w:r>
      <w:r>
        <w:rPr>
          <w:b/>
          <w:bCs/>
        </w:rPr>
        <w:t>plot()</w:t>
      </w:r>
      <w:r>
        <w:t xml:space="preserve"> sont disponibles.</w:t>
      </w:r>
    </w:p>
    <w:p w:rsidR="001B61D9" w:rsidRDefault="001B61D9">
      <w:pPr>
        <w:pStyle w:val="Heading5"/>
      </w:pPr>
      <w:r>
        <w:t>Arguments:</w:t>
      </w:r>
    </w:p>
    <w:p w:rsidR="001B61D9" w:rsidRDefault="001B61D9">
      <w:pPr>
        <w:pStyle w:val="BodyText"/>
        <w:numPr>
          <w:ilvl w:val="0"/>
          <w:numId w:val="2"/>
        </w:numPr>
        <w:rPr>
          <w:b/>
          <w:bCs/>
        </w:rPr>
      </w:pPr>
      <w:r>
        <w:rPr>
          <w:b/>
          <w:bCs/>
        </w:rPr>
        <w:t>x:</w:t>
      </w:r>
      <w:r>
        <w:t xml:space="preserve"> un objet de classe </w:t>
      </w:r>
      <w:r>
        <w:rPr>
          <w:i/>
          <w:iCs/>
        </w:rPr>
        <w:t>‘abund’</w:t>
      </w:r>
      <w:r>
        <w:t xml:space="preserve"> issu d’une analyse lancée par la fonction </w:t>
      </w:r>
      <w:r>
        <w:rPr>
          <w:b/>
          <w:bCs/>
          <w:i/>
          <w:iCs/>
        </w:rPr>
        <w:t>abund()</w:t>
      </w:r>
      <w:r>
        <w:t>.</w:t>
      </w:r>
    </w:p>
    <w:p w:rsidR="001B61D9" w:rsidRDefault="001B61D9">
      <w:pPr>
        <w:pStyle w:val="BodyText"/>
        <w:numPr>
          <w:ilvl w:val="0"/>
          <w:numId w:val="2"/>
        </w:numPr>
        <w:rPr>
          <w:b/>
          <w:bCs/>
        </w:rPr>
      </w:pPr>
      <w:r>
        <w:rPr>
          <w:b/>
          <w:bCs/>
        </w:rPr>
        <w:t>n:</w:t>
      </w:r>
      <w:r>
        <w:t xml:space="preserve"> le nombre de variables à extraire. Par défaut, la valeur contenue dans </w:t>
      </w:r>
      <w:r>
        <w:rPr>
          <w:b/>
          <w:bCs/>
        </w:rPr>
        <w:t>x$n</w:t>
      </w:r>
      <w:r>
        <w:t xml:space="preserve"> est utilisée. Précisez </w:t>
      </w:r>
      <w:r>
        <w:rPr>
          <w:b/>
          <w:bCs/>
        </w:rPr>
        <w:t>NULL</w:t>
      </w:r>
      <w:r>
        <w:t xml:space="preserve"> pour ne pas tracer de repères.</w:t>
      </w:r>
    </w:p>
    <w:p w:rsidR="001B61D9" w:rsidRDefault="001B61D9">
      <w:pPr>
        <w:pStyle w:val="BodyText"/>
        <w:numPr>
          <w:ilvl w:val="0"/>
          <w:numId w:val="2"/>
        </w:numPr>
        <w:rPr>
          <w:b/>
          <w:bCs/>
        </w:rPr>
      </w:pPr>
      <w:r>
        <w:rPr>
          <w:b/>
          <w:bCs/>
        </w:rPr>
        <w:t>lvert:</w:t>
      </w:r>
      <w:r>
        <w:t xml:space="preserve"> si </w:t>
      </w:r>
      <w:r>
        <w:rPr>
          <w:b/>
          <w:bCs/>
        </w:rPr>
        <w:t>TRUE</w:t>
      </w:r>
      <w:r>
        <w:t xml:space="preserve"> (et </w:t>
      </w:r>
      <w:r>
        <w:rPr>
          <w:b/>
          <w:bCs/>
        </w:rPr>
        <w:t>n</w:t>
      </w:r>
      <w:r>
        <w:t xml:space="preserve"> précisé, par défaut), un repère vertical sépare les variables reprises et celle qui sont éliminées de l’extraction.</w:t>
      </w:r>
    </w:p>
    <w:p w:rsidR="001B61D9" w:rsidRDefault="001B61D9">
      <w:pPr>
        <w:pStyle w:val="BodyText"/>
        <w:numPr>
          <w:ilvl w:val="0"/>
          <w:numId w:val="2"/>
        </w:numPr>
        <w:rPr>
          <w:b/>
          <w:bCs/>
        </w:rPr>
      </w:pPr>
      <w:r>
        <w:rPr>
          <w:b/>
          <w:bCs/>
        </w:rPr>
        <w:t>lvars:</w:t>
      </w:r>
      <w:r>
        <w:t xml:space="preserve"> si </w:t>
      </w:r>
      <w:r>
        <w:rPr>
          <w:b/>
          <w:bCs/>
        </w:rPr>
        <w:t>TRUE</w:t>
      </w:r>
      <w:r>
        <w:t xml:space="preserve"> (et </w:t>
      </w:r>
      <w:r>
        <w:rPr>
          <w:b/>
          <w:bCs/>
        </w:rPr>
        <w:t>level</w:t>
      </w:r>
      <w:r>
        <w:t xml:space="preserve"> précisé, par défaut), les variables reprises sont repérées dans la même couleur que les traits de repère.</w:t>
      </w:r>
    </w:p>
    <w:p w:rsidR="001B61D9" w:rsidRDefault="001B61D9">
      <w:pPr>
        <w:pStyle w:val="BodyText"/>
        <w:numPr>
          <w:ilvl w:val="0"/>
          <w:numId w:val="2"/>
        </w:numPr>
        <w:rPr>
          <w:b/>
          <w:bCs/>
        </w:rPr>
      </w:pPr>
      <w:r>
        <w:rPr>
          <w:b/>
          <w:bCs/>
        </w:rPr>
        <w:t>lcol:</w:t>
      </w:r>
      <w:r>
        <w:t xml:space="preserve"> couleur à utiliser pour les repères. Par défault, la couleur </w:t>
      </w:r>
      <w:r>
        <w:rPr>
          <w:b/>
          <w:bCs/>
        </w:rPr>
        <w:t>2</w:t>
      </w:r>
      <w:r>
        <w:t xml:space="preserve"> est utilisée.</w:t>
      </w:r>
    </w:p>
    <w:p w:rsidR="001B61D9" w:rsidRDefault="001B61D9">
      <w:pPr>
        <w:pStyle w:val="BodyText"/>
        <w:numPr>
          <w:ilvl w:val="0"/>
          <w:numId w:val="2"/>
        </w:numPr>
        <w:rPr>
          <w:b/>
          <w:bCs/>
        </w:rPr>
      </w:pPr>
      <w:r>
        <w:rPr>
          <w:b/>
          <w:bCs/>
        </w:rPr>
        <w:t>llty:</w:t>
      </w:r>
      <w:r>
        <w:t xml:space="preserve"> style de trait pour les repères. Par défaut, le style pointillé (</w:t>
      </w:r>
      <w:r>
        <w:rPr>
          <w:b/>
          <w:bCs/>
        </w:rPr>
        <w:t>2</w:t>
      </w:r>
      <w:r>
        <w:t>) est utilisé.</w:t>
      </w:r>
    </w:p>
    <w:p w:rsidR="001B61D9" w:rsidRDefault="001B61D9">
      <w:pPr>
        <w:pStyle w:val="BodyText"/>
        <w:numPr>
          <w:ilvl w:val="0"/>
          <w:numId w:val="2"/>
        </w:numPr>
        <w:rPr>
          <w:b/>
          <w:bCs/>
        </w:rPr>
      </w:pPr>
      <w:r>
        <w:rPr>
          <w:b/>
          <w:bCs/>
        </w:rPr>
        <w:t xml:space="preserve">all: </w:t>
      </w:r>
      <w:r>
        <w:t xml:space="preserve">si </w:t>
      </w:r>
      <w:r>
        <w:rPr>
          <w:b/>
          <w:bCs/>
        </w:rPr>
        <w:t>TRUE</w:t>
      </w:r>
      <w:r>
        <w:t xml:space="preserve"> (par défaut), toutes les lignes (</w:t>
      </w:r>
      <w:r>
        <w:rPr>
          <w:i/>
          <w:iCs/>
        </w:rPr>
        <w:t>cumsum</w:t>
      </w:r>
      <w:r>
        <w:t>, %</w:t>
      </w:r>
      <w:r>
        <w:rPr>
          <w:i/>
          <w:iCs/>
        </w:rPr>
        <w:t>log(ind.)</w:t>
      </w:r>
      <w:r>
        <w:t xml:space="preserve"> et %</w:t>
      </w:r>
      <w:r>
        <w:rPr>
          <w:i/>
          <w:iCs/>
        </w:rPr>
        <w:t>non-zero</w:t>
      </w:r>
      <w:r>
        <w:t xml:space="preserve">) sont tracées. Si </w:t>
      </w:r>
      <w:r>
        <w:rPr>
          <w:b/>
          <w:bCs/>
        </w:rPr>
        <w:t>FALSE</w:t>
      </w:r>
      <w:r>
        <w:t xml:space="preserve">, uniquement </w:t>
      </w:r>
      <w:r>
        <w:rPr>
          <w:i/>
          <w:iCs/>
        </w:rPr>
        <w:t>cumsum</w:t>
      </w:r>
      <w:r>
        <w:t xml:space="preserve"> est tracé.</w:t>
      </w:r>
    </w:p>
    <w:p w:rsidR="001B61D9" w:rsidRDefault="001B61D9">
      <w:pPr>
        <w:pStyle w:val="BodyText"/>
        <w:numPr>
          <w:ilvl w:val="0"/>
          <w:numId w:val="2"/>
        </w:numPr>
        <w:rPr>
          <w:b/>
          <w:bCs/>
        </w:rPr>
      </w:pPr>
      <w:r>
        <w:rPr>
          <w:b/>
          <w:bCs/>
        </w:rPr>
        <w:t>dlab:</w:t>
      </w:r>
      <w:r>
        <w:t xml:space="preserve"> les labels pour la légende. Par défaut, il s'agit respectivement de: </w:t>
      </w:r>
      <w:r>
        <w:rPr>
          <w:b/>
          <w:bCs/>
        </w:rPr>
        <w:t>"cumsum"</w:t>
      </w:r>
      <w:r>
        <w:t xml:space="preserve">, </w:t>
      </w:r>
      <w:r>
        <w:rPr>
          <w:b/>
          <w:bCs/>
        </w:rPr>
        <w:t>"% log(ind.)"</w:t>
      </w:r>
      <w:r>
        <w:t xml:space="preserve"> et </w:t>
      </w:r>
      <w:r>
        <w:rPr>
          <w:b/>
          <w:bCs/>
        </w:rPr>
        <w:t>"% non-zero"</w:t>
      </w:r>
      <w:r>
        <w:t xml:space="preserve"> pour les 3 courbes.</w:t>
      </w:r>
    </w:p>
    <w:p w:rsidR="001B61D9" w:rsidRDefault="001B61D9">
      <w:pPr>
        <w:pStyle w:val="BodyText"/>
        <w:numPr>
          <w:ilvl w:val="0"/>
          <w:numId w:val="2"/>
        </w:numPr>
        <w:rPr>
          <w:b/>
          <w:bCs/>
        </w:rPr>
      </w:pPr>
      <w:r>
        <w:rPr>
          <w:b/>
          <w:bCs/>
        </w:rPr>
        <w:t>dcol:</w:t>
      </w:r>
      <w:r>
        <w:t xml:space="preserve"> couleurs à utiliser pour tracer les trois courbes. Par défaut, les couleurs </w:t>
      </w:r>
      <w:r>
        <w:rPr>
          <w:b/>
          <w:bCs/>
        </w:rPr>
        <w:t>1</w:t>
      </w:r>
      <w:r>
        <w:t xml:space="preserve">, </w:t>
      </w:r>
      <w:r>
        <w:rPr>
          <w:b/>
          <w:bCs/>
        </w:rPr>
        <w:t>2</w:t>
      </w:r>
      <w:r>
        <w:t xml:space="preserve"> et </w:t>
      </w:r>
      <w:r>
        <w:rPr>
          <w:b/>
          <w:bCs/>
        </w:rPr>
        <w:t>4</w:t>
      </w:r>
      <w:r>
        <w:t xml:space="preserve"> sont utilisées respectivement.</w:t>
      </w:r>
    </w:p>
    <w:p w:rsidR="001B61D9" w:rsidRDefault="001B61D9">
      <w:pPr>
        <w:pStyle w:val="BodyText"/>
        <w:numPr>
          <w:ilvl w:val="0"/>
          <w:numId w:val="2"/>
        </w:numPr>
        <w:rPr>
          <w:b/>
          <w:bCs/>
        </w:rPr>
      </w:pPr>
      <w:r>
        <w:rPr>
          <w:b/>
          <w:bCs/>
        </w:rPr>
        <w:t>dlty:</w:t>
      </w:r>
      <w:r>
        <w:t xml:space="preserve"> style de trait à utiliser pour les trois courbes. Par défaut, le trait plein est utilisé.</w:t>
      </w:r>
    </w:p>
    <w:p w:rsidR="001B61D9" w:rsidRDefault="001B61D9">
      <w:pPr>
        <w:pStyle w:val="BodyText"/>
        <w:numPr>
          <w:ilvl w:val="0"/>
          <w:numId w:val="2"/>
        </w:numPr>
        <w:rPr>
          <w:b/>
          <w:bCs/>
        </w:rPr>
      </w:pPr>
      <w:r>
        <w:rPr>
          <w:b/>
          <w:bCs/>
        </w:rPr>
        <w:t>dpos:</w:t>
      </w:r>
      <w:r>
        <w:t xml:space="preserve"> position horizontale et verticale du cadre de légende. Par défaut, en bas à gauche du graphique.</w:t>
      </w:r>
      <w:r>
        <w:tab/>
        <w:t xml:space="preserve">Notez que la légende n’est tracée que si </w:t>
      </w:r>
      <w:r>
        <w:rPr>
          <w:b/>
          <w:bCs/>
        </w:rPr>
        <w:t>all = TRUE</w:t>
      </w:r>
      <w:r>
        <w:t>.</w:t>
      </w:r>
    </w:p>
    <w:p w:rsidR="001B61D9" w:rsidRDefault="001B61D9">
      <w:pPr>
        <w:pStyle w:val="BodyText"/>
        <w:numPr>
          <w:ilvl w:val="0"/>
          <w:numId w:val="2"/>
        </w:numPr>
        <w:rPr>
          <w:b/>
          <w:bCs/>
        </w:rPr>
      </w:pPr>
      <w:r>
        <w:rPr>
          <w:b/>
          <w:bCs/>
        </w:rPr>
        <w:t>…:</w:t>
      </w:r>
      <w:r>
        <w:t xml:space="preserve"> paramètres optionnels supplémentaires pour le graphe</w:t>
      </w:r>
      <w:r>
        <w:tab/>
      </w:r>
      <w:r>
        <w:br/>
      </w:r>
      <w:r>
        <w:tab/>
      </w:r>
    </w:p>
    <w:p w:rsidR="001B61D9" w:rsidRDefault="001B61D9">
      <w:pPr>
        <w:pStyle w:val="Heading5"/>
      </w:pPr>
      <w:r>
        <w:t>Correspondance dans PASSTEC 2000:</w:t>
      </w:r>
    </w:p>
    <w:p w:rsidR="001B61D9" w:rsidRDefault="001B61D9">
      <w:pPr>
        <w:pStyle w:val="BodyText"/>
      </w:pPr>
      <w:r>
        <w:t>Aucune.</w:t>
      </w:r>
      <w:r>
        <w:br/>
      </w:r>
    </w:p>
    <w:p w:rsidR="001B61D9" w:rsidRDefault="001B61D9">
      <w:pPr>
        <w:pStyle w:val="Heading5"/>
      </w:pPr>
      <w:r>
        <w:t>Voir aussi:</w:t>
      </w:r>
    </w:p>
    <w:p w:rsidR="001B61D9" w:rsidRDefault="001B61D9">
      <w:pPr>
        <w:pStyle w:val="BodyText"/>
        <w:jc w:val="left"/>
        <w:rPr>
          <w:lang w:val="en-GB"/>
        </w:rPr>
      </w:pPr>
      <w:hyperlink w:anchor="_abund(x,_f_=" w:history="1">
        <w:r>
          <w:rPr>
            <w:rStyle w:val="Hyperlink"/>
            <w:lang w:val="en-GB"/>
          </w:rPr>
          <w:t>abund()</w:t>
        </w:r>
      </w:hyperlink>
      <w:r>
        <w:rPr>
          <w:lang w:val="en-GB"/>
        </w:rPr>
        <w:t xml:space="preserve">, </w:t>
      </w:r>
      <w:hyperlink w:anchor="_print.abund(x)" w:history="1">
        <w:r>
          <w:rPr>
            <w:rStyle w:val="Hyperlink"/>
            <w:lang w:val="en-GB"/>
          </w:rPr>
          <w:t>print.abund()</w:t>
        </w:r>
      </w:hyperlink>
      <w:r>
        <w:rPr>
          <w:lang w:val="en-GB"/>
        </w:rPr>
        <w:t xml:space="preserve">, </w:t>
      </w:r>
      <w:hyperlink w:anchor="_summary.abund(x)" w:history="1">
        <w:r>
          <w:rPr>
            <w:rStyle w:val="Hyperlink"/>
            <w:lang w:val="en-GB"/>
          </w:rPr>
          <w:t>summary.abund()</w:t>
        </w:r>
      </w:hyperlink>
      <w:r>
        <w:rPr>
          <w:lang w:val="en-GB"/>
        </w:rPr>
        <w:t xml:space="preserve">, </w:t>
      </w:r>
      <w:hyperlink w:anchor="_lines.abund(x,_n_=" w:history="1">
        <w:r>
          <w:rPr>
            <w:rStyle w:val="Hyperlink"/>
            <w:lang w:val="en-GB"/>
          </w:rPr>
          <w:t>lines.abund()</w:t>
        </w:r>
      </w:hyperlink>
      <w:r>
        <w:rPr>
          <w:lang w:val="en-GB"/>
        </w:rPr>
        <w:t xml:space="preserve">, </w:t>
      </w:r>
      <w:hyperlink w:anchor="_identify.abund(x,_label.pts_=" w:history="1">
        <w:r>
          <w:rPr>
            <w:rStyle w:val="Hyperlink"/>
            <w:lang w:val="en-GB"/>
          </w:rPr>
          <w:t>identify.abund()</w:t>
        </w:r>
      </w:hyperlink>
      <w:r>
        <w:rPr>
          <w:lang w:val="en-GB"/>
        </w:rPr>
        <w:t xml:space="preserve">, </w:t>
      </w:r>
      <w:hyperlink w:anchor="_extract.abund(x,_n_=" w:history="1">
        <w:r>
          <w:rPr>
            <w:rStyle w:val="Hyperlink"/>
            <w:lang w:val="en-GB"/>
          </w:rPr>
          <w:t>extract.abund()</w:t>
        </w:r>
      </w:hyperlink>
    </w:p>
    <w:p w:rsidR="001B61D9" w:rsidRDefault="001B61D9">
      <w:pPr>
        <w:pStyle w:val="BodyText"/>
        <w:jc w:val="left"/>
        <w:rPr>
          <w:lang w:val="en-GB"/>
        </w:rPr>
      </w:pPr>
    </w:p>
    <w:p w:rsidR="001B61D9" w:rsidRDefault="001B61D9">
      <w:pPr>
        <w:pStyle w:val="Heading5"/>
      </w:pPr>
      <w:r>
        <w:t>Exemple:</w:t>
      </w:r>
    </w:p>
    <w:p w:rsidR="001B61D9" w:rsidRDefault="001B61D9">
      <w:pPr>
        <w:pStyle w:val="BodyText"/>
        <w:jc w:val="left"/>
      </w:pPr>
      <w:r>
        <w:t xml:space="preserve">Voir </w:t>
      </w:r>
      <w:hyperlink w:anchor="_Exemple:"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407" w:name="_plot.escouf(x,_level_="/>
      <w:bookmarkStart w:id="408" w:name="_Toc502317911"/>
      <w:bookmarkStart w:id="409" w:name="_Ref1874221"/>
      <w:bookmarkEnd w:id="407"/>
      <w:r>
        <w:rPr>
          <w:lang w:val="en-GB"/>
        </w:rPr>
        <w:br w:type="page"/>
      </w:r>
      <w:bookmarkStart w:id="410" w:name="_Ref2095471"/>
      <w:r>
        <w:rPr>
          <w:lang w:val="en-GB"/>
        </w:rPr>
        <w:t>plot.escouf(x, level = x$level, lhorz = TRUE, lvert = TRUE, lvars = TRUE, lcol = 2, llty = 2, diff = TRUE, dlab = "RV' (units not shown)", dcol = 4, dlty, dpos = 0.8, …)</w:t>
      </w:r>
      <w:bookmarkEnd w:id="408"/>
      <w:bookmarkEnd w:id="409"/>
      <w:bookmarkEnd w:id="410"/>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plot.escouf()</w:instrText>
      </w:r>
      <w:r>
        <w:instrText xml:space="preserve">" \b </w:instrText>
      </w:r>
      <w:r>
        <w:fldChar w:fldCharType="end"/>
      </w:r>
      <w:r>
        <w:t xml:space="preserve">Méthode </w:t>
      </w:r>
      <w:r>
        <w:rPr>
          <w:b/>
          <w:bCs/>
        </w:rPr>
        <w:t>plot()</w:t>
      </w:r>
      <w:r>
        <w:t xml:space="preserve"> des objets de classe ‘escouf’. Génère un graphique représentant l’augmentation de RV au fur et à mesure que les variables sont ajoutées dans l’ordre obtenu par l’analyse. La variation de RV' peut-être également représentée sur le graphique, ainsi que des repères indiquant la position du seuil (mais ceux-ci peuvent être tracés aussi ultérieurement à l’aide de </w:t>
      </w:r>
      <w:r>
        <w:rPr>
          <w:b/>
          <w:bCs/>
        </w:rPr>
        <w:t>lines()</w:t>
      </w:r>
      <w:r>
        <w:t xml:space="preserve"> ou </w:t>
      </w:r>
      <w:r>
        <w:rPr>
          <w:b/>
          <w:bCs/>
        </w:rPr>
        <w:t>identify()</w:t>
      </w:r>
      <w:r>
        <w:t xml:space="preserve">). Toutes les options de la méthode </w:t>
      </w:r>
      <w:r>
        <w:rPr>
          <w:b/>
          <w:bCs/>
        </w:rPr>
        <w:t>plot()</w:t>
      </w:r>
      <w:r>
        <w:t xml:space="preserve"> sont disponibles. En particulier, pour représenter RV à l’aide d’une ligne brisée (comme dans PASSTEC 2000) au lieu d’un escalier, préciser l’option </w:t>
      </w:r>
      <w:r>
        <w:rPr>
          <w:b/>
          <w:bCs/>
          <w:i w:val="0"/>
          <w:iCs/>
        </w:rPr>
        <w:t>type = 'l'</w:t>
      </w:r>
      <w:r>
        <w:t>.</w:t>
      </w:r>
    </w:p>
    <w:p w:rsidR="001B61D9" w:rsidRDefault="001B61D9">
      <w:pPr>
        <w:pStyle w:val="Heading5"/>
      </w:pPr>
      <w:r>
        <w:t>Arguments:</w:t>
      </w:r>
    </w:p>
    <w:p w:rsidR="001B61D9" w:rsidRDefault="001B61D9">
      <w:pPr>
        <w:pStyle w:val="BodyText"/>
        <w:numPr>
          <w:ilvl w:val="0"/>
          <w:numId w:val="2"/>
        </w:numPr>
        <w:rPr>
          <w:b/>
          <w:bCs/>
        </w:rPr>
      </w:pPr>
      <w:r>
        <w:rPr>
          <w:b/>
          <w:bCs/>
        </w:rPr>
        <w:t>x:</w:t>
      </w:r>
      <w:r>
        <w:t xml:space="preserve"> un objet de classe </w:t>
      </w:r>
      <w:r>
        <w:rPr>
          <w:i/>
          <w:iCs/>
        </w:rPr>
        <w:t>‘escouf’</w:t>
      </w:r>
      <w:r>
        <w:t xml:space="preserve"> issu d’une analyse lancée par la fonction </w:t>
      </w:r>
      <w:r>
        <w:rPr>
          <w:b/>
          <w:bCs/>
          <w:i/>
          <w:iCs/>
        </w:rPr>
        <w:t>escouf()</w:t>
      </w:r>
      <w:r>
        <w:t>.</w:t>
      </w:r>
    </w:p>
    <w:p w:rsidR="001B61D9" w:rsidRDefault="001B61D9">
      <w:pPr>
        <w:pStyle w:val="BodyText"/>
        <w:numPr>
          <w:ilvl w:val="0"/>
          <w:numId w:val="2"/>
        </w:numPr>
        <w:rPr>
          <w:b/>
          <w:bCs/>
        </w:rPr>
      </w:pPr>
      <w:r>
        <w:rPr>
          <w:b/>
          <w:bCs/>
        </w:rPr>
        <w:t>level:</w:t>
      </w:r>
      <w:r>
        <w:t xml:space="preserve"> la valeur du seuil (entre 0 et 1) où les repères seront tracés. Par défaut, la valeur de seuil de </w:t>
      </w:r>
      <w:r>
        <w:rPr>
          <w:b/>
          <w:bCs/>
        </w:rPr>
        <w:t>x$level</w:t>
      </w:r>
      <w:r>
        <w:t xml:space="preserve"> est utilisée. Précisez </w:t>
      </w:r>
      <w:r>
        <w:rPr>
          <w:b/>
          <w:bCs/>
        </w:rPr>
        <w:t>NULL</w:t>
      </w:r>
      <w:r>
        <w:t xml:space="preserve"> pour ne pas tracer de repères.</w:t>
      </w:r>
    </w:p>
    <w:p w:rsidR="001B61D9" w:rsidRDefault="001B61D9">
      <w:pPr>
        <w:pStyle w:val="BodyText"/>
        <w:numPr>
          <w:ilvl w:val="0"/>
          <w:numId w:val="2"/>
        </w:numPr>
        <w:rPr>
          <w:b/>
          <w:bCs/>
        </w:rPr>
      </w:pPr>
      <w:r>
        <w:rPr>
          <w:b/>
          <w:bCs/>
        </w:rPr>
        <w:t>lhorz:</w:t>
      </w:r>
      <w:r>
        <w:t xml:space="preserve"> si </w:t>
      </w:r>
      <w:r>
        <w:rPr>
          <w:b/>
          <w:bCs/>
        </w:rPr>
        <w:t>TRUE</w:t>
      </w:r>
      <w:r>
        <w:t xml:space="preserve"> (et </w:t>
      </w:r>
      <w:r>
        <w:rPr>
          <w:b/>
          <w:bCs/>
        </w:rPr>
        <w:t>level</w:t>
      </w:r>
      <w:r>
        <w:t xml:space="preserve"> précisé, par défaut), un repère horizontal est tracé au niveau du seuil.</w:t>
      </w:r>
    </w:p>
    <w:p w:rsidR="001B61D9" w:rsidRDefault="001B61D9">
      <w:pPr>
        <w:pStyle w:val="BodyText"/>
        <w:numPr>
          <w:ilvl w:val="0"/>
          <w:numId w:val="2"/>
        </w:numPr>
        <w:rPr>
          <w:b/>
          <w:bCs/>
        </w:rPr>
      </w:pPr>
      <w:r>
        <w:rPr>
          <w:b/>
          <w:bCs/>
        </w:rPr>
        <w:t>lvert:</w:t>
      </w:r>
      <w:r>
        <w:t xml:space="preserve"> si </w:t>
      </w:r>
      <w:r>
        <w:rPr>
          <w:b/>
          <w:bCs/>
        </w:rPr>
        <w:t>TRUE</w:t>
      </w:r>
      <w:r>
        <w:t xml:space="preserve"> (et </w:t>
      </w:r>
      <w:r>
        <w:rPr>
          <w:b/>
          <w:bCs/>
        </w:rPr>
        <w:t>level</w:t>
      </w:r>
      <w:r>
        <w:t xml:space="preserve"> précisé, par défaut), un repère vertical sépare les variables reprises et celle qui sont éliminées au seuil donné.</w:t>
      </w:r>
    </w:p>
    <w:p w:rsidR="001B61D9" w:rsidRDefault="001B61D9">
      <w:pPr>
        <w:pStyle w:val="BodyText"/>
        <w:numPr>
          <w:ilvl w:val="0"/>
          <w:numId w:val="2"/>
        </w:numPr>
        <w:rPr>
          <w:b/>
          <w:bCs/>
        </w:rPr>
      </w:pPr>
      <w:r>
        <w:rPr>
          <w:b/>
          <w:bCs/>
        </w:rPr>
        <w:t>lvars:</w:t>
      </w:r>
      <w:r>
        <w:t xml:space="preserve"> si </w:t>
      </w:r>
      <w:r>
        <w:rPr>
          <w:b/>
          <w:bCs/>
        </w:rPr>
        <w:t>TRUE</w:t>
      </w:r>
      <w:r>
        <w:t xml:space="preserve"> (et </w:t>
      </w:r>
      <w:r>
        <w:rPr>
          <w:b/>
          <w:bCs/>
        </w:rPr>
        <w:t>level</w:t>
      </w:r>
      <w:r>
        <w:t xml:space="preserve"> précisé, par défaut), les variables reprises au seuil donné sont repérées dans la même couleur que les traits de repère.</w:t>
      </w:r>
    </w:p>
    <w:p w:rsidR="001B61D9" w:rsidRDefault="001B61D9">
      <w:pPr>
        <w:pStyle w:val="BodyText"/>
        <w:numPr>
          <w:ilvl w:val="0"/>
          <w:numId w:val="2"/>
        </w:numPr>
        <w:rPr>
          <w:b/>
          <w:bCs/>
        </w:rPr>
      </w:pPr>
      <w:r>
        <w:rPr>
          <w:b/>
          <w:bCs/>
        </w:rPr>
        <w:t>lcol:</w:t>
      </w:r>
      <w:r>
        <w:t xml:space="preserve"> couleur à utiliser pour les repères. Par défaut, la couleur </w:t>
      </w:r>
      <w:r>
        <w:rPr>
          <w:b/>
          <w:bCs/>
        </w:rPr>
        <w:t>2</w:t>
      </w:r>
      <w:r>
        <w:t xml:space="preserve"> est utilisée.</w:t>
      </w:r>
    </w:p>
    <w:p w:rsidR="001B61D9" w:rsidRDefault="001B61D9">
      <w:pPr>
        <w:pStyle w:val="BodyText"/>
        <w:numPr>
          <w:ilvl w:val="0"/>
          <w:numId w:val="2"/>
        </w:numPr>
        <w:rPr>
          <w:b/>
          <w:bCs/>
        </w:rPr>
      </w:pPr>
      <w:r>
        <w:rPr>
          <w:b/>
          <w:bCs/>
        </w:rPr>
        <w:t>llty:</w:t>
      </w:r>
      <w:r>
        <w:t xml:space="preserve"> style de trait pour les repères. Par défaut, le style pointillé (</w:t>
      </w:r>
      <w:r>
        <w:rPr>
          <w:b/>
          <w:bCs/>
        </w:rPr>
        <w:t>2</w:t>
      </w:r>
      <w:r>
        <w:t>) est utilisé.</w:t>
      </w:r>
    </w:p>
    <w:p w:rsidR="001B61D9" w:rsidRDefault="001B61D9">
      <w:pPr>
        <w:pStyle w:val="BodyText"/>
        <w:numPr>
          <w:ilvl w:val="0"/>
          <w:numId w:val="2"/>
        </w:numPr>
        <w:rPr>
          <w:b/>
          <w:bCs/>
        </w:rPr>
      </w:pPr>
      <w:r>
        <w:rPr>
          <w:b/>
          <w:bCs/>
        </w:rPr>
        <w:t>diff:</w:t>
      </w:r>
      <w:r>
        <w:t xml:space="preserve"> si </w:t>
      </w:r>
      <w:r>
        <w:rPr>
          <w:b/>
          <w:bCs/>
        </w:rPr>
        <w:t>TRUE</w:t>
      </w:r>
      <w:r>
        <w:t xml:space="preserve"> (par défaut), la courbe RV' est également tracée, sinon pas.</w:t>
      </w:r>
    </w:p>
    <w:p w:rsidR="001B61D9" w:rsidRDefault="001B61D9">
      <w:pPr>
        <w:pStyle w:val="BodyText"/>
        <w:numPr>
          <w:ilvl w:val="0"/>
          <w:numId w:val="2"/>
        </w:numPr>
        <w:rPr>
          <w:b/>
          <w:bCs/>
        </w:rPr>
      </w:pPr>
      <w:r>
        <w:rPr>
          <w:b/>
          <w:bCs/>
        </w:rPr>
        <w:t>dlab:</w:t>
      </w:r>
      <w:r>
        <w:t xml:space="preserve"> le label de la courbe RV' (par défaut </w:t>
      </w:r>
      <w:r>
        <w:rPr>
          <w:b/>
          <w:bCs/>
        </w:rPr>
        <w:t>"RV' (units not shown)"</w:t>
      </w:r>
      <w:r>
        <w:t xml:space="preserve">). Précisez par exemple </w:t>
      </w:r>
      <w:r>
        <w:rPr>
          <w:b/>
          <w:bCs/>
        </w:rPr>
        <w:t>"RV' (unités non indiquées)"</w:t>
      </w:r>
      <w:r>
        <w:t xml:space="preserve"> pour un graphique en français. Vous pouvez faire de même avec le titre principal via l’option </w:t>
      </w:r>
      <w:r>
        <w:rPr>
          <w:b/>
          <w:bCs/>
        </w:rPr>
        <w:t>main</w:t>
      </w:r>
      <w:r>
        <w:t>.</w:t>
      </w:r>
    </w:p>
    <w:p w:rsidR="001B61D9" w:rsidRDefault="001B61D9">
      <w:pPr>
        <w:pStyle w:val="BodyText"/>
        <w:numPr>
          <w:ilvl w:val="0"/>
          <w:numId w:val="2"/>
        </w:numPr>
        <w:rPr>
          <w:b/>
          <w:bCs/>
        </w:rPr>
      </w:pPr>
      <w:r>
        <w:rPr>
          <w:b/>
          <w:bCs/>
        </w:rPr>
        <w:t>dcol:</w:t>
      </w:r>
      <w:r>
        <w:t xml:space="preserve"> couleur à utiliser pour la courbe RV'. Par défaut, la couleur </w:t>
      </w:r>
      <w:r>
        <w:rPr>
          <w:b/>
          <w:bCs/>
        </w:rPr>
        <w:t>4</w:t>
      </w:r>
      <w:r>
        <w:t xml:space="preserve"> est utilisée.</w:t>
      </w:r>
    </w:p>
    <w:p w:rsidR="001B61D9" w:rsidRDefault="001B61D9">
      <w:pPr>
        <w:pStyle w:val="BodyText"/>
        <w:numPr>
          <w:ilvl w:val="0"/>
          <w:numId w:val="2"/>
        </w:numPr>
        <w:rPr>
          <w:b/>
          <w:bCs/>
        </w:rPr>
      </w:pPr>
      <w:r>
        <w:rPr>
          <w:b/>
          <w:bCs/>
        </w:rPr>
        <w:t>dlty:</w:t>
      </w:r>
      <w:r>
        <w:t xml:space="preserve"> style de trait pour la courbe RV’. Par défaut, le trait plein est utilisé.</w:t>
      </w:r>
    </w:p>
    <w:p w:rsidR="001B61D9" w:rsidRDefault="001B61D9">
      <w:pPr>
        <w:pStyle w:val="BodyText"/>
        <w:numPr>
          <w:ilvl w:val="0"/>
          <w:numId w:val="2"/>
        </w:numPr>
        <w:rPr>
          <w:b/>
          <w:bCs/>
        </w:rPr>
      </w:pPr>
      <w:r>
        <w:rPr>
          <w:b/>
          <w:bCs/>
        </w:rPr>
        <w:t>dpos:</w:t>
      </w:r>
      <w:r>
        <w:t xml:space="preserve"> position horizontale relative du label pour la courbe RV'. La valeur par défaut de </w:t>
      </w:r>
      <w:r>
        <w:rPr>
          <w:b/>
          <w:bCs/>
        </w:rPr>
        <w:t>0.8</w:t>
      </w:r>
      <w:r>
        <w:t xml:space="preserve"> correspond à 80%, c’est-à-dire, aux 4/5 à l’horizontale du graphique. La position verticale est déterminée automatiquement de façon à ce que le label soit situé au-dessus du point correspondant de la courbe.</w:t>
      </w:r>
      <w:r>
        <w:br/>
      </w:r>
    </w:p>
    <w:p w:rsidR="001B61D9" w:rsidRDefault="001B61D9">
      <w:pPr>
        <w:pStyle w:val="Heading5"/>
      </w:pPr>
      <w:r>
        <w:t>Correspondance dans PASSTEC 2000:</w:t>
      </w:r>
    </w:p>
    <w:p w:rsidR="001B61D9" w:rsidRDefault="001B61D9">
      <w:pPr>
        <w:pStyle w:val="BodyText"/>
      </w:pPr>
      <w:r>
        <w:t xml:space="preserve">Correspond à l’option </w:t>
      </w:r>
      <w:r>
        <w:rPr>
          <w:b/>
          <w:bCs/>
        </w:rPr>
        <w:t>"Affichage du graphe"</w:t>
      </w:r>
      <w:r>
        <w:t xml:space="preserve"> dans la boite de dialogue </w:t>
      </w:r>
      <w:r>
        <w:rPr>
          <w:b/>
          <w:bCs/>
        </w:rPr>
        <w:t>frmEscoufier</w:t>
      </w:r>
      <w:r>
        <w:t xml:space="preserve"> de PASSTEC 2000 (mais avec moins d’options).</w:t>
      </w:r>
      <w:r>
        <w:tab/>
      </w:r>
      <w:r>
        <w:br/>
      </w:r>
    </w:p>
    <w:p w:rsidR="001B61D9" w:rsidRDefault="001B61D9">
      <w:pPr>
        <w:pStyle w:val="Heading5"/>
      </w:pPr>
      <w:r>
        <w:t>Voir aussi:</w:t>
      </w:r>
    </w:p>
    <w:p w:rsidR="001B61D9" w:rsidRDefault="001B61D9">
      <w:pPr>
        <w:pStyle w:val="BodyText"/>
        <w:jc w:val="left"/>
      </w:pPr>
      <w:hyperlink w:anchor="_escouf(x,_level_=" w:history="1">
        <w:r>
          <w:rPr>
            <w:rStyle w:val="Hyperlink"/>
          </w:rPr>
          <w:t>escouf()</w:t>
        </w:r>
      </w:hyperlink>
      <w:r>
        <w:t xml:space="preserve">, </w:t>
      </w:r>
      <w:hyperlink w:anchor="_print.escouf(x)" w:history="1">
        <w:r>
          <w:rPr>
            <w:rStyle w:val="Hyperlink"/>
          </w:rPr>
          <w:t>print.escouf()</w:t>
        </w:r>
      </w:hyperlink>
      <w:r>
        <w:t xml:space="preserve">, </w:t>
      </w:r>
      <w:hyperlink w:anchor="_summary.escouf(x)" w:history="1">
        <w:r>
          <w:rPr>
            <w:rStyle w:val="Hyperlink"/>
          </w:rPr>
          <w:t>summary.escouf()</w:t>
        </w:r>
      </w:hyperlink>
      <w:r>
        <w:t xml:space="preserve">, </w:t>
      </w:r>
      <w:hyperlink w:anchor="_lines.escouf(x,_level_=" w:history="1">
        <w:r>
          <w:rPr>
            <w:rStyle w:val="Hyperlink"/>
          </w:rPr>
          <w:t>lines.escouf()</w:t>
        </w:r>
      </w:hyperlink>
      <w:r>
        <w:t xml:space="preserve">, </w:t>
      </w:r>
      <w:hyperlink w:anchor="_identify.escouf(x,_lhorz_=" w:history="1">
        <w:r>
          <w:rPr>
            <w:rStyle w:val="Hyperlink"/>
          </w:rPr>
          <w:t>identify.escouf()</w:t>
        </w:r>
      </w:hyperlink>
      <w:r>
        <w:t xml:space="preserve">, </w:t>
      </w:r>
      <w:hyperlink w:anchor="_extract.escouf(x,_n,_level" w:history="1">
        <w:r>
          <w:rPr>
            <w:rStyle w:val="Hyperlink"/>
          </w:rPr>
          <w:t>extract.escouf()</w:t>
        </w:r>
      </w:hyperlink>
    </w:p>
    <w:p w:rsidR="001B61D9" w:rsidRDefault="001B61D9">
      <w:pPr>
        <w:pStyle w:val="BodyText"/>
        <w:jc w:val="left"/>
      </w:pPr>
    </w:p>
    <w:p w:rsidR="001B61D9" w:rsidRDefault="001B61D9">
      <w:pPr>
        <w:pStyle w:val="Heading5"/>
      </w:pPr>
      <w:r>
        <w:t>Exemple:</w:t>
      </w:r>
    </w:p>
    <w:p w:rsidR="001B61D9" w:rsidRDefault="001B61D9">
      <w:pPr>
        <w:pStyle w:val="BodyText"/>
        <w:jc w:val="left"/>
      </w:pPr>
      <w:r>
        <w:t xml:space="preserve">Voir </w:t>
      </w:r>
      <w:hyperlink w:anchor="_Exemple:_6" w:history="1">
        <w:r>
          <w:rPr>
            <w:rStyle w:val="Hyperlink"/>
          </w:rPr>
          <w:t>partie I</w:t>
        </w:r>
      </w:hyperlink>
      <w:r>
        <w:t xml:space="preserve">. </w:t>
      </w:r>
    </w:p>
    <w:p w:rsidR="001B61D9" w:rsidRDefault="001B61D9">
      <w:pPr>
        <w:pStyle w:val="BodyText"/>
        <w:ind w:left="0"/>
      </w:pPr>
    </w:p>
    <w:p w:rsidR="001B61D9" w:rsidRDefault="001B61D9">
      <w:pPr>
        <w:pStyle w:val="Heading4"/>
        <w:rPr>
          <w:lang w:val="en-GB"/>
        </w:rPr>
      </w:pPr>
      <w:bookmarkStart w:id="411" w:name="_plot.regul(x,_serie=1,_col=c(1,2),"/>
      <w:bookmarkStart w:id="412" w:name="_Toc502317912"/>
      <w:bookmarkStart w:id="413" w:name="_Ref1874493"/>
      <w:bookmarkStart w:id="414" w:name="_plot.regul(x,_series_="/>
      <w:bookmarkEnd w:id="411"/>
      <w:bookmarkEnd w:id="414"/>
      <w:r>
        <w:rPr>
          <w:lang w:val="en-GB"/>
        </w:rPr>
        <w:br w:type="page"/>
      </w:r>
      <w:bookmarkStart w:id="415" w:name="_Ref2095486"/>
      <w:r>
        <w:rPr>
          <w:lang w:val="en-GB"/>
        </w:rPr>
        <w:t>plot.regul(x, series = 1, col = c(1,2), lty, plot.pts = TRUE, leg = FALSE, llab, lpos, xlab, ylab, main, …)</w:t>
      </w:r>
      <w:bookmarkEnd w:id="412"/>
      <w:bookmarkEnd w:id="413"/>
      <w:bookmarkEnd w:id="415"/>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plot.regul()</w:instrText>
      </w:r>
      <w:r>
        <w:instrText xml:space="preserve">" \b </w:instrText>
      </w:r>
      <w:r>
        <w:fldChar w:fldCharType="end"/>
      </w:r>
      <w:r>
        <w:t xml:space="preserve">Trace un graphique superposé de la série initiale et de la série régularisée à partir d’un objet ‘regul’ obtenu à l’aide de la fonction </w:t>
      </w:r>
      <w:r>
        <w:rPr>
          <w:b/>
          <w:bCs/>
        </w:rPr>
        <w:t>regul()</w:t>
      </w:r>
      <w:r>
        <w:t xml:space="preserve">. Si </w:t>
      </w:r>
      <w:r>
        <w:rPr>
          <w:b/>
          <w:bCs/>
          <w:i w:val="0"/>
          <w:iCs/>
        </w:rPr>
        <w:t>plot.pts = TRUE</w:t>
      </w:r>
      <w:r>
        <w:t>, les points de la série régularisée sont identifiés par des croix s’ils sont interpolés, ou par des croix entourées de cercle s’ils correspondent à ceux de la série initiale. Des traits verticaux indiquent le début et la fin de chacune des deux séries. Une légende peut être tracée en option.</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‘regul’</w:t>
      </w:r>
      <w:r>
        <w:t xml:space="preserve"> obtenu à partir de la fonction </w:t>
      </w:r>
      <w:r>
        <w:rPr>
          <w:b/>
          <w:bCs/>
          <w:i/>
          <w:iCs/>
        </w:rPr>
        <w:t>regul()</w:t>
      </w:r>
      <w:r>
        <w:t>.</w:t>
      </w:r>
    </w:p>
    <w:p w:rsidR="001B61D9" w:rsidRDefault="001B61D9">
      <w:pPr>
        <w:pStyle w:val="BodyText"/>
        <w:numPr>
          <w:ilvl w:val="0"/>
          <w:numId w:val="2"/>
        </w:numPr>
      </w:pPr>
      <w:r>
        <w:rPr>
          <w:b/>
          <w:bCs/>
        </w:rPr>
        <w:t>series:</w:t>
      </w:r>
      <w:r>
        <w:t xml:space="preserve"> le numéro de la série à tracer. Par défaut, </w:t>
      </w:r>
      <w:r>
        <w:rPr>
          <w:b/>
          <w:bCs/>
        </w:rPr>
        <w:t>1</w:t>
      </w:r>
      <w:r>
        <w:t>, soit la seule série s’il n’y en a qu’une ou la première série d’un groupe s’il y en a plusieurs.</w:t>
      </w:r>
    </w:p>
    <w:p w:rsidR="001B61D9" w:rsidRDefault="001B61D9">
      <w:pPr>
        <w:pStyle w:val="BodyText"/>
        <w:numPr>
          <w:ilvl w:val="0"/>
          <w:numId w:val="2"/>
        </w:numPr>
      </w:pPr>
      <w:r>
        <w:rPr>
          <w:b/>
          <w:bCs/>
        </w:rPr>
        <w:t xml:space="preserve">col: </w:t>
      </w:r>
      <w:r>
        <w:t xml:space="preserve">les couleurs à utiliser pour tracer respectivement la série initiale et la série lissée. Par défaut, </w:t>
      </w:r>
      <w:r>
        <w:rPr>
          <w:b/>
          <w:bCs/>
        </w:rPr>
        <w:t>col = c(1,2)</w:t>
      </w:r>
      <w:r>
        <w:t>.</w:t>
      </w:r>
    </w:p>
    <w:p w:rsidR="001B61D9" w:rsidRDefault="001B61D9">
      <w:pPr>
        <w:pStyle w:val="BodyText"/>
        <w:numPr>
          <w:ilvl w:val="0"/>
          <w:numId w:val="2"/>
        </w:numPr>
      </w:pPr>
      <w:r>
        <w:rPr>
          <w:b/>
          <w:bCs/>
        </w:rPr>
        <w:t>lty:</w:t>
      </w:r>
      <w:r>
        <w:t xml:space="preserve"> le style de trait (plein, pointillé, …) à utiliser pour les deux séries. Si cet argument n’est pas précisé, il prendra le style par défaut définit dans l’environnement en cours.</w:t>
      </w:r>
    </w:p>
    <w:p w:rsidR="001B61D9" w:rsidRDefault="001B61D9">
      <w:pPr>
        <w:pStyle w:val="BodyText"/>
        <w:numPr>
          <w:ilvl w:val="0"/>
          <w:numId w:val="2"/>
        </w:numPr>
      </w:pPr>
      <w:r>
        <w:rPr>
          <w:b/>
          <w:bCs/>
        </w:rPr>
        <w:t>plot.pts:</w:t>
      </w:r>
      <w:r>
        <w:t xml:space="preserve"> si </w:t>
      </w:r>
      <w:r>
        <w:rPr>
          <w:b/>
          <w:bCs/>
        </w:rPr>
        <w:t>TRUE</w:t>
      </w:r>
      <w:r>
        <w:t xml:space="preserve"> (par défaut), trace les points de la série régularisé (+). Ceux qui coïncident avec la série de départ sont entourés d’un cercle.</w:t>
      </w:r>
    </w:p>
    <w:p w:rsidR="001B61D9" w:rsidRDefault="001B61D9">
      <w:pPr>
        <w:pStyle w:val="BodyText"/>
        <w:numPr>
          <w:ilvl w:val="0"/>
          <w:numId w:val="2"/>
        </w:numPr>
      </w:pPr>
      <w:r>
        <w:rPr>
          <w:b/>
          <w:bCs/>
        </w:rPr>
        <w:t>leg:</w:t>
      </w:r>
      <w:r>
        <w:t xml:space="preserve"> une légende doit-elle être ajoutée au graphique. Par défaut, non (</w:t>
      </w:r>
      <w:r>
        <w:rPr>
          <w:b/>
          <w:bCs/>
        </w:rPr>
        <w:t>FALSE</w:t>
      </w:r>
      <w:r>
        <w:t>).</w:t>
      </w:r>
    </w:p>
    <w:p w:rsidR="001B61D9" w:rsidRDefault="001B61D9">
      <w:pPr>
        <w:pStyle w:val="BodyText"/>
        <w:numPr>
          <w:ilvl w:val="0"/>
          <w:numId w:val="2"/>
        </w:numPr>
      </w:pPr>
      <w:r>
        <w:rPr>
          <w:b/>
          <w:bCs/>
        </w:rPr>
        <w:t>llab:</w:t>
      </w:r>
      <w:r>
        <w:t xml:space="preserve"> les intitulés pour les entrées de la légende. Par défaut, </w:t>
      </w:r>
      <w:r>
        <w:rPr>
          <w:b/>
          <w:bCs/>
        </w:rPr>
        <w:t>"initial"</w:t>
      </w:r>
      <w:r>
        <w:t xml:space="preserve"> pour la première courbe et le nom de la méthode de régularisation utilisée pour la seconde.</w:t>
      </w:r>
    </w:p>
    <w:p w:rsidR="001B61D9" w:rsidRDefault="001B61D9">
      <w:pPr>
        <w:pStyle w:val="BodyText"/>
        <w:numPr>
          <w:ilvl w:val="0"/>
          <w:numId w:val="2"/>
        </w:numPr>
      </w:pPr>
      <w:r>
        <w:rPr>
          <w:b/>
          <w:bCs/>
        </w:rPr>
        <w:t>lpos:</w:t>
      </w:r>
      <w:r>
        <w:t xml:space="preserve"> la position de la légende {x, y}, dans les unités du graphique.</w:t>
      </w:r>
    </w:p>
    <w:p w:rsidR="001B61D9" w:rsidRDefault="001B61D9">
      <w:pPr>
        <w:pStyle w:val="BodyText"/>
        <w:numPr>
          <w:ilvl w:val="0"/>
          <w:numId w:val="2"/>
        </w:numPr>
      </w:pPr>
      <w:r>
        <w:rPr>
          <w:b/>
          <w:bCs/>
        </w:rPr>
        <w:t>xlab:</w:t>
      </w:r>
      <w:r>
        <w:t xml:space="preserve"> intitulé de l’axe x. Par défaut: </w:t>
      </w:r>
      <w:r>
        <w:rPr>
          <w:b/>
          <w:bCs/>
        </w:rPr>
        <w:t>"Time (&lt;unit&gt;)"</w:t>
      </w:r>
      <w:r>
        <w:t xml:space="preserve">, où </w:t>
      </w:r>
      <w:r>
        <w:rPr>
          <w:b/>
          <w:bCs/>
        </w:rPr>
        <w:t>&lt;unit&gt;</w:t>
      </w:r>
      <w:r>
        <w:t xml:space="preserve"> est l’unité qui a été définie dans l’objet </w:t>
      </w:r>
      <w:r>
        <w:rPr>
          <w:i/>
          <w:iCs/>
        </w:rPr>
        <w:t>‘regul’</w:t>
      </w:r>
      <w:r>
        <w:t>.</w:t>
      </w:r>
    </w:p>
    <w:p w:rsidR="001B61D9" w:rsidRDefault="001B61D9">
      <w:pPr>
        <w:pStyle w:val="BodyText"/>
        <w:numPr>
          <w:ilvl w:val="0"/>
          <w:numId w:val="2"/>
        </w:numPr>
      </w:pPr>
      <w:r>
        <w:rPr>
          <w:b/>
          <w:bCs/>
        </w:rPr>
        <w:t>ylab:</w:t>
      </w:r>
      <w:r>
        <w:t xml:space="preserve"> intitulé de l’axe y. Par défaut: </w:t>
      </w:r>
      <w:r>
        <w:rPr>
          <w:b/>
          <w:bCs/>
        </w:rPr>
        <w:t>"Series"</w:t>
      </w:r>
      <w:r>
        <w:t>.</w:t>
      </w:r>
    </w:p>
    <w:p w:rsidR="001B61D9" w:rsidRDefault="001B61D9">
      <w:pPr>
        <w:pStyle w:val="BodyText"/>
        <w:numPr>
          <w:ilvl w:val="0"/>
          <w:numId w:val="2"/>
        </w:numPr>
      </w:pPr>
      <w:r>
        <w:rPr>
          <w:b/>
          <w:bCs/>
        </w:rPr>
        <w:t>main:</w:t>
      </w:r>
      <w:r>
        <w:t xml:space="preserve"> titre principal du graphique. Par défaut:</w:t>
      </w:r>
      <w:r>
        <w:rPr>
          <w:b/>
          <w:bCs/>
        </w:rPr>
        <w:t xml:space="preserve"> "Regulation of Series"</w:t>
      </w:r>
      <w:r>
        <w:t xml:space="preserve"> si une seule série a été traitée, ou </w:t>
      </w:r>
      <w:r>
        <w:rPr>
          <w:b/>
          <w:bCs/>
        </w:rPr>
        <w:t>"Regulation of &lt;sername&gt;"</w:t>
      </w:r>
      <w:r>
        <w:t xml:space="preserve"> ou </w:t>
      </w:r>
      <w:r>
        <w:rPr>
          <w:b/>
          <w:bCs/>
        </w:rPr>
        <w:t>&lt;sername&gt;</w:t>
      </w:r>
      <w:r>
        <w:t xml:space="preserve"> est le nom de la série correspondante, s’il y a plusieurs séries dans l’objet </w:t>
      </w:r>
      <w:r>
        <w:rPr>
          <w:b/>
          <w:bCs/>
        </w:rPr>
        <w:t>x</w:t>
      </w:r>
      <w:r>
        <w:t>.</w:t>
      </w:r>
    </w:p>
    <w:p w:rsidR="001B61D9" w:rsidRDefault="001B61D9">
      <w:pPr>
        <w:pStyle w:val="BodyText"/>
        <w:numPr>
          <w:ilvl w:val="0"/>
          <w:numId w:val="2"/>
        </w:numPr>
      </w:pPr>
      <w:r>
        <w:rPr>
          <w:b/>
          <w:bCs/>
        </w:rPr>
        <w:t>…:</w:t>
      </w:r>
      <w:r>
        <w:t xml:space="preserve"> paramètres optionnels complémentaires pour les graphiques.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Dans PASSTEC 2000, des graphes similaires sont accessibles à partir des boites de dialogue des méthodes ‘spline’ et ‘area’ (</w:t>
      </w:r>
      <w:r>
        <w:rPr>
          <w:b/>
          <w:bCs/>
          <w:i/>
          <w:iCs/>
          <w:color w:val="800000"/>
        </w:rPr>
        <w:t>Régulation -&gt; Spline</w:t>
      </w:r>
      <w:r>
        <w:t xml:space="preserve"> et </w:t>
      </w:r>
      <w:r>
        <w:rPr>
          <w:b/>
          <w:bCs/>
          <w:i/>
          <w:iCs/>
          <w:color w:val="800000"/>
        </w:rPr>
        <w:t>Régulation -&gt; Méthode des aires</w:t>
      </w:r>
      <w:r>
        <w:t xml:space="preserve"> en mode </w:t>
      </w:r>
      <w:r>
        <w:rPr>
          <w:b/>
          <w:bCs/>
          <w:i/>
          <w:iCs/>
          <w:color w:val="800000"/>
        </w:rPr>
        <w:t>Univarié</w:t>
      </w:r>
      <w:r>
        <w:t>).</w:t>
      </w:r>
    </w:p>
    <w:p w:rsidR="001B61D9" w:rsidRDefault="001B61D9">
      <w:pPr>
        <w:pStyle w:val="BodyText"/>
      </w:pPr>
    </w:p>
    <w:p w:rsidR="001B61D9" w:rsidRDefault="001B61D9">
      <w:pPr>
        <w:pStyle w:val="Heading5"/>
        <w:rPr>
          <w:lang w:val="en-GB"/>
        </w:rPr>
      </w:pPr>
      <w:r>
        <w:rPr>
          <w:lang w:val="en-GB"/>
        </w:rPr>
        <w:t>Voir aussi:</w:t>
      </w:r>
    </w:p>
    <w:p w:rsidR="001B61D9" w:rsidRDefault="001B61D9">
      <w:pPr>
        <w:pStyle w:val="BodyText"/>
        <w:rPr>
          <w:lang w:val="en-GB"/>
        </w:rPr>
      </w:pPr>
      <w:hyperlink w:anchor="_regul(x,_y,_xmin," w:history="1">
        <w:r>
          <w:rPr>
            <w:rStyle w:val="Hyperlink"/>
            <w:lang w:val="en-GB"/>
          </w:rPr>
          <w:t>regul()</w:t>
        </w:r>
      </w:hyperlink>
      <w:r>
        <w:rPr>
          <w:lang w:val="en-GB"/>
        </w:rPr>
        <w:t xml:space="preserve">, </w:t>
      </w:r>
      <w:hyperlink w:anchor="_print.regul(x)" w:history="1">
        <w:r>
          <w:rPr>
            <w:rStyle w:val="Hyperlink"/>
            <w:lang w:val="en-GB"/>
          </w:rPr>
          <w:t>print.regul()</w:t>
        </w:r>
      </w:hyperlink>
      <w:r>
        <w:rPr>
          <w:lang w:val="en-GB"/>
        </w:rPr>
        <w:t xml:space="preserve">, </w:t>
      </w:r>
      <w:hyperlink w:anchor="_summary.regul(x)" w:history="1">
        <w:r>
          <w:rPr>
            <w:rStyle w:val="Hyperlink"/>
            <w:lang w:val="en-GB"/>
          </w:rPr>
          <w:t>summary.regul()</w:t>
        </w:r>
      </w:hyperlink>
      <w:r>
        <w:rPr>
          <w:lang w:val="en-GB"/>
        </w:rPr>
        <w:t xml:space="preserve">, </w:t>
      </w:r>
      <w:hyperlink w:anchor="_specs.regul(x)" w:history="1">
        <w:r>
          <w:rPr>
            <w:rStyle w:val="Hyperlink"/>
            <w:lang w:val="en-GB"/>
          </w:rPr>
          <w:t>specs.regul()</w:t>
        </w:r>
      </w:hyperlink>
      <w:r>
        <w:rPr>
          <w:lang w:val="en-GB"/>
        </w:rPr>
        <w:t xml:space="preserve">, </w:t>
      </w:r>
      <w:hyperlink w:anchor="_lines.regul(x,_serie=1,_col=3," w:history="1">
        <w:r>
          <w:rPr>
            <w:rStyle w:val="Hyperlink"/>
            <w:lang w:val="en-GB"/>
          </w:rPr>
          <w:t>lines.regul()</w:t>
        </w:r>
      </w:hyperlink>
      <w:r>
        <w:rPr>
          <w:lang w:val="en-GB"/>
        </w:rPr>
        <w:t xml:space="preserve">, </w:t>
      </w:r>
      <w:hyperlink w:anchor="_identify.regul(x,_serie_=" w:history="1">
        <w:r>
          <w:rPr>
            <w:rStyle w:val="Hyperlink"/>
            <w:lang w:val="en-GB"/>
          </w:rPr>
          <w:t>identify.regul()</w:t>
        </w:r>
      </w:hyperlink>
      <w:r>
        <w:rPr>
          <w:lang w:val="en-GB"/>
        </w:rPr>
        <w:t xml:space="preserve">, </w:t>
      </w:r>
      <w:hyperlink w:anchor="_hist.regul(x,_nclass=30,_col=c(4," w:history="1">
        <w:r>
          <w:rPr>
            <w:rStyle w:val="Hyperlink"/>
            <w:lang w:val="en-GB"/>
          </w:rPr>
          <w:t>hist.regul()</w:t>
        </w:r>
      </w:hyperlink>
      <w:r>
        <w:rPr>
          <w:lang w:val="en-GB"/>
        </w:rPr>
        <w:t xml:space="preserve">, </w:t>
      </w:r>
      <w:hyperlink w:anchor="_extract.regul(x,_n_=" w:history="1">
        <w:r>
          <w:rPr>
            <w:rStyle w:val="Hyperlink"/>
            <w:lang w:val="en-GB"/>
          </w:rPr>
          <w:t>extract.regul()</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7" w:history="1">
        <w:r>
          <w:rPr>
            <w:rStyle w:val="Hyperlink"/>
          </w:rPr>
          <w:t>partie I</w:t>
        </w:r>
      </w:hyperlink>
      <w:r>
        <w:t xml:space="preserve">. </w:t>
      </w:r>
    </w:p>
    <w:p w:rsidR="001B61D9" w:rsidRDefault="001B61D9">
      <w:pPr>
        <w:pStyle w:val="BodyText"/>
        <w:ind w:left="0"/>
      </w:pPr>
    </w:p>
    <w:p w:rsidR="001B61D9" w:rsidRDefault="001B61D9">
      <w:pPr>
        <w:pStyle w:val="Heading4"/>
        <w:rPr>
          <w:lang w:val="en-GB"/>
        </w:rPr>
      </w:pPr>
      <w:bookmarkStart w:id="416" w:name="_plot.stat.slide(x,_stat_="/>
      <w:bookmarkStart w:id="417" w:name="_Toc502317913"/>
      <w:bookmarkStart w:id="418" w:name="_Ref1873502"/>
      <w:bookmarkEnd w:id="416"/>
      <w:r>
        <w:rPr>
          <w:lang w:val="en-GB"/>
        </w:rPr>
        <w:br w:type="page"/>
      </w:r>
      <w:bookmarkStart w:id="419" w:name="_Ref2095499"/>
      <w:r>
        <w:rPr>
          <w:lang w:val="en-GB"/>
        </w:rPr>
        <w:t>plot.stat.slide(x, stat = "mean", col = c(1,2), lty, leg = FALSE, llab = c("series", stat), lpos = c(1.5, 10), xlab = "time", ylab = "y", main = paste("Sliding statistics"), ...)</w:t>
      </w:r>
      <w:bookmarkEnd w:id="417"/>
      <w:bookmarkEnd w:id="418"/>
      <w:bookmarkEnd w:id="419"/>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plot.stat.slide()</w:instrText>
      </w:r>
      <w:r>
        <w:instrText xml:space="preserve">" \b </w:instrText>
      </w:r>
      <w:r>
        <w:rPr>
          <w:lang w:val="en-GB"/>
        </w:rPr>
        <w:fldChar w:fldCharType="end"/>
      </w:r>
      <w:r>
        <w:t xml:space="preserve">Méthode </w:t>
      </w:r>
      <w:r>
        <w:rPr>
          <w:b/>
          <w:bCs/>
        </w:rPr>
        <w:t>plot()</w:t>
      </w:r>
      <w:r>
        <w:t xml:space="preserve"> des objets de classe ‘stat.slide’. Génère un graphique représentant la série de départ ainsi que la statistique glissante choisie. Il est possible de superposer d’autres statistiques à l’aide de </w:t>
      </w:r>
      <w:r>
        <w:rPr>
          <w:b/>
          <w:bCs/>
        </w:rPr>
        <w:t>lines()</w:t>
      </w:r>
      <w:r>
        <w:t>.</w:t>
      </w:r>
    </w:p>
    <w:p w:rsidR="001B61D9" w:rsidRDefault="001B61D9">
      <w:pPr>
        <w:pStyle w:val="Heading5"/>
      </w:pPr>
      <w:r>
        <w:t>Arguments:</w:t>
      </w:r>
    </w:p>
    <w:p w:rsidR="001B61D9" w:rsidRDefault="001B61D9">
      <w:pPr>
        <w:pStyle w:val="BodyText"/>
        <w:numPr>
          <w:ilvl w:val="0"/>
          <w:numId w:val="2"/>
        </w:numPr>
        <w:rPr>
          <w:b/>
          <w:bCs/>
        </w:rPr>
      </w:pPr>
      <w:r>
        <w:rPr>
          <w:b/>
          <w:bCs/>
        </w:rPr>
        <w:t>x:</w:t>
      </w:r>
      <w:r>
        <w:t xml:space="preserve"> un objet de classe </w:t>
      </w:r>
      <w:r>
        <w:rPr>
          <w:i/>
          <w:iCs/>
        </w:rPr>
        <w:t>‘stat.slide’</w:t>
      </w:r>
      <w:r>
        <w:t xml:space="preserve"> issu d’un traitement lancé par la fonction </w:t>
      </w:r>
      <w:r>
        <w:rPr>
          <w:b/>
          <w:bCs/>
          <w:i/>
          <w:iCs/>
        </w:rPr>
        <w:t>stat.slide()</w:t>
      </w:r>
      <w:r>
        <w:t>.</w:t>
      </w:r>
    </w:p>
    <w:p w:rsidR="001B61D9" w:rsidRDefault="001B61D9">
      <w:pPr>
        <w:pStyle w:val="BodyText"/>
        <w:numPr>
          <w:ilvl w:val="0"/>
          <w:numId w:val="2"/>
        </w:numPr>
        <w:rPr>
          <w:b/>
          <w:bCs/>
        </w:rPr>
      </w:pPr>
      <w:r>
        <w:rPr>
          <w:b/>
          <w:bCs/>
        </w:rPr>
        <w:t>stat:</w:t>
      </w:r>
      <w:r>
        <w:t xml:space="preserve"> la statistique à représenter. Vous avez le choix entre </w:t>
      </w:r>
      <w:r>
        <w:rPr>
          <w:b/>
          <w:bCs/>
        </w:rPr>
        <w:t>"min"</w:t>
      </w:r>
      <w:r>
        <w:t xml:space="preserve">, </w:t>
      </w:r>
      <w:r>
        <w:rPr>
          <w:b/>
          <w:bCs/>
        </w:rPr>
        <w:t>"max"</w:t>
      </w:r>
      <w:r>
        <w:t xml:space="preserve">, </w:t>
      </w:r>
      <w:r>
        <w:rPr>
          <w:b/>
          <w:bCs/>
        </w:rPr>
        <w:t>"median"</w:t>
      </w:r>
      <w:r>
        <w:t xml:space="preserve">, </w:t>
      </w:r>
      <w:r>
        <w:rPr>
          <w:b/>
          <w:bCs/>
        </w:rPr>
        <w:t>"mean"</w:t>
      </w:r>
      <w:r>
        <w:t xml:space="preserve"> (par défaut), </w:t>
      </w:r>
      <w:r>
        <w:rPr>
          <w:b/>
          <w:bCs/>
        </w:rPr>
        <w:t>"pos.median"</w:t>
      </w:r>
      <w:r>
        <w:t xml:space="preserve">, </w:t>
      </w:r>
      <w:r>
        <w:rPr>
          <w:b/>
          <w:bCs/>
        </w:rPr>
        <w:t>"pos.mean"</w:t>
      </w:r>
      <w:r>
        <w:t xml:space="preserve">, </w:t>
      </w:r>
      <w:r>
        <w:rPr>
          <w:b/>
          <w:bCs/>
        </w:rPr>
        <w:t xml:space="preserve">"geo.mean" </w:t>
      </w:r>
      <w:r>
        <w:t>et</w:t>
      </w:r>
      <w:r>
        <w:rPr>
          <w:b/>
          <w:bCs/>
        </w:rPr>
        <w:t xml:space="preserve"> "pen.mean"</w:t>
      </w:r>
      <w:r>
        <w:t>. Les autres statistiques ne sont pas représentables sur le graphe.</w:t>
      </w:r>
    </w:p>
    <w:p w:rsidR="001B61D9" w:rsidRDefault="001B61D9">
      <w:pPr>
        <w:pStyle w:val="BodyText"/>
        <w:numPr>
          <w:ilvl w:val="0"/>
          <w:numId w:val="2"/>
        </w:numPr>
        <w:rPr>
          <w:b/>
          <w:bCs/>
        </w:rPr>
      </w:pPr>
      <w:r>
        <w:rPr>
          <w:b/>
          <w:bCs/>
        </w:rPr>
        <w:t>col:</w:t>
      </w:r>
      <w:r>
        <w:t xml:space="preserve"> les couleurs à utiliser respectivement pour la série initiale et pour la statistique. Par défaut: </w:t>
      </w:r>
      <w:r>
        <w:rPr>
          <w:b/>
          <w:bCs/>
        </w:rPr>
        <w:t>col = c(1,2)</w:t>
      </w:r>
      <w:r>
        <w:t>.</w:t>
      </w:r>
    </w:p>
    <w:p w:rsidR="001B61D9" w:rsidRDefault="001B61D9">
      <w:pPr>
        <w:pStyle w:val="BodyText"/>
        <w:numPr>
          <w:ilvl w:val="0"/>
          <w:numId w:val="2"/>
        </w:numPr>
        <w:rPr>
          <w:b/>
          <w:bCs/>
        </w:rPr>
      </w:pPr>
      <w:r>
        <w:rPr>
          <w:b/>
          <w:bCs/>
        </w:rPr>
        <w:t>lty:</w:t>
      </w:r>
      <w:r>
        <w:t xml:space="preserve"> le style de trait à utiliser respectivement pour le tracé de la série de départ et pour la statistique. Le style de trait par défaut (généralement un trait plein) est utilisé en l’absence de toute précision supplémentaire.</w:t>
      </w:r>
    </w:p>
    <w:p w:rsidR="001B61D9" w:rsidRDefault="001B61D9">
      <w:pPr>
        <w:pStyle w:val="BodyText"/>
        <w:numPr>
          <w:ilvl w:val="0"/>
          <w:numId w:val="2"/>
        </w:numPr>
        <w:rPr>
          <w:b/>
          <w:bCs/>
        </w:rPr>
      </w:pPr>
      <w:r>
        <w:rPr>
          <w:b/>
          <w:bCs/>
        </w:rPr>
        <w:t>leg:</w:t>
      </w:r>
      <w:r>
        <w:t xml:space="preserve"> si </w:t>
      </w:r>
      <w:r>
        <w:rPr>
          <w:b/>
          <w:bCs/>
        </w:rPr>
        <w:t>TRUE</w:t>
      </w:r>
      <w:r>
        <w:t xml:space="preserve"> (</w:t>
      </w:r>
      <w:r>
        <w:rPr>
          <w:b/>
          <w:bCs/>
        </w:rPr>
        <w:t>FALSE</w:t>
      </w:r>
      <w:r>
        <w:t xml:space="preserve"> par défaut), une légende est également tracée.</w:t>
      </w:r>
    </w:p>
    <w:p w:rsidR="001B61D9" w:rsidRDefault="001B61D9">
      <w:pPr>
        <w:pStyle w:val="BodyText"/>
        <w:numPr>
          <w:ilvl w:val="0"/>
          <w:numId w:val="2"/>
        </w:numPr>
        <w:rPr>
          <w:b/>
          <w:bCs/>
        </w:rPr>
      </w:pPr>
      <w:r>
        <w:rPr>
          <w:b/>
          <w:bCs/>
        </w:rPr>
        <w:t>llab:</w:t>
      </w:r>
      <w:r>
        <w:t xml:space="preserve"> les intitulés à utiliser dans le cadre de légende. Par défaut, il s’agit de </w:t>
      </w:r>
      <w:r>
        <w:rPr>
          <w:b/>
          <w:bCs/>
        </w:rPr>
        <w:t>"series"</w:t>
      </w:r>
      <w:r>
        <w:t xml:space="preserve"> et de l’intitulé de la statistique </w:t>
      </w:r>
      <w:r>
        <w:rPr>
          <w:b/>
          <w:bCs/>
        </w:rPr>
        <w:t>stat</w:t>
      </w:r>
      <w:r>
        <w:t>.</w:t>
      </w:r>
    </w:p>
    <w:p w:rsidR="001B61D9" w:rsidRDefault="001B61D9">
      <w:pPr>
        <w:pStyle w:val="BodyText"/>
        <w:numPr>
          <w:ilvl w:val="0"/>
          <w:numId w:val="2"/>
        </w:numPr>
        <w:rPr>
          <w:b/>
          <w:bCs/>
        </w:rPr>
      </w:pPr>
      <w:r>
        <w:rPr>
          <w:b/>
          <w:bCs/>
        </w:rPr>
        <w:t>lpos:</w:t>
      </w:r>
      <w:r>
        <w:t xml:space="preserve"> la position du cadre de légende sur le graphique (coordonnées {x, y} du coin supérieur gauche du cadre).</w:t>
      </w:r>
    </w:p>
    <w:p w:rsidR="001B61D9" w:rsidRDefault="001B61D9">
      <w:pPr>
        <w:pStyle w:val="BodyText"/>
        <w:numPr>
          <w:ilvl w:val="0"/>
          <w:numId w:val="2"/>
        </w:numPr>
        <w:rPr>
          <w:b/>
          <w:bCs/>
        </w:rPr>
      </w:pPr>
      <w:r>
        <w:rPr>
          <w:b/>
          <w:bCs/>
        </w:rPr>
        <w:t>xlab:</w:t>
      </w:r>
      <w:r>
        <w:t xml:space="preserve"> intitulé de l’axe x. Par défaut: </w:t>
      </w:r>
      <w:r>
        <w:rPr>
          <w:b/>
          <w:bCs/>
        </w:rPr>
        <w:t>"time"</w:t>
      </w:r>
      <w:r>
        <w:t>.</w:t>
      </w:r>
    </w:p>
    <w:p w:rsidR="001B61D9" w:rsidRDefault="001B61D9">
      <w:pPr>
        <w:pStyle w:val="BodyText"/>
        <w:numPr>
          <w:ilvl w:val="0"/>
          <w:numId w:val="2"/>
        </w:numPr>
        <w:rPr>
          <w:b/>
          <w:bCs/>
        </w:rPr>
      </w:pPr>
      <w:r>
        <w:rPr>
          <w:b/>
          <w:bCs/>
        </w:rPr>
        <w:t>ylab:</w:t>
      </w:r>
      <w:r>
        <w:t xml:space="preserve"> intitulé de l’axe y. Par défaut: </w:t>
      </w:r>
      <w:r>
        <w:rPr>
          <w:b/>
          <w:bCs/>
        </w:rPr>
        <w:t>"y"</w:t>
      </w:r>
      <w:r>
        <w:t>.</w:t>
      </w:r>
    </w:p>
    <w:p w:rsidR="001B61D9" w:rsidRDefault="001B61D9">
      <w:pPr>
        <w:pStyle w:val="BodyText"/>
        <w:numPr>
          <w:ilvl w:val="0"/>
          <w:numId w:val="2"/>
        </w:numPr>
        <w:rPr>
          <w:b/>
          <w:bCs/>
        </w:rPr>
      </w:pPr>
      <w:r>
        <w:rPr>
          <w:b/>
          <w:bCs/>
        </w:rPr>
        <w:t>main:</w:t>
      </w:r>
      <w:r>
        <w:t xml:space="preserve"> titre du graphique. Par défaut: </w:t>
      </w:r>
      <w:r>
        <w:rPr>
          <w:b/>
          <w:bCs/>
        </w:rPr>
        <w:t>"Sliding statistics"</w:t>
      </w:r>
      <w:r>
        <w:t>.</w:t>
      </w:r>
    </w:p>
    <w:p w:rsidR="001B61D9" w:rsidRDefault="001B61D9">
      <w:pPr>
        <w:pStyle w:val="BodyText"/>
        <w:numPr>
          <w:ilvl w:val="0"/>
          <w:numId w:val="2"/>
        </w:numPr>
        <w:rPr>
          <w:b/>
          <w:bCs/>
        </w:rPr>
      </w:pPr>
      <w:r>
        <w:rPr>
          <w:b/>
          <w:bCs/>
        </w:rPr>
        <w:t>…:</w:t>
      </w:r>
      <w:r>
        <w:t xml:space="preserve"> paramètres optionnels supplémentaires du graphe.</w:t>
      </w:r>
      <w:r>
        <w:tab/>
      </w:r>
      <w:r>
        <w:br/>
      </w:r>
    </w:p>
    <w:p w:rsidR="001B61D9" w:rsidRDefault="001B61D9">
      <w:pPr>
        <w:pStyle w:val="Heading5"/>
      </w:pPr>
      <w:r>
        <w:t>Correspondance dans PASSTEC 2000:</w:t>
      </w:r>
    </w:p>
    <w:p w:rsidR="001B61D9" w:rsidRDefault="001B61D9">
      <w:pPr>
        <w:pStyle w:val="BodyText"/>
      </w:pPr>
      <w:r>
        <w:t>Correspond à l’option ‘Affichage du graphe’ dans la boite de dialogue des statistiques glissantes de PASSTEC 2000, mais on ne peut y représenter que la moyenne.</w:t>
      </w:r>
      <w:r>
        <w:tab/>
      </w:r>
      <w:r>
        <w:br/>
      </w:r>
    </w:p>
    <w:p w:rsidR="001B61D9" w:rsidRDefault="001B61D9">
      <w:pPr>
        <w:pStyle w:val="Heading5"/>
      </w:pPr>
      <w:r>
        <w:t>Voir aussi:</w:t>
      </w:r>
    </w:p>
    <w:p w:rsidR="001B61D9" w:rsidRDefault="001B61D9">
      <w:pPr>
        <w:pStyle w:val="BodyText"/>
        <w:jc w:val="left"/>
      </w:pPr>
      <w:hyperlink w:anchor="_stat.slide(x,_y,_xcut" w:history="1">
        <w:r>
          <w:rPr>
            <w:rStyle w:val="Hyperlink"/>
          </w:rPr>
          <w:t>stat.slide()</w:t>
        </w:r>
      </w:hyperlink>
      <w:r>
        <w:t xml:space="preserve">, </w:t>
      </w:r>
      <w:hyperlink w:anchor="_print.stat.slide(x)" w:history="1">
        <w:r>
          <w:rPr>
            <w:rStyle w:val="Hyperlink"/>
          </w:rPr>
          <w:t>print.stat.slide()</w:t>
        </w:r>
      </w:hyperlink>
      <w:r>
        <w:t xml:space="preserve">, </w:t>
      </w:r>
      <w:hyperlink w:anchor="_lines.stat.slide(x,_stat_=" w:history="1">
        <w:r>
          <w:rPr>
            <w:rStyle w:val="Hyperlink"/>
          </w:rPr>
          <w:t>lines.stat.slide()</w:t>
        </w:r>
      </w:hyperlink>
    </w:p>
    <w:p w:rsidR="001B61D9" w:rsidRDefault="001B61D9">
      <w:pPr>
        <w:pStyle w:val="BodyText"/>
        <w:jc w:val="left"/>
      </w:pPr>
    </w:p>
    <w:p w:rsidR="001B61D9" w:rsidRDefault="001B61D9">
      <w:pPr>
        <w:pStyle w:val="Heading5"/>
      </w:pPr>
      <w:r>
        <w:t>Exemple:</w:t>
      </w:r>
    </w:p>
    <w:p w:rsidR="001B61D9" w:rsidRDefault="001B61D9">
      <w:pPr>
        <w:pStyle w:val="BodyText"/>
        <w:jc w:val="left"/>
      </w:pPr>
      <w:r>
        <w:t xml:space="preserve">Voir </w:t>
      </w:r>
      <w:hyperlink w:anchor="_Exemple:_9" w:history="1">
        <w:r>
          <w:rPr>
            <w:rStyle w:val="Hyperlink"/>
          </w:rPr>
          <w:t>partie I</w:t>
        </w:r>
      </w:hyperlink>
      <w:r>
        <w:t>.</w:t>
      </w:r>
    </w:p>
    <w:p w:rsidR="001B61D9" w:rsidRDefault="001B61D9">
      <w:pPr>
        <w:pStyle w:val="BodyText"/>
        <w:ind w:left="0"/>
      </w:pPr>
      <w:bookmarkStart w:id="420" w:name="_plot.tsd(,_serie_="/>
      <w:bookmarkStart w:id="421" w:name="_plot.tsd(x,_serie_="/>
      <w:bookmarkEnd w:id="420"/>
      <w:bookmarkEnd w:id="421"/>
    </w:p>
    <w:p w:rsidR="001B61D9" w:rsidRDefault="001B61D9">
      <w:pPr>
        <w:pStyle w:val="Heading4"/>
        <w:ind w:left="1100"/>
        <w:rPr>
          <w:lang w:val="en-GB"/>
        </w:rPr>
      </w:pPr>
      <w:bookmarkStart w:id="422" w:name="_Ref1875303"/>
      <w:bookmarkStart w:id="423" w:name="_plot.tsd(x,_series_="/>
      <w:bookmarkEnd w:id="423"/>
      <w:r>
        <w:rPr>
          <w:lang w:val="en-GB"/>
        </w:rPr>
        <w:t>plot.tsd(x, series = 1, stack = TRUE, resid = TRUE, col, lty, labels=dimnames(X)[[2]], leg = TRUE, lpos = c(0,0), xlab = "time", ylab = "series", main, ...)</w:t>
      </w:r>
      <w:bookmarkEnd w:id="422"/>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plot.tsd()</w:instrText>
      </w:r>
      <w:r>
        <w:instrText xml:space="preserve">" \b </w:instrText>
      </w:r>
      <w:r>
        <w:rPr>
          <w:lang w:val="en-GB"/>
        </w:rPr>
        <w:fldChar w:fldCharType="end"/>
      </w:r>
      <w:r>
        <w:t xml:space="preserve">Trace un graphique combiné qui représente la série initiale et les différentes composantes obtenue par la décomposition les uns au dessus des autres pour un objet ‘tsd’ obtenu à l’aide de la fonction </w:t>
      </w:r>
      <w:r>
        <w:rPr>
          <w:b/>
          <w:bCs/>
        </w:rPr>
        <w:t>tsd()</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‘tsd’</w:t>
      </w:r>
      <w:r>
        <w:t xml:space="preserve"> obtenu à partir de la fonction </w:t>
      </w:r>
      <w:r>
        <w:rPr>
          <w:b/>
          <w:bCs/>
          <w:i/>
          <w:iCs/>
        </w:rPr>
        <w:t>tsd()</w:t>
      </w:r>
      <w:r>
        <w:t>.</w:t>
      </w:r>
    </w:p>
    <w:p w:rsidR="001B61D9" w:rsidRDefault="001B61D9">
      <w:pPr>
        <w:pStyle w:val="BodyText"/>
        <w:numPr>
          <w:ilvl w:val="0"/>
          <w:numId w:val="2"/>
        </w:numPr>
      </w:pPr>
      <w:r>
        <w:rPr>
          <w:b/>
          <w:bCs/>
        </w:rPr>
        <w:t>series:</w:t>
      </w:r>
      <w:r>
        <w:t xml:space="preserve"> le numéro de la série à tracer. Par défaut, </w:t>
      </w:r>
      <w:r>
        <w:rPr>
          <w:b/>
          <w:bCs/>
        </w:rPr>
        <w:t>1</w:t>
      </w:r>
      <w:r>
        <w:t>, soit la seule série s’il n’y en a qu’une ou la première série d’un groupe s’il y en a plusieurs.</w:t>
      </w:r>
    </w:p>
    <w:p w:rsidR="001B61D9" w:rsidRDefault="001B61D9">
      <w:pPr>
        <w:pStyle w:val="BodyText"/>
        <w:numPr>
          <w:ilvl w:val="0"/>
          <w:numId w:val="2"/>
        </w:numPr>
      </w:pPr>
      <w:r>
        <w:rPr>
          <w:b/>
          <w:bCs/>
        </w:rPr>
        <w:t>stack:</w:t>
      </w:r>
      <w:r>
        <w:t xml:space="preserve"> les graphes de chaque composante doivent-ils être tracés les uns au-dessus des autres (</w:t>
      </w:r>
      <w:r>
        <w:rPr>
          <w:b/>
          <w:bCs/>
        </w:rPr>
        <w:t>stack = TRUE</w:t>
      </w:r>
      <w:r>
        <w:t>, par défaut), ou superposés sur un même graphique (</w:t>
      </w:r>
      <w:r>
        <w:rPr>
          <w:b/>
          <w:bCs/>
        </w:rPr>
        <w:t>stack = FALSE</w:t>
      </w:r>
      <w:r>
        <w:t>)?</w:t>
      </w:r>
    </w:p>
    <w:p w:rsidR="001B61D9" w:rsidRDefault="001B61D9">
      <w:pPr>
        <w:pStyle w:val="BodyText"/>
        <w:numPr>
          <w:ilvl w:val="0"/>
          <w:numId w:val="2"/>
        </w:numPr>
      </w:pPr>
      <w:r>
        <w:rPr>
          <w:b/>
          <w:bCs/>
        </w:rPr>
        <w:t>resid:</w:t>
      </w:r>
      <w:r>
        <w:t xml:space="preserve"> la composante </w:t>
      </w:r>
      <w:r>
        <w:rPr>
          <w:b/>
          <w:bCs/>
        </w:rPr>
        <w:t>"residuals"</w:t>
      </w:r>
      <w:r>
        <w:t xml:space="preserve"> doit-elle être tracée également (</w:t>
      </w:r>
      <w:r>
        <w:rPr>
          <w:b/>
          <w:bCs/>
        </w:rPr>
        <w:t>TRUE</w:t>
      </w:r>
      <w:r>
        <w:t>, par défaut) ou pas (</w:t>
      </w:r>
      <w:r>
        <w:rPr>
          <w:b/>
          <w:bCs/>
        </w:rPr>
        <w:t>FALSE</w:t>
      </w:r>
      <w:r>
        <w:t>)?</w:t>
      </w:r>
    </w:p>
    <w:p w:rsidR="001B61D9" w:rsidRDefault="001B61D9">
      <w:pPr>
        <w:pStyle w:val="BodyText"/>
        <w:numPr>
          <w:ilvl w:val="0"/>
          <w:numId w:val="2"/>
        </w:numPr>
      </w:pPr>
      <w:r>
        <w:rPr>
          <w:b/>
          <w:bCs/>
        </w:rPr>
        <w:t xml:space="preserve">col: </w:t>
      </w:r>
      <w:r>
        <w:t>les couleurs à utiliser pour tracer respectivement la série initiale et les différentes composantes. La couleur par défaut pour les graphiques est appliquée à tous les tracés si ce paramètre n’est pas précisé.</w:t>
      </w:r>
    </w:p>
    <w:p w:rsidR="001B61D9" w:rsidRDefault="001B61D9">
      <w:pPr>
        <w:pStyle w:val="BodyText"/>
        <w:numPr>
          <w:ilvl w:val="0"/>
          <w:numId w:val="2"/>
        </w:numPr>
      </w:pPr>
      <w:r>
        <w:rPr>
          <w:b/>
          <w:bCs/>
        </w:rPr>
        <w:t>lty:</w:t>
      </w:r>
      <w:r>
        <w:t xml:space="preserve"> le style de trait (plein, pointillé, …) à utiliser pour respectivement la série initiale et les différentes composantes. Si cet argument n’est pas précisé, il prendra le style par défaut définit dans l’environnement en cours pour tous les tracés.</w:t>
      </w:r>
    </w:p>
    <w:p w:rsidR="001B61D9" w:rsidRDefault="001B61D9">
      <w:pPr>
        <w:pStyle w:val="BodyText"/>
        <w:numPr>
          <w:ilvl w:val="0"/>
          <w:numId w:val="2"/>
        </w:numPr>
      </w:pPr>
      <w:r>
        <w:rPr>
          <w:b/>
          <w:bCs/>
        </w:rPr>
        <w:t>labels:</w:t>
      </w:r>
      <w:r>
        <w:t xml:space="preserve"> les titres à utiliser pour libeller les axes y de chaque graphe lorsque </w:t>
      </w:r>
      <w:r>
        <w:rPr>
          <w:b/>
          <w:bCs/>
        </w:rPr>
        <w:t>stack = TRUE</w:t>
      </w:r>
      <w:r>
        <w:t xml:space="preserve">. Les labels à utiliser pour la légende lorsque </w:t>
      </w:r>
      <w:r>
        <w:rPr>
          <w:b/>
          <w:bCs/>
        </w:rPr>
        <w:t>stack = FALSE</w:t>
      </w:r>
      <w:r>
        <w:t xml:space="preserve"> et </w:t>
      </w:r>
      <w:r>
        <w:rPr>
          <w:b/>
          <w:bCs/>
        </w:rPr>
        <w:t>leg = TRUE</w:t>
      </w:r>
      <w:r>
        <w:t>. Par défaut, le nom de la composante (</w:t>
      </w:r>
      <w:r>
        <w:rPr>
          <w:b/>
          <w:bCs/>
        </w:rPr>
        <w:t>"trend"</w:t>
      </w:r>
      <w:r>
        <w:t xml:space="preserve">, </w:t>
      </w:r>
      <w:r>
        <w:rPr>
          <w:b/>
          <w:bCs/>
        </w:rPr>
        <w:t>"seasonal"</w:t>
      </w:r>
      <w:r>
        <w:t xml:space="preserve">, </w:t>
      </w:r>
      <w:r>
        <w:rPr>
          <w:b/>
          <w:bCs/>
        </w:rPr>
        <w:t>"filtered"</w:t>
      </w:r>
      <w:r>
        <w:t xml:space="preserve">, </w:t>
      </w:r>
      <w:r>
        <w:rPr>
          <w:b/>
          <w:bCs/>
        </w:rPr>
        <w:t>"residuals"</w:t>
      </w:r>
      <w:r>
        <w:t>,…) est utilisé.</w:t>
      </w:r>
    </w:p>
    <w:p w:rsidR="001B61D9" w:rsidRDefault="001B61D9">
      <w:pPr>
        <w:pStyle w:val="BodyText"/>
        <w:numPr>
          <w:ilvl w:val="0"/>
          <w:numId w:val="2"/>
        </w:numPr>
      </w:pPr>
      <w:r>
        <w:rPr>
          <w:b/>
          <w:bCs/>
        </w:rPr>
        <w:t>leg:</w:t>
      </w:r>
      <w:r>
        <w:t xml:space="preserve"> lorsque </w:t>
      </w:r>
      <w:r>
        <w:rPr>
          <w:b/>
          <w:bCs/>
        </w:rPr>
        <w:t>stack = FALSE</w:t>
      </w:r>
      <w:r>
        <w:t xml:space="preserve"> uniquement, faut-il tracer une légende (</w:t>
      </w:r>
      <w:r>
        <w:rPr>
          <w:b/>
          <w:bCs/>
        </w:rPr>
        <w:t>TRUE</w:t>
      </w:r>
      <w:r>
        <w:t>, par défaut) ou pas (</w:t>
      </w:r>
      <w:r>
        <w:rPr>
          <w:b/>
          <w:bCs/>
        </w:rPr>
        <w:t>FALSE</w:t>
      </w:r>
      <w:r>
        <w:t>)?</w:t>
      </w:r>
    </w:p>
    <w:p w:rsidR="001B61D9" w:rsidRDefault="001B61D9">
      <w:pPr>
        <w:pStyle w:val="BodyText"/>
        <w:numPr>
          <w:ilvl w:val="0"/>
          <w:numId w:val="2"/>
        </w:numPr>
      </w:pPr>
      <w:r>
        <w:rPr>
          <w:b/>
          <w:bCs/>
        </w:rPr>
        <w:t>lpos:</w:t>
      </w:r>
      <w:r>
        <w:t xml:space="preserve"> position du coin supérieur gauche de la légende en coordonnées {x, y} du graphe. Par défaut, </w:t>
      </w:r>
      <w:r>
        <w:rPr>
          <w:b/>
          <w:bCs/>
        </w:rPr>
        <w:t>lpos = c(0,0)</w:t>
      </w:r>
      <w:r>
        <w:t>.</w:t>
      </w:r>
    </w:p>
    <w:p w:rsidR="001B61D9" w:rsidRDefault="001B61D9">
      <w:pPr>
        <w:pStyle w:val="BodyText"/>
        <w:numPr>
          <w:ilvl w:val="0"/>
          <w:numId w:val="2"/>
        </w:numPr>
      </w:pPr>
      <w:r>
        <w:rPr>
          <w:b/>
          <w:bCs/>
        </w:rPr>
        <w:t>xlab:</w:t>
      </w:r>
      <w:r>
        <w:t xml:space="preserve"> le titre de l’axe x. Par défaut: </w:t>
      </w:r>
      <w:r>
        <w:rPr>
          <w:b/>
          <w:bCs/>
        </w:rPr>
        <w:t>"time"</w:t>
      </w:r>
      <w:r>
        <w:t>.</w:t>
      </w:r>
    </w:p>
    <w:p w:rsidR="001B61D9" w:rsidRDefault="001B61D9">
      <w:pPr>
        <w:pStyle w:val="BodyText"/>
        <w:numPr>
          <w:ilvl w:val="0"/>
          <w:numId w:val="2"/>
        </w:numPr>
      </w:pPr>
      <w:r>
        <w:rPr>
          <w:b/>
          <w:bCs/>
        </w:rPr>
        <w:t>ylab:</w:t>
      </w:r>
      <w:r>
        <w:t xml:space="preserve"> le titre de l’axe y, uniquement lorsque </w:t>
      </w:r>
      <w:r>
        <w:rPr>
          <w:b/>
          <w:bCs/>
        </w:rPr>
        <w:t>stack = FALSE</w:t>
      </w:r>
      <w:r>
        <w:t xml:space="preserve"> (dans le cas contraire, c’est </w:t>
      </w:r>
      <w:r>
        <w:rPr>
          <w:b/>
          <w:bCs/>
        </w:rPr>
        <w:t>labels</w:t>
      </w:r>
      <w:r>
        <w:t xml:space="preserve"> qui est utilisé pour les axes y des différents graphes). Par défaut: </w:t>
      </w:r>
      <w:r>
        <w:rPr>
          <w:b/>
          <w:bCs/>
        </w:rPr>
        <w:t>"series"</w:t>
      </w:r>
      <w:r>
        <w:t>.</w:t>
      </w:r>
    </w:p>
    <w:p w:rsidR="001B61D9" w:rsidRDefault="001B61D9">
      <w:pPr>
        <w:pStyle w:val="BodyText"/>
        <w:numPr>
          <w:ilvl w:val="0"/>
          <w:numId w:val="2"/>
        </w:numPr>
      </w:pPr>
      <w:r>
        <w:rPr>
          <w:b/>
          <w:bCs/>
        </w:rPr>
        <w:t>main:</w:t>
      </w:r>
      <w:r>
        <w:t xml:space="preserve"> le titre principal du graphe, uniquement lorsque </w:t>
      </w:r>
      <w:r>
        <w:rPr>
          <w:b/>
          <w:bCs/>
        </w:rPr>
        <w:t>stack = FALSE</w:t>
      </w:r>
      <w:r>
        <w:t xml:space="preserve">. Par défaut: </w:t>
      </w:r>
      <w:r>
        <w:rPr>
          <w:b/>
          <w:bCs/>
        </w:rPr>
        <w:t>"Series decomposition by &lt;method&gt; - &lt;type&gt;"</w:t>
      </w:r>
      <w:r>
        <w:t xml:space="preserve"> où </w:t>
      </w:r>
      <w:r>
        <w:rPr>
          <w:b/>
          <w:bCs/>
        </w:rPr>
        <w:t>&lt;method&gt;</w:t>
      </w:r>
      <w:r>
        <w:t xml:space="preserve"> est la méthode de décomposition utilisée (</w:t>
      </w:r>
      <w:r>
        <w:rPr>
          <w:b/>
          <w:bCs/>
        </w:rPr>
        <w:t>"diff"</w:t>
      </w:r>
      <w:r>
        <w:t xml:space="preserve">, </w:t>
      </w:r>
      <w:r>
        <w:rPr>
          <w:b/>
          <w:bCs/>
        </w:rPr>
        <w:t>"average"</w:t>
      </w:r>
      <w:r>
        <w:t xml:space="preserve">, </w:t>
      </w:r>
      <w:r>
        <w:rPr>
          <w:b/>
          <w:bCs/>
        </w:rPr>
        <w:t>"median"</w:t>
      </w:r>
      <w:r>
        <w:t xml:space="preserve">, </w:t>
      </w:r>
      <w:r>
        <w:rPr>
          <w:b/>
          <w:bCs/>
        </w:rPr>
        <w:t>"evf"</w:t>
      </w:r>
      <w:r>
        <w:t xml:space="preserve">,…) et </w:t>
      </w:r>
      <w:r>
        <w:rPr>
          <w:b/>
          <w:bCs/>
        </w:rPr>
        <w:t>&lt;type&gt;</w:t>
      </w:r>
      <w:r>
        <w:t xml:space="preserve"> est le type de modèle (soit </w:t>
      </w:r>
      <w:r>
        <w:rPr>
          <w:b/>
          <w:bCs/>
        </w:rPr>
        <w:t>"additive"</w:t>
      </w:r>
      <w:r>
        <w:t xml:space="preserve">, soit </w:t>
      </w:r>
      <w:r>
        <w:rPr>
          <w:b/>
          <w:bCs/>
        </w:rPr>
        <w:t>"multiplicative"</w:t>
      </w:r>
      <w:r>
        <w:t>).</w:t>
      </w:r>
    </w:p>
    <w:p w:rsidR="001B61D9" w:rsidRDefault="001B61D9">
      <w:pPr>
        <w:pStyle w:val="BodyText"/>
        <w:numPr>
          <w:ilvl w:val="0"/>
          <w:numId w:val="2"/>
        </w:numPr>
      </w:pPr>
      <w:r>
        <w:rPr>
          <w:b/>
          <w:bCs/>
        </w:rPr>
        <w:t>…:</w:t>
      </w:r>
      <w:r>
        <w:t xml:space="preserve"> paramètres optionnels complémentaires pour les graphiques.</w:t>
      </w:r>
    </w:p>
    <w:p w:rsidR="001B61D9" w:rsidRDefault="001B61D9">
      <w:pPr>
        <w:pStyle w:val="BodyText"/>
        <w:rPr>
          <w:b/>
          <w:bCs/>
        </w:rPr>
      </w:pPr>
    </w:p>
    <w:p w:rsidR="001B61D9" w:rsidRDefault="001B61D9">
      <w:pPr>
        <w:pStyle w:val="Heading5"/>
        <w:ind w:left="1077"/>
      </w:pPr>
      <w:r>
        <w:t>Correspondance dans PASSTEC 2000:</w:t>
      </w:r>
    </w:p>
    <w:p w:rsidR="001B61D9" w:rsidRDefault="001B61D9">
      <w:pPr>
        <w:pStyle w:val="BodyText"/>
      </w:pPr>
      <w:r>
        <w:t xml:space="preserve">Dans PASSTEC 2000, des graphes similaires sont accessibles à partir des boites de dialogue des différentes méthodes utilisées. Cependant, les graphiques sont automatiquement superposés sur les mêmes axes, au lieu d’être placés les uns au-dessus des autres, et les résidus ne sont pas tracés. Cela correspond aux options </w:t>
      </w:r>
      <w:r>
        <w:rPr>
          <w:b/>
          <w:bCs/>
        </w:rPr>
        <w:t>stack = FALSE</w:t>
      </w:r>
      <w:r>
        <w:t xml:space="preserve"> et </w:t>
      </w:r>
      <w:r>
        <w:rPr>
          <w:b/>
          <w:bCs/>
        </w:rPr>
        <w:t>resid = FALSE</w:t>
      </w:r>
      <w:r>
        <w:t>. PASTECS offre donc des choix plus larges pour la présentation des décompositions.</w:t>
      </w:r>
    </w:p>
    <w:p w:rsidR="001B61D9" w:rsidRDefault="001B61D9">
      <w:pPr>
        <w:pStyle w:val="Heading5"/>
      </w:pPr>
      <w:r>
        <w:t>Voir aussi:</w:t>
      </w:r>
    </w:p>
    <w:p w:rsidR="001B61D9" w:rsidRDefault="001B61D9">
      <w:pPr>
        <w:pStyle w:val="BodyText"/>
        <w:rPr>
          <w:lang w:val="en-GB"/>
        </w:rPr>
      </w:pPr>
      <w:hyperlink w:anchor="_tsd(x,_specs_=" w:history="1">
        <w:r>
          <w:rPr>
            <w:rStyle w:val="Hyperlink"/>
            <w:lang w:val="en-GB"/>
          </w:rPr>
          <w:t>tsd()</w:t>
        </w:r>
      </w:hyperlink>
      <w:r>
        <w:rPr>
          <w:lang w:val="en-GB"/>
        </w:rPr>
        <w:t xml:space="preserve">, </w:t>
      </w:r>
      <w:hyperlink w:anchor="_print.tsd(x)" w:history="1">
        <w:r>
          <w:rPr>
            <w:rStyle w:val="Hyperlink"/>
            <w:lang w:val="en-GB"/>
          </w:rPr>
          <w:t>print.tsd()</w:t>
        </w:r>
      </w:hyperlink>
      <w:r>
        <w:rPr>
          <w:lang w:val="en-GB"/>
        </w:rPr>
        <w:t xml:space="preserve">, </w:t>
      </w:r>
      <w:hyperlink w:anchor="_summary.tsd(x)" w:history="1">
        <w:r>
          <w:rPr>
            <w:rStyle w:val="Hyperlink"/>
            <w:lang w:val="en-GB"/>
          </w:rPr>
          <w:t>summary.tsd()</w:t>
        </w:r>
      </w:hyperlink>
      <w:r>
        <w:rPr>
          <w:lang w:val="en-GB"/>
        </w:rPr>
        <w:t xml:space="preserve">, </w:t>
      </w:r>
      <w:hyperlink w:anchor="_specs.tsd(x)" w:history="1">
        <w:r>
          <w:rPr>
            <w:rStyle w:val="Hyperlink"/>
            <w:lang w:val="en-GB"/>
          </w:rPr>
          <w:t>specs.tsd()</w:t>
        </w:r>
      </w:hyperlink>
      <w:r>
        <w:rPr>
          <w:lang w:val="en-GB"/>
        </w:rPr>
        <w:t xml:space="preserve">, </w:t>
      </w:r>
      <w:hyperlink w:anchor="_extract.tsd(x,_n_=" w:history="1">
        <w:r>
          <w:rPr>
            <w:rStyle w:val="Hyperlink"/>
            <w:lang w:val="en-GB"/>
          </w:rPr>
          <w:t>extract.tsd()</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8" w:history="1">
        <w:r>
          <w:rPr>
            <w:rStyle w:val="Hyperlink"/>
          </w:rPr>
          <w:t>partie I</w:t>
        </w:r>
      </w:hyperlink>
      <w:r>
        <w:t>.</w:t>
      </w:r>
    </w:p>
    <w:p w:rsidR="001B61D9" w:rsidRDefault="001B61D9">
      <w:pPr>
        <w:pStyle w:val="Heading4"/>
        <w:rPr>
          <w:lang w:val="en-GB"/>
        </w:rPr>
      </w:pPr>
      <w:bookmarkStart w:id="424" w:name="_Toc502317914"/>
      <w:bookmarkStart w:id="425" w:name="_plot.turnogram(x,_level_="/>
      <w:bookmarkEnd w:id="425"/>
      <w:r>
        <w:rPr>
          <w:lang w:val="en-GB"/>
        </w:rPr>
        <w:br w:type="page"/>
      </w:r>
      <w:bookmarkStart w:id="426" w:name="_Ref1875058"/>
      <w:r>
        <w:rPr>
          <w:lang w:val="en-GB"/>
        </w:rPr>
        <w:t>plot.turnogram(x, level = 0.05, lhorz = TRUE, lvert = TRUE, lcol = 2, llty = 2, xlog = TRUE, xlab = paste("interval", x$unit.text), ylab = "I (bits)", main = paste(x$type, "turnogram for:",x$data), sub = paste(x$fun, "/", x$proba), ...)</w:t>
      </w:r>
      <w:bookmarkEnd w:id="424"/>
      <w:bookmarkEnd w:id="426"/>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plot.turnogram()</w:instrText>
      </w:r>
      <w:r>
        <w:instrText xml:space="preserve">" \b </w:instrText>
      </w:r>
      <w:r>
        <w:rPr>
          <w:lang w:val="en-GB"/>
        </w:rPr>
        <w:fldChar w:fldCharType="end"/>
      </w:r>
      <w:r>
        <w:t xml:space="preserve">Trace le graphique du tournogramme  pour un objet ‘turnogram’ obtenu à l’aide de la fonction </w:t>
      </w:r>
      <w:r>
        <w:rPr>
          <w:b/>
          <w:bCs/>
          <w:i w:val="0"/>
          <w:iCs/>
        </w:rPr>
        <w:t>turnogram()</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‘turnogram’</w:t>
      </w:r>
      <w:r>
        <w:t xml:space="preserve"> obtenu à partir de la fonction </w:t>
      </w:r>
      <w:r>
        <w:rPr>
          <w:b/>
          <w:bCs/>
          <w:i/>
          <w:iCs/>
        </w:rPr>
        <w:t>turnogram()</w:t>
      </w:r>
      <w:r>
        <w:t>.</w:t>
      </w:r>
    </w:p>
    <w:p w:rsidR="001B61D9" w:rsidRDefault="001B61D9">
      <w:pPr>
        <w:pStyle w:val="BodyText"/>
        <w:numPr>
          <w:ilvl w:val="0"/>
          <w:numId w:val="2"/>
        </w:numPr>
        <w:rPr>
          <w:b/>
          <w:bCs/>
        </w:rPr>
      </w:pPr>
      <w:r>
        <w:rPr>
          <w:b/>
          <w:bCs/>
        </w:rPr>
        <w:t>level:</w:t>
      </w:r>
      <w:r>
        <w:t xml:space="preserve"> le seuil de significativité à indiquer sur le graphe. Par défaut, </w:t>
      </w:r>
      <w:r>
        <w:rPr>
          <w:b/>
          <w:bCs/>
        </w:rPr>
        <w:t>level=0.05</w:t>
      </w:r>
      <w:r>
        <w:t xml:space="preserve"> (</w:t>
      </w:r>
      <w:r>
        <w:rPr>
          <w:i/>
          <w:iCs/>
        </w:rPr>
        <w:t>p</w:t>
      </w:r>
      <w:r>
        <w:t xml:space="preserve"> = 5%).Ce seuil est indiqué uniquement si </w:t>
      </w:r>
      <w:r>
        <w:rPr>
          <w:b/>
          <w:bCs/>
        </w:rPr>
        <w:t>lhorz =TRUE</w:t>
      </w:r>
      <w:r>
        <w:t>.</w:t>
      </w:r>
    </w:p>
    <w:p w:rsidR="001B61D9" w:rsidRDefault="001B61D9">
      <w:pPr>
        <w:pStyle w:val="BodyText"/>
        <w:numPr>
          <w:ilvl w:val="0"/>
          <w:numId w:val="2"/>
        </w:numPr>
        <w:rPr>
          <w:b/>
          <w:bCs/>
        </w:rPr>
      </w:pPr>
      <w:r>
        <w:rPr>
          <w:b/>
          <w:bCs/>
        </w:rPr>
        <w:t>lhorz:</w:t>
      </w:r>
      <w:r>
        <w:t xml:space="preserve"> si une (test unilatéral) ou deux (test bilatéral) lignes horizontales doivent être dessinées sur le graphe pour indiquer le seuil de significativité du test à la valeur de </w:t>
      </w:r>
      <w:r>
        <w:rPr>
          <w:b/>
          <w:bCs/>
        </w:rPr>
        <w:t>level</w:t>
      </w:r>
      <w:r>
        <w:t xml:space="preserve">. Par défaut, </w:t>
      </w:r>
      <w:r>
        <w:rPr>
          <w:b/>
          <w:bCs/>
        </w:rPr>
        <w:t>lhorz = TRUE</w:t>
      </w:r>
      <w:r>
        <w:t>, la ou les lignes sont tracées.</w:t>
      </w:r>
    </w:p>
    <w:p w:rsidR="001B61D9" w:rsidRDefault="001B61D9">
      <w:pPr>
        <w:pStyle w:val="BodyText"/>
        <w:numPr>
          <w:ilvl w:val="0"/>
          <w:numId w:val="2"/>
        </w:numPr>
        <w:rPr>
          <w:b/>
          <w:bCs/>
        </w:rPr>
      </w:pPr>
      <w:r>
        <w:rPr>
          <w:b/>
          <w:bCs/>
        </w:rPr>
        <w:t>lvert:</w:t>
      </w:r>
      <w:r>
        <w:t xml:space="preserve"> si une ligne verticale doit être indiquée sur le graphe du tournogramme, montrant l'intervalle correspondant à l'extraction (au départ, cela correspond au maximum d'information, mais cela peut être modifié par la suite, voir exemple). Par défaut, cette ligne est tracée (</w:t>
      </w:r>
      <w:r>
        <w:rPr>
          <w:b/>
          <w:bCs/>
        </w:rPr>
        <w:t>lvert = TRUE</w:t>
      </w:r>
      <w:r>
        <w:t>).</w:t>
      </w:r>
    </w:p>
    <w:p w:rsidR="001B61D9" w:rsidRDefault="001B61D9">
      <w:pPr>
        <w:pStyle w:val="BodyText"/>
        <w:numPr>
          <w:ilvl w:val="0"/>
          <w:numId w:val="2"/>
        </w:numPr>
        <w:rPr>
          <w:b/>
          <w:bCs/>
        </w:rPr>
      </w:pPr>
      <w:r>
        <w:rPr>
          <w:b/>
          <w:bCs/>
        </w:rPr>
        <w:t>lcol:</w:t>
      </w:r>
      <w:r>
        <w:t xml:space="preserve"> la couleur à utiliser pour les lignes supplémentaires: seuil de significativité (</w:t>
      </w:r>
      <w:r>
        <w:rPr>
          <w:b/>
          <w:bCs/>
        </w:rPr>
        <w:t>lhorz = TRUE</w:t>
      </w:r>
      <w:r>
        <w:t>) et intervalle correspondant au maximum d'information (</w:t>
      </w:r>
      <w:r>
        <w:rPr>
          <w:b/>
          <w:bCs/>
        </w:rPr>
        <w:t>lvert = TRUE</w:t>
      </w:r>
      <w:r>
        <w:t xml:space="preserve">). Par défaut, la couleur </w:t>
      </w:r>
      <w:r>
        <w:rPr>
          <w:b/>
          <w:bCs/>
        </w:rPr>
        <w:t>2</w:t>
      </w:r>
      <w:r>
        <w:t xml:space="preserve"> est utilisée.</w:t>
      </w:r>
    </w:p>
    <w:p w:rsidR="001B61D9" w:rsidRDefault="001B61D9">
      <w:pPr>
        <w:pStyle w:val="BodyText"/>
        <w:numPr>
          <w:ilvl w:val="0"/>
          <w:numId w:val="2"/>
        </w:numPr>
        <w:rPr>
          <w:b/>
          <w:bCs/>
        </w:rPr>
      </w:pPr>
      <w:r>
        <w:rPr>
          <w:b/>
          <w:bCs/>
        </w:rPr>
        <w:t>llty:</w:t>
      </w:r>
      <w:r>
        <w:t xml:space="preserve"> le style de trait pour les lignes supplémentaires. Par défault, </w:t>
      </w:r>
      <w:r>
        <w:rPr>
          <w:b/>
          <w:bCs/>
        </w:rPr>
        <w:t>llty = 2</w:t>
      </w:r>
      <w:r>
        <w:t>, le trait est pointillé.</w:t>
      </w:r>
    </w:p>
    <w:p w:rsidR="001B61D9" w:rsidRDefault="001B61D9">
      <w:pPr>
        <w:pStyle w:val="BodyText"/>
        <w:numPr>
          <w:ilvl w:val="0"/>
          <w:numId w:val="2"/>
        </w:numPr>
      </w:pPr>
      <w:r>
        <w:rPr>
          <w:b/>
          <w:bCs/>
        </w:rPr>
        <w:t>xlog:</w:t>
      </w:r>
      <w:r>
        <w:t xml:space="preserve"> si </w:t>
      </w:r>
      <w:r>
        <w:rPr>
          <w:b/>
          <w:bCs/>
        </w:rPr>
        <w:t>TRUE</w:t>
      </w:r>
      <w:r>
        <w:t xml:space="preserve"> (par défaut), l'échelle des abscisses sur le graphe du tournogramme, c'est-à-dire la succession des intervalles testés, est exprimée en logarithmes.</w:t>
      </w:r>
    </w:p>
    <w:p w:rsidR="001B61D9" w:rsidRDefault="001B61D9">
      <w:pPr>
        <w:pStyle w:val="BodyText"/>
        <w:numPr>
          <w:ilvl w:val="0"/>
          <w:numId w:val="2"/>
        </w:numPr>
      </w:pPr>
      <w:r>
        <w:rPr>
          <w:b/>
          <w:bCs/>
        </w:rPr>
        <w:t>xlab:</w:t>
      </w:r>
      <w:r>
        <w:t xml:space="preserve"> le titre de l’axe x. Par défaut: </w:t>
      </w:r>
      <w:r>
        <w:rPr>
          <w:b/>
          <w:bCs/>
        </w:rPr>
        <w:t>"interval (unit)"</w:t>
      </w:r>
      <w:r>
        <w:t>.</w:t>
      </w:r>
    </w:p>
    <w:p w:rsidR="001B61D9" w:rsidRDefault="001B61D9">
      <w:pPr>
        <w:pStyle w:val="BodyText"/>
        <w:numPr>
          <w:ilvl w:val="0"/>
          <w:numId w:val="2"/>
        </w:numPr>
      </w:pPr>
      <w:r>
        <w:rPr>
          <w:b/>
          <w:bCs/>
        </w:rPr>
        <w:t>ylab:</w:t>
      </w:r>
      <w:r>
        <w:t xml:space="preserve"> le titre de l’axe y. Par défaut: </w:t>
      </w:r>
      <w:r>
        <w:rPr>
          <w:b/>
          <w:bCs/>
        </w:rPr>
        <w:t>"I (bits)"</w:t>
      </w:r>
      <w:r>
        <w:t>.</w:t>
      </w:r>
    </w:p>
    <w:p w:rsidR="001B61D9" w:rsidRDefault="001B61D9">
      <w:pPr>
        <w:pStyle w:val="BodyText"/>
        <w:numPr>
          <w:ilvl w:val="0"/>
          <w:numId w:val="2"/>
        </w:numPr>
      </w:pPr>
      <w:r>
        <w:rPr>
          <w:b/>
          <w:bCs/>
        </w:rPr>
        <w:t>main:</w:t>
      </w:r>
      <w:r>
        <w:t xml:space="preserve"> le titre principal du graphe: </w:t>
      </w:r>
      <w:r>
        <w:rPr>
          <w:b/>
          <w:bCs/>
        </w:rPr>
        <w:t>"Simple/Complete turnogram for: data"</w:t>
      </w:r>
      <w:r>
        <w:t>.</w:t>
      </w:r>
    </w:p>
    <w:p w:rsidR="001B61D9" w:rsidRDefault="001B61D9">
      <w:pPr>
        <w:pStyle w:val="BodyText"/>
        <w:numPr>
          <w:ilvl w:val="0"/>
          <w:numId w:val="2"/>
        </w:numPr>
      </w:pPr>
      <w:r>
        <w:rPr>
          <w:b/>
          <w:bCs/>
        </w:rPr>
        <w:t xml:space="preserve">sub: </w:t>
      </w:r>
      <w:r>
        <w:t xml:space="preserve">le sous-titre à utiliser pour le graphe. Par défaut: </w:t>
      </w:r>
      <w:r>
        <w:rPr>
          <w:b/>
          <w:bCs/>
        </w:rPr>
        <w:t>"function / one- or two-tailed probability"</w:t>
      </w:r>
      <w:r>
        <w:t xml:space="preserve">, où </w:t>
      </w:r>
      <w:r>
        <w:rPr>
          <w:b/>
          <w:bCs/>
        </w:rPr>
        <w:t>function</w:t>
      </w:r>
      <w:r>
        <w:t xml:space="preserve"> est la function utilisée pour aggréger les intervalles (argument </w:t>
      </w:r>
      <w:r>
        <w:rPr>
          <w:b/>
          <w:bCs/>
        </w:rPr>
        <w:t>FUN=…</w:t>
      </w:r>
      <w:r>
        <w:t xml:space="preserve"> dans </w:t>
      </w:r>
      <w:r>
        <w:rPr>
          <w:b/>
          <w:bCs/>
        </w:rPr>
        <w:t>turnogram()</w:t>
      </w:r>
      <w:r>
        <w:t>).</w:t>
      </w:r>
    </w:p>
    <w:p w:rsidR="001B61D9" w:rsidRDefault="001B61D9">
      <w:pPr>
        <w:pStyle w:val="BodyText"/>
        <w:numPr>
          <w:ilvl w:val="0"/>
          <w:numId w:val="2"/>
        </w:numPr>
      </w:pPr>
      <w:r>
        <w:rPr>
          <w:b/>
          <w:bCs/>
        </w:rPr>
        <w:t>…:</w:t>
      </w:r>
      <w:r>
        <w:t xml:space="preserve"> paramètres optionnels complémentaires pour les graphiques.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Dans PASSTEC 2000, le tournogramme simple pour l'aggrégation par la moyenne et pour un test bilatéral est tracé, mais sans représentation du seuil de significativité. PASTECS offre donc des choix plus larges pour le calcul et la présentation des tournogrammes.</w:t>
      </w:r>
    </w:p>
    <w:p w:rsidR="001B61D9" w:rsidRDefault="001B61D9">
      <w:pPr>
        <w:pStyle w:val="BodyText"/>
      </w:pPr>
    </w:p>
    <w:p w:rsidR="001B61D9" w:rsidRDefault="001B61D9">
      <w:pPr>
        <w:pStyle w:val="Heading5"/>
      </w:pPr>
      <w:r>
        <w:t>Voir aussi:</w:t>
      </w:r>
    </w:p>
    <w:p w:rsidR="001B61D9" w:rsidRDefault="001B61D9">
      <w:pPr>
        <w:pStyle w:val="BodyText"/>
        <w:jc w:val="left"/>
        <w:rPr>
          <w:lang w:val="en-GB"/>
        </w:rPr>
      </w:pPr>
      <w:hyperlink w:anchor="_turnogram(series,_intervals_=" w:history="1">
        <w:r>
          <w:rPr>
            <w:rStyle w:val="Hyperlink"/>
            <w:lang w:val="en-GB"/>
          </w:rPr>
          <w:t>turnogram()</w:t>
        </w:r>
      </w:hyperlink>
      <w:r>
        <w:rPr>
          <w:lang w:val="en-GB"/>
        </w:rPr>
        <w:t xml:space="preserve">, </w:t>
      </w:r>
      <w:hyperlink w:anchor="_print.tsd(x)" w:history="1">
        <w:r>
          <w:rPr>
            <w:rStyle w:val="Hyperlink"/>
            <w:lang w:val="en-GB"/>
          </w:rPr>
          <w:t>print.turnogram()</w:t>
        </w:r>
      </w:hyperlink>
      <w:r>
        <w:rPr>
          <w:lang w:val="en-GB"/>
        </w:rPr>
        <w:t xml:space="preserve">, </w:t>
      </w:r>
      <w:hyperlink w:anchor="_summary.tsd(x)" w:history="1">
        <w:r>
          <w:rPr>
            <w:rStyle w:val="Hyperlink"/>
            <w:lang w:val="en-GB"/>
          </w:rPr>
          <w:t>summary.turnogram()</w:t>
        </w:r>
      </w:hyperlink>
      <w:r>
        <w:rPr>
          <w:lang w:val="en-GB"/>
        </w:rPr>
        <w:t xml:space="preserve">, </w:t>
      </w:r>
      <w:hyperlink w:anchor="_identify.turnogram(x,_lvert_=" w:history="1">
        <w:r>
          <w:rPr>
            <w:rStyle w:val="Hyperlink"/>
            <w:lang w:val="en-GB"/>
          </w:rPr>
          <w:t>identify.turnogram()</w:t>
        </w:r>
      </w:hyperlink>
      <w:r>
        <w:rPr>
          <w:lang w:val="en-GB"/>
        </w:rPr>
        <w:t xml:space="preserve">, </w:t>
      </w:r>
      <w:hyperlink w:anchor="_extract.turnogram(e,_n,_level" w:history="1">
        <w:r>
          <w:rPr>
            <w:rStyle w:val="Hyperlink"/>
            <w:lang w:val="en-GB"/>
          </w:rPr>
          <w:t>extract.turnogram()</w:t>
        </w:r>
      </w:hyperlink>
      <w:r>
        <w:rPr>
          <w:lang w:val="en-GB"/>
        </w:rPr>
        <w:t xml:space="preserve">, </w:t>
      </w:r>
      <w:hyperlink w:anchor="_pgleissberg(n,_k,_lower.tail_1" w:history="1">
        <w:r>
          <w:rPr>
            <w:rStyle w:val="Hyperlink"/>
            <w:lang w:val="en-GB"/>
          </w:rPr>
          <w:t>pgleissberg()</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17" w:history="1">
        <w:r>
          <w:rPr>
            <w:rStyle w:val="Hyperlink"/>
          </w:rPr>
          <w:t>partie I</w:t>
        </w:r>
      </w:hyperlink>
      <w:r>
        <w:t>.</w:t>
      </w:r>
    </w:p>
    <w:p w:rsidR="001B61D9" w:rsidRDefault="001B61D9">
      <w:pPr>
        <w:pStyle w:val="Heading4"/>
        <w:rPr>
          <w:lang w:val="en-GB"/>
        </w:rPr>
      </w:pPr>
      <w:bookmarkStart w:id="427" w:name="_plot.turnpoints(x,_level_="/>
      <w:bookmarkEnd w:id="427"/>
      <w:r>
        <w:br w:type="page"/>
      </w:r>
      <w:bookmarkStart w:id="428" w:name="_Ref1874886"/>
      <w:r>
        <w:rPr>
          <w:lang w:val="en-GB"/>
        </w:rPr>
        <w:t>plot.turnpoints(x, level = 0.05, lhorz = TRUE, lcol = 2, llty = 2, type = "l", xlab = "observations", ylab = paste("I (bits), level = ", level*100, "%", sep=""), main = paste("Information (turning points) for:",x$data), ...)</w:t>
      </w:r>
      <w:bookmarkEnd w:id="428"/>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plot.turnpoints()</w:instrText>
      </w:r>
      <w:r>
        <w:instrText xml:space="preserve">" \b </w:instrText>
      </w:r>
      <w:r>
        <w:rPr>
          <w:lang w:val="en-GB"/>
        </w:rPr>
        <w:fldChar w:fldCharType="end"/>
      </w:r>
      <w:r>
        <w:t xml:space="preserve">Trace le graphique de la quantité d'information associée à chaque observation pour un objet ‘turnpoints’ obtenu à l’aide de la fonction </w:t>
      </w:r>
      <w:r>
        <w:rPr>
          <w:b/>
          <w:bCs/>
          <w:i w:val="0"/>
          <w:iCs/>
        </w:rPr>
        <w:t>turnpoints()</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‘turnpoints’</w:t>
      </w:r>
      <w:r>
        <w:t xml:space="preserve"> obtenu à partir de la fonction </w:t>
      </w:r>
      <w:r>
        <w:rPr>
          <w:b/>
          <w:bCs/>
          <w:i/>
          <w:iCs/>
        </w:rPr>
        <w:t>turnpoints()</w:t>
      </w:r>
      <w:r>
        <w:t>.</w:t>
      </w:r>
    </w:p>
    <w:p w:rsidR="001B61D9" w:rsidRDefault="001B61D9">
      <w:pPr>
        <w:pStyle w:val="BodyText"/>
        <w:numPr>
          <w:ilvl w:val="0"/>
          <w:numId w:val="2"/>
        </w:numPr>
        <w:rPr>
          <w:b/>
          <w:bCs/>
        </w:rPr>
      </w:pPr>
      <w:r>
        <w:rPr>
          <w:b/>
          <w:bCs/>
        </w:rPr>
        <w:t>level:</w:t>
      </w:r>
      <w:r>
        <w:t xml:space="preserve"> le seuil de significativité à indiquer sur le graphe. Par défaut, </w:t>
      </w:r>
      <w:r>
        <w:rPr>
          <w:b/>
          <w:bCs/>
        </w:rPr>
        <w:t>level=0.05</w:t>
      </w:r>
      <w:r>
        <w:t xml:space="preserve"> (</w:t>
      </w:r>
      <w:r>
        <w:rPr>
          <w:i/>
          <w:iCs/>
        </w:rPr>
        <w:t>p</w:t>
      </w:r>
      <w:r>
        <w:t xml:space="preserve"> = 5%).Ce seuil est indiqué uniquement si </w:t>
      </w:r>
      <w:r>
        <w:rPr>
          <w:b/>
          <w:bCs/>
        </w:rPr>
        <w:t>lhorz =TRUE</w:t>
      </w:r>
      <w:r>
        <w:t>.</w:t>
      </w:r>
    </w:p>
    <w:p w:rsidR="001B61D9" w:rsidRDefault="001B61D9">
      <w:pPr>
        <w:pStyle w:val="BodyText"/>
        <w:numPr>
          <w:ilvl w:val="0"/>
          <w:numId w:val="2"/>
        </w:numPr>
        <w:rPr>
          <w:b/>
          <w:bCs/>
        </w:rPr>
      </w:pPr>
      <w:r>
        <w:rPr>
          <w:b/>
          <w:bCs/>
        </w:rPr>
        <w:t>lhorz:</w:t>
      </w:r>
      <w:r>
        <w:t xml:space="preserve"> si un trait horizontal doit figurer le seuil de significativité sur le graphique. </w:t>
      </w:r>
      <w:r>
        <w:rPr>
          <w:b/>
          <w:bCs/>
        </w:rPr>
        <w:t>TRUE</w:t>
      </w:r>
      <w:r>
        <w:t xml:space="preserve"> par défaut.</w:t>
      </w:r>
    </w:p>
    <w:p w:rsidR="001B61D9" w:rsidRDefault="001B61D9">
      <w:pPr>
        <w:pStyle w:val="BodyText"/>
        <w:numPr>
          <w:ilvl w:val="0"/>
          <w:numId w:val="2"/>
        </w:numPr>
        <w:rPr>
          <w:b/>
          <w:bCs/>
        </w:rPr>
      </w:pPr>
      <w:r>
        <w:rPr>
          <w:b/>
          <w:bCs/>
        </w:rPr>
        <w:t>lcol:</w:t>
      </w:r>
      <w:r>
        <w:t xml:space="preserve"> la couleur à utiliser pour indiquer le seuil de significativité. Par défaut, la couleur </w:t>
      </w:r>
      <w:r>
        <w:rPr>
          <w:b/>
          <w:bCs/>
        </w:rPr>
        <w:t>2</w:t>
      </w:r>
      <w:r>
        <w:t xml:space="preserve"> est utilisée.</w:t>
      </w:r>
    </w:p>
    <w:p w:rsidR="001B61D9" w:rsidRDefault="001B61D9">
      <w:pPr>
        <w:pStyle w:val="BodyText"/>
        <w:numPr>
          <w:ilvl w:val="0"/>
          <w:numId w:val="2"/>
        </w:numPr>
        <w:rPr>
          <w:b/>
          <w:bCs/>
        </w:rPr>
      </w:pPr>
      <w:r>
        <w:rPr>
          <w:b/>
          <w:bCs/>
        </w:rPr>
        <w:t>llty:</w:t>
      </w:r>
      <w:r>
        <w:t xml:space="preserve"> le style de trait pour le seuil de significativité. Par défaut, </w:t>
      </w:r>
      <w:r>
        <w:rPr>
          <w:b/>
          <w:bCs/>
        </w:rPr>
        <w:t>llty = 2</w:t>
      </w:r>
      <w:r>
        <w:t>, le trait est pointillé.</w:t>
      </w:r>
    </w:p>
    <w:p w:rsidR="001B61D9" w:rsidRDefault="001B61D9">
      <w:pPr>
        <w:pStyle w:val="BodyText"/>
        <w:numPr>
          <w:ilvl w:val="0"/>
          <w:numId w:val="2"/>
        </w:numPr>
      </w:pPr>
      <w:r>
        <w:rPr>
          <w:b/>
          <w:bCs/>
        </w:rPr>
        <w:t>type:</w:t>
      </w:r>
      <w:r>
        <w:t xml:space="preserve"> le type de graphe à tracer. Par défaut, </w:t>
      </w:r>
      <w:r>
        <w:rPr>
          <w:b/>
          <w:bCs/>
        </w:rPr>
        <w:t>"l"</w:t>
      </w:r>
      <w:r>
        <w:t>, les points sont reliés par des segments de droite.</w:t>
      </w:r>
    </w:p>
    <w:p w:rsidR="001B61D9" w:rsidRDefault="001B61D9">
      <w:pPr>
        <w:pStyle w:val="BodyText"/>
        <w:numPr>
          <w:ilvl w:val="0"/>
          <w:numId w:val="2"/>
        </w:numPr>
      </w:pPr>
      <w:r>
        <w:rPr>
          <w:b/>
          <w:bCs/>
        </w:rPr>
        <w:t>xlab:</w:t>
      </w:r>
      <w:r>
        <w:t xml:space="preserve"> le titre de l’axe x. Par défaut: </w:t>
      </w:r>
      <w:r>
        <w:rPr>
          <w:b/>
          <w:bCs/>
        </w:rPr>
        <w:t>"observations"</w:t>
      </w:r>
      <w:r>
        <w:t>.</w:t>
      </w:r>
    </w:p>
    <w:p w:rsidR="001B61D9" w:rsidRDefault="001B61D9">
      <w:pPr>
        <w:pStyle w:val="BodyText"/>
        <w:numPr>
          <w:ilvl w:val="0"/>
          <w:numId w:val="2"/>
        </w:numPr>
      </w:pPr>
      <w:r>
        <w:rPr>
          <w:b/>
          <w:bCs/>
        </w:rPr>
        <w:t>ylab:</w:t>
      </w:r>
      <w:r>
        <w:t xml:space="preserve"> le titre de l’axe y. Par défaut: </w:t>
      </w:r>
      <w:r>
        <w:rPr>
          <w:b/>
          <w:bCs/>
        </w:rPr>
        <w:t>"I (bits), level = x%"</w:t>
      </w:r>
      <w:r>
        <w:t>.</w:t>
      </w:r>
    </w:p>
    <w:p w:rsidR="001B61D9" w:rsidRDefault="001B61D9">
      <w:pPr>
        <w:pStyle w:val="BodyText"/>
        <w:numPr>
          <w:ilvl w:val="0"/>
          <w:numId w:val="2"/>
        </w:numPr>
      </w:pPr>
      <w:r>
        <w:rPr>
          <w:b/>
          <w:bCs/>
        </w:rPr>
        <w:t>main:</w:t>
      </w:r>
      <w:r>
        <w:t xml:space="preserve"> le titre principal du graphe: </w:t>
      </w:r>
      <w:r>
        <w:rPr>
          <w:b/>
          <w:bCs/>
        </w:rPr>
        <w:t>"Information (turning points) for: data"</w:t>
      </w:r>
      <w:r>
        <w:t>.</w:t>
      </w:r>
    </w:p>
    <w:p w:rsidR="001B61D9" w:rsidRDefault="001B61D9">
      <w:pPr>
        <w:pStyle w:val="BodyText"/>
        <w:numPr>
          <w:ilvl w:val="0"/>
          <w:numId w:val="2"/>
        </w:numPr>
      </w:pPr>
      <w:r>
        <w:rPr>
          <w:b/>
          <w:bCs/>
        </w:rPr>
        <w:t>…:</w:t>
      </w:r>
      <w:r>
        <w:t xml:space="preserve"> paramètres optionnels complémentaires pour le graphique.</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Cette fonction trace le même graphique que le "graphe des informations" dans PASSTEC 2000.</w:t>
      </w:r>
    </w:p>
    <w:p w:rsidR="001B61D9" w:rsidRDefault="001B61D9">
      <w:pPr>
        <w:pStyle w:val="BodyText"/>
      </w:pPr>
    </w:p>
    <w:p w:rsidR="001B61D9" w:rsidRDefault="001B61D9">
      <w:pPr>
        <w:pStyle w:val="Heading5"/>
      </w:pPr>
      <w:r>
        <w:t>Voir aussi:</w:t>
      </w:r>
    </w:p>
    <w:p w:rsidR="001B61D9" w:rsidRDefault="001B61D9">
      <w:pPr>
        <w:pStyle w:val="BodyText"/>
        <w:jc w:val="left"/>
        <w:rPr>
          <w:lang w:val="en-GB"/>
        </w:rPr>
      </w:pPr>
      <w:hyperlink w:anchor="_turnpoints(x)" w:history="1">
        <w:r>
          <w:rPr>
            <w:rStyle w:val="Hyperlink"/>
            <w:lang w:val="en-GB"/>
          </w:rPr>
          <w:t>turnpoints()</w:t>
        </w:r>
      </w:hyperlink>
      <w:r>
        <w:rPr>
          <w:lang w:val="en-GB"/>
        </w:rPr>
        <w:t xml:space="preserve">, </w:t>
      </w:r>
      <w:hyperlink w:anchor="_print.turnpoints(x)" w:history="1">
        <w:r>
          <w:rPr>
            <w:rStyle w:val="Hyperlink"/>
            <w:lang w:val="en-GB"/>
          </w:rPr>
          <w:t>print.turnpoints()</w:t>
        </w:r>
      </w:hyperlink>
      <w:r>
        <w:rPr>
          <w:lang w:val="en-GB"/>
        </w:rPr>
        <w:t xml:space="preserve">, </w:t>
      </w:r>
      <w:hyperlink w:anchor="_summary.turnpoints(x)" w:history="1">
        <w:r>
          <w:rPr>
            <w:rStyle w:val="Hyperlink"/>
            <w:lang w:val="en-GB"/>
          </w:rPr>
          <w:t>summary.turnpoints()</w:t>
        </w:r>
      </w:hyperlink>
      <w:r>
        <w:rPr>
          <w:lang w:val="en-GB"/>
        </w:rPr>
        <w:t xml:space="preserve">, </w:t>
      </w:r>
      <w:hyperlink w:anchor="_lines.turnpoints(x,_max_=" w:history="1">
        <w:r>
          <w:rPr>
            <w:rStyle w:val="Hyperlink"/>
            <w:lang w:val="en-GB"/>
          </w:rPr>
          <w:t>lines.turnpoints()</w:t>
        </w:r>
      </w:hyperlink>
      <w:r>
        <w:rPr>
          <w:lang w:val="en-GB"/>
        </w:rPr>
        <w:t xml:space="preserve">, </w:t>
      </w:r>
      <w:hyperlink w:anchor="_extract.turnpoints(e,_no.tp_=" w:history="1">
        <w:r>
          <w:rPr>
            <w:rStyle w:val="Hyperlink"/>
            <w:lang w:val="en-GB"/>
          </w:rPr>
          <w:t>extract.turnpoints()</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18" w:history="1">
        <w:r>
          <w:rPr>
            <w:rStyle w:val="Hyperlink"/>
          </w:rPr>
          <w:t>partie I</w:t>
        </w:r>
      </w:hyperlink>
      <w:r>
        <w:t>.</w:t>
      </w:r>
    </w:p>
    <w:p w:rsidR="001B61D9" w:rsidRDefault="001B61D9">
      <w:pPr>
        <w:pStyle w:val="BodyText"/>
      </w:pPr>
    </w:p>
    <w:p w:rsidR="001B61D9" w:rsidRDefault="001B61D9">
      <w:pPr>
        <w:pStyle w:val="BodyText"/>
        <w:ind w:left="0"/>
      </w:pPr>
    </w:p>
    <w:p w:rsidR="001B61D9" w:rsidRDefault="001B61D9">
      <w:pPr>
        <w:pStyle w:val="Heading4"/>
        <w:rPr>
          <w:lang w:val="de-DE"/>
        </w:rPr>
      </w:pPr>
      <w:bookmarkStart w:id="429" w:name="_print.abund(x)"/>
      <w:bookmarkStart w:id="430" w:name="_Toc502317915"/>
      <w:bookmarkStart w:id="431" w:name="_Ref1874313"/>
      <w:bookmarkStart w:id="432" w:name="_Ref2095555"/>
      <w:bookmarkEnd w:id="429"/>
      <w:r>
        <w:rPr>
          <w:lang w:val="de-DE"/>
        </w:rPr>
        <w:t>print.abund(x)</w:t>
      </w:r>
      <w:bookmarkEnd w:id="430"/>
      <w:bookmarkEnd w:id="431"/>
      <w:bookmarkEnd w:id="432"/>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print.abund()</w:instrText>
      </w:r>
      <w:r>
        <w:instrText xml:space="preserve">" \b </w:instrText>
      </w:r>
      <w:r>
        <w:fldChar w:fldCharType="end"/>
      </w:r>
      <w:r>
        <w:t xml:space="preserve">Méthode </w:t>
      </w:r>
      <w:r>
        <w:rPr>
          <w:b/>
          <w:bCs/>
        </w:rPr>
        <w:t>print()</w:t>
      </w:r>
      <w:r>
        <w:t xml:space="preserve"> des objets de classe ‘abund’. Formate l’affichage de la variable. Renvoie des informations un peu moins détaillées que la méthode </w:t>
      </w:r>
      <w:r>
        <w:rPr>
          <w:b/>
          <w:bCs/>
        </w:rPr>
        <w:t>summary()</w:t>
      </w:r>
      <w:r>
        <w:t>.</w:t>
      </w:r>
    </w:p>
    <w:p w:rsidR="001B61D9" w:rsidRDefault="001B61D9">
      <w:pPr>
        <w:pStyle w:val="Heading5"/>
      </w:pPr>
      <w:r>
        <w:t>Arguments:</w:t>
      </w:r>
    </w:p>
    <w:p w:rsidR="001B61D9" w:rsidRDefault="001B61D9">
      <w:pPr>
        <w:pStyle w:val="BodyText"/>
        <w:numPr>
          <w:ilvl w:val="0"/>
          <w:numId w:val="2"/>
        </w:numPr>
        <w:rPr>
          <w:b/>
          <w:bCs/>
        </w:rPr>
      </w:pPr>
      <w:r>
        <w:rPr>
          <w:b/>
          <w:bCs/>
        </w:rPr>
        <w:t>x:</w:t>
      </w:r>
      <w:r>
        <w:t xml:space="preserve"> un objet de classe </w:t>
      </w:r>
      <w:r>
        <w:rPr>
          <w:i/>
          <w:iCs/>
        </w:rPr>
        <w:t>‘abund’</w:t>
      </w:r>
      <w:r>
        <w:t xml:space="preserve"> issu d’une analyse lancée par la fonction </w:t>
      </w:r>
      <w:r>
        <w:rPr>
          <w:b/>
          <w:bCs/>
          <w:i/>
          <w:iCs/>
        </w:rPr>
        <w:t>abund()</w:t>
      </w:r>
      <w:r>
        <w:t>.</w:t>
      </w:r>
      <w:r>
        <w:br/>
      </w:r>
    </w:p>
    <w:p w:rsidR="001B61D9" w:rsidRDefault="001B61D9">
      <w:pPr>
        <w:pStyle w:val="Heading5"/>
      </w:pPr>
      <w:r>
        <w:t>Correspondance dans PASSTEC 2000:</w:t>
      </w:r>
    </w:p>
    <w:p w:rsidR="001B61D9" w:rsidRDefault="001B61D9">
      <w:pPr>
        <w:pStyle w:val="BodyText"/>
      </w:pPr>
      <w:r>
        <w:t>Aucune.</w:t>
      </w:r>
      <w:r>
        <w:br/>
      </w:r>
    </w:p>
    <w:p w:rsidR="001B61D9" w:rsidRDefault="001B61D9">
      <w:pPr>
        <w:pStyle w:val="Heading5"/>
      </w:pPr>
      <w:r>
        <w:t>Voir aussi:</w:t>
      </w:r>
    </w:p>
    <w:p w:rsidR="001B61D9" w:rsidRDefault="001B61D9">
      <w:pPr>
        <w:pStyle w:val="BodyText"/>
        <w:jc w:val="left"/>
        <w:rPr>
          <w:lang w:val="en-GB"/>
        </w:rPr>
      </w:pPr>
      <w:hyperlink w:anchor="_abund(x,_f_=" w:history="1">
        <w:r>
          <w:rPr>
            <w:rStyle w:val="Hyperlink"/>
            <w:lang w:val="en-GB"/>
          </w:rPr>
          <w:t>abund()</w:t>
        </w:r>
      </w:hyperlink>
      <w:r>
        <w:rPr>
          <w:lang w:val="en-GB"/>
        </w:rPr>
        <w:t xml:space="preserve">, </w:t>
      </w:r>
      <w:hyperlink w:anchor="_summary.abund(x)" w:history="1">
        <w:r>
          <w:rPr>
            <w:rStyle w:val="Hyperlink"/>
            <w:lang w:val="en-GB"/>
          </w:rPr>
          <w:t>summary.abund()</w:t>
        </w:r>
      </w:hyperlink>
      <w:r>
        <w:rPr>
          <w:lang w:val="en-GB"/>
        </w:rPr>
        <w:t xml:space="preserve">, </w:t>
      </w:r>
      <w:hyperlink w:anchor="_plot.abund(x,_n_=" w:history="1">
        <w:r>
          <w:rPr>
            <w:rStyle w:val="Hyperlink"/>
            <w:lang w:val="en-GB"/>
          </w:rPr>
          <w:t>plot.abund()</w:t>
        </w:r>
      </w:hyperlink>
      <w:r>
        <w:rPr>
          <w:lang w:val="en-GB"/>
        </w:rPr>
        <w:t xml:space="preserve">, </w:t>
      </w:r>
      <w:hyperlink w:anchor="_lines.abund(x,_n_=" w:history="1">
        <w:r>
          <w:rPr>
            <w:rStyle w:val="Hyperlink"/>
            <w:lang w:val="en-GB"/>
          </w:rPr>
          <w:t>lines.abund()</w:t>
        </w:r>
      </w:hyperlink>
      <w:r>
        <w:rPr>
          <w:lang w:val="en-GB"/>
        </w:rPr>
        <w:t xml:space="preserve">, </w:t>
      </w:r>
      <w:hyperlink w:anchor="_identify.abund(x,_label.pts_=" w:history="1">
        <w:r>
          <w:rPr>
            <w:rStyle w:val="Hyperlink"/>
            <w:lang w:val="en-GB"/>
          </w:rPr>
          <w:t>identify.abund()</w:t>
        </w:r>
      </w:hyperlink>
      <w:r>
        <w:rPr>
          <w:lang w:val="en-GB"/>
        </w:rPr>
        <w:t xml:space="preserve">, </w:t>
      </w:r>
      <w:hyperlink w:anchor="_extract.abund(x,_n_=" w:history="1">
        <w:r>
          <w:rPr>
            <w:rStyle w:val="Hyperlink"/>
            <w:lang w:val="en-GB"/>
          </w:rPr>
          <w:t>extract.abund()</w:t>
        </w:r>
      </w:hyperlink>
    </w:p>
    <w:p w:rsidR="001B61D9" w:rsidRDefault="001B61D9">
      <w:pPr>
        <w:pStyle w:val="BodyText"/>
        <w:jc w:val="left"/>
        <w:rPr>
          <w:lang w:val="en-GB"/>
        </w:rPr>
      </w:pPr>
    </w:p>
    <w:p w:rsidR="001B61D9" w:rsidRDefault="001B61D9">
      <w:pPr>
        <w:pStyle w:val="Heading5"/>
      </w:pPr>
      <w:r>
        <w:t>Exemple:</w:t>
      </w:r>
    </w:p>
    <w:p w:rsidR="001B61D9" w:rsidRDefault="001B61D9">
      <w:pPr>
        <w:pStyle w:val="BodyText"/>
        <w:jc w:val="left"/>
      </w:pPr>
      <w:r>
        <w:t xml:space="preserve">Voir </w:t>
      </w:r>
      <w:hyperlink w:anchor="_Exemple:" w:history="1">
        <w:r>
          <w:rPr>
            <w:rStyle w:val="Hyperlink"/>
          </w:rPr>
          <w:t>partie I</w:t>
        </w:r>
      </w:hyperlink>
      <w:r>
        <w:t>.</w:t>
      </w:r>
    </w:p>
    <w:p w:rsidR="001B61D9" w:rsidRDefault="001B61D9">
      <w:pPr>
        <w:pStyle w:val="BodyText"/>
        <w:ind w:left="0"/>
        <w:jc w:val="left"/>
      </w:pPr>
    </w:p>
    <w:p w:rsidR="001B61D9" w:rsidRDefault="001B61D9">
      <w:pPr>
        <w:pStyle w:val="Heading4"/>
      </w:pPr>
      <w:bookmarkStart w:id="433" w:name="_print.escouf(x)"/>
      <w:bookmarkStart w:id="434" w:name="_Toc502317916"/>
      <w:bookmarkStart w:id="435" w:name="_Ref1873558"/>
      <w:bookmarkEnd w:id="433"/>
      <w:r>
        <w:br w:type="page"/>
      </w:r>
      <w:bookmarkStart w:id="436" w:name="_Ref2095571"/>
      <w:r>
        <w:t>print.escouf(x)</w:t>
      </w:r>
      <w:bookmarkEnd w:id="434"/>
      <w:bookmarkEnd w:id="435"/>
      <w:bookmarkEnd w:id="436"/>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print.escouf()</w:instrText>
      </w:r>
      <w:r>
        <w:instrText xml:space="preserve">" \b </w:instrText>
      </w:r>
      <w:r>
        <w:fldChar w:fldCharType="end"/>
      </w:r>
      <w:r>
        <w:t xml:space="preserve">Méthode </w:t>
      </w:r>
      <w:r>
        <w:rPr>
          <w:b/>
          <w:bCs/>
        </w:rPr>
        <w:t>print()</w:t>
      </w:r>
      <w:r>
        <w:t xml:space="preserve"> des objets de classe ‘escouf’. Formate l’affichage de la variable (informations de base). Utiliser </w:t>
      </w:r>
      <w:r>
        <w:rPr>
          <w:b/>
          <w:bCs/>
        </w:rPr>
        <w:t>summary()</w:t>
      </w:r>
      <w:r>
        <w:t xml:space="preserve"> pour obtenir une sortie plus détaillée.</w:t>
      </w:r>
    </w:p>
    <w:p w:rsidR="001B61D9" w:rsidRDefault="001B61D9">
      <w:pPr>
        <w:pStyle w:val="Heading5"/>
      </w:pPr>
      <w:r>
        <w:t>Arguments:</w:t>
      </w:r>
    </w:p>
    <w:p w:rsidR="001B61D9" w:rsidRDefault="001B61D9">
      <w:pPr>
        <w:pStyle w:val="BodyText"/>
        <w:numPr>
          <w:ilvl w:val="0"/>
          <w:numId w:val="2"/>
        </w:numPr>
        <w:rPr>
          <w:b/>
          <w:bCs/>
        </w:rPr>
      </w:pPr>
      <w:r>
        <w:rPr>
          <w:b/>
          <w:bCs/>
        </w:rPr>
        <w:t>x:</w:t>
      </w:r>
      <w:r>
        <w:t xml:space="preserve"> un objet de classe </w:t>
      </w:r>
      <w:r>
        <w:rPr>
          <w:i/>
          <w:iCs/>
        </w:rPr>
        <w:t>‘escouf’</w:t>
      </w:r>
      <w:r>
        <w:t xml:space="preserve"> issu d’une analyse lancée par la fonction </w:t>
      </w:r>
      <w:r>
        <w:rPr>
          <w:b/>
          <w:bCs/>
          <w:i/>
          <w:iCs/>
        </w:rPr>
        <w:t>escouf()</w:t>
      </w:r>
      <w:r>
        <w:t>.</w:t>
      </w:r>
      <w:r>
        <w:br/>
      </w:r>
    </w:p>
    <w:p w:rsidR="001B61D9" w:rsidRDefault="001B61D9">
      <w:pPr>
        <w:pStyle w:val="Heading5"/>
      </w:pPr>
      <w:r>
        <w:t>Correspondance dans PASSTEC 2000:</w:t>
      </w:r>
    </w:p>
    <w:p w:rsidR="001B61D9" w:rsidRDefault="001B61D9">
      <w:pPr>
        <w:pStyle w:val="BodyText"/>
      </w:pPr>
      <w:r>
        <w:t>Aucune.</w:t>
      </w:r>
      <w:r>
        <w:br/>
      </w:r>
    </w:p>
    <w:p w:rsidR="001B61D9" w:rsidRDefault="001B61D9">
      <w:pPr>
        <w:pStyle w:val="Heading5"/>
      </w:pPr>
      <w:r>
        <w:t>Voir aussi:</w:t>
      </w:r>
    </w:p>
    <w:p w:rsidR="001B61D9" w:rsidRDefault="001B61D9">
      <w:pPr>
        <w:pStyle w:val="BodyText"/>
      </w:pPr>
      <w:hyperlink w:anchor="_escouf(x,_level_=" w:history="1">
        <w:r>
          <w:rPr>
            <w:rStyle w:val="Hyperlink"/>
          </w:rPr>
          <w:t>escouf()</w:t>
        </w:r>
      </w:hyperlink>
      <w:r>
        <w:t xml:space="preserve">, </w:t>
      </w:r>
      <w:hyperlink w:anchor="_summary.escouf(x)" w:history="1">
        <w:r>
          <w:rPr>
            <w:rStyle w:val="Hyperlink"/>
          </w:rPr>
          <w:t>summay.escouf()</w:t>
        </w:r>
      </w:hyperlink>
      <w:r>
        <w:t xml:space="preserve">, </w:t>
      </w:r>
      <w:hyperlink w:anchor="_plot.escouf(x,_level_=" w:history="1">
        <w:r>
          <w:rPr>
            <w:rStyle w:val="Hyperlink"/>
          </w:rPr>
          <w:t>plot.escouf()</w:t>
        </w:r>
      </w:hyperlink>
      <w:r>
        <w:t xml:space="preserve">, </w:t>
      </w:r>
      <w:hyperlink w:anchor="_lines.escouf(x,_level_=" w:history="1">
        <w:r>
          <w:rPr>
            <w:rStyle w:val="Hyperlink"/>
          </w:rPr>
          <w:t>lines.escouf()</w:t>
        </w:r>
      </w:hyperlink>
      <w:r>
        <w:t xml:space="preserve">, </w:t>
      </w:r>
      <w:hyperlink w:anchor="_identify.escouf(x,_lhorz_=" w:history="1">
        <w:r>
          <w:rPr>
            <w:rStyle w:val="Hyperlink"/>
          </w:rPr>
          <w:t>identify.escouf()</w:t>
        </w:r>
      </w:hyperlink>
      <w:r>
        <w:t xml:space="preserve">, </w:t>
      </w:r>
      <w:hyperlink w:anchor="_extract.escouf(x,_n,_level" w:history="1">
        <w:r>
          <w:rPr>
            <w:rStyle w:val="Hyperlink"/>
          </w:rPr>
          <w:t>extract.escouf()</w:t>
        </w:r>
      </w:hyperlink>
    </w:p>
    <w:p w:rsidR="001B61D9" w:rsidRDefault="001B61D9">
      <w:pPr>
        <w:pStyle w:val="BodyText"/>
      </w:pPr>
    </w:p>
    <w:p w:rsidR="001B61D9" w:rsidRDefault="001B61D9">
      <w:pPr>
        <w:pStyle w:val="Heading5"/>
      </w:pPr>
      <w:r>
        <w:t>Exemple:</w:t>
      </w:r>
    </w:p>
    <w:p w:rsidR="001B61D9" w:rsidRDefault="001B61D9">
      <w:pPr>
        <w:pStyle w:val="BodyText"/>
      </w:pPr>
      <w:r>
        <w:t xml:space="preserve">Voir </w:t>
      </w:r>
      <w:hyperlink w:anchor="_Exemple:_6"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437" w:name="_print.regul(x)"/>
      <w:bookmarkStart w:id="438" w:name="_Toc502317917"/>
      <w:bookmarkStart w:id="439" w:name="_Ref1874445"/>
      <w:bookmarkEnd w:id="437"/>
      <w:r>
        <w:rPr>
          <w:lang w:val="en-GB"/>
        </w:rPr>
        <w:br w:type="page"/>
      </w:r>
      <w:bookmarkStart w:id="440" w:name="_Ref2095587"/>
      <w:r>
        <w:rPr>
          <w:lang w:val="en-GB"/>
        </w:rPr>
        <w:t>print.regul(x)</w:t>
      </w:r>
      <w:bookmarkEnd w:id="438"/>
      <w:bookmarkEnd w:id="439"/>
      <w:bookmarkEnd w:id="440"/>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print.regul()</w:instrText>
      </w:r>
      <w:r>
        <w:instrText xml:space="preserve">" \b </w:instrText>
      </w:r>
      <w:r>
        <w:rPr>
          <w:lang w:val="en-GB"/>
        </w:rPr>
        <w:fldChar w:fldCharType="end"/>
      </w:r>
      <w:r>
        <w:t xml:space="preserve">Méthode d’impression des objets ‘regul’. Appelée automatiquement à l’affichage de l’objet. Utiliser la méthode </w:t>
      </w:r>
      <w:r>
        <w:rPr>
          <w:b/>
          <w:bCs/>
        </w:rPr>
        <w:t>summary()</w:t>
      </w:r>
      <w:r>
        <w:t xml:space="preserve"> pour obtenir un rapport plus détaillé.</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‘regul’</w:t>
      </w:r>
      <w:r>
        <w:t xml:space="preserve"> obtenu à partir de la fonction </w:t>
      </w:r>
      <w:r>
        <w:rPr>
          <w:b/>
          <w:bCs/>
          <w:i/>
          <w:iCs/>
        </w:rPr>
        <w:t>regul()</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regul(x,_y,_xmin," w:history="1">
        <w:r>
          <w:rPr>
            <w:rStyle w:val="Hyperlink"/>
            <w:lang w:val="en-GB"/>
          </w:rPr>
          <w:t>regul()</w:t>
        </w:r>
      </w:hyperlink>
      <w:r>
        <w:rPr>
          <w:lang w:val="en-GB"/>
        </w:rPr>
        <w:t xml:space="preserve">, </w:t>
      </w:r>
      <w:hyperlink w:anchor="_summary.regul(x)" w:history="1">
        <w:r>
          <w:rPr>
            <w:rStyle w:val="Hyperlink"/>
            <w:lang w:val="en-GB"/>
          </w:rPr>
          <w:t>summary.regul()</w:t>
        </w:r>
      </w:hyperlink>
      <w:r>
        <w:rPr>
          <w:lang w:val="en-GB"/>
        </w:rPr>
        <w:t xml:space="preserve">, </w:t>
      </w:r>
      <w:hyperlink w:anchor="_plot.regul(x,_serie=1,_col=c(1,2)," w:history="1">
        <w:r>
          <w:rPr>
            <w:rStyle w:val="Hyperlink"/>
            <w:lang w:val="en-GB"/>
          </w:rPr>
          <w:t>plot.regul()</w:t>
        </w:r>
      </w:hyperlink>
      <w:r>
        <w:rPr>
          <w:lang w:val="en-GB"/>
        </w:rPr>
        <w:t xml:space="preserve">, </w:t>
      </w:r>
      <w:hyperlink w:anchor="_lines.regul(x,_serie=1,_col=3," w:history="1">
        <w:r>
          <w:rPr>
            <w:rStyle w:val="Hyperlink"/>
            <w:lang w:val="en-GB"/>
          </w:rPr>
          <w:t>lines.regul()</w:t>
        </w:r>
      </w:hyperlink>
      <w:r>
        <w:rPr>
          <w:lang w:val="en-GB"/>
        </w:rPr>
        <w:t xml:space="preserve">, </w:t>
      </w:r>
      <w:hyperlink w:anchor="_identify.regul(x,_serie_=" w:history="1">
        <w:r>
          <w:rPr>
            <w:rStyle w:val="Hyperlink"/>
            <w:lang w:val="en-GB"/>
          </w:rPr>
          <w:t>identify.regul()</w:t>
        </w:r>
      </w:hyperlink>
      <w:r>
        <w:rPr>
          <w:lang w:val="en-GB"/>
        </w:rPr>
        <w:t xml:space="preserve">, </w:t>
      </w:r>
      <w:hyperlink w:anchor="_hist.regul(x,_nclass=30,_col=c(4," w:history="1">
        <w:r>
          <w:rPr>
            <w:rStyle w:val="Hyperlink"/>
            <w:lang w:val="en-GB"/>
          </w:rPr>
          <w:t>hist.regul()</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7"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441" w:name="_print.stat.slide(x)"/>
      <w:bookmarkStart w:id="442" w:name="_Toc502317918"/>
      <w:bookmarkStart w:id="443" w:name="_Ref1873489"/>
      <w:bookmarkEnd w:id="441"/>
      <w:r>
        <w:rPr>
          <w:lang w:val="en-GB"/>
        </w:rPr>
        <w:br w:type="page"/>
      </w:r>
      <w:bookmarkStart w:id="444" w:name="_Ref2095599"/>
      <w:r>
        <w:rPr>
          <w:lang w:val="en-GB"/>
        </w:rPr>
        <w:t>print.stat.slide(x)</w:t>
      </w:r>
      <w:bookmarkEnd w:id="442"/>
      <w:bookmarkEnd w:id="443"/>
      <w:bookmarkEnd w:id="444"/>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print.stat.slide()</w:instrText>
      </w:r>
      <w:r>
        <w:instrText xml:space="preserve">" \b </w:instrText>
      </w:r>
      <w:r>
        <w:fldChar w:fldCharType="end"/>
      </w:r>
      <w:r>
        <w:t xml:space="preserve">Méthode </w:t>
      </w:r>
      <w:r>
        <w:rPr>
          <w:b/>
          <w:bCs/>
        </w:rPr>
        <w:t>print()</w:t>
      </w:r>
      <w:r>
        <w:t xml:space="preserve"> des objets de classe ‘stat.slide’. Formate l’affichage des résultats. Pour des informations plus détaillées, utiliser la méthode </w:t>
      </w:r>
      <w:r>
        <w:rPr>
          <w:b/>
          <w:bCs/>
        </w:rPr>
        <w:t>summary()</w:t>
      </w:r>
      <w:r>
        <w:t>.</w:t>
      </w:r>
    </w:p>
    <w:p w:rsidR="001B61D9" w:rsidRDefault="001B61D9">
      <w:pPr>
        <w:pStyle w:val="Heading5"/>
      </w:pPr>
      <w:r>
        <w:t>Arguments:</w:t>
      </w:r>
    </w:p>
    <w:p w:rsidR="001B61D9" w:rsidRDefault="001B61D9">
      <w:pPr>
        <w:pStyle w:val="BodyText"/>
        <w:numPr>
          <w:ilvl w:val="0"/>
          <w:numId w:val="2"/>
        </w:numPr>
        <w:rPr>
          <w:b/>
          <w:bCs/>
        </w:rPr>
      </w:pPr>
      <w:r>
        <w:rPr>
          <w:b/>
          <w:bCs/>
        </w:rPr>
        <w:t>x:</w:t>
      </w:r>
      <w:r>
        <w:t xml:space="preserve"> un objet de classe </w:t>
      </w:r>
      <w:r>
        <w:rPr>
          <w:i/>
          <w:iCs/>
        </w:rPr>
        <w:t>‘stat.slide’</w:t>
      </w:r>
      <w:r>
        <w:t xml:space="preserve"> issu d’un traitement obtenu par la fonction </w:t>
      </w:r>
      <w:r>
        <w:rPr>
          <w:b/>
          <w:bCs/>
          <w:i/>
          <w:iCs/>
        </w:rPr>
        <w:t>stat.slide()</w:t>
      </w:r>
      <w:r>
        <w:t>.</w:t>
      </w:r>
      <w:r>
        <w:br/>
      </w:r>
    </w:p>
    <w:p w:rsidR="001B61D9" w:rsidRDefault="001B61D9">
      <w:pPr>
        <w:pStyle w:val="Heading5"/>
      </w:pPr>
      <w:r>
        <w:t>Correspondance dans PASSTEC 2000:</w:t>
      </w:r>
    </w:p>
    <w:p w:rsidR="001B61D9" w:rsidRDefault="001B61D9">
      <w:pPr>
        <w:pStyle w:val="BodyText"/>
      </w:pPr>
      <w:r>
        <w:t xml:space="preserve">Les résultats sont automatiquement affichés après calcul à l’aide de </w:t>
      </w:r>
      <w:r>
        <w:rPr>
          <w:b/>
          <w:bCs/>
          <w:i/>
          <w:iCs/>
          <w:color w:val="800000"/>
        </w:rPr>
        <w:t>Description -&gt; Statistiques glissantes</w:t>
      </w:r>
      <w:r>
        <w:t xml:space="preserve"> en mode </w:t>
      </w:r>
      <w:r>
        <w:rPr>
          <w:b/>
          <w:bCs/>
          <w:i/>
          <w:iCs/>
          <w:color w:val="800000"/>
        </w:rPr>
        <w:t>Univarié</w:t>
      </w:r>
      <w:r>
        <w:t>. PASTECS offre toutefois plus de statistiques calculables.</w:t>
      </w:r>
      <w:r>
        <w:tab/>
      </w:r>
      <w:r>
        <w:br/>
      </w:r>
    </w:p>
    <w:p w:rsidR="001B61D9" w:rsidRDefault="001B61D9">
      <w:pPr>
        <w:pStyle w:val="Heading5"/>
      </w:pPr>
      <w:r>
        <w:t>Voir aussi:</w:t>
      </w:r>
    </w:p>
    <w:p w:rsidR="001B61D9" w:rsidRDefault="001B61D9">
      <w:pPr>
        <w:pStyle w:val="BodyText"/>
      </w:pPr>
      <w:hyperlink w:anchor="_stat.slide(x,_y,_xcut" w:history="1">
        <w:r>
          <w:rPr>
            <w:rStyle w:val="Hyperlink"/>
          </w:rPr>
          <w:t>stat.slide()</w:t>
        </w:r>
      </w:hyperlink>
      <w:r>
        <w:t xml:space="preserve">, </w:t>
      </w:r>
      <w:hyperlink w:anchor="_plot.stat.slide(x,_stat_=" w:history="1">
        <w:r>
          <w:rPr>
            <w:rStyle w:val="Hyperlink"/>
          </w:rPr>
          <w:t>plot.stat.slide()</w:t>
        </w:r>
      </w:hyperlink>
      <w:r>
        <w:t xml:space="preserve">, </w:t>
      </w:r>
      <w:hyperlink w:anchor="_lines.stat.slide(x,_stat_=" w:history="1">
        <w:r>
          <w:rPr>
            <w:rStyle w:val="Hyperlink"/>
          </w:rPr>
          <w:t>lines.stat.slide()</w:t>
        </w:r>
      </w:hyperlink>
      <w:r>
        <w:tab/>
      </w:r>
    </w:p>
    <w:p w:rsidR="001B61D9" w:rsidRDefault="001B61D9">
      <w:pPr>
        <w:pStyle w:val="BodyText"/>
      </w:pPr>
    </w:p>
    <w:p w:rsidR="001B61D9" w:rsidRDefault="001B61D9">
      <w:pPr>
        <w:pStyle w:val="Heading5"/>
      </w:pPr>
      <w:r>
        <w:t>Exemple:</w:t>
      </w:r>
    </w:p>
    <w:p w:rsidR="001B61D9" w:rsidRDefault="001B61D9">
      <w:pPr>
        <w:pStyle w:val="BodyText"/>
      </w:pPr>
      <w:r>
        <w:t xml:space="preserve">Voir </w:t>
      </w:r>
      <w:hyperlink w:anchor="_Exemple:_9" w:history="1">
        <w:r>
          <w:rPr>
            <w:rStyle w:val="Hyperlink"/>
          </w:rPr>
          <w:t>partie I</w:t>
        </w:r>
      </w:hyperlink>
      <w:r>
        <w:t>.</w:t>
      </w:r>
    </w:p>
    <w:p w:rsidR="001B61D9" w:rsidRDefault="001B61D9">
      <w:pPr>
        <w:pStyle w:val="Heading4"/>
        <w:rPr>
          <w:lang w:val="en-GB"/>
        </w:rPr>
      </w:pPr>
      <w:bookmarkStart w:id="445" w:name="_print.tsd(x)_1"/>
      <w:bookmarkEnd w:id="445"/>
      <w:r>
        <w:rPr>
          <w:lang w:val="en-GB"/>
        </w:rPr>
        <w:br w:type="page"/>
      </w:r>
      <w:bookmarkStart w:id="446" w:name="_Ref1875258"/>
      <w:r>
        <w:rPr>
          <w:lang w:val="en-GB"/>
        </w:rPr>
        <w:t>print.tsd(x)</w:t>
      </w:r>
      <w:bookmarkEnd w:id="446"/>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print.tsd()</w:instrText>
      </w:r>
      <w:r>
        <w:instrText xml:space="preserve">" \b </w:instrText>
      </w:r>
      <w:r>
        <w:fldChar w:fldCharType="end"/>
      </w:r>
      <w:r>
        <w:t xml:space="preserve">Méthode d’impression des objets ‘tsd’. Appelée automatiquement à l’affichage de l’objet. Utiliser la méthode </w:t>
      </w:r>
      <w:r>
        <w:rPr>
          <w:b/>
          <w:bCs/>
        </w:rPr>
        <w:t>summary()</w:t>
      </w:r>
      <w:r>
        <w:t xml:space="preserve"> pour afficher un rapport plus détaillé.</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‘tsd’</w:t>
      </w:r>
      <w:r>
        <w:t xml:space="preserve"> obtenu à partir de la fonction </w:t>
      </w:r>
      <w:r>
        <w:rPr>
          <w:b/>
          <w:bCs/>
          <w:i/>
          <w:iCs/>
        </w:rPr>
        <w:t>tsd()</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tsd(x,_specs_=" w:history="1">
        <w:r>
          <w:rPr>
            <w:rStyle w:val="Hyperlink"/>
            <w:lang w:val="en-GB"/>
          </w:rPr>
          <w:t>tsd()</w:t>
        </w:r>
      </w:hyperlink>
      <w:r>
        <w:rPr>
          <w:lang w:val="en-GB"/>
        </w:rPr>
        <w:t xml:space="preserve">, </w:t>
      </w:r>
      <w:hyperlink w:anchor="_summary.tsd(x)" w:history="1">
        <w:r>
          <w:rPr>
            <w:rStyle w:val="Hyperlink"/>
            <w:lang w:val="en-GB"/>
          </w:rPr>
          <w:t>summary.tsd()</w:t>
        </w:r>
      </w:hyperlink>
      <w:r>
        <w:rPr>
          <w:lang w:val="en-GB"/>
        </w:rPr>
        <w:t xml:space="preserve">, </w:t>
      </w:r>
      <w:hyperlink w:anchor="_specs.tsd(x)" w:history="1">
        <w:r>
          <w:rPr>
            <w:rStyle w:val="Hyperlink"/>
            <w:lang w:val="en-GB"/>
          </w:rPr>
          <w:t>specs.tsd()</w:t>
        </w:r>
      </w:hyperlink>
      <w:r>
        <w:rPr>
          <w:lang w:val="en-GB"/>
        </w:rPr>
        <w:t xml:space="preserve">, </w:t>
      </w:r>
      <w:hyperlink w:anchor="_plot.tsd(x,_serie_=" w:history="1">
        <w:r>
          <w:rPr>
            <w:rStyle w:val="Hyperlink"/>
            <w:lang w:val="en-GB"/>
          </w:rPr>
          <w:t>plot.tsd()</w:t>
        </w:r>
      </w:hyperlink>
      <w:r>
        <w:rPr>
          <w:lang w:val="en-GB"/>
        </w:rPr>
        <w:t xml:space="preserve">, </w:t>
      </w:r>
      <w:hyperlink w:anchor="_extract.tsd(x,_n_=" w:history="1">
        <w:r>
          <w:rPr>
            <w:rStyle w:val="Hyperlink"/>
            <w:lang w:val="en-GB"/>
          </w:rPr>
          <w:t>extract.tsd()</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8" w:history="1">
        <w:r>
          <w:rPr>
            <w:rStyle w:val="Hyperlink"/>
          </w:rPr>
          <w:t>partie I</w:t>
        </w:r>
      </w:hyperlink>
      <w:r>
        <w:t xml:space="preserve"> </w:t>
      </w:r>
    </w:p>
    <w:p w:rsidR="001B61D9" w:rsidRDefault="001B61D9">
      <w:pPr>
        <w:pStyle w:val="BodyText"/>
        <w:ind w:left="0"/>
      </w:pPr>
    </w:p>
    <w:p w:rsidR="001B61D9" w:rsidRDefault="001B61D9">
      <w:pPr>
        <w:pStyle w:val="Heading4"/>
      </w:pPr>
      <w:bookmarkStart w:id="447" w:name="_print.tsd(x)"/>
      <w:bookmarkStart w:id="448" w:name="_Toc502317919"/>
      <w:bookmarkStart w:id="449" w:name="_print.turnogram(x)"/>
      <w:bookmarkStart w:id="450" w:name="_Ref1874955"/>
      <w:bookmarkEnd w:id="447"/>
      <w:bookmarkEnd w:id="449"/>
      <w:r>
        <w:br w:type="page"/>
      </w:r>
      <w:bookmarkStart w:id="451" w:name="_Ref2095631"/>
      <w:r>
        <w:t>print.turnogram(x)</w:t>
      </w:r>
      <w:bookmarkEnd w:id="450"/>
      <w:bookmarkEnd w:id="451"/>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print.turnogram()</w:instrText>
      </w:r>
      <w:r>
        <w:instrText xml:space="preserve">" \b </w:instrText>
      </w:r>
      <w:r>
        <w:fldChar w:fldCharType="end"/>
      </w:r>
      <w:r>
        <w:t xml:space="preserve">Méthode d’impression des objets ‘turnogram’. Appelée automatiquement à l’affichage de l’objet. Utiliser la méthode </w:t>
      </w:r>
      <w:r>
        <w:rPr>
          <w:b/>
          <w:bCs/>
        </w:rPr>
        <w:t>summary()</w:t>
      </w:r>
      <w:r>
        <w:t xml:space="preserve"> pour obtenir plus d'informations.</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‘turnogram’</w:t>
      </w:r>
      <w:r>
        <w:t xml:space="preserve"> obtenu à partir de la fonction </w:t>
      </w:r>
      <w:r>
        <w:rPr>
          <w:b/>
          <w:bCs/>
          <w:i/>
          <w:iCs/>
        </w:rPr>
        <w:t>turnogram()</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jc w:val="left"/>
        <w:rPr>
          <w:lang w:val="en-GB"/>
        </w:rPr>
      </w:pPr>
      <w:hyperlink w:anchor="_turnogram(series,_intervals_=" w:history="1">
        <w:r>
          <w:rPr>
            <w:rStyle w:val="Hyperlink"/>
            <w:lang w:val="en-GB"/>
          </w:rPr>
          <w:t>turnogram()</w:t>
        </w:r>
      </w:hyperlink>
      <w:r>
        <w:rPr>
          <w:lang w:val="en-GB"/>
        </w:rPr>
        <w:t xml:space="preserve">, </w:t>
      </w:r>
      <w:hyperlink w:anchor="_summary.tsd(x)" w:history="1">
        <w:r>
          <w:rPr>
            <w:rStyle w:val="Hyperlink"/>
            <w:lang w:val="en-GB"/>
          </w:rPr>
          <w:t>summary.turnogram()</w:t>
        </w:r>
      </w:hyperlink>
      <w:r>
        <w:rPr>
          <w:lang w:val="en-GB"/>
        </w:rPr>
        <w:t xml:space="preserve">, </w:t>
      </w:r>
      <w:hyperlink w:anchor="_plot.turnogram(x,_level_=" w:history="1">
        <w:r>
          <w:rPr>
            <w:rStyle w:val="Hyperlink"/>
            <w:lang w:val="en-GB"/>
          </w:rPr>
          <w:t>plot.turnogram()</w:t>
        </w:r>
      </w:hyperlink>
      <w:r>
        <w:rPr>
          <w:lang w:val="en-GB"/>
        </w:rPr>
        <w:t xml:space="preserve">, </w:t>
      </w:r>
      <w:hyperlink w:anchor="_identify.turnogram(x,_lvert_=" w:history="1">
        <w:r>
          <w:rPr>
            <w:rStyle w:val="Hyperlink"/>
            <w:lang w:val="en-GB"/>
          </w:rPr>
          <w:t>identify.turnogram()</w:t>
        </w:r>
      </w:hyperlink>
      <w:r>
        <w:rPr>
          <w:lang w:val="en-GB"/>
        </w:rPr>
        <w:t xml:space="preserve">, </w:t>
      </w:r>
      <w:hyperlink w:anchor="_extract.turnogram(e,_n,_level" w:history="1">
        <w:r>
          <w:rPr>
            <w:rStyle w:val="Hyperlink"/>
            <w:lang w:val="en-GB"/>
          </w:rPr>
          <w:t>extract.turnogram()</w:t>
        </w:r>
      </w:hyperlink>
      <w:r>
        <w:rPr>
          <w:lang w:val="en-GB"/>
        </w:rPr>
        <w:t xml:space="preserve">, </w:t>
      </w:r>
      <w:hyperlink w:anchor="_pgleissberg(n,_k,_lower.tail_1" w:history="1">
        <w:r>
          <w:rPr>
            <w:rStyle w:val="Hyperlink"/>
            <w:lang w:val="en-GB"/>
          </w:rPr>
          <w:t>pgleissberg()</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Le résultat de cette fonction est un peu moins détaillé que celui de </w:t>
      </w:r>
      <w:r>
        <w:rPr>
          <w:b/>
          <w:bCs/>
          <w:i/>
          <w:iCs/>
        </w:rPr>
        <w:t>summary()</w:t>
      </w:r>
      <w:r>
        <w:t xml:space="preserve">, mais y est très semblable (voir </w:t>
      </w:r>
      <w:hyperlink w:anchor="_Exemple:_17" w:history="1">
        <w:r>
          <w:rPr>
            <w:rStyle w:val="Hyperlink"/>
          </w:rPr>
          <w:t>partie I</w:t>
        </w:r>
      </w:hyperlink>
      <w:r>
        <w:t xml:space="preserve">). </w:t>
      </w:r>
    </w:p>
    <w:p w:rsidR="001B61D9" w:rsidRDefault="001B61D9">
      <w:pPr>
        <w:pStyle w:val="Heading4"/>
      </w:pPr>
      <w:bookmarkStart w:id="452" w:name="_print.turnpoints(x)"/>
      <w:bookmarkEnd w:id="452"/>
      <w:r>
        <w:br w:type="page"/>
      </w:r>
      <w:bookmarkStart w:id="453" w:name="_Ref1874846"/>
      <w:r>
        <w:t>print.turnpoints(x)</w:t>
      </w:r>
      <w:bookmarkEnd w:id="453"/>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print.turnpoints()</w:instrText>
      </w:r>
      <w:r>
        <w:instrText xml:space="preserve">" \b </w:instrText>
      </w:r>
      <w:r>
        <w:fldChar w:fldCharType="end"/>
      </w:r>
      <w:r>
        <w:t xml:space="preserve">Méthode d’impression des objets ‘turnpoints’. Appelée automatiquement à l’affichage de l’objet. Utiliser la méthode </w:t>
      </w:r>
      <w:r>
        <w:rPr>
          <w:b/>
          <w:bCs/>
        </w:rPr>
        <w:t>summary()</w:t>
      </w:r>
      <w:r>
        <w:t xml:space="preserve"> pour obtenir une impression plus détaillée des résultats.</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‘turnpoints’</w:t>
      </w:r>
      <w:r>
        <w:t xml:space="preserve"> obtenu à partir de la fonction </w:t>
      </w:r>
      <w:r>
        <w:rPr>
          <w:b/>
          <w:bCs/>
          <w:i/>
          <w:iCs/>
        </w:rPr>
        <w:t>turnpoints()</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jc w:val="left"/>
        <w:rPr>
          <w:lang w:val="en-GB"/>
        </w:rPr>
      </w:pPr>
      <w:hyperlink w:anchor="_turnpoints(x)" w:history="1">
        <w:r>
          <w:rPr>
            <w:rStyle w:val="Hyperlink"/>
            <w:lang w:val="en-GB"/>
          </w:rPr>
          <w:t>turnpoints()</w:t>
        </w:r>
      </w:hyperlink>
      <w:r>
        <w:rPr>
          <w:lang w:val="en-GB"/>
        </w:rPr>
        <w:t xml:space="preserve">, </w:t>
      </w:r>
      <w:hyperlink w:anchor="_summary.turnpoints(x)" w:history="1">
        <w:r>
          <w:rPr>
            <w:rStyle w:val="Hyperlink"/>
            <w:lang w:val="en-GB"/>
          </w:rPr>
          <w:t>summary.turnpoints()</w:t>
        </w:r>
      </w:hyperlink>
      <w:r>
        <w:rPr>
          <w:lang w:val="en-GB"/>
        </w:rPr>
        <w:t xml:space="preserve">, </w:t>
      </w:r>
      <w:hyperlink w:anchor="_plot.turnpoints(x,_level_=" w:history="1">
        <w:r>
          <w:rPr>
            <w:rStyle w:val="Hyperlink"/>
            <w:lang w:val="en-GB"/>
          </w:rPr>
          <w:t>plot.turnpoints()</w:t>
        </w:r>
      </w:hyperlink>
      <w:r>
        <w:rPr>
          <w:lang w:val="en-GB"/>
        </w:rPr>
        <w:t xml:space="preserve">, </w:t>
      </w:r>
      <w:hyperlink w:anchor="_lines.turnpoints(x,_max_=" w:history="1">
        <w:r>
          <w:rPr>
            <w:rStyle w:val="Hyperlink"/>
            <w:lang w:val="en-GB"/>
          </w:rPr>
          <w:t>lines.turnpoints()</w:t>
        </w:r>
      </w:hyperlink>
      <w:r>
        <w:rPr>
          <w:lang w:val="en-GB"/>
        </w:rPr>
        <w:t xml:space="preserve">, </w:t>
      </w:r>
      <w:hyperlink w:anchor="_extract.turnpoints(e,_no.tp_=" w:history="1">
        <w:r>
          <w:rPr>
            <w:rStyle w:val="Hyperlink"/>
            <w:lang w:val="en-GB"/>
          </w:rPr>
          <w:t>extract.turnpoints()</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Le résultat de cette fonction est un peu moins détaillé que celui de </w:t>
      </w:r>
      <w:r>
        <w:rPr>
          <w:b/>
          <w:bCs/>
          <w:i/>
          <w:iCs/>
        </w:rPr>
        <w:t>summary()</w:t>
      </w:r>
      <w:r>
        <w:t xml:space="preserve">, mais y est très semblable (voir </w:t>
      </w:r>
      <w:hyperlink w:anchor="_Exemple:_18" w:history="1">
        <w:r>
          <w:rPr>
            <w:rStyle w:val="Hyperlink"/>
          </w:rPr>
          <w:t>partie I</w:t>
        </w:r>
      </w:hyperlink>
      <w:r>
        <w:t xml:space="preserve">). </w:t>
      </w:r>
    </w:p>
    <w:p w:rsidR="001B61D9" w:rsidRDefault="001B61D9">
      <w:pPr>
        <w:pStyle w:val="Heading4"/>
      </w:pPr>
    </w:p>
    <w:p w:rsidR="001B61D9" w:rsidRDefault="001B61D9">
      <w:pPr>
        <w:pStyle w:val="BodyText"/>
        <w:ind w:left="0"/>
      </w:pPr>
      <w:bookmarkStart w:id="454" w:name="_R:_rect.hclust(hclust,_k/h,"/>
      <w:bookmarkEnd w:id="448"/>
      <w:bookmarkEnd w:id="454"/>
    </w:p>
    <w:p w:rsidR="001B61D9" w:rsidRDefault="001B61D9">
      <w:pPr>
        <w:pStyle w:val="Heading4"/>
        <w:rPr>
          <w:lang w:val="en-GB"/>
        </w:rPr>
      </w:pPr>
      <w:bookmarkStart w:id="455" w:name="_regarea(x,_y,_"/>
      <w:bookmarkStart w:id="456" w:name="_Toc502317921"/>
      <w:bookmarkStart w:id="457" w:name="_Ref1874745"/>
      <w:bookmarkEnd w:id="455"/>
      <w:r>
        <w:br w:type="page"/>
      </w:r>
      <w:bookmarkStart w:id="458" w:name="_Ref2095667"/>
      <w:r>
        <w:rPr>
          <w:lang w:val="en-GB"/>
        </w:rPr>
        <w:t>regarea(x, y,  xmin, n, deltat, rule = 1, window = deltat, interp = FALSE, split = 100)</w:t>
      </w:r>
      <w:bookmarkEnd w:id="456"/>
      <w:bookmarkEnd w:id="457"/>
      <w:bookmarkEnd w:id="458"/>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regarea()</w:instrText>
      </w:r>
      <w:r>
        <w:instrText xml:space="preserve">" \b </w:instrText>
      </w:r>
      <w:r>
        <w:rPr>
          <w:lang w:val="en-GB"/>
        </w:rPr>
        <w:fldChar w:fldCharType="end"/>
      </w:r>
      <w:r>
        <w:t>Régularise une série (</w:t>
      </w:r>
      <w:r>
        <w:rPr>
          <w:b/>
          <w:bCs/>
          <w:i w:val="0"/>
          <w:iCs/>
        </w:rPr>
        <w:t>x</w:t>
      </w:r>
      <w:r>
        <w:t xml:space="preserve">, </w:t>
      </w:r>
      <w:r>
        <w:rPr>
          <w:b/>
          <w:bCs/>
          <w:i w:val="0"/>
          <w:iCs/>
        </w:rPr>
        <w:t>y</w:t>
      </w:r>
      <w:r>
        <w:t xml:space="preserve">) en commençant à </w:t>
      </w:r>
      <w:r>
        <w:rPr>
          <w:b/>
          <w:bCs/>
          <w:i w:val="0"/>
          <w:iCs/>
        </w:rPr>
        <w:t>xmin</w:t>
      </w:r>
      <w:r>
        <w:t xml:space="preserve">, avec un pas </w:t>
      </w:r>
      <w:r>
        <w:rPr>
          <w:b/>
          <w:bCs/>
          <w:i w:val="0"/>
          <w:iCs/>
        </w:rPr>
        <w:t>deltat</w:t>
      </w:r>
      <w:r>
        <w:t xml:space="preserve"> et </w:t>
      </w:r>
      <w:r>
        <w:rPr>
          <w:b/>
          <w:bCs/>
          <w:i w:val="0"/>
          <w:iCs/>
        </w:rPr>
        <w:t>n</w:t>
      </w:r>
      <w:r>
        <w:t xml:space="preserve"> données. La méthode des aires est utilisée, avec une fenêtre </w:t>
      </w:r>
      <w:r>
        <w:rPr>
          <w:b/>
          <w:bCs/>
          <w:i w:val="0"/>
          <w:iCs/>
        </w:rPr>
        <w:t>window</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vecteur indiquant le temps auquel les valeurs irrégulières </w:t>
      </w:r>
      <w:r>
        <w:rPr>
          <w:b/>
          <w:bCs/>
        </w:rPr>
        <w:t>y</w:t>
      </w:r>
      <w:r>
        <w:t xml:space="preserve"> ont été échantillonnées. Les valeurs manquantes sont permises. Si ce vecteur n’est pas ordonné en valeurs croissantes, il le sera avant le calcul de l’interpolation.</w:t>
      </w:r>
    </w:p>
    <w:p w:rsidR="001B61D9" w:rsidRDefault="001B61D9">
      <w:pPr>
        <w:pStyle w:val="BodyText"/>
        <w:numPr>
          <w:ilvl w:val="0"/>
          <w:numId w:val="2"/>
        </w:numPr>
      </w:pPr>
      <w:r>
        <w:rPr>
          <w:b/>
          <w:bCs/>
        </w:rPr>
        <w:t xml:space="preserve">y: </w:t>
      </w:r>
      <w:r>
        <w:t>un vecteur contenant les valeurs de la série à régulariser. Les valeurs manquantes sont autorisées.</w:t>
      </w:r>
    </w:p>
    <w:p w:rsidR="001B61D9" w:rsidRDefault="001B61D9">
      <w:pPr>
        <w:pStyle w:val="BodyText"/>
        <w:numPr>
          <w:ilvl w:val="0"/>
          <w:numId w:val="2"/>
        </w:numPr>
        <w:rPr>
          <w:b/>
          <w:bCs/>
        </w:rPr>
      </w:pPr>
      <w:r>
        <w:rPr>
          <w:b/>
          <w:bCs/>
        </w:rPr>
        <w:t>xmin:</w:t>
      </w:r>
      <w:r>
        <w:t xml:space="preserve"> la valeur de temps minimale (pour la première observation) dans la série régularisée. Par défaut, la plus petite valeur de temps dans la série initiale.</w:t>
      </w:r>
    </w:p>
    <w:p w:rsidR="001B61D9" w:rsidRDefault="001B61D9">
      <w:pPr>
        <w:pStyle w:val="BodyText"/>
        <w:numPr>
          <w:ilvl w:val="0"/>
          <w:numId w:val="2"/>
        </w:numPr>
        <w:rPr>
          <w:b/>
          <w:bCs/>
        </w:rPr>
      </w:pPr>
      <w:r>
        <w:t xml:space="preserve"> </w:t>
      </w:r>
      <w:r>
        <w:rPr>
          <w:b/>
          <w:bCs/>
        </w:rPr>
        <w:t>n:</w:t>
      </w:r>
      <w:r>
        <w:t xml:space="preserve"> le nombre d’entrées à calculer dans la série régularisée. Par défaut, le même nombre de données que dans la série de départ.</w:t>
      </w:r>
    </w:p>
    <w:p w:rsidR="001B61D9" w:rsidRDefault="001B61D9">
      <w:pPr>
        <w:pStyle w:val="BodyText"/>
        <w:numPr>
          <w:ilvl w:val="0"/>
          <w:numId w:val="2"/>
        </w:numPr>
        <w:rPr>
          <w:b/>
          <w:bCs/>
        </w:rPr>
      </w:pPr>
      <w:r>
        <w:rPr>
          <w:b/>
          <w:bCs/>
        </w:rPr>
        <w:t>deltat:</w:t>
      </w:r>
      <w:r>
        <w:t xml:space="preserve"> le pas de temps d’une entrée à l’autre dans la série régularisée. Par défaut, il est calculé de manière à ce que la plus grande valeur de temps dans la série régularisée coïncide avec la valeur correspondante dans la série de départ.</w:t>
      </w:r>
    </w:p>
    <w:p w:rsidR="001B61D9" w:rsidRDefault="001B61D9">
      <w:pPr>
        <w:pStyle w:val="BodyText"/>
        <w:numPr>
          <w:ilvl w:val="0"/>
          <w:numId w:val="2"/>
        </w:numPr>
        <w:rPr>
          <w:b/>
          <w:bCs/>
        </w:rPr>
      </w:pPr>
      <w:r>
        <w:rPr>
          <w:b/>
          <w:bCs/>
        </w:rPr>
        <w:t xml:space="preserve">rule: </w:t>
      </w:r>
      <w:r>
        <w:t xml:space="preserve">la règle à considérer pour les valeurs extrapolées (en dehors de la série échantillonnée) dans la série régularisée. Avec </w:t>
      </w:r>
      <w:r>
        <w:rPr>
          <w:b/>
          <w:bCs/>
        </w:rPr>
        <w:t>rule = 1</w:t>
      </w:r>
      <w:r>
        <w:t xml:space="preserve"> (par défaut), ces entrées ne sont pas calculées et reçoivent </w:t>
      </w:r>
      <w:r>
        <w:rPr>
          <w:b/>
          <w:bCs/>
        </w:rPr>
        <w:t>NA</w:t>
      </w:r>
      <w:r>
        <w:t xml:space="preserve">; avec </w:t>
      </w:r>
      <w:r>
        <w:rPr>
          <w:b/>
          <w:bCs/>
        </w:rPr>
        <w:t>rule = 2</w:t>
      </w:r>
      <w:r>
        <w:t>, ces entrées sont extrapolées.</w:t>
      </w:r>
    </w:p>
    <w:p w:rsidR="001B61D9" w:rsidRDefault="001B61D9">
      <w:pPr>
        <w:pStyle w:val="BodyText"/>
        <w:numPr>
          <w:ilvl w:val="0"/>
          <w:numId w:val="2"/>
        </w:numPr>
        <w:rPr>
          <w:b/>
          <w:bCs/>
        </w:rPr>
      </w:pPr>
      <w:r>
        <w:rPr>
          <w:b/>
          <w:bCs/>
        </w:rPr>
        <w:t xml:space="preserve">window: </w:t>
      </w:r>
      <w:r>
        <w:t xml:space="preserve">taille de la fenêtre à utiliser pour réaliser l’interpolation (voir </w:t>
      </w:r>
      <w:hyperlink w:anchor="_Régularisation_par_la" w:history="1">
        <w:r>
          <w:rPr>
            <w:rStyle w:val="Hyperlink"/>
          </w:rPr>
          <w:t>description de la méthode</w:t>
        </w:r>
      </w:hyperlink>
      <w:r>
        <w:t>). Par défaut, des fenêtres successives adjacentes sont utilisées, comme dans PASSTEC 2000 (</w:t>
      </w:r>
      <w:r>
        <w:rPr>
          <w:b/>
          <w:bCs/>
        </w:rPr>
        <w:t>window = deltat</w:t>
      </w:r>
      <w:r>
        <w:t>).</w:t>
      </w:r>
    </w:p>
    <w:p w:rsidR="001B61D9" w:rsidRDefault="001B61D9">
      <w:pPr>
        <w:pStyle w:val="BodyText"/>
        <w:numPr>
          <w:ilvl w:val="0"/>
          <w:numId w:val="2"/>
        </w:numPr>
        <w:rPr>
          <w:b/>
          <w:bCs/>
        </w:rPr>
      </w:pPr>
      <w:r>
        <w:rPr>
          <w:b/>
          <w:bCs/>
        </w:rPr>
        <w:t xml:space="preserve">interp: </w:t>
      </w:r>
      <w:r>
        <w:t>indique si les point qui coïncident entre la série de départ et la série régularisée doivent être également interpolés (</w:t>
      </w:r>
      <w:r>
        <w:rPr>
          <w:b/>
          <w:bCs/>
        </w:rPr>
        <w:t>interp = TRUE</w:t>
      </w:r>
      <w:r>
        <w:t>) ou non (</w:t>
      </w:r>
      <w:r>
        <w:rPr>
          <w:b/>
          <w:bCs/>
        </w:rPr>
        <w:t>interp = FALSE</w:t>
      </w:r>
      <w:r>
        <w:t>, par défaut).</w:t>
      </w:r>
    </w:p>
    <w:p w:rsidR="001B61D9" w:rsidRDefault="001B61D9">
      <w:pPr>
        <w:pStyle w:val="BodyText"/>
        <w:numPr>
          <w:ilvl w:val="0"/>
          <w:numId w:val="2"/>
        </w:numPr>
        <w:rPr>
          <w:b/>
          <w:bCs/>
        </w:rPr>
      </w:pPr>
      <w:r>
        <w:rPr>
          <w:b/>
          <w:bCs/>
        </w:rPr>
        <w:t>split:</w:t>
      </w:r>
      <w:r>
        <w:t xml:space="preserve"> pour optimiser le temps de calcul, et pour éviter de saturer la mémoire vive, les très longues séries extrapolées sont divisées en sous-séries lors du calcul (voir </w:t>
      </w:r>
      <w:hyperlink w:anchor="_Régularisation_par_la" w:history="1">
        <w:r>
          <w:rPr>
            <w:rStyle w:val="Hyperlink"/>
          </w:rPr>
          <w:t>description de la méthode</w:t>
        </w:r>
      </w:hyperlink>
      <w:r>
        <w:t xml:space="preserve">; mais ceci est transparent pour l’utilisateur). La valeur par défaut de </w:t>
      </w:r>
      <w:r>
        <w:rPr>
          <w:b/>
          <w:bCs/>
        </w:rPr>
        <w:t>100</w:t>
      </w:r>
      <w:r>
        <w:t xml:space="preserve"> convient généralement très bien, et ne doit être diminuée que si le programme rapporte un problème de mémoire vive lors du calcul de la régularisation.</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Dans PASSTEC 2000, cette méthode est accessible par: </w:t>
      </w:r>
      <w:r>
        <w:rPr>
          <w:b/>
          <w:bCs/>
          <w:i/>
          <w:iCs/>
          <w:color w:val="800000"/>
        </w:rPr>
        <w:t>Régulation -&gt; Méthode des aires</w:t>
      </w:r>
      <w:r>
        <w:t xml:space="preserve"> en mode </w:t>
      </w:r>
      <w:r>
        <w:rPr>
          <w:b/>
          <w:bCs/>
          <w:i/>
          <w:iCs/>
          <w:color w:val="800000"/>
        </w:rPr>
        <w:t>Unitivarié</w:t>
      </w:r>
      <w:r>
        <w:t>. Toutefois, PASSTEC 2000 ne permet pas de définir la fenêtre d’interpolation indépendamment du pas de régularisation (fenêtres chevauchantes ou disjointes), contrairement à PASTECS.</w:t>
      </w:r>
    </w:p>
    <w:p w:rsidR="001B61D9" w:rsidRDefault="001B61D9">
      <w:pPr>
        <w:pStyle w:val="BodyText"/>
      </w:pPr>
    </w:p>
    <w:p w:rsidR="001B61D9" w:rsidRDefault="001B61D9">
      <w:pPr>
        <w:pStyle w:val="Heading5"/>
      </w:pPr>
      <w:r>
        <w:t>Voir aussi:</w:t>
      </w:r>
    </w:p>
    <w:p w:rsidR="001B61D9" w:rsidRDefault="001B61D9">
      <w:pPr>
        <w:pStyle w:val="BodyText"/>
      </w:pPr>
      <w:hyperlink w:anchor="_regul(x,_y,_xmin," w:history="1">
        <w:r>
          <w:rPr>
            <w:rStyle w:val="Hyperlink"/>
          </w:rPr>
          <w:t>regul()</w:t>
        </w:r>
      </w:hyperlink>
      <w:r>
        <w:t xml:space="preserve">, </w:t>
      </w:r>
      <w:hyperlink w:anchor="_regconst(x,_y,_" w:history="1">
        <w:r>
          <w:rPr>
            <w:rStyle w:val="Hyperlink"/>
          </w:rPr>
          <w:t>regconst()</w:t>
        </w:r>
      </w:hyperlink>
      <w:r>
        <w:t xml:space="preserve">, </w:t>
      </w:r>
      <w:hyperlink w:anchor="_reglin(x,_y,_" w:history="1">
        <w:r>
          <w:rPr>
            <w:rStyle w:val="Hyperlink"/>
          </w:rPr>
          <w:t>reglin()</w:t>
        </w:r>
      </w:hyperlink>
      <w:r>
        <w:t xml:space="preserve">, </w:t>
      </w:r>
      <w:hyperlink w:anchor="_regspline(x,_y,_" w:history="1">
        <w:r>
          <w:rPr>
            <w:rStyle w:val="Hyperlink"/>
          </w:rPr>
          <w:t>respline()</w:t>
        </w:r>
      </w:hyperlink>
    </w:p>
    <w:p w:rsidR="001B61D9" w:rsidRDefault="001B61D9">
      <w:pPr>
        <w:pStyle w:val="BodyText"/>
      </w:pPr>
    </w:p>
    <w:p w:rsidR="001B61D9" w:rsidRDefault="001B61D9">
      <w:pPr>
        <w:pStyle w:val="Heading5"/>
      </w:pPr>
      <w:r>
        <w:t>Exemple:</w:t>
      </w:r>
    </w:p>
    <w:p w:rsidR="001B61D9" w:rsidRDefault="001B61D9">
      <w:pPr>
        <w:pStyle w:val="BodyText"/>
      </w:pPr>
      <w:r>
        <w:t xml:space="preserve">Voir </w:t>
      </w:r>
      <w:hyperlink w:anchor="_Exemple:_11" w:history="1">
        <w:r>
          <w:rPr>
            <w:rStyle w:val="Hyperlink"/>
          </w:rPr>
          <w:t>partie I</w:t>
        </w:r>
      </w:hyperlink>
      <w:r>
        <w:t>.</w:t>
      </w:r>
    </w:p>
    <w:p w:rsidR="001B61D9" w:rsidRDefault="001B61D9">
      <w:pPr>
        <w:pStyle w:val="BodyText"/>
        <w:ind w:left="0"/>
      </w:pPr>
    </w:p>
    <w:p w:rsidR="001B61D9" w:rsidRDefault="001B61D9">
      <w:pPr>
        <w:pStyle w:val="Heading4"/>
      </w:pPr>
      <w:bookmarkStart w:id="459" w:name="_regconst(x,_y,_"/>
      <w:bookmarkStart w:id="460" w:name="_Toc502317922"/>
      <w:bookmarkStart w:id="461" w:name="_Ref1874692"/>
      <w:bookmarkEnd w:id="459"/>
      <w:r>
        <w:br w:type="page"/>
      </w:r>
      <w:bookmarkStart w:id="462" w:name="_Ref2095684"/>
      <w:r>
        <w:t>regconst(x, y,  xmin, n, deltat, rule = 1, f = 0)</w:t>
      </w:r>
      <w:bookmarkEnd w:id="460"/>
      <w:bookmarkEnd w:id="461"/>
      <w:bookmarkEnd w:id="462"/>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regconst()</w:instrText>
      </w:r>
      <w:r>
        <w:instrText xml:space="preserve">" \b </w:instrText>
      </w:r>
      <w:r>
        <w:fldChar w:fldCharType="end"/>
      </w:r>
      <w:r>
        <w:t>Régularise une série (</w:t>
      </w:r>
      <w:r>
        <w:rPr>
          <w:b/>
          <w:bCs/>
          <w:i w:val="0"/>
          <w:iCs/>
        </w:rPr>
        <w:t>x</w:t>
      </w:r>
      <w:r>
        <w:t xml:space="preserve">, </w:t>
      </w:r>
      <w:r>
        <w:rPr>
          <w:b/>
          <w:bCs/>
          <w:i w:val="0"/>
          <w:iCs/>
        </w:rPr>
        <w:t>y</w:t>
      </w:r>
      <w:r>
        <w:t xml:space="preserve">) en commençant à </w:t>
      </w:r>
      <w:r>
        <w:rPr>
          <w:b/>
          <w:bCs/>
          <w:i w:val="0"/>
          <w:iCs/>
        </w:rPr>
        <w:t>xmin</w:t>
      </w:r>
      <w:r>
        <w:t xml:space="preserve">, avec un pas </w:t>
      </w:r>
      <w:r>
        <w:rPr>
          <w:b/>
          <w:bCs/>
          <w:i w:val="0"/>
          <w:iCs/>
        </w:rPr>
        <w:t>deltat</w:t>
      </w:r>
      <w:r>
        <w:t xml:space="preserve"> et </w:t>
      </w:r>
      <w:r>
        <w:rPr>
          <w:b/>
          <w:bCs/>
          <w:i w:val="0"/>
          <w:iCs/>
        </w:rPr>
        <w:t>n</w:t>
      </w:r>
      <w:r>
        <w:t xml:space="preserve"> données. La méthode des valeurs constantes est utilisée.</w:t>
      </w:r>
    </w:p>
    <w:p w:rsidR="001B61D9" w:rsidRDefault="001B61D9">
      <w:pPr>
        <w:pStyle w:val="Heading5"/>
      </w:pPr>
      <w:r>
        <w:t>Arguments:</w:t>
      </w:r>
    </w:p>
    <w:p w:rsidR="001B61D9" w:rsidRDefault="001B61D9">
      <w:pPr>
        <w:pStyle w:val="BodyText"/>
        <w:numPr>
          <w:ilvl w:val="0"/>
          <w:numId w:val="2"/>
        </w:numPr>
      </w:pPr>
      <w:r>
        <w:rPr>
          <w:b/>
          <w:bCs/>
        </w:rPr>
        <w:t>x:</w:t>
      </w:r>
      <w:r>
        <w:t xml:space="preserve"> un vecteur indiquant le temps auquel les valeurs irrégulières </w:t>
      </w:r>
      <w:r>
        <w:rPr>
          <w:b/>
          <w:bCs/>
        </w:rPr>
        <w:t>y</w:t>
      </w:r>
      <w:r>
        <w:t xml:space="preserve"> ont été échantillonnées. Les valeurs manquantes sont permises. Si ce vecteur n’est pas ordonné en valeurs croissantes, il le sera avant le calcul de l’interpolation.</w:t>
      </w:r>
    </w:p>
    <w:p w:rsidR="001B61D9" w:rsidRDefault="001B61D9">
      <w:pPr>
        <w:pStyle w:val="BodyText"/>
        <w:numPr>
          <w:ilvl w:val="0"/>
          <w:numId w:val="2"/>
        </w:numPr>
      </w:pPr>
      <w:r>
        <w:rPr>
          <w:b/>
          <w:bCs/>
        </w:rPr>
        <w:t xml:space="preserve">y: </w:t>
      </w:r>
      <w:r>
        <w:t>un vecteur contenant les valeurs de la série à régulariser. Les valeurs manquantes sont autorisées.</w:t>
      </w:r>
    </w:p>
    <w:p w:rsidR="001B61D9" w:rsidRDefault="001B61D9">
      <w:pPr>
        <w:pStyle w:val="BodyText"/>
        <w:numPr>
          <w:ilvl w:val="0"/>
          <w:numId w:val="2"/>
        </w:numPr>
        <w:rPr>
          <w:b/>
          <w:bCs/>
        </w:rPr>
      </w:pPr>
      <w:r>
        <w:rPr>
          <w:b/>
          <w:bCs/>
        </w:rPr>
        <w:t>xmin:</w:t>
      </w:r>
      <w:r>
        <w:t xml:space="preserve"> la valeur de temps minimale (pour la première observation) dans la série régularisée. Par défaut, la plus petite valeur de temps dans la série initiale.</w:t>
      </w:r>
    </w:p>
    <w:p w:rsidR="001B61D9" w:rsidRDefault="001B61D9">
      <w:pPr>
        <w:pStyle w:val="BodyText"/>
        <w:numPr>
          <w:ilvl w:val="0"/>
          <w:numId w:val="2"/>
        </w:numPr>
        <w:rPr>
          <w:b/>
          <w:bCs/>
        </w:rPr>
      </w:pPr>
      <w:r>
        <w:t xml:space="preserve"> </w:t>
      </w:r>
      <w:r>
        <w:rPr>
          <w:b/>
          <w:bCs/>
        </w:rPr>
        <w:t>n:</w:t>
      </w:r>
      <w:r>
        <w:t xml:space="preserve"> le nombre d’entrées à calculer dans la série régularisée. Par défaut, le même nombre de données que dans la série de départ.</w:t>
      </w:r>
    </w:p>
    <w:p w:rsidR="001B61D9" w:rsidRDefault="001B61D9">
      <w:pPr>
        <w:pStyle w:val="BodyText"/>
        <w:numPr>
          <w:ilvl w:val="0"/>
          <w:numId w:val="2"/>
        </w:numPr>
        <w:rPr>
          <w:b/>
          <w:bCs/>
        </w:rPr>
      </w:pPr>
      <w:r>
        <w:rPr>
          <w:b/>
          <w:bCs/>
        </w:rPr>
        <w:t>deltat:</w:t>
      </w:r>
      <w:r>
        <w:t xml:space="preserve"> le pas de temps d’une entrée à l’autre dans la série régularisée. Par défaut, il est calculé de manière à ce que la plus grande valeur de temps dans la série régularisée coïncide avec la valeur correspondante dans la série de départ.</w:t>
      </w:r>
    </w:p>
    <w:p w:rsidR="001B61D9" w:rsidRDefault="001B61D9">
      <w:pPr>
        <w:pStyle w:val="BodyText"/>
        <w:numPr>
          <w:ilvl w:val="0"/>
          <w:numId w:val="2"/>
        </w:numPr>
        <w:rPr>
          <w:b/>
          <w:bCs/>
        </w:rPr>
      </w:pPr>
      <w:r>
        <w:rPr>
          <w:b/>
          <w:bCs/>
        </w:rPr>
        <w:t xml:space="preserve">rule: </w:t>
      </w:r>
      <w:r>
        <w:t xml:space="preserve">la règle à considérer pour les valeurs extrapolées (en dehors de la série échantillonnée) dans la série régularisée. Avec </w:t>
      </w:r>
      <w:r>
        <w:rPr>
          <w:b/>
          <w:bCs/>
        </w:rPr>
        <w:t>rule = 1</w:t>
      </w:r>
      <w:r>
        <w:t xml:space="preserve"> (par défaut), ces entrées ne sont pas calculées et reçoivent </w:t>
      </w:r>
      <w:r>
        <w:rPr>
          <w:b/>
          <w:bCs/>
        </w:rPr>
        <w:t>NA</w:t>
      </w:r>
      <w:r>
        <w:t xml:space="preserve">; avec </w:t>
      </w:r>
      <w:r>
        <w:rPr>
          <w:b/>
          <w:bCs/>
        </w:rPr>
        <w:t>rule = 2</w:t>
      </w:r>
      <w:r>
        <w:t>, ces entrées sont extrapolées.</w:t>
      </w:r>
    </w:p>
    <w:p w:rsidR="001B61D9" w:rsidRDefault="001B61D9">
      <w:pPr>
        <w:pStyle w:val="BodyText"/>
        <w:numPr>
          <w:ilvl w:val="0"/>
          <w:numId w:val="2"/>
        </w:numPr>
        <w:rPr>
          <w:b/>
          <w:bCs/>
        </w:rPr>
      </w:pPr>
      <w:r>
        <w:rPr>
          <w:b/>
          <w:bCs/>
        </w:rPr>
        <w:t xml:space="preserve">f: </w:t>
      </w:r>
      <w:r>
        <w:t>coefficient qui donne plus de poids à la valeur à gauche (</w:t>
      </w:r>
      <w:r>
        <w:rPr>
          <w:b/>
          <w:bCs/>
        </w:rPr>
        <w:t>f = 0</w:t>
      </w:r>
      <w:r>
        <w:t>, par défaut) à la valeur à droite (</w:t>
      </w:r>
      <w:r>
        <w:rPr>
          <w:b/>
          <w:bCs/>
        </w:rPr>
        <w:t>f = 1</w:t>
      </w:r>
      <w:r>
        <w:t>), ou à un intermédiaire entre les deux (</w:t>
      </w:r>
      <w:r>
        <w:rPr>
          <w:b/>
          <w:bCs/>
        </w:rPr>
        <w:t>0 &lt; f &lt; 1</w:t>
      </w:r>
      <w:r>
        <w:t>) lors du calcul de l’interpolation.</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regul(x,_y,_xmin," w:history="1">
        <w:r>
          <w:rPr>
            <w:rStyle w:val="Hyperlink"/>
            <w:lang w:val="en-GB"/>
          </w:rPr>
          <w:t>regul()</w:t>
        </w:r>
      </w:hyperlink>
      <w:r>
        <w:rPr>
          <w:lang w:val="en-GB"/>
        </w:rPr>
        <w:t xml:space="preserve">, </w:t>
      </w:r>
      <w:hyperlink w:anchor="_reglin(x,_y,_" w:history="1">
        <w:r>
          <w:rPr>
            <w:rStyle w:val="Hyperlink"/>
            <w:lang w:val="en-GB"/>
          </w:rPr>
          <w:t>reglin()</w:t>
        </w:r>
      </w:hyperlink>
      <w:r>
        <w:rPr>
          <w:lang w:val="en-GB"/>
        </w:rPr>
        <w:t xml:space="preserve">, </w:t>
      </w:r>
      <w:hyperlink w:anchor="_regspline(x,_y,_" w:history="1">
        <w:r>
          <w:rPr>
            <w:rStyle w:val="Hyperlink"/>
            <w:lang w:val="en-GB"/>
          </w:rPr>
          <w:t>regspline()</w:t>
        </w:r>
      </w:hyperlink>
      <w:r>
        <w:rPr>
          <w:lang w:val="en-GB"/>
        </w:rPr>
        <w:t xml:space="preserve">, </w:t>
      </w:r>
      <w:hyperlink w:anchor="_regarea(x,_y,_" w:history="1">
        <w:r>
          <w:rPr>
            <w:rStyle w:val="Hyperlink"/>
            <w:lang w:val="en-GB"/>
          </w:rPr>
          <w:t>regarea()</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12" w:history="1">
        <w:r>
          <w:rPr>
            <w:rStyle w:val="Hyperlink"/>
          </w:rPr>
          <w:t>partie I</w:t>
        </w:r>
      </w:hyperlink>
      <w:r>
        <w:t>.</w:t>
      </w:r>
    </w:p>
    <w:p w:rsidR="001B61D9" w:rsidRDefault="001B61D9">
      <w:pPr>
        <w:pStyle w:val="BodyText"/>
        <w:ind w:left="0"/>
      </w:pPr>
    </w:p>
    <w:p w:rsidR="001B61D9" w:rsidRDefault="001B61D9">
      <w:pPr>
        <w:pStyle w:val="Heading4"/>
      </w:pPr>
      <w:bookmarkStart w:id="463" w:name="_reglin(x,_y,_"/>
      <w:bookmarkStart w:id="464" w:name="_Toc502317923"/>
      <w:bookmarkStart w:id="465" w:name="_Ref1874707"/>
      <w:bookmarkStart w:id="466" w:name="_Ref2095699"/>
      <w:bookmarkEnd w:id="463"/>
      <w:r>
        <w:t>reglin(x, y,  xmin, n, deltat, rule = 1)</w:t>
      </w:r>
      <w:bookmarkEnd w:id="464"/>
      <w:bookmarkEnd w:id="465"/>
      <w:bookmarkEnd w:id="466"/>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reglin()</w:instrText>
      </w:r>
      <w:r>
        <w:instrText xml:space="preserve">" \b </w:instrText>
      </w:r>
      <w:r>
        <w:fldChar w:fldCharType="end"/>
      </w:r>
      <w:r>
        <w:t>Régularise une série (</w:t>
      </w:r>
      <w:r>
        <w:rPr>
          <w:b/>
          <w:bCs/>
          <w:i w:val="0"/>
          <w:iCs/>
        </w:rPr>
        <w:t>x</w:t>
      </w:r>
      <w:r>
        <w:t xml:space="preserve">, </w:t>
      </w:r>
      <w:r>
        <w:rPr>
          <w:b/>
          <w:bCs/>
          <w:i w:val="0"/>
          <w:iCs/>
        </w:rPr>
        <w:t>y</w:t>
      </w:r>
      <w:r>
        <w:t xml:space="preserve">) en commençant à </w:t>
      </w:r>
      <w:r>
        <w:rPr>
          <w:b/>
          <w:bCs/>
          <w:i w:val="0"/>
          <w:iCs/>
        </w:rPr>
        <w:t>xmin</w:t>
      </w:r>
      <w:r>
        <w:t xml:space="preserve">, avec un pas </w:t>
      </w:r>
      <w:r>
        <w:rPr>
          <w:b/>
          <w:bCs/>
          <w:i w:val="0"/>
          <w:iCs/>
        </w:rPr>
        <w:t>deltat</w:t>
      </w:r>
      <w:r>
        <w:t xml:space="preserve"> et </w:t>
      </w:r>
      <w:r>
        <w:rPr>
          <w:b/>
          <w:bCs/>
          <w:i w:val="0"/>
          <w:iCs/>
        </w:rPr>
        <w:t>n</w:t>
      </w:r>
      <w:r>
        <w:rPr>
          <w:i w:val="0"/>
          <w:iCs/>
        </w:rPr>
        <w:t xml:space="preserve"> </w:t>
      </w:r>
      <w:r>
        <w:t>données. La méthode d’interpolation linéaire entre les deux valeurs encadrantes est utilisée.</w:t>
      </w:r>
    </w:p>
    <w:p w:rsidR="001B61D9" w:rsidRDefault="001B61D9">
      <w:pPr>
        <w:pStyle w:val="Heading5"/>
      </w:pPr>
      <w:r>
        <w:t>Arguments:</w:t>
      </w:r>
    </w:p>
    <w:p w:rsidR="001B61D9" w:rsidRDefault="001B61D9">
      <w:pPr>
        <w:pStyle w:val="BodyText"/>
        <w:numPr>
          <w:ilvl w:val="0"/>
          <w:numId w:val="2"/>
        </w:numPr>
      </w:pPr>
      <w:r>
        <w:rPr>
          <w:b/>
          <w:bCs/>
        </w:rPr>
        <w:t>x:</w:t>
      </w:r>
      <w:r>
        <w:t xml:space="preserve"> un vecteur indiquant le temps auquel les valeurs irrégulières </w:t>
      </w:r>
      <w:r>
        <w:rPr>
          <w:b/>
          <w:bCs/>
        </w:rPr>
        <w:t>y</w:t>
      </w:r>
      <w:r>
        <w:t xml:space="preserve"> ont été échantillonnées. Les valeurs manquantes sont permises. Si ce vecteur n’est pas ordonné en valeurs croissantes, il le sera avant le calcul de l’interpolation.</w:t>
      </w:r>
    </w:p>
    <w:p w:rsidR="001B61D9" w:rsidRDefault="001B61D9">
      <w:pPr>
        <w:pStyle w:val="BodyText"/>
        <w:numPr>
          <w:ilvl w:val="0"/>
          <w:numId w:val="2"/>
        </w:numPr>
      </w:pPr>
      <w:r>
        <w:rPr>
          <w:b/>
          <w:bCs/>
        </w:rPr>
        <w:t xml:space="preserve">y: </w:t>
      </w:r>
      <w:r>
        <w:t>un vecteur contenant les valeurs de la série à régulariser. Les valeurs manquantes sont autorisées.</w:t>
      </w:r>
    </w:p>
    <w:p w:rsidR="001B61D9" w:rsidRDefault="001B61D9">
      <w:pPr>
        <w:pStyle w:val="BodyText"/>
        <w:numPr>
          <w:ilvl w:val="0"/>
          <w:numId w:val="2"/>
        </w:numPr>
        <w:rPr>
          <w:b/>
          <w:bCs/>
        </w:rPr>
      </w:pPr>
      <w:r>
        <w:rPr>
          <w:b/>
          <w:bCs/>
        </w:rPr>
        <w:t>xmin:</w:t>
      </w:r>
      <w:r>
        <w:t xml:space="preserve"> la valeur de temps minimale (pour la première observation) dans la série régularisée. Par défaut, la plus petite valeur de temps dans la série initiale.</w:t>
      </w:r>
    </w:p>
    <w:p w:rsidR="001B61D9" w:rsidRDefault="001B61D9">
      <w:pPr>
        <w:pStyle w:val="BodyText"/>
        <w:numPr>
          <w:ilvl w:val="0"/>
          <w:numId w:val="2"/>
        </w:numPr>
        <w:rPr>
          <w:b/>
          <w:bCs/>
        </w:rPr>
      </w:pPr>
      <w:r>
        <w:t xml:space="preserve"> </w:t>
      </w:r>
      <w:r>
        <w:rPr>
          <w:b/>
          <w:bCs/>
        </w:rPr>
        <w:t>n:</w:t>
      </w:r>
      <w:r>
        <w:t xml:space="preserve"> le nombre d’entrées à calculer dans la série régularisée. Par défaut, le même nombre de données que dans la série de départ.</w:t>
      </w:r>
    </w:p>
    <w:p w:rsidR="001B61D9" w:rsidRDefault="001B61D9">
      <w:pPr>
        <w:pStyle w:val="BodyText"/>
        <w:numPr>
          <w:ilvl w:val="0"/>
          <w:numId w:val="2"/>
        </w:numPr>
        <w:rPr>
          <w:b/>
          <w:bCs/>
        </w:rPr>
      </w:pPr>
      <w:r>
        <w:rPr>
          <w:b/>
          <w:bCs/>
        </w:rPr>
        <w:t>deltat:</w:t>
      </w:r>
      <w:r>
        <w:t xml:space="preserve"> le pas de temps d’une entrée à l’autre dans la série régularisée. Par défaut, il est calculé de manière à ce que la plus grande valeur de temps dans la série régularisée coïncide avec la valeur correspondante dans la série de départ.</w:t>
      </w:r>
    </w:p>
    <w:p w:rsidR="001B61D9" w:rsidRDefault="001B61D9">
      <w:pPr>
        <w:pStyle w:val="BodyText"/>
        <w:numPr>
          <w:ilvl w:val="0"/>
          <w:numId w:val="2"/>
        </w:numPr>
        <w:rPr>
          <w:b/>
          <w:bCs/>
        </w:rPr>
      </w:pPr>
      <w:r>
        <w:rPr>
          <w:b/>
          <w:bCs/>
        </w:rPr>
        <w:t xml:space="preserve">rule: </w:t>
      </w:r>
      <w:r>
        <w:t xml:space="preserve">la règle à considérer pour les valeurs extrapolées (en dehors de la série échantillonnée) dans la série régularisée. Avec </w:t>
      </w:r>
      <w:r>
        <w:rPr>
          <w:b/>
          <w:bCs/>
        </w:rPr>
        <w:t>rule = 1</w:t>
      </w:r>
      <w:r>
        <w:t xml:space="preserve"> (par défaut), ces entrées ne sont pas calculées et reçoivent </w:t>
      </w:r>
      <w:r>
        <w:rPr>
          <w:b/>
          <w:bCs/>
        </w:rPr>
        <w:t>NA</w:t>
      </w:r>
      <w:r>
        <w:t xml:space="preserve">; avec </w:t>
      </w:r>
      <w:r>
        <w:rPr>
          <w:b/>
          <w:bCs/>
        </w:rPr>
        <w:t>rule = 2</w:t>
      </w:r>
      <w:r>
        <w:t>, ces entrées sont extrapolées.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regul(x,_y,_xmin," w:history="1">
        <w:r>
          <w:rPr>
            <w:rStyle w:val="Hyperlink"/>
            <w:lang w:val="en-GB"/>
          </w:rPr>
          <w:t>regul()</w:t>
        </w:r>
      </w:hyperlink>
      <w:r>
        <w:rPr>
          <w:lang w:val="en-GB"/>
        </w:rPr>
        <w:t xml:space="preserve">, </w:t>
      </w:r>
      <w:hyperlink w:anchor="_regconst(x,_y,_" w:history="1">
        <w:r>
          <w:rPr>
            <w:rStyle w:val="Hyperlink"/>
            <w:lang w:val="en-GB"/>
          </w:rPr>
          <w:t>regconst()</w:t>
        </w:r>
      </w:hyperlink>
      <w:r>
        <w:rPr>
          <w:lang w:val="en-GB"/>
        </w:rPr>
        <w:t xml:space="preserve">, </w:t>
      </w:r>
      <w:hyperlink w:anchor="_regspline(x,_y,_" w:history="1">
        <w:r>
          <w:rPr>
            <w:rStyle w:val="Hyperlink"/>
            <w:lang w:val="en-GB"/>
          </w:rPr>
          <w:t>regspline()</w:t>
        </w:r>
      </w:hyperlink>
      <w:r>
        <w:rPr>
          <w:lang w:val="en-GB"/>
        </w:rPr>
        <w:t xml:space="preserve">, </w:t>
      </w:r>
      <w:hyperlink w:anchor="_regarea(x,_y,_" w:history="1">
        <w:r>
          <w:rPr>
            <w:rStyle w:val="Hyperlink"/>
            <w:lang w:val="en-GB"/>
          </w:rPr>
          <w:t>regarea()</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13"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467" w:name="_regspline(x,_y,_"/>
      <w:bookmarkStart w:id="468" w:name="_Toc502317924"/>
      <w:bookmarkStart w:id="469" w:name="_Ref1874725"/>
      <w:bookmarkEnd w:id="467"/>
      <w:r>
        <w:rPr>
          <w:lang w:val="en-GB"/>
        </w:rPr>
        <w:br w:type="page"/>
      </w:r>
      <w:bookmarkStart w:id="470" w:name="_Ref2095713"/>
      <w:r>
        <w:rPr>
          <w:lang w:val="en-GB"/>
        </w:rPr>
        <w:t>regspline(x, y,  xmin, n, deltat, rule = 1, periodic = FALSE)</w:t>
      </w:r>
      <w:bookmarkEnd w:id="468"/>
      <w:bookmarkEnd w:id="469"/>
      <w:bookmarkEnd w:id="470"/>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regspline()</w:instrText>
      </w:r>
      <w:r>
        <w:instrText xml:space="preserve">" \b </w:instrText>
      </w:r>
      <w:r>
        <w:fldChar w:fldCharType="end"/>
      </w:r>
      <w:r>
        <w:t>Régularise une série (</w:t>
      </w:r>
      <w:r>
        <w:rPr>
          <w:b/>
          <w:bCs/>
          <w:i w:val="0"/>
          <w:iCs/>
        </w:rPr>
        <w:t>x</w:t>
      </w:r>
      <w:r>
        <w:t xml:space="preserve">, </w:t>
      </w:r>
      <w:r>
        <w:rPr>
          <w:b/>
          <w:bCs/>
          <w:i w:val="0"/>
          <w:iCs/>
        </w:rPr>
        <w:t>y</w:t>
      </w:r>
      <w:r>
        <w:t xml:space="preserve">) en commençant à </w:t>
      </w:r>
      <w:r>
        <w:rPr>
          <w:b/>
          <w:bCs/>
          <w:i w:val="0"/>
          <w:iCs/>
        </w:rPr>
        <w:t>xmin</w:t>
      </w:r>
      <w:r>
        <w:t xml:space="preserve">, avec un pas </w:t>
      </w:r>
      <w:r>
        <w:rPr>
          <w:b/>
          <w:bCs/>
          <w:i w:val="0"/>
          <w:iCs/>
        </w:rPr>
        <w:t>deltat</w:t>
      </w:r>
      <w:r>
        <w:t xml:space="preserve"> et </w:t>
      </w:r>
      <w:r>
        <w:rPr>
          <w:b/>
          <w:bCs/>
          <w:i w:val="0"/>
          <w:iCs/>
        </w:rPr>
        <w:t>n</w:t>
      </w:r>
      <w:r>
        <w:rPr>
          <w:i w:val="0"/>
          <w:iCs/>
        </w:rPr>
        <w:t xml:space="preserve"> </w:t>
      </w:r>
      <w:r>
        <w:t>données. La méthode des splines cubiques est  utilisée.</w:t>
      </w:r>
    </w:p>
    <w:p w:rsidR="001B61D9" w:rsidRDefault="001B61D9">
      <w:pPr>
        <w:pStyle w:val="Heading5"/>
      </w:pPr>
      <w:r>
        <w:t>Arguments:</w:t>
      </w:r>
    </w:p>
    <w:p w:rsidR="001B61D9" w:rsidRDefault="001B61D9">
      <w:pPr>
        <w:pStyle w:val="BodyText"/>
        <w:numPr>
          <w:ilvl w:val="0"/>
          <w:numId w:val="2"/>
        </w:numPr>
      </w:pPr>
      <w:r>
        <w:rPr>
          <w:b/>
          <w:bCs/>
        </w:rPr>
        <w:t>x:</w:t>
      </w:r>
      <w:r>
        <w:t xml:space="preserve"> un vecteur indiquant le temps auquel les valeurs irrégulières </w:t>
      </w:r>
      <w:r>
        <w:rPr>
          <w:b/>
          <w:bCs/>
        </w:rPr>
        <w:t>y</w:t>
      </w:r>
      <w:r>
        <w:t xml:space="preserve"> ont été échantillonnées. Les valeurs manquantes sont permises. Si ce vecteur n’est pas ordonné en valeurs croissantes, il le sera avant le calcul de l’interpolation.</w:t>
      </w:r>
    </w:p>
    <w:p w:rsidR="001B61D9" w:rsidRDefault="001B61D9">
      <w:pPr>
        <w:pStyle w:val="BodyText"/>
        <w:numPr>
          <w:ilvl w:val="0"/>
          <w:numId w:val="2"/>
        </w:numPr>
      </w:pPr>
      <w:r>
        <w:rPr>
          <w:b/>
          <w:bCs/>
        </w:rPr>
        <w:t xml:space="preserve">y: </w:t>
      </w:r>
      <w:r>
        <w:t>un vecteur contenant les valeurs de la série à régulariser. Les valeurs manquantes sont autorisées.</w:t>
      </w:r>
    </w:p>
    <w:p w:rsidR="001B61D9" w:rsidRDefault="001B61D9">
      <w:pPr>
        <w:pStyle w:val="BodyText"/>
        <w:numPr>
          <w:ilvl w:val="0"/>
          <w:numId w:val="2"/>
        </w:numPr>
        <w:rPr>
          <w:b/>
          <w:bCs/>
        </w:rPr>
      </w:pPr>
      <w:r>
        <w:rPr>
          <w:b/>
          <w:bCs/>
        </w:rPr>
        <w:t>xmin:</w:t>
      </w:r>
      <w:r>
        <w:t xml:space="preserve"> la valeur de temps minimale (pour la première observation) dans la série régularisée. Par défaut, la plus petite valeur de temps dans la série initiale.</w:t>
      </w:r>
    </w:p>
    <w:p w:rsidR="001B61D9" w:rsidRDefault="001B61D9">
      <w:pPr>
        <w:pStyle w:val="BodyText"/>
        <w:numPr>
          <w:ilvl w:val="0"/>
          <w:numId w:val="2"/>
        </w:numPr>
        <w:rPr>
          <w:b/>
          <w:bCs/>
        </w:rPr>
      </w:pPr>
      <w:r>
        <w:t xml:space="preserve"> </w:t>
      </w:r>
      <w:r>
        <w:rPr>
          <w:b/>
          <w:bCs/>
        </w:rPr>
        <w:t>n:</w:t>
      </w:r>
      <w:r>
        <w:t xml:space="preserve"> le nombre d’entrées à calculer dans la série régularisée. Par défaut, le même nombre de données que dans la série de départ.</w:t>
      </w:r>
    </w:p>
    <w:p w:rsidR="001B61D9" w:rsidRDefault="001B61D9">
      <w:pPr>
        <w:pStyle w:val="BodyText"/>
        <w:numPr>
          <w:ilvl w:val="0"/>
          <w:numId w:val="2"/>
        </w:numPr>
        <w:rPr>
          <w:b/>
          <w:bCs/>
        </w:rPr>
      </w:pPr>
      <w:r>
        <w:rPr>
          <w:b/>
          <w:bCs/>
        </w:rPr>
        <w:t>deltat:</w:t>
      </w:r>
      <w:r>
        <w:t xml:space="preserve"> le pas de temps d’une entrée à l’autre dans la série régularisée. Par défaut, il est calculé de manière à ce que la plus grande valeur de temps dans la série régularisée coïncide avec la valeur correspondante dans la série de départ.</w:t>
      </w:r>
    </w:p>
    <w:p w:rsidR="001B61D9" w:rsidRDefault="001B61D9">
      <w:pPr>
        <w:pStyle w:val="BodyText"/>
        <w:numPr>
          <w:ilvl w:val="0"/>
          <w:numId w:val="2"/>
        </w:numPr>
        <w:rPr>
          <w:b/>
          <w:bCs/>
        </w:rPr>
      </w:pPr>
      <w:r>
        <w:rPr>
          <w:b/>
          <w:bCs/>
        </w:rPr>
        <w:t xml:space="preserve">rule: </w:t>
      </w:r>
      <w:r>
        <w:t xml:space="preserve">la règle à considérer pour les valeurs extrapolées (en dehors de la série échantillonnée) dans la série régularisée. Avec </w:t>
      </w:r>
      <w:r>
        <w:rPr>
          <w:b/>
          <w:bCs/>
        </w:rPr>
        <w:t>rule = 1</w:t>
      </w:r>
      <w:r>
        <w:t xml:space="preserve"> (par défaut), ces entrées ne sont pas calculées et reçoivent </w:t>
      </w:r>
      <w:r>
        <w:rPr>
          <w:b/>
          <w:bCs/>
        </w:rPr>
        <w:t>NA</w:t>
      </w:r>
      <w:r>
        <w:t xml:space="preserve">; avec </w:t>
      </w:r>
      <w:r>
        <w:rPr>
          <w:b/>
          <w:bCs/>
        </w:rPr>
        <w:t>rule = 2</w:t>
      </w:r>
      <w:r>
        <w:t>, ces entrées sont extrapolées.</w:t>
      </w:r>
    </w:p>
    <w:p w:rsidR="001B61D9" w:rsidRDefault="001B61D9">
      <w:pPr>
        <w:pStyle w:val="BodyText"/>
        <w:numPr>
          <w:ilvl w:val="0"/>
          <w:numId w:val="2"/>
        </w:numPr>
        <w:rPr>
          <w:b/>
          <w:bCs/>
        </w:rPr>
      </w:pPr>
      <w:r>
        <w:rPr>
          <w:b/>
          <w:bCs/>
        </w:rPr>
        <w:t xml:space="preserve">periodic: </w:t>
      </w:r>
      <w:r>
        <w:t>indique si la série est considérée comme périodique (</w:t>
      </w:r>
      <w:r>
        <w:rPr>
          <w:b/>
          <w:bCs/>
        </w:rPr>
        <w:t>periodic = TRUE</w:t>
      </w:r>
      <w:r>
        <w:t xml:space="preserve">, la première valeur de </w:t>
      </w:r>
      <w:r>
        <w:rPr>
          <w:b/>
          <w:bCs/>
        </w:rPr>
        <w:t>y</w:t>
      </w:r>
      <w:r>
        <w:t xml:space="preserve"> DOIT alors être égale à sa dernière valeur –interruption sous S+ ou « warning » sous R, dans le cas contraire–). Si tel est le cas, les dérivées de la première et de la dernière spline sont estimées à partir de l’autre extrémité de la série. Dans le cas contraire (</w:t>
      </w:r>
      <w:r>
        <w:rPr>
          <w:b/>
          <w:bCs/>
        </w:rPr>
        <w:t>periodic = FALSE</w:t>
      </w:r>
      <w:r>
        <w:t>, par défaut), les dérivées des premiers et derniers segments de spline sont alors considérées égales à zéro.</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Dans PASSTEC 2000, cette méthode est accessible par: </w:t>
      </w:r>
      <w:r>
        <w:rPr>
          <w:b/>
          <w:bCs/>
          <w:i/>
          <w:iCs/>
          <w:color w:val="800000"/>
        </w:rPr>
        <w:t>Régulation -&gt; Spline</w:t>
      </w:r>
      <w:r>
        <w:t xml:space="preserve"> en mode </w:t>
      </w:r>
      <w:r>
        <w:rPr>
          <w:b/>
          <w:bCs/>
          <w:i/>
          <w:iCs/>
          <w:color w:val="800000"/>
        </w:rPr>
        <w:t>Univarié</w:t>
      </w:r>
      <w:r>
        <w:t>.</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regul(x,_y,_xmin," w:history="1">
        <w:r>
          <w:rPr>
            <w:rStyle w:val="Hyperlink"/>
            <w:lang w:val="en-GB"/>
          </w:rPr>
          <w:t>regul()</w:t>
        </w:r>
      </w:hyperlink>
      <w:r>
        <w:rPr>
          <w:lang w:val="en-GB"/>
        </w:rPr>
        <w:t xml:space="preserve">, </w:t>
      </w:r>
      <w:hyperlink w:anchor="_regconst(x,_y,_" w:history="1">
        <w:r>
          <w:rPr>
            <w:rStyle w:val="Hyperlink"/>
            <w:lang w:val="en-GB"/>
          </w:rPr>
          <w:t>regconst()</w:t>
        </w:r>
      </w:hyperlink>
      <w:r>
        <w:rPr>
          <w:lang w:val="en-GB"/>
        </w:rPr>
        <w:t xml:space="preserve">, </w:t>
      </w:r>
      <w:hyperlink w:anchor="_reglin(x,_y,_" w:history="1">
        <w:r>
          <w:rPr>
            <w:rStyle w:val="Hyperlink"/>
            <w:lang w:val="en-GB"/>
          </w:rPr>
          <w:t>reglin()</w:t>
        </w:r>
      </w:hyperlink>
      <w:r>
        <w:rPr>
          <w:lang w:val="en-GB"/>
        </w:rPr>
        <w:t xml:space="preserve">, </w:t>
      </w:r>
      <w:hyperlink w:anchor="_regarea(x,_y,_" w:history="1">
        <w:r>
          <w:rPr>
            <w:rStyle w:val="Hyperlink"/>
            <w:lang w:val="en-GB"/>
          </w:rPr>
          <w:t>regarea()</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14" w:history="1">
        <w:r>
          <w:rPr>
            <w:rStyle w:val="Hyperlink"/>
          </w:rPr>
          <w:t>partie I</w:t>
        </w:r>
      </w:hyperlink>
      <w:r>
        <w:t>.</w:t>
      </w:r>
    </w:p>
    <w:p w:rsidR="001B61D9" w:rsidRDefault="001B61D9">
      <w:pPr>
        <w:pStyle w:val="BodyText"/>
        <w:ind w:left="0"/>
      </w:pPr>
    </w:p>
    <w:p w:rsidR="001B61D9" w:rsidRDefault="001B61D9">
      <w:pPr>
        <w:pStyle w:val="Heading4"/>
        <w:ind w:left="1980" w:hanging="900"/>
        <w:rPr>
          <w:lang w:val="en-GB"/>
        </w:rPr>
      </w:pPr>
      <w:bookmarkStart w:id="471" w:name="_regul(x,_y,_xmin,"/>
      <w:bookmarkStart w:id="472" w:name="_Toc502317925"/>
      <w:bookmarkStart w:id="473" w:name="_Ref1874426"/>
      <w:bookmarkStart w:id="474" w:name="_Ref2095727"/>
      <w:bookmarkEnd w:id="471"/>
      <w:r>
        <w:rPr>
          <w:lang w:val="en-GB"/>
        </w:rPr>
        <w:t>regul(x, y, xmin, n, units = "days",  frequency, deltat = 1/frequency, datemin, dateformat="m/d/Y", tol, tol.type = "center", methods = "linear",</w:t>
      </w:r>
      <w:r>
        <w:rPr>
          <w:lang w:val="en-GB"/>
        </w:rPr>
        <w:br/>
        <w:t>rule = 1, f = 0, periodic = F, window, split = 100, specs = NULL)</w:t>
      </w:r>
      <w:bookmarkEnd w:id="472"/>
      <w:bookmarkEnd w:id="473"/>
      <w:bookmarkEnd w:id="474"/>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regul()</w:instrText>
      </w:r>
      <w:r>
        <w:instrText xml:space="preserve">" \b </w:instrText>
      </w:r>
      <w:r>
        <w:rPr>
          <w:lang w:val="en-GB"/>
        </w:rPr>
        <w:fldChar w:fldCharType="end"/>
      </w:r>
      <w:r>
        <w:t>Régularise des séries et renvoie un objet ‘regul’ qui permet à la fois le diagnostic du traitement de régularisation (</w:t>
      </w:r>
      <w:r>
        <w:rPr>
          <w:b/>
          <w:bCs/>
        </w:rPr>
        <w:t>summary()</w:t>
      </w:r>
      <w:r>
        <w:t>,</w:t>
      </w:r>
      <w:r>
        <w:rPr>
          <w:b/>
          <w:bCs/>
        </w:rPr>
        <w:t xml:space="preserve"> specs()</w:t>
      </w:r>
      <w:r>
        <w:t xml:space="preserve">, </w:t>
      </w:r>
      <w:r>
        <w:rPr>
          <w:b/>
          <w:bCs/>
        </w:rPr>
        <w:t>plot()</w:t>
      </w:r>
      <w:r>
        <w:t xml:space="preserve">, </w:t>
      </w:r>
      <w:r>
        <w:rPr>
          <w:b/>
          <w:bCs/>
        </w:rPr>
        <w:t>lines(), hist()</w:t>
      </w:r>
      <w:r>
        <w:t xml:space="preserve">) et une extraction aisée d’objets de type ‘ts’ ou ‘rts’, time series régulières à l’aide de </w:t>
      </w:r>
      <w:r>
        <w:rPr>
          <w:b/>
          <w:bCs/>
        </w:rPr>
        <w:t>extract()</w:t>
      </w:r>
      <w:r>
        <w:t xml:space="preserve"> ou </w:t>
      </w:r>
      <w:r>
        <w:rPr>
          <w:b/>
          <w:bCs/>
        </w:rPr>
        <w:t>tseries()</w:t>
      </w:r>
      <w:r>
        <w:t xml:space="preserve"> (voir </w:t>
      </w:r>
      <w:hyperlink w:anchor="_Exemple:_7" w:history="1">
        <w:r>
          <w:rPr>
            <w:rStyle w:val="Hyperlink"/>
          </w:rPr>
          <w:t>exemple</w:t>
        </w:r>
      </w:hyperlink>
      <w:r>
        <w:t>).</w:t>
      </w:r>
    </w:p>
    <w:p w:rsidR="001B61D9" w:rsidRDefault="001B61D9">
      <w:pPr>
        <w:pStyle w:val="Heading5"/>
      </w:pPr>
      <w:r>
        <w:t>Arguments:</w:t>
      </w:r>
    </w:p>
    <w:p w:rsidR="001B61D9" w:rsidRDefault="001B61D9">
      <w:pPr>
        <w:pStyle w:val="BodyText"/>
        <w:numPr>
          <w:ilvl w:val="0"/>
          <w:numId w:val="2"/>
        </w:numPr>
      </w:pPr>
      <w:r>
        <w:rPr>
          <w:b/>
          <w:bCs/>
        </w:rPr>
        <w:t>x:</w:t>
      </w:r>
      <w:r>
        <w:t xml:space="preserve"> un vecteur contenant les valeurs de temps des séries échantillonnées. Ce temps (sous forme décimale) peut être exprimé dans une unité arbitraire, à définir par </w:t>
      </w:r>
      <w:r>
        <w:rPr>
          <w:b/>
          <w:bCs/>
        </w:rPr>
        <w:t>units</w:t>
      </w:r>
      <w:r>
        <w:t xml:space="preserve"> (voir plus loin) comme </w:t>
      </w:r>
      <w:r>
        <w:rPr>
          <w:b/>
          <w:bCs/>
        </w:rPr>
        <w:t>"months"</w:t>
      </w:r>
      <w:r>
        <w:t xml:space="preserve">, </w:t>
      </w:r>
      <w:r>
        <w:rPr>
          <w:b/>
          <w:bCs/>
        </w:rPr>
        <w:t>"years"</w:t>
      </w:r>
      <w:r>
        <w:t xml:space="preserve">, </w:t>
      </w:r>
      <w:r>
        <w:rPr>
          <w:b/>
          <w:bCs/>
        </w:rPr>
        <w:t>"sec"</w:t>
      </w:r>
      <w:r>
        <w:t xml:space="preserve">,… Il est plus généralement exprimé en </w:t>
      </w:r>
      <w:r>
        <w:rPr>
          <w:b/>
          <w:bCs/>
        </w:rPr>
        <w:t>"days"</w:t>
      </w:r>
      <w:r>
        <w:t xml:space="preserve"> (fichiers importés de PASSTEC 2000 ou d’Excel, dates standard de S+ ou R), avec une éventuelle partie décimale qui représente l’heure de la journée.</w:t>
      </w:r>
    </w:p>
    <w:p w:rsidR="001B61D9" w:rsidRDefault="001B61D9">
      <w:pPr>
        <w:pStyle w:val="BodyText"/>
        <w:numPr>
          <w:ilvl w:val="0"/>
          <w:numId w:val="2"/>
        </w:numPr>
      </w:pPr>
      <w:r>
        <w:rPr>
          <w:b/>
          <w:bCs/>
        </w:rPr>
        <w:t xml:space="preserve">y: </w:t>
      </w:r>
      <w:r>
        <w:t xml:space="preserve">un vecteur (série unique) ou une matrice colonne représentant les mesures de plusieurs séries aux temps repris dans </w:t>
      </w:r>
      <w:r>
        <w:rPr>
          <w:b/>
          <w:bCs/>
        </w:rPr>
        <w:t>x</w:t>
      </w:r>
    </w:p>
    <w:p w:rsidR="001B61D9" w:rsidRDefault="001B61D9">
      <w:pPr>
        <w:pStyle w:val="BodyText"/>
        <w:numPr>
          <w:ilvl w:val="0"/>
          <w:numId w:val="2"/>
        </w:numPr>
      </w:pPr>
      <w:r>
        <w:rPr>
          <w:b/>
          <w:bCs/>
        </w:rPr>
        <w:t xml:space="preserve">xmin: </w:t>
      </w:r>
      <w:r>
        <w:t xml:space="preserve">la valeur de temps minimal désirée pour les séries régularisées, exprimée dans les même unités que </w:t>
      </w:r>
      <w:r>
        <w:rPr>
          <w:b/>
          <w:bCs/>
        </w:rPr>
        <w:t>x</w:t>
      </w:r>
      <w:r>
        <w:t xml:space="preserve">. La valeur par défaut est la même que la plus petite valeur de </w:t>
      </w:r>
      <w:r>
        <w:rPr>
          <w:b/>
          <w:bCs/>
        </w:rPr>
        <w:t>x</w:t>
      </w:r>
    </w:p>
    <w:p w:rsidR="001B61D9" w:rsidRDefault="001B61D9">
      <w:pPr>
        <w:pStyle w:val="BodyText"/>
        <w:numPr>
          <w:ilvl w:val="0"/>
          <w:numId w:val="2"/>
        </w:numPr>
      </w:pPr>
      <w:r>
        <w:rPr>
          <w:b/>
          <w:bCs/>
        </w:rPr>
        <w:t xml:space="preserve">n: </w:t>
      </w:r>
      <w:r>
        <w:t xml:space="preserve">le nombre de valeurs dans la série régularisée. Par défaut, le même nombre de valeurs que pour </w:t>
      </w:r>
      <w:r>
        <w:rPr>
          <w:b/>
          <w:bCs/>
        </w:rPr>
        <w:t>x</w:t>
      </w:r>
    </w:p>
    <w:p w:rsidR="001B61D9" w:rsidRDefault="001B61D9">
      <w:pPr>
        <w:pStyle w:val="BodyText"/>
        <w:numPr>
          <w:ilvl w:val="0"/>
          <w:numId w:val="2"/>
        </w:numPr>
      </w:pPr>
      <w:r>
        <w:rPr>
          <w:b/>
          <w:bCs/>
        </w:rPr>
        <w:t xml:space="preserve">units: </w:t>
      </w:r>
      <w:r>
        <w:t xml:space="preserve">précisez ici l’unité utilisée pour mesurer le temps (par défaut: </w:t>
      </w:r>
      <w:r>
        <w:rPr>
          <w:b/>
          <w:bCs/>
        </w:rPr>
        <w:t>"days"</w:t>
      </w:r>
      <w:r>
        <w:t xml:space="preserve">). Une valeur spécifique </w:t>
      </w:r>
      <w:r>
        <w:rPr>
          <w:b/>
          <w:bCs/>
        </w:rPr>
        <w:t>"daystoyears</w:t>
      </w:r>
      <w:r>
        <w:fldChar w:fldCharType="begin"/>
      </w:r>
      <w:r>
        <w:instrText xml:space="preserve"> XE "conversion:de jours en ans (daystoyears)" </w:instrText>
      </w:r>
      <w:r>
        <w:fldChar w:fldCharType="end"/>
      </w:r>
      <w:r>
        <w:rPr>
          <w:b/>
          <w:bCs/>
        </w:rPr>
        <w:t>"</w:t>
      </w:r>
      <w:r>
        <w:t xml:space="preserve"> indique que </w:t>
      </w:r>
      <w:r>
        <w:rPr>
          <w:b/>
          <w:bCs/>
        </w:rPr>
        <w:t>x</w:t>
      </w:r>
      <w:r>
        <w:t xml:space="preserve"> est exprimé en jours, mais que l’on veut obtenir des séries régularisées dont l’unité de temps soit l’année (pour étudier les variations saisonnières dans des séries pluriannuelles). Dans ce dernier cas, </w:t>
      </w:r>
      <w:r>
        <w:rPr>
          <w:b/>
          <w:bCs/>
        </w:rPr>
        <w:t>units</w:t>
      </w:r>
      <w:r>
        <w:t xml:space="preserve"> devient </w:t>
      </w:r>
      <w:r>
        <w:rPr>
          <w:b/>
          <w:bCs/>
        </w:rPr>
        <w:t>"years"</w:t>
      </w:r>
      <w:r>
        <w:t xml:space="preserve"> dans l’objet </w:t>
      </w:r>
      <w:r>
        <w:rPr>
          <w:i/>
          <w:iCs/>
        </w:rPr>
        <w:t>‘regul’</w:t>
      </w:r>
      <w:r>
        <w:t xml:space="preserve"> créé, et le temps est mis à l’échelle de sorte que les parties entières représentent les années. Préciser </w:t>
      </w:r>
      <w:r>
        <w:rPr>
          <w:b/>
          <w:bCs/>
        </w:rPr>
        <w:t>datemin</w:t>
      </w:r>
      <w:r>
        <w:t xml:space="preserve"> pour obtenir une mise à l’échelle correcte.</w:t>
      </w:r>
    </w:p>
    <w:p w:rsidR="001B61D9" w:rsidRDefault="001B61D9">
      <w:pPr>
        <w:pStyle w:val="BodyText"/>
        <w:numPr>
          <w:ilvl w:val="0"/>
          <w:numId w:val="2"/>
        </w:numPr>
      </w:pPr>
      <w:r>
        <w:rPr>
          <w:b/>
          <w:bCs/>
        </w:rPr>
        <w:t xml:space="preserve">frequency: </w:t>
      </w:r>
      <w:r>
        <w:t xml:space="preserve">la fréquence des données régularisées par rapport à l’unité de temps. Par exemple, une fréquence de 12 pour un temps dont l’unité est l’année, correspond à des données mensuelles. Attention! Lorsque </w:t>
      </w:r>
      <w:r>
        <w:rPr>
          <w:b/>
          <w:bCs/>
        </w:rPr>
        <w:t>units = "daystoyears"</w:t>
      </w:r>
      <w:r>
        <w:t xml:space="preserve">, </w:t>
      </w:r>
      <w:r>
        <w:rPr>
          <w:b/>
          <w:bCs/>
        </w:rPr>
        <w:t>frequency</w:t>
      </w:r>
      <w:r>
        <w:t xml:space="preserve"> et </w:t>
      </w:r>
      <w:r>
        <w:rPr>
          <w:b/>
          <w:bCs/>
        </w:rPr>
        <w:t>deltat</w:t>
      </w:r>
      <w:r>
        <w:t xml:space="preserve"> sont relatifs à l’année, contrairement à tous les autres arguments qui sont exprimés dans l’unité de départ, c’est-à-dire le jour! Dans ce cas précis, </w:t>
      </w:r>
      <w:r>
        <w:rPr>
          <w:b/>
          <w:bCs/>
        </w:rPr>
        <w:t>frequency</w:t>
      </w:r>
      <w:r>
        <w:t xml:space="preserve"> est à utiliser de préférence puisqu’on veut généralement une valeur entière pour la fréquence (par exemple: 4, 12 ou 24; ce qui donne respectivement 1/4, 1/12 ou 1/24 pour </w:t>
      </w:r>
      <w:r>
        <w:rPr>
          <w:b/>
          <w:bCs/>
        </w:rPr>
        <w:t>deltat</w:t>
      </w:r>
      <w:r>
        <w:t>).</w:t>
      </w:r>
    </w:p>
    <w:p w:rsidR="001B61D9" w:rsidRDefault="001B61D9">
      <w:pPr>
        <w:pStyle w:val="BodyText"/>
        <w:numPr>
          <w:ilvl w:val="0"/>
          <w:numId w:val="2"/>
        </w:numPr>
      </w:pPr>
      <w:r>
        <w:rPr>
          <w:b/>
          <w:bCs/>
        </w:rPr>
        <w:t xml:space="preserve">deltat: </w:t>
      </w:r>
      <w:r>
        <w:t>l’intervalle entre deux mesures dans la série régularisée. C’est l’inverse de la fréquence. Un seul de ces deux arguments doit être précisé. Si les deux sont données, c’est la fréquence qui est utilisée en priorité.</w:t>
      </w:r>
    </w:p>
    <w:p w:rsidR="001B61D9" w:rsidRDefault="001B61D9">
      <w:pPr>
        <w:pStyle w:val="BodyText"/>
        <w:numPr>
          <w:ilvl w:val="0"/>
          <w:numId w:val="2"/>
        </w:numPr>
        <w:rPr>
          <w:b/>
          <w:bCs/>
        </w:rPr>
      </w:pPr>
      <w:r>
        <w:rPr>
          <w:b/>
          <w:bCs/>
        </w:rPr>
        <w:t>datemin:</w:t>
      </w:r>
      <w:r>
        <w:t xml:space="preserve"> précisez ici la date absolue de la valeur minimale dans le vecteur </w:t>
      </w:r>
      <w:r>
        <w:rPr>
          <w:b/>
          <w:bCs/>
        </w:rPr>
        <w:t>x</w:t>
      </w:r>
      <w:r>
        <w:t xml:space="preserve">, au format </w:t>
      </w:r>
      <w:r>
        <w:rPr>
          <w:b/>
          <w:bCs/>
        </w:rPr>
        <w:t>"m/d/Y"</w:t>
      </w:r>
      <w:r>
        <w:t xml:space="preserve">. Par exemple, </w:t>
      </w:r>
      <w:r>
        <w:rPr>
          <w:b/>
          <w:bCs/>
        </w:rPr>
        <w:t>"03/21/1998"</w:t>
      </w:r>
      <w:r>
        <w:t xml:space="preserve"> pour le 21 mars 1998. Surtout utile lorsque </w:t>
      </w:r>
      <w:r>
        <w:rPr>
          <w:b/>
          <w:bCs/>
        </w:rPr>
        <w:t>units = "daystoyears"</w:t>
      </w:r>
      <w:r>
        <w:t xml:space="preserve"> pour obtenir une représentation correcte du temps après mise à l’échelle. D'autres représentations sont permises, ainsi que l'utilisation de dates au format POSIXt sous R (voir </w:t>
      </w:r>
      <w:hyperlink w:anchor="_daystoyears(x,_datemin_=" w:history="1">
        <w:r>
          <w:rPr>
            <w:rStyle w:val="Hyperlink"/>
            <w:b/>
            <w:bCs/>
            <w:i/>
            <w:iCs/>
          </w:rPr>
          <w:t>daystoyears()</w:t>
        </w:r>
      </w:hyperlink>
      <w:r>
        <w:t xml:space="preserve"> pour plus d'informations à ce sujet).</w:t>
      </w:r>
    </w:p>
    <w:p w:rsidR="001B61D9" w:rsidRDefault="001B61D9">
      <w:pPr>
        <w:pStyle w:val="BodyText"/>
        <w:numPr>
          <w:ilvl w:val="0"/>
          <w:numId w:val="2"/>
        </w:numPr>
        <w:rPr>
          <w:b/>
          <w:bCs/>
        </w:rPr>
      </w:pPr>
      <w:r>
        <w:rPr>
          <w:b/>
          <w:bCs/>
        </w:rPr>
        <w:t>dateformat:</w:t>
      </w:r>
      <w:r>
        <w:t xml:space="preserve"> </w:t>
      </w:r>
      <w:r>
        <w:rPr>
          <w:b/>
          <w:bCs/>
        </w:rPr>
        <w:t>:</w:t>
      </w:r>
      <w:r>
        <w:t xml:space="preserve"> indiquez le format de la date. Par exemple: </w:t>
      </w:r>
      <w:r>
        <w:rPr>
          <w:b/>
          <w:bCs/>
        </w:rPr>
        <w:t>"d/m/Y"</w:t>
      </w:r>
      <w:r>
        <w:t xml:space="preserve"> ou </w:t>
      </w:r>
      <w:r>
        <w:rPr>
          <w:b/>
          <w:bCs/>
        </w:rPr>
        <w:t>"m/d/Y"</w:t>
      </w:r>
      <w:r>
        <w:rPr>
          <w:i/>
          <w:iCs/>
        </w:rPr>
        <w:t xml:space="preserve"> </w:t>
      </w:r>
      <w:r>
        <w:t xml:space="preserve">(par défaut). Notez la différence, dans R, entre </w:t>
      </w:r>
      <w:r>
        <w:rPr>
          <w:b/>
          <w:bCs/>
        </w:rPr>
        <w:t>"y"</w:t>
      </w:r>
      <w:r>
        <w:t xml:space="preserve"> qui définit les années sur 2 chiffres (par exemple 87 pour 1987) et </w:t>
      </w:r>
      <w:r>
        <w:rPr>
          <w:b/>
          <w:bCs/>
        </w:rPr>
        <w:t>"Y"</w:t>
      </w:r>
      <w:r>
        <w:t xml:space="preserve"> qui définit les années sur 4 chiffres (1987). </w:t>
      </w:r>
      <w:r>
        <w:rPr>
          <w:b/>
          <w:bCs/>
        </w:rPr>
        <w:t>Veuillez à ne pas vous tromper à ce niveau!</w:t>
      </w:r>
    </w:p>
    <w:p w:rsidR="001B61D9" w:rsidRDefault="001B61D9">
      <w:pPr>
        <w:pStyle w:val="BodyText"/>
        <w:numPr>
          <w:ilvl w:val="0"/>
          <w:numId w:val="2"/>
        </w:numPr>
      </w:pPr>
      <w:r>
        <w:rPr>
          <w:b/>
          <w:bCs/>
        </w:rPr>
        <w:t xml:space="preserve">tol: </w:t>
      </w:r>
      <w:r>
        <w:t xml:space="preserve">la tolérance pour déterminer si une valeur mesurée correspond à une valeur régularisée. Si </w:t>
      </w:r>
      <w:r>
        <w:rPr>
          <w:b/>
          <w:bCs/>
        </w:rPr>
        <w:t>tol = 0</w:t>
      </w:r>
      <w:r>
        <w:t xml:space="preserve">, les temps dans la série initiale et dans la série régularisée doivent être strictement identiques pour que les valeurs correspondantes de </w:t>
      </w:r>
      <w:r>
        <w:rPr>
          <w:b/>
          <w:bCs/>
        </w:rPr>
        <w:t>y</w:t>
      </w:r>
      <w:r>
        <w:t xml:space="preserve"> ne soient pas interpolées. </w:t>
      </w:r>
      <w:r>
        <w:rPr>
          <w:b/>
          <w:bCs/>
        </w:rPr>
        <w:t>tol</w:t>
      </w:r>
      <w:r>
        <w:t xml:space="preserve"> doit être une fraction entière de </w:t>
      </w:r>
      <w:r>
        <w:rPr>
          <w:b/>
          <w:bCs/>
        </w:rPr>
        <w:t>deltat</w:t>
      </w:r>
      <w:r>
        <w:t xml:space="preserve"> (</w:t>
      </w:r>
      <w:r>
        <w:rPr>
          <w:b/>
          <w:bCs/>
        </w:rPr>
        <w:t>deltat</w:t>
      </w:r>
      <w:r>
        <w:t xml:space="preserve">, </w:t>
      </w:r>
      <w:r>
        <w:rPr>
          <w:b/>
          <w:bCs/>
        </w:rPr>
        <w:t>deltat/2</w:t>
      </w:r>
      <w:r>
        <w:t xml:space="preserve">, </w:t>
      </w:r>
      <w:r>
        <w:rPr>
          <w:b/>
          <w:bCs/>
        </w:rPr>
        <w:t>deltat/3</w:t>
      </w:r>
      <w:r>
        <w:t xml:space="preserve">, etc…), et ne peut lui être supérieure. Dans le cas contraire, la valeur de </w:t>
      </w:r>
      <w:r>
        <w:rPr>
          <w:b/>
          <w:bCs/>
        </w:rPr>
        <w:t>tol</w:t>
      </w:r>
      <w:r>
        <w:t xml:space="preserve"> sera automatiquement ajustée à la valeur permise la plus proche. Par défaut, </w:t>
      </w:r>
      <w:r>
        <w:rPr>
          <w:b/>
          <w:bCs/>
        </w:rPr>
        <w:t>tol = NULL</w:t>
      </w:r>
      <w:r>
        <w:t xml:space="preserve">, ce qui équivaut à </w:t>
      </w:r>
      <w:r>
        <w:rPr>
          <w:b/>
          <w:bCs/>
        </w:rPr>
        <w:t>tol = 0</w:t>
      </w:r>
      <w:r>
        <w:t xml:space="preserve">. Attention: dans le cas particulier où </w:t>
      </w:r>
      <w:r>
        <w:rPr>
          <w:b/>
          <w:bCs/>
        </w:rPr>
        <w:t>units = "daystoyears"</w:t>
      </w:r>
      <w:r>
        <w:t xml:space="preserve">, </w:t>
      </w:r>
      <w:r>
        <w:rPr>
          <w:b/>
          <w:bCs/>
        </w:rPr>
        <w:t>tol</w:t>
      </w:r>
      <w:r>
        <w:t xml:space="preserve"> est exprimé en jours, alors que </w:t>
      </w:r>
      <w:r>
        <w:rPr>
          <w:b/>
          <w:bCs/>
        </w:rPr>
        <w:t>deltat</w:t>
      </w:r>
      <w:r>
        <w:t xml:space="preserve"> est exprimé en fraction d’année!</w:t>
      </w:r>
    </w:p>
    <w:p w:rsidR="001B61D9" w:rsidRDefault="001B61D9">
      <w:pPr>
        <w:pStyle w:val="BodyText"/>
        <w:numPr>
          <w:ilvl w:val="0"/>
          <w:numId w:val="2"/>
        </w:numPr>
        <w:rPr>
          <w:b/>
          <w:bCs/>
        </w:rPr>
      </w:pPr>
      <w:r>
        <w:rPr>
          <w:b/>
          <w:bCs/>
        </w:rPr>
        <w:t xml:space="preserve">tol.type: </w:t>
      </w:r>
      <w:r>
        <w:t xml:space="preserve">le type d’ajustement pour la tolérance, soit </w:t>
      </w:r>
      <w:r>
        <w:rPr>
          <w:b/>
          <w:bCs/>
        </w:rPr>
        <w:t>"left"</w:t>
      </w:r>
      <w:r>
        <w:t xml:space="preserve">, </w:t>
      </w:r>
      <w:r>
        <w:rPr>
          <w:b/>
          <w:bCs/>
        </w:rPr>
        <w:t>"both"</w:t>
      </w:r>
      <w:r>
        <w:t xml:space="preserve"> (par défaut), </w:t>
      </w:r>
      <w:r>
        <w:rPr>
          <w:b/>
          <w:bCs/>
        </w:rPr>
        <w:t>"right"</w:t>
      </w:r>
      <w:r>
        <w:t xml:space="preserve"> ou </w:t>
      </w:r>
      <w:r>
        <w:rPr>
          <w:b/>
          <w:bCs/>
        </w:rPr>
        <w:t>"none"</w:t>
      </w:r>
      <w:r>
        <w:t xml:space="preserve">. Si </w:t>
      </w:r>
      <w:r>
        <w:rPr>
          <w:b/>
          <w:bCs/>
        </w:rPr>
        <w:t>tol.type = "left"</w:t>
      </w:r>
      <w:r>
        <w:t xml:space="preserve">, les valeurs de </w:t>
      </w:r>
      <w:r>
        <w:rPr>
          <w:b/>
          <w:bCs/>
        </w:rPr>
        <w:t>x</w:t>
      </w:r>
      <w:r>
        <w:t xml:space="preserve"> qui correspondent aux valeurs régularisées sont cherchées dans une fenêtre ]</w:t>
      </w:r>
      <w:r>
        <w:rPr>
          <w:b/>
          <w:bCs/>
        </w:rPr>
        <w:t>x</w:t>
      </w:r>
      <w:r>
        <w:rPr>
          <w:b/>
          <w:bCs/>
          <w:vertAlign w:val="subscript"/>
        </w:rPr>
        <w:t>régul</w:t>
      </w:r>
      <w:r>
        <w:rPr>
          <w:b/>
          <w:bCs/>
        </w:rPr>
        <w:t xml:space="preserve"> – tol, x</w:t>
      </w:r>
      <w:r>
        <w:rPr>
          <w:b/>
          <w:bCs/>
          <w:vertAlign w:val="subscript"/>
        </w:rPr>
        <w:t>régul</w:t>
      </w:r>
      <w:r>
        <w:rPr>
          <w:b/>
          <w:bCs/>
        </w:rPr>
        <w:t>]</w:t>
      </w:r>
      <w:r>
        <w:t xml:space="preserve">. Si </w:t>
      </w:r>
      <w:r>
        <w:rPr>
          <w:b/>
          <w:bCs/>
        </w:rPr>
        <w:t>tol.type = "both"</w:t>
      </w:r>
      <w:r>
        <w:t>, ces valeurs sont recherchées dans la fenêtre ]</w:t>
      </w:r>
      <w:r>
        <w:rPr>
          <w:b/>
          <w:bCs/>
        </w:rPr>
        <w:t>x</w:t>
      </w:r>
      <w:r>
        <w:rPr>
          <w:b/>
          <w:bCs/>
          <w:vertAlign w:val="subscript"/>
        </w:rPr>
        <w:t>régul</w:t>
      </w:r>
      <w:r>
        <w:rPr>
          <w:b/>
          <w:bCs/>
        </w:rPr>
        <w:t xml:space="preserve"> - tol, x</w:t>
      </w:r>
      <w:r>
        <w:rPr>
          <w:b/>
          <w:bCs/>
          <w:vertAlign w:val="subscript"/>
        </w:rPr>
        <w:t>régul</w:t>
      </w:r>
      <w:r>
        <w:rPr>
          <w:b/>
          <w:bCs/>
        </w:rPr>
        <w:t xml:space="preserve"> + tol[</w:t>
      </w:r>
      <w:r>
        <w:t xml:space="preserve">. Si </w:t>
      </w:r>
      <w:r>
        <w:rPr>
          <w:b/>
          <w:bCs/>
        </w:rPr>
        <w:t>tol.type = "right"</w:t>
      </w:r>
      <w:r>
        <w:t>, les fenêtres [</w:t>
      </w:r>
      <w:r>
        <w:rPr>
          <w:b/>
          <w:bCs/>
        </w:rPr>
        <w:t>x</w:t>
      </w:r>
      <w:r>
        <w:rPr>
          <w:b/>
          <w:bCs/>
          <w:vertAlign w:val="subscript"/>
        </w:rPr>
        <w:t>régul</w:t>
      </w:r>
      <w:r>
        <w:rPr>
          <w:b/>
          <w:bCs/>
        </w:rPr>
        <w:t>, x</w:t>
      </w:r>
      <w:r>
        <w:rPr>
          <w:b/>
          <w:bCs/>
          <w:vertAlign w:val="subscript"/>
        </w:rPr>
        <w:t>régul</w:t>
      </w:r>
      <w:r>
        <w:rPr>
          <w:b/>
          <w:bCs/>
        </w:rPr>
        <w:t xml:space="preserve"> + tol[</w:t>
      </w:r>
      <w:r>
        <w:t xml:space="preserve"> sont scrutées. Au cas où plusieurs valeurs seraient présentes dans la fenêtre, celle qui est la plus proche dans le temps de la valeur régularisée </w:t>
      </w:r>
      <w:r>
        <w:rPr>
          <w:b/>
          <w:bCs/>
        </w:rPr>
        <w:t>x</w:t>
      </w:r>
      <w:r>
        <w:rPr>
          <w:b/>
          <w:bCs/>
          <w:vertAlign w:val="subscript"/>
        </w:rPr>
        <w:t>régul</w:t>
      </w:r>
      <w:r>
        <w:t xml:space="preserve"> est conservée. Enfin, si </w:t>
      </w:r>
      <w:r>
        <w:rPr>
          <w:b/>
          <w:bCs/>
        </w:rPr>
        <w:t>tol.type = "none"</w:t>
      </w:r>
      <w:r>
        <w:t>, toutes les valeurs de la série régularisée sont interpolées.</w:t>
      </w:r>
    </w:p>
    <w:p w:rsidR="001B61D9" w:rsidRDefault="001B61D9">
      <w:pPr>
        <w:pStyle w:val="BodyText"/>
        <w:numPr>
          <w:ilvl w:val="0"/>
          <w:numId w:val="2"/>
        </w:numPr>
        <w:rPr>
          <w:b/>
          <w:bCs/>
        </w:rPr>
      </w:pPr>
      <w:r>
        <w:rPr>
          <w:b/>
          <w:bCs/>
        </w:rPr>
        <w:t xml:space="preserve">methods: </w:t>
      </w:r>
      <w:r>
        <w:t xml:space="preserve">la ou les méthodes de régularisation à utiliser pour la ou les séries à traiter parmi </w:t>
      </w:r>
      <w:r>
        <w:rPr>
          <w:b/>
          <w:bCs/>
        </w:rPr>
        <w:t>"constant"</w:t>
      </w:r>
      <w:r>
        <w:t xml:space="preserve">, </w:t>
      </w:r>
      <w:r>
        <w:rPr>
          <w:b/>
          <w:bCs/>
        </w:rPr>
        <w:t>"linear"</w:t>
      </w:r>
      <w:r>
        <w:t xml:space="preserve">, </w:t>
      </w:r>
      <w:r>
        <w:rPr>
          <w:b/>
          <w:bCs/>
        </w:rPr>
        <w:t>"spline"</w:t>
      </w:r>
      <w:r>
        <w:t xml:space="preserve"> ou </w:t>
      </w:r>
      <w:r>
        <w:rPr>
          <w:b/>
          <w:bCs/>
        </w:rPr>
        <w:t>"area"</w:t>
      </w:r>
      <w:r>
        <w:t>. Dans le cas où plusieurs séries seraient sélectionnées (</w:t>
      </w:r>
      <w:r>
        <w:rPr>
          <w:b/>
          <w:bCs/>
        </w:rPr>
        <w:t>y</w:t>
      </w:r>
      <w:r>
        <w:t xml:space="preserve"> est une matrice avec les différentes séries en colonnes), il est possible de définir la méthode individuellement pour chaque série. Par exemple, </w:t>
      </w:r>
      <w:r>
        <w:rPr>
          <w:b/>
          <w:bCs/>
        </w:rPr>
        <w:t>methods = c("linear","area", "spline")</w:t>
      </w:r>
      <w:r>
        <w:t xml:space="preserve"> signifie que la méthode linéaire est choisie pour la première série, la méthode des aires pour la seconde et la régularisation par courbes splines pour la troisième. Par défaut, la méthode linéaire est utilisée pour toutes les séries.</w:t>
      </w:r>
    </w:p>
    <w:p w:rsidR="001B61D9" w:rsidRDefault="001B61D9">
      <w:pPr>
        <w:pStyle w:val="BodyText"/>
        <w:numPr>
          <w:ilvl w:val="0"/>
          <w:numId w:val="2"/>
        </w:numPr>
        <w:rPr>
          <w:b/>
          <w:bCs/>
        </w:rPr>
      </w:pPr>
      <w:r>
        <w:rPr>
          <w:b/>
          <w:bCs/>
        </w:rPr>
        <w:t xml:space="preserve">rule: </w:t>
      </w:r>
      <w:r>
        <w:t xml:space="preserve">la règle à considérer pour les valeurs extrapolées (en dehors de la série échantillonnée) dans la série régularisée. Avec </w:t>
      </w:r>
      <w:r>
        <w:rPr>
          <w:b/>
          <w:bCs/>
        </w:rPr>
        <w:t>rule = 1</w:t>
      </w:r>
      <w:r>
        <w:t xml:space="preserve"> (par défaut), ces entrées ne sont pas calculées et reçoivent </w:t>
      </w:r>
      <w:r>
        <w:rPr>
          <w:b/>
          <w:bCs/>
        </w:rPr>
        <w:t>NA</w:t>
      </w:r>
      <w:r>
        <w:t xml:space="preserve">; Avec </w:t>
      </w:r>
      <w:r>
        <w:rPr>
          <w:b/>
          <w:bCs/>
        </w:rPr>
        <w:t>rule = 2</w:t>
      </w:r>
      <w:r>
        <w:t>, ces entrées sont extrapolées (à ne pas utiliser, en principe!).</w:t>
      </w:r>
    </w:p>
    <w:p w:rsidR="001B61D9" w:rsidRDefault="001B61D9">
      <w:pPr>
        <w:pStyle w:val="BodyText"/>
        <w:numPr>
          <w:ilvl w:val="0"/>
          <w:numId w:val="2"/>
        </w:numPr>
        <w:rPr>
          <w:b/>
          <w:bCs/>
        </w:rPr>
      </w:pPr>
      <w:r>
        <w:rPr>
          <w:b/>
          <w:bCs/>
        </w:rPr>
        <w:t xml:space="preserve">f: </w:t>
      </w:r>
      <w:r>
        <w:t>paramètre de la méthode constante de régularisation. Coefficient qui donne plus de poids à la valeur à gauche (</w:t>
      </w:r>
      <w:r>
        <w:rPr>
          <w:b/>
          <w:bCs/>
        </w:rPr>
        <w:t>f = 0</w:t>
      </w:r>
      <w:r>
        <w:t>, par défaut) à la valeur à droite (</w:t>
      </w:r>
      <w:r>
        <w:rPr>
          <w:b/>
          <w:bCs/>
        </w:rPr>
        <w:t>f = 1</w:t>
      </w:r>
      <w:r>
        <w:t>), ou à un intermédiaire entre les deux (</w:t>
      </w:r>
      <w:r>
        <w:rPr>
          <w:b/>
          <w:bCs/>
        </w:rPr>
        <w:t>0 &lt; f &lt; 1</w:t>
      </w:r>
      <w:r>
        <w:t>) lors du calcul de l’interpolation.</w:t>
      </w:r>
    </w:p>
    <w:p w:rsidR="001B61D9" w:rsidRDefault="001B61D9">
      <w:pPr>
        <w:pStyle w:val="BodyText"/>
        <w:numPr>
          <w:ilvl w:val="0"/>
          <w:numId w:val="2"/>
        </w:numPr>
        <w:rPr>
          <w:b/>
          <w:bCs/>
        </w:rPr>
      </w:pPr>
      <w:r>
        <w:rPr>
          <w:b/>
          <w:bCs/>
        </w:rPr>
        <w:t xml:space="preserve">periodic: </w:t>
      </w:r>
      <w:r>
        <w:t>paramètre de la méthode spline. Indique si la série est considérée comme périodique (</w:t>
      </w:r>
      <w:r>
        <w:rPr>
          <w:b/>
          <w:bCs/>
        </w:rPr>
        <w:t>periodic = TRUE</w:t>
      </w:r>
      <w:r>
        <w:t xml:space="preserve">, la première valeur de </w:t>
      </w:r>
      <w:r>
        <w:rPr>
          <w:b/>
          <w:bCs/>
        </w:rPr>
        <w:t>y</w:t>
      </w:r>
      <w:r>
        <w:t xml:space="preserve"> DOIT alors être égale à sa dernière valeur –interruption sous S+ ou « warning » sous R, dans le cas contraire–). Si tel est le cas, les dérivées de la première et de la dernière spline sont estimées à partir de l’autre extrémité de la série. Dans le cas contraire (</w:t>
      </w:r>
      <w:r>
        <w:rPr>
          <w:b/>
          <w:bCs/>
        </w:rPr>
        <w:t>periodic = FALSE</w:t>
      </w:r>
      <w:r>
        <w:t>, par défaut), les dérivées des premiers et derniers segments de spline sont alors considérés égales à zéro.</w:t>
      </w:r>
    </w:p>
    <w:p w:rsidR="001B61D9" w:rsidRDefault="001B61D9">
      <w:pPr>
        <w:pStyle w:val="BodyText"/>
        <w:numPr>
          <w:ilvl w:val="0"/>
          <w:numId w:val="2"/>
        </w:numPr>
        <w:rPr>
          <w:b/>
          <w:bCs/>
        </w:rPr>
      </w:pPr>
      <w:r>
        <w:rPr>
          <w:b/>
          <w:bCs/>
        </w:rPr>
        <w:t xml:space="preserve">window: </w:t>
      </w:r>
      <w:r>
        <w:t xml:space="preserve">paramètre de la méthode des aires. Taille de la fenêtre à utiliser pour réaliser l’interpolation (voir </w:t>
      </w:r>
      <w:hyperlink w:anchor="_Régularisation_par_la" w:history="1">
        <w:r>
          <w:rPr>
            <w:rStyle w:val="Hyperlink"/>
          </w:rPr>
          <w:t>description de la méthode</w:t>
        </w:r>
      </w:hyperlink>
      <w:r>
        <w:t xml:space="preserve">). Par défaut, l’intervalle moyen de la série initiale est utilisé. Préciser la même valeur que </w:t>
      </w:r>
      <w:r>
        <w:rPr>
          <w:b/>
          <w:bCs/>
        </w:rPr>
        <w:t>deltat</w:t>
      </w:r>
      <w:r>
        <w:t xml:space="preserve"> pour travailler avec des fenêtres successives adjacentes comme dans PASSTEC 2000 (</w:t>
      </w:r>
      <w:r>
        <w:rPr>
          <w:b/>
          <w:bCs/>
        </w:rPr>
        <w:t>window = deltat</w:t>
      </w:r>
      <w:r>
        <w:t>).</w:t>
      </w:r>
    </w:p>
    <w:p w:rsidR="001B61D9" w:rsidRDefault="001B61D9">
      <w:pPr>
        <w:pStyle w:val="BodyText"/>
        <w:numPr>
          <w:ilvl w:val="0"/>
          <w:numId w:val="2"/>
        </w:numPr>
        <w:rPr>
          <w:b/>
          <w:bCs/>
        </w:rPr>
      </w:pPr>
      <w:r>
        <w:rPr>
          <w:b/>
          <w:bCs/>
        </w:rPr>
        <w:t>split:</w:t>
      </w:r>
      <w:r>
        <w:t xml:space="preserve"> autre paramètre de la méthode des aires. Pour optimiser le temps de calcul, et pour éviter de saturer la mémoire vive, les très longues séries extrapolées sont divisées en sous-séries lors du calcul (voir </w:t>
      </w:r>
      <w:hyperlink w:anchor="_Régularisation_par_la" w:history="1">
        <w:r>
          <w:rPr>
            <w:rStyle w:val="Hyperlink"/>
          </w:rPr>
          <w:t>description de la méthode</w:t>
        </w:r>
      </w:hyperlink>
      <w:r>
        <w:t xml:space="preserve">; mais ceci est transparent pour l’utilisateur). La valeur par défaut de </w:t>
      </w:r>
      <w:r>
        <w:rPr>
          <w:b/>
          <w:bCs/>
        </w:rPr>
        <w:t>100</w:t>
      </w:r>
      <w:r>
        <w:t xml:space="preserve"> convient généralement très bien, et ne doit être diminuée que si le programme rapporte un problème de mémoire vive lors du calcul de la régularisation.</w:t>
      </w:r>
    </w:p>
    <w:p w:rsidR="001B61D9" w:rsidRDefault="001B61D9">
      <w:pPr>
        <w:pStyle w:val="BodyText"/>
        <w:numPr>
          <w:ilvl w:val="0"/>
          <w:numId w:val="2"/>
        </w:numPr>
        <w:rPr>
          <w:b/>
          <w:bCs/>
        </w:rPr>
      </w:pPr>
      <w:r>
        <w:rPr>
          <w:b/>
          <w:bCs/>
        </w:rPr>
        <w:t>specs:</w:t>
      </w:r>
      <w:r>
        <w:t xml:space="preserve"> un objet de type </w:t>
      </w:r>
      <w:r>
        <w:rPr>
          <w:i/>
          <w:iCs/>
        </w:rPr>
        <w:t>‘specs.regul</w:t>
      </w:r>
      <w:r>
        <w:rPr>
          <w:i/>
          <w:iCs/>
        </w:rPr>
        <w:fldChar w:fldCharType="begin"/>
      </w:r>
      <w:r>
        <w:instrText xml:space="preserve"> XE "</w:instrText>
      </w:r>
      <w:r>
        <w:rPr>
          <w:i/>
          <w:iCs/>
        </w:rPr>
        <w:instrText>specs.regul:</w:instrText>
      </w:r>
      <w:r>
        <w:instrText xml:space="preserve">classe" </w:instrText>
      </w:r>
      <w:r>
        <w:rPr>
          <w:i/>
          <w:iCs/>
        </w:rPr>
        <w:fldChar w:fldCharType="end"/>
      </w:r>
      <w:r>
        <w:rPr>
          <w:i/>
          <w:iCs/>
        </w:rPr>
        <w:t>’</w:t>
      </w:r>
      <w:r>
        <w:t xml:space="preserve"> retourné par la fonction </w:t>
      </w:r>
      <w:r>
        <w:rPr>
          <w:b/>
          <w:bCs/>
          <w:i/>
          <w:iCs/>
        </w:rPr>
        <w:t>specs()</w:t>
      </w:r>
      <w:r>
        <w:t xml:space="preserve"> appliquée à une objet </w:t>
      </w:r>
      <w:r>
        <w:rPr>
          <w:i/>
          <w:iCs/>
        </w:rPr>
        <w:t>‘regul’</w:t>
      </w:r>
      <w:r>
        <w:t xml:space="preserve">. Permet de récupérer les paramètres d’une précédente régularisation (voir description et exemple de </w:t>
      </w:r>
      <w:hyperlink w:anchor="_specs.regul(x)" w:history="1">
        <w:r>
          <w:rPr>
            <w:rStyle w:val="Hyperlink"/>
            <w:b/>
            <w:bCs/>
            <w:i/>
            <w:iCs/>
          </w:rPr>
          <w:t>specs.regul()</w:t>
        </w:r>
      </w:hyperlink>
      <w:r>
        <w:t>).</w:t>
      </w:r>
    </w:p>
    <w:p w:rsidR="001B61D9" w:rsidRDefault="001B61D9">
      <w:pPr>
        <w:pStyle w:val="BodyText"/>
        <w:rPr>
          <w:b/>
          <w:bCs/>
        </w:rPr>
      </w:pPr>
      <w:r>
        <w:rPr>
          <w:b/>
          <w:bCs/>
        </w:rPr>
        <w:t xml:space="preserve"> </w:t>
      </w:r>
    </w:p>
    <w:p w:rsidR="001B61D9" w:rsidRDefault="001B61D9">
      <w:pPr>
        <w:pStyle w:val="Heading5"/>
      </w:pPr>
      <w:r>
        <w:t>Correspondance dans PASSTEC 2000:</w:t>
      </w:r>
    </w:p>
    <w:p w:rsidR="001B61D9" w:rsidRDefault="001B61D9">
      <w:pPr>
        <w:pStyle w:val="BodyText"/>
      </w:pPr>
      <w:r>
        <w:t xml:space="preserve">Dans PASSTEC 2000, seules les méthodes ‘spline’ et ‘area’ sont implémentées. Elles sont accessibles respectivement par: </w:t>
      </w:r>
      <w:r>
        <w:rPr>
          <w:b/>
          <w:bCs/>
          <w:i/>
          <w:iCs/>
          <w:color w:val="800000"/>
        </w:rPr>
        <w:t>Régulation -&gt; Spline</w:t>
      </w:r>
      <w:r>
        <w:t xml:space="preserve"> et </w:t>
      </w:r>
      <w:r>
        <w:rPr>
          <w:b/>
          <w:bCs/>
          <w:i/>
          <w:iCs/>
          <w:color w:val="800000"/>
        </w:rPr>
        <w:t>Régulation -&gt; Méthode des aires</w:t>
      </w:r>
      <w:r>
        <w:t xml:space="preserve"> en mode </w:t>
      </w:r>
      <w:r>
        <w:rPr>
          <w:b/>
          <w:bCs/>
          <w:i/>
          <w:iCs/>
          <w:color w:val="800000"/>
        </w:rPr>
        <w:t>Univarié</w:t>
      </w:r>
      <w:r>
        <w:t>. La méthode des aires ne peut calculer que des fenêtres égales au pas de la régularisation dans PASSTEC 2000, alors que dans PASTECS, le pas et la taille de fenêtre peuvent être modifiés indépendamment. De plus, pour la méthode spline, PASTECS offre la possibilité de mieux calculer les premier et dernier segments, si l’on peut faire l’hypothèse que la série est périodique, et donc que la dernière valeur est égale à la première.</w:t>
      </w:r>
      <w:r>
        <w:tab/>
      </w:r>
      <w:r>
        <w:br/>
        <w:t xml:space="preserve"> </w:t>
      </w:r>
    </w:p>
    <w:p w:rsidR="001B61D9" w:rsidRDefault="001B61D9">
      <w:pPr>
        <w:pStyle w:val="Heading5"/>
        <w:rPr>
          <w:lang w:val="en-GB"/>
        </w:rPr>
      </w:pPr>
      <w:r>
        <w:rPr>
          <w:lang w:val="en-GB"/>
        </w:rPr>
        <w:t>Voir aussi:</w:t>
      </w:r>
    </w:p>
    <w:p w:rsidR="001B61D9" w:rsidRDefault="001B61D9">
      <w:pPr>
        <w:pStyle w:val="BodyText"/>
        <w:jc w:val="left"/>
        <w:rPr>
          <w:lang w:val="en-GB"/>
        </w:rPr>
      </w:pPr>
      <w:hyperlink w:anchor="_print.regul(x)" w:history="1">
        <w:r>
          <w:rPr>
            <w:rStyle w:val="Hyperlink"/>
            <w:lang w:val="en-GB"/>
          </w:rPr>
          <w:t>print.regul()</w:t>
        </w:r>
      </w:hyperlink>
      <w:r>
        <w:rPr>
          <w:lang w:val="en-GB"/>
        </w:rPr>
        <w:t xml:space="preserve">, </w:t>
      </w:r>
      <w:hyperlink w:anchor="_summary.regul(x)" w:history="1">
        <w:r>
          <w:rPr>
            <w:rStyle w:val="Hyperlink"/>
            <w:lang w:val="en-GB"/>
          </w:rPr>
          <w:t>summary.regul()</w:t>
        </w:r>
      </w:hyperlink>
      <w:r>
        <w:rPr>
          <w:lang w:val="en-GB"/>
        </w:rPr>
        <w:t xml:space="preserve">, </w:t>
      </w:r>
      <w:hyperlink w:anchor="_specs.regul(x)" w:history="1">
        <w:r>
          <w:rPr>
            <w:rStyle w:val="Hyperlink"/>
            <w:lang w:val="en-GB"/>
          </w:rPr>
          <w:t>specs.regul()</w:t>
        </w:r>
      </w:hyperlink>
      <w:r>
        <w:rPr>
          <w:lang w:val="en-GB"/>
        </w:rPr>
        <w:t xml:space="preserve">, </w:t>
      </w:r>
      <w:hyperlink w:anchor="_plot.regul(x,_serie=1,_col=c(1,2)," w:history="1">
        <w:r>
          <w:rPr>
            <w:rStyle w:val="Hyperlink"/>
            <w:lang w:val="en-GB"/>
          </w:rPr>
          <w:t>plot.regul()</w:t>
        </w:r>
      </w:hyperlink>
      <w:r>
        <w:rPr>
          <w:lang w:val="en-GB"/>
        </w:rPr>
        <w:t xml:space="preserve">, </w:t>
      </w:r>
      <w:hyperlink w:anchor="_lines.regul(x,_serie=1,_col=3," w:history="1">
        <w:r>
          <w:rPr>
            <w:rStyle w:val="Hyperlink"/>
            <w:lang w:val="en-GB"/>
          </w:rPr>
          <w:t>lines.regul()</w:t>
        </w:r>
      </w:hyperlink>
      <w:r>
        <w:rPr>
          <w:lang w:val="en-GB"/>
        </w:rPr>
        <w:t xml:space="preserve">, </w:t>
      </w:r>
      <w:hyperlink w:anchor="_identify.regul(x,_serie_=" w:history="1">
        <w:r>
          <w:rPr>
            <w:rStyle w:val="Hyperlink"/>
            <w:lang w:val="en-GB"/>
          </w:rPr>
          <w:t>identify.regul()</w:t>
        </w:r>
      </w:hyperlink>
      <w:r>
        <w:rPr>
          <w:lang w:val="en-GB"/>
        </w:rPr>
        <w:t xml:space="preserve">, </w:t>
      </w:r>
      <w:hyperlink w:anchor="_hist.regul(x,_nclass=30,_col=c(4," w:history="1">
        <w:r>
          <w:rPr>
            <w:rStyle w:val="Hyperlink"/>
            <w:lang w:val="en-GB"/>
          </w:rPr>
          <w:t>hist.regul()</w:t>
        </w:r>
      </w:hyperlink>
      <w:r>
        <w:rPr>
          <w:lang w:val="en-GB"/>
        </w:rPr>
        <w:t xml:space="preserve">, </w:t>
      </w:r>
      <w:hyperlink w:anchor="_extract.regul(x,_n_=" w:history="1">
        <w:r>
          <w:rPr>
            <w:rStyle w:val="Hyperlink"/>
            <w:lang w:val="en-GB"/>
          </w:rPr>
          <w:t>extract.regul()</w:t>
        </w:r>
      </w:hyperlink>
      <w:r>
        <w:rPr>
          <w:lang w:val="en-GB"/>
        </w:rPr>
        <w:t xml:space="preserve">, </w:t>
      </w:r>
      <w:hyperlink w:anchor="_regul.screen(x,_weight_=" w:history="1">
        <w:r>
          <w:rPr>
            <w:rStyle w:val="Hyperlink"/>
            <w:lang w:val="en-GB"/>
          </w:rPr>
          <w:t>regul.screen()</w:t>
        </w:r>
      </w:hyperlink>
      <w:r>
        <w:rPr>
          <w:lang w:val="en-GB"/>
        </w:rPr>
        <w:t xml:space="preserve">, </w:t>
      </w:r>
      <w:hyperlink w:anchor="_regul.adj(x,_xmin,_frequency," w:history="1">
        <w:r>
          <w:rPr>
            <w:rStyle w:val="Hyperlink"/>
            <w:lang w:val="en-GB"/>
          </w:rPr>
          <w:t>regul.adj()</w:t>
        </w:r>
      </w:hyperlink>
      <w:r>
        <w:rPr>
          <w:lang w:val="en-GB"/>
        </w:rPr>
        <w:t xml:space="preserve">, </w:t>
      </w:r>
      <w:hyperlink w:anchor="_tserie(x)" w:history="1">
        <w:r>
          <w:rPr>
            <w:rStyle w:val="Hyperlink"/>
            <w:lang w:val="en-GB"/>
          </w:rPr>
          <w:t>tseries()</w:t>
        </w:r>
      </w:hyperlink>
      <w:r>
        <w:rPr>
          <w:lang w:val="en-GB"/>
        </w:rPr>
        <w:t xml:space="preserve">, </w:t>
      </w:r>
      <w:hyperlink w:anchor="_regconst(x,_y,_" w:history="1">
        <w:r>
          <w:rPr>
            <w:rStyle w:val="Hyperlink"/>
            <w:lang w:val="en-GB"/>
          </w:rPr>
          <w:t>regconst()</w:t>
        </w:r>
      </w:hyperlink>
      <w:r>
        <w:rPr>
          <w:lang w:val="en-GB"/>
        </w:rPr>
        <w:t xml:space="preserve">, </w:t>
      </w:r>
      <w:hyperlink w:anchor="_reglin(x,_y,_" w:history="1">
        <w:r>
          <w:rPr>
            <w:rStyle w:val="Hyperlink"/>
            <w:lang w:val="en-GB"/>
          </w:rPr>
          <w:t>reglin()</w:t>
        </w:r>
      </w:hyperlink>
      <w:r>
        <w:rPr>
          <w:lang w:val="en-GB"/>
        </w:rPr>
        <w:t xml:space="preserve">, </w:t>
      </w:r>
      <w:hyperlink w:anchor="_regspline(x,_y,_" w:history="1">
        <w:r>
          <w:rPr>
            <w:rStyle w:val="Hyperlink"/>
            <w:lang w:val="en-GB"/>
          </w:rPr>
          <w:t>regspline()</w:t>
        </w:r>
      </w:hyperlink>
      <w:r>
        <w:rPr>
          <w:lang w:val="en-GB"/>
        </w:rPr>
        <w:t xml:space="preserve">, </w:t>
      </w:r>
      <w:hyperlink w:anchor="_regarea(x,_y,_" w:history="1">
        <w:r>
          <w:rPr>
            <w:rStyle w:val="Hyperlink"/>
            <w:lang w:val="en-GB"/>
          </w:rPr>
          <w:t>regarea()</w:t>
        </w:r>
      </w:hyperlink>
    </w:p>
    <w:p w:rsidR="001B61D9" w:rsidRDefault="001B61D9">
      <w:pPr>
        <w:pStyle w:val="BodyText"/>
        <w:jc w:val="left"/>
        <w:rPr>
          <w:lang w:val="en-GB"/>
        </w:rPr>
      </w:pPr>
    </w:p>
    <w:p w:rsidR="001B61D9" w:rsidRDefault="001B61D9">
      <w:pPr>
        <w:pStyle w:val="Heading5"/>
      </w:pPr>
      <w:r>
        <w:t>Exemple:</w:t>
      </w:r>
    </w:p>
    <w:p w:rsidR="001B61D9" w:rsidRDefault="001B61D9">
      <w:pPr>
        <w:pStyle w:val="BodyText"/>
        <w:jc w:val="left"/>
      </w:pPr>
      <w:r>
        <w:t xml:space="preserve">Voir </w:t>
      </w:r>
      <w:hyperlink w:anchor="_Exemple:_7"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475" w:name="_regul.adj(x,_xmin,_frequency,"/>
      <w:bookmarkStart w:id="476" w:name="_Toc502317926"/>
      <w:bookmarkStart w:id="477" w:name="_Ref1874609"/>
      <w:bookmarkEnd w:id="475"/>
      <w:r>
        <w:rPr>
          <w:lang w:val="en-GB"/>
        </w:rPr>
        <w:br w:type="page"/>
      </w:r>
      <w:bookmarkStart w:id="478" w:name="_Ref2095743"/>
      <w:r>
        <w:rPr>
          <w:lang w:val="en-GB"/>
        </w:rPr>
        <w:t>regul.adj(x, xmin, frequency, deltat, tol, tol.type = "both", nclass = 50, col = c(4, 5, 2), xlab, ylab, main, plotit = TRUE, …)</w:t>
      </w:r>
      <w:bookmarkEnd w:id="476"/>
      <w:bookmarkEnd w:id="477"/>
      <w:bookmarkEnd w:id="478"/>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regul.adj()</w:instrText>
      </w:r>
      <w:r>
        <w:instrText xml:space="preserve">" \b </w:instrText>
      </w:r>
      <w:r>
        <w:rPr>
          <w:lang w:val="en-GB"/>
        </w:rPr>
        <w:fldChar w:fldCharType="end"/>
      </w:r>
      <w:r>
        <w:t xml:space="preserve">Trace un histogramme prédictif des variables qui coïncident entre la série initiale et la série finale régularisée, en fonction de la distance dans le temps qui sépare ces paires respectives. La première barre représente le nombre de données qui coïncident exactement. Les barres suivantes représentent le nombre de données initiales situées dans la fenêtre de tolérances, mais de plus en plus éloignées des points régularisés. La dernière barre représente le nombre de points qui doivent être interpolés parce qu’aucune donnée initiale ne se trouve dans la fenêtre de tolérance définie. Renvoie aussi un résultat chiffré. Contrairement à </w:t>
      </w:r>
      <w:r>
        <w:rPr>
          <w:b/>
          <w:bCs/>
        </w:rPr>
        <w:t>hist.regul()</w:t>
      </w:r>
      <w:r>
        <w:t xml:space="preserve">, cette fonction ne nécessite pas un objet ‘regul’, mais simplement un vecteur temps. Elle peut donc être utilisée pour étudier les possibilités existantes </w:t>
      </w:r>
      <w:r>
        <w:rPr>
          <w:b/>
          <w:bCs/>
        </w:rPr>
        <w:t>avant</w:t>
      </w:r>
      <w:r>
        <w:t xml:space="preserve"> d’effectuer la régularisation, alors que </w:t>
      </w:r>
      <w:r>
        <w:rPr>
          <w:b/>
          <w:bCs/>
        </w:rPr>
        <w:t>hist.regul()</w:t>
      </w:r>
      <w:r>
        <w:t xml:space="preserve"> est un outil d’analyse </w:t>
      </w:r>
      <w:r>
        <w:rPr>
          <w:i w:val="0"/>
          <w:iCs/>
        </w:rPr>
        <w:t>post hoc</w:t>
      </w:r>
      <w:r>
        <w:t xml:space="preserve">, donc </w:t>
      </w:r>
      <w:r>
        <w:rPr>
          <w:b/>
          <w:bCs/>
        </w:rPr>
        <w:t>après</w:t>
      </w:r>
      <w:r>
        <w:t xml:space="preserve"> régularisation.</w:t>
      </w:r>
    </w:p>
    <w:p w:rsidR="001B61D9" w:rsidRDefault="001B61D9">
      <w:pPr>
        <w:pStyle w:val="Heading5"/>
      </w:pPr>
      <w:r>
        <w:t>Arguments:</w:t>
      </w:r>
    </w:p>
    <w:p w:rsidR="001B61D9" w:rsidRDefault="001B61D9">
      <w:pPr>
        <w:pStyle w:val="BodyText"/>
        <w:numPr>
          <w:ilvl w:val="0"/>
          <w:numId w:val="2"/>
        </w:numPr>
      </w:pPr>
      <w:r>
        <w:rPr>
          <w:b/>
          <w:bCs/>
        </w:rPr>
        <w:t>x:</w:t>
      </w:r>
      <w:r>
        <w:t xml:space="preserve"> un vecteur indiquant le temps auquel les données irrégulières ont été échantillonnées, dans une unité arbitraire, mais au format décimal.</w:t>
      </w:r>
    </w:p>
    <w:p w:rsidR="001B61D9" w:rsidRDefault="001B61D9">
      <w:pPr>
        <w:pStyle w:val="BodyText"/>
        <w:numPr>
          <w:ilvl w:val="0"/>
          <w:numId w:val="2"/>
        </w:numPr>
      </w:pPr>
      <w:r>
        <w:rPr>
          <w:b/>
          <w:bCs/>
        </w:rPr>
        <w:t xml:space="preserve">xmin: </w:t>
      </w:r>
      <w:r>
        <w:t>la valeur de temps minimal à tester pour la régularisation</w:t>
      </w:r>
    </w:p>
    <w:p w:rsidR="001B61D9" w:rsidRDefault="001B61D9">
      <w:pPr>
        <w:pStyle w:val="BodyText"/>
        <w:numPr>
          <w:ilvl w:val="0"/>
          <w:numId w:val="2"/>
        </w:numPr>
      </w:pPr>
      <w:r>
        <w:rPr>
          <w:b/>
          <w:bCs/>
        </w:rPr>
        <w:t xml:space="preserve">frequency: </w:t>
      </w:r>
      <w:r>
        <w:t>la fréquence à tester pour la régularisation</w:t>
      </w:r>
    </w:p>
    <w:p w:rsidR="001B61D9" w:rsidRDefault="001B61D9">
      <w:pPr>
        <w:pStyle w:val="BodyText"/>
        <w:numPr>
          <w:ilvl w:val="0"/>
          <w:numId w:val="2"/>
        </w:numPr>
      </w:pPr>
      <w:r>
        <w:rPr>
          <w:b/>
          <w:bCs/>
        </w:rPr>
        <w:t xml:space="preserve">deltat: </w:t>
      </w:r>
      <w:r>
        <w:t>le pas de temps à tester pour la régularisation. Le pas est l’inverse de la fréquence. Ces deux arguments sont donc redondants. Un seul de ces deux arguments doit être précisé. Si les deux sont donnés, c’est la fréquence qui est utilisée en priorité.</w:t>
      </w:r>
    </w:p>
    <w:p w:rsidR="001B61D9" w:rsidRDefault="001B61D9">
      <w:pPr>
        <w:pStyle w:val="BodyText"/>
        <w:numPr>
          <w:ilvl w:val="0"/>
          <w:numId w:val="2"/>
        </w:numPr>
      </w:pPr>
      <w:r>
        <w:rPr>
          <w:b/>
          <w:bCs/>
        </w:rPr>
        <w:t xml:space="preserve">tol: </w:t>
      </w:r>
      <w:r>
        <w:t xml:space="preserve">la tolérance pour déterminer si une valeur mesurée correspond à une valeur régularisée. Si </w:t>
      </w:r>
      <w:r>
        <w:rPr>
          <w:b/>
          <w:bCs/>
        </w:rPr>
        <w:t>tol = 0</w:t>
      </w:r>
      <w:r>
        <w:t xml:space="preserve">, les temps dans la série initiale et dans la série régularisée doivent être strictement identiques pour que les valeurs correspondantes de </w:t>
      </w:r>
      <w:r>
        <w:rPr>
          <w:b/>
          <w:bCs/>
        </w:rPr>
        <w:t>y</w:t>
      </w:r>
      <w:r>
        <w:t xml:space="preserve"> ne soient pas interpolées. </w:t>
      </w:r>
      <w:r>
        <w:rPr>
          <w:b/>
          <w:bCs/>
        </w:rPr>
        <w:t>tol</w:t>
      </w:r>
      <w:r>
        <w:t xml:space="preserve"> doit être une fraction entière de </w:t>
      </w:r>
      <w:r>
        <w:rPr>
          <w:b/>
          <w:bCs/>
        </w:rPr>
        <w:t>deltat</w:t>
      </w:r>
      <w:r>
        <w:t xml:space="preserve"> (</w:t>
      </w:r>
      <w:r>
        <w:rPr>
          <w:b/>
          <w:bCs/>
        </w:rPr>
        <w:t>deltat</w:t>
      </w:r>
      <w:r>
        <w:t xml:space="preserve">, </w:t>
      </w:r>
      <w:r>
        <w:rPr>
          <w:b/>
          <w:bCs/>
        </w:rPr>
        <w:t>deltat/2</w:t>
      </w:r>
      <w:r>
        <w:t xml:space="preserve">, </w:t>
      </w:r>
      <w:r>
        <w:rPr>
          <w:b/>
          <w:bCs/>
        </w:rPr>
        <w:t>deltat/3</w:t>
      </w:r>
      <w:r>
        <w:t xml:space="preserve">, etc…), et ne peut lui être supérieure. Dans le cas contraire, la valeur de </w:t>
      </w:r>
      <w:r>
        <w:rPr>
          <w:b/>
          <w:bCs/>
        </w:rPr>
        <w:t>tol</w:t>
      </w:r>
      <w:r>
        <w:t xml:space="preserve"> sera automatiquement ajustée à la valeur permise la plus proche. Par défaut, </w:t>
      </w:r>
      <w:r>
        <w:rPr>
          <w:b/>
          <w:bCs/>
        </w:rPr>
        <w:t>tol = deltat</w:t>
      </w:r>
      <w:r>
        <w:t>, valeur maximale qu’il vaut mieux laisser comme cela pour avoir une vue complète des possibilités.</w:t>
      </w:r>
    </w:p>
    <w:p w:rsidR="001B61D9" w:rsidRDefault="001B61D9">
      <w:pPr>
        <w:pStyle w:val="BodyText"/>
        <w:numPr>
          <w:ilvl w:val="0"/>
          <w:numId w:val="2"/>
        </w:numPr>
      </w:pPr>
      <w:r>
        <w:rPr>
          <w:b/>
          <w:bCs/>
        </w:rPr>
        <w:t xml:space="preserve">tol.type: </w:t>
      </w:r>
      <w:r>
        <w:t>le type d’ajustement pour la tolérance, soit "</w:t>
      </w:r>
      <w:r>
        <w:rPr>
          <w:b/>
          <w:bCs/>
        </w:rPr>
        <w:t>left"</w:t>
      </w:r>
      <w:r>
        <w:t>, "</w:t>
      </w:r>
      <w:r>
        <w:rPr>
          <w:b/>
          <w:bCs/>
        </w:rPr>
        <w:t>both"</w:t>
      </w:r>
      <w:r>
        <w:t xml:space="preserve"> (par défaut), "</w:t>
      </w:r>
      <w:r>
        <w:rPr>
          <w:b/>
          <w:bCs/>
        </w:rPr>
        <w:t>right"</w:t>
      </w:r>
      <w:r>
        <w:t xml:space="preserve"> ou "</w:t>
      </w:r>
      <w:r>
        <w:rPr>
          <w:b/>
          <w:bCs/>
        </w:rPr>
        <w:t>none"</w:t>
      </w:r>
      <w:r>
        <w:t xml:space="preserve">. Si </w:t>
      </w:r>
      <w:r>
        <w:rPr>
          <w:b/>
          <w:bCs/>
        </w:rPr>
        <w:t>tol.type = "left"</w:t>
      </w:r>
      <w:r>
        <w:t xml:space="preserve">, les valeurs de </w:t>
      </w:r>
      <w:r>
        <w:rPr>
          <w:b/>
          <w:bCs/>
        </w:rPr>
        <w:t>x</w:t>
      </w:r>
      <w:r>
        <w:t xml:space="preserve"> qui correspondent aux valeurs régularisées sont cherchées dans une fenêtre ]</w:t>
      </w:r>
      <w:r>
        <w:rPr>
          <w:b/>
          <w:bCs/>
        </w:rPr>
        <w:t>x</w:t>
      </w:r>
      <w:r>
        <w:rPr>
          <w:b/>
          <w:bCs/>
          <w:vertAlign w:val="subscript"/>
        </w:rPr>
        <w:t>régul</w:t>
      </w:r>
      <w:r>
        <w:rPr>
          <w:b/>
          <w:bCs/>
        </w:rPr>
        <w:t xml:space="preserve"> – tol, x</w:t>
      </w:r>
      <w:r>
        <w:rPr>
          <w:b/>
          <w:bCs/>
          <w:vertAlign w:val="subscript"/>
        </w:rPr>
        <w:t>régul</w:t>
      </w:r>
      <w:r>
        <w:rPr>
          <w:b/>
          <w:bCs/>
        </w:rPr>
        <w:t>]</w:t>
      </w:r>
      <w:r>
        <w:t xml:space="preserve">. Si </w:t>
      </w:r>
      <w:r>
        <w:rPr>
          <w:b/>
          <w:bCs/>
        </w:rPr>
        <w:t>tol.type = "both"</w:t>
      </w:r>
      <w:r>
        <w:t>, ces valeurs sont recherchées dans la fenêtre ]</w:t>
      </w:r>
      <w:r>
        <w:rPr>
          <w:b/>
          <w:bCs/>
        </w:rPr>
        <w:t>x</w:t>
      </w:r>
      <w:r>
        <w:rPr>
          <w:b/>
          <w:bCs/>
          <w:vertAlign w:val="subscript"/>
        </w:rPr>
        <w:t>régul</w:t>
      </w:r>
      <w:r>
        <w:rPr>
          <w:b/>
          <w:bCs/>
        </w:rPr>
        <w:t xml:space="preserve"> - tol, x</w:t>
      </w:r>
      <w:r>
        <w:rPr>
          <w:b/>
          <w:bCs/>
          <w:vertAlign w:val="subscript"/>
        </w:rPr>
        <w:t>régul</w:t>
      </w:r>
      <w:r>
        <w:rPr>
          <w:b/>
          <w:bCs/>
        </w:rPr>
        <w:t xml:space="preserve"> + tol[</w:t>
      </w:r>
      <w:r>
        <w:t xml:space="preserve">. Si </w:t>
      </w:r>
      <w:r>
        <w:rPr>
          <w:b/>
          <w:bCs/>
        </w:rPr>
        <w:t>tol.type = "right"</w:t>
      </w:r>
      <w:r>
        <w:t>, les fenêtres [</w:t>
      </w:r>
      <w:r>
        <w:rPr>
          <w:b/>
          <w:bCs/>
        </w:rPr>
        <w:t>x</w:t>
      </w:r>
      <w:r>
        <w:rPr>
          <w:b/>
          <w:bCs/>
          <w:vertAlign w:val="subscript"/>
        </w:rPr>
        <w:t>régul</w:t>
      </w:r>
      <w:r>
        <w:rPr>
          <w:b/>
          <w:bCs/>
        </w:rPr>
        <w:t>, x</w:t>
      </w:r>
      <w:r>
        <w:rPr>
          <w:b/>
          <w:bCs/>
          <w:vertAlign w:val="subscript"/>
        </w:rPr>
        <w:t>régul</w:t>
      </w:r>
      <w:r>
        <w:rPr>
          <w:b/>
          <w:bCs/>
        </w:rPr>
        <w:t xml:space="preserve"> + tol[</w:t>
      </w:r>
      <w:r>
        <w:t xml:space="preserve"> sont scrutées. Au cas où plusieurs valeurs seraient présentes dans la fenêtre, celle qui est la plus proche dans le temps de la valeur régularisée </w:t>
      </w:r>
      <w:r>
        <w:rPr>
          <w:b/>
          <w:bCs/>
        </w:rPr>
        <w:t>x</w:t>
      </w:r>
      <w:r>
        <w:rPr>
          <w:b/>
          <w:bCs/>
          <w:vertAlign w:val="subscript"/>
        </w:rPr>
        <w:t>régul</w:t>
      </w:r>
      <w:r>
        <w:t xml:space="preserve"> est conservée. Enfin, si </w:t>
      </w:r>
      <w:r>
        <w:rPr>
          <w:b/>
          <w:bCs/>
        </w:rPr>
        <w:t>tol.type = "none"</w:t>
      </w:r>
      <w:r>
        <w:t>, seules les valeurs qui coïncident exactement sont recherchées (pas très utile dans cette fonction!).</w:t>
      </w:r>
    </w:p>
    <w:p w:rsidR="001B61D9" w:rsidRDefault="001B61D9">
      <w:pPr>
        <w:pStyle w:val="BodyText"/>
        <w:numPr>
          <w:ilvl w:val="0"/>
          <w:numId w:val="2"/>
        </w:numPr>
      </w:pPr>
      <w:r>
        <w:rPr>
          <w:b/>
          <w:bCs/>
        </w:rPr>
        <w:t>nclass:</w:t>
      </w:r>
      <w:r>
        <w:t xml:space="preserve"> paramètre de l’histogramme. Valeur initiale du nombre de classes à réaliser. Ce nombre est recalculé au mieux par le programme, mais il arrive qu’il ne puisse obtenir une séparation en classes adéquate avec le nombre fournit. Essayer alors une valeur supérieure. Par défaut, </w:t>
      </w:r>
      <w:r>
        <w:rPr>
          <w:b/>
          <w:bCs/>
        </w:rPr>
        <w:t>nclass = 50</w:t>
      </w:r>
      <w:r>
        <w:t>.</w:t>
      </w:r>
    </w:p>
    <w:p w:rsidR="001B61D9" w:rsidRDefault="001B61D9">
      <w:pPr>
        <w:pStyle w:val="BodyText"/>
        <w:numPr>
          <w:ilvl w:val="0"/>
          <w:numId w:val="2"/>
        </w:numPr>
      </w:pPr>
      <w:r>
        <w:rPr>
          <w:b/>
          <w:bCs/>
        </w:rPr>
        <w:t xml:space="preserve">col: </w:t>
      </w:r>
      <w:r>
        <w:t xml:space="preserve">les couleurs à utiliser pour remplir respectivement la première barre (coïncidence exacte), les suivantes (coïncidence dans la fenêtre de tolérance), et la dernière barre (valeurs interpolées). Par défaut, </w:t>
      </w:r>
      <w:r>
        <w:rPr>
          <w:b/>
          <w:bCs/>
        </w:rPr>
        <w:t>col = c(4, 5, 2)</w:t>
      </w:r>
      <w:r>
        <w:t>.</w:t>
      </w:r>
    </w:p>
    <w:p w:rsidR="001B61D9" w:rsidRDefault="001B61D9">
      <w:pPr>
        <w:pStyle w:val="BodyText"/>
        <w:numPr>
          <w:ilvl w:val="0"/>
          <w:numId w:val="2"/>
        </w:numPr>
      </w:pPr>
      <w:r>
        <w:rPr>
          <w:b/>
          <w:bCs/>
        </w:rPr>
        <w:t>xlab:</w:t>
      </w:r>
      <w:r>
        <w:t xml:space="preserve"> intitulé de l’axe x. Par défaut: </w:t>
      </w:r>
      <w:r>
        <w:rPr>
          <w:b/>
          <w:bCs/>
        </w:rPr>
        <w:t>"Time distance"</w:t>
      </w:r>
      <w:r>
        <w:t>.</w:t>
      </w:r>
    </w:p>
    <w:p w:rsidR="001B61D9" w:rsidRDefault="001B61D9">
      <w:pPr>
        <w:pStyle w:val="BodyText"/>
        <w:numPr>
          <w:ilvl w:val="0"/>
          <w:numId w:val="2"/>
        </w:numPr>
      </w:pPr>
      <w:r>
        <w:rPr>
          <w:b/>
          <w:bCs/>
        </w:rPr>
        <w:t>ylab:</w:t>
      </w:r>
      <w:r>
        <w:t xml:space="preserve"> intitulé de l’axe y. Par défaut: </w:t>
      </w:r>
      <w:r>
        <w:rPr>
          <w:b/>
          <w:bCs/>
        </w:rPr>
        <w:t>"Frequency"</w:t>
      </w:r>
      <w:r>
        <w:t>.</w:t>
      </w:r>
    </w:p>
    <w:p w:rsidR="001B61D9" w:rsidRDefault="001B61D9">
      <w:pPr>
        <w:pStyle w:val="BodyText"/>
        <w:numPr>
          <w:ilvl w:val="0"/>
          <w:numId w:val="2"/>
        </w:numPr>
        <w:rPr>
          <w:lang w:val="en-GB"/>
        </w:rPr>
      </w:pPr>
      <w:r>
        <w:rPr>
          <w:b/>
          <w:bCs/>
        </w:rPr>
        <w:t>main:</w:t>
      </w:r>
      <w:r>
        <w:t xml:space="preserve"> titre principal du graphique. </w:t>
      </w:r>
      <w:r>
        <w:rPr>
          <w:lang w:val="en-GB"/>
        </w:rPr>
        <w:t>Par défaut:</w:t>
      </w:r>
      <w:r>
        <w:rPr>
          <w:b/>
          <w:bCs/>
          <w:lang w:val="en-GB"/>
        </w:rPr>
        <w:t xml:space="preserve"> "Number of matching observations"</w:t>
      </w:r>
      <w:r>
        <w:rPr>
          <w:lang w:val="en-GB"/>
        </w:rPr>
        <w:t>.</w:t>
      </w:r>
    </w:p>
    <w:p w:rsidR="001B61D9" w:rsidRDefault="001B61D9">
      <w:pPr>
        <w:pStyle w:val="BodyText"/>
        <w:numPr>
          <w:ilvl w:val="0"/>
          <w:numId w:val="2"/>
        </w:numPr>
      </w:pPr>
      <w:r>
        <w:rPr>
          <w:b/>
          <w:bCs/>
        </w:rPr>
        <w:t>plotit:</w:t>
      </w:r>
      <w:r>
        <w:t xml:space="preserve"> indique si le graphe doit être tracé ou non, en plus du renvoi des valeurs chiffrées. Par défaut, oui (</w:t>
      </w:r>
      <w:r>
        <w:rPr>
          <w:b/>
          <w:bCs/>
        </w:rPr>
        <w:t>TRUE</w:t>
      </w:r>
      <w:r>
        <w:t>).</w:t>
      </w:r>
    </w:p>
    <w:p w:rsidR="001B61D9" w:rsidRDefault="001B61D9">
      <w:pPr>
        <w:pStyle w:val="BodyText"/>
        <w:numPr>
          <w:ilvl w:val="0"/>
          <w:numId w:val="2"/>
        </w:numPr>
      </w:pPr>
      <w:r>
        <w:rPr>
          <w:b/>
          <w:bCs/>
        </w:rPr>
        <w:t>…:</w:t>
      </w:r>
      <w:r>
        <w:t xml:space="preserve"> paramètres optionnels complémentaires pour les graphiques.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regul(x,_y,_xmin," w:history="1">
        <w:r>
          <w:rPr>
            <w:rStyle w:val="Hyperlink"/>
            <w:lang w:val="en-GB"/>
          </w:rPr>
          <w:t>regul()</w:t>
        </w:r>
      </w:hyperlink>
      <w:r>
        <w:rPr>
          <w:lang w:val="en-GB"/>
        </w:rPr>
        <w:t xml:space="preserve">, </w:t>
      </w:r>
      <w:hyperlink w:anchor="_regul.screen(x,_weight_=" w:history="1">
        <w:r>
          <w:rPr>
            <w:rStyle w:val="Hyperlink"/>
            <w:lang w:val="en-GB"/>
          </w:rPr>
          <w:t>regul.screen()</w:t>
        </w:r>
      </w:hyperlink>
      <w:r>
        <w:rPr>
          <w:lang w:val="en-GB"/>
        </w:rPr>
        <w:t xml:space="preserve">, </w:t>
      </w:r>
      <w:hyperlink w:anchor="_hist.regul(x,_nclass=30,_col=c(4," w:history="1">
        <w:r>
          <w:rPr>
            <w:rStyle w:val="Hyperlink"/>
            <w:lang w:val="en-GB"/>
          </w:rPr>
          <w:t>hist.regul()</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7"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479" w:name="_regul.screen(x,_weight_="/>
      <w:bookmarkStart w:id="480" w:name="_Toc502317927"/>
      <w:bookmarkStart w:id="481" w:name="_Ref1874590"/>
      <w:bookmarkEnd w:id="479"/>
      <w:r>
        <w:rPr>
          <w:lang w:val="en-GB"/>
        </w:rPr>
        <w:br w:type="page"/>
      </w:r>
      <w:bookmarkStart w:id="482" w:name="_Ref2095756"/>
      <w:r>
        <w:rPr>
          <w:lang w:val="en-GB"/>
        </w:rPr>
        <w:t>regul.screen(x, weight = NULL, xmin, frequency, deltat, tol, tol.type = "both")</w:t>
      </w:r>
      <w:bookmarkEnd w:id="480"/>
      <w:bookmarkEnd w:id="481"/>
      <w:bookmarkEnd w:id="482"/>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regul.screen()</w:instrText>
      </w:r>
      <w:r>
        <w:instrText xml:space="preserve">" \b </w:instrText>
      </w:r>
      <w:r>
        <w:rPr>
          <w:lang w:val="en-GB"/>
        </w:rPr>
        <w:fldChar w:fldCharType="end"/>
      </w:r>
      <w:r>
        <w:t xml:space="preserve">Effectue un « screening » croisé des deux paramètres </w:t>
      </w:r>
      <w:r>
        <w:rPr>
          <w:b/>
          <w:bCs/>
          <w:i w:val="0"/>
          <w:iCs/>
        </w:rPr>
        <w:t>xmin</w:t>
      </w:r>
      <w:r>
        <w:t xml:space="preserve"> et </w:t>
      </w:r>
      <w:r>
        <w:rPr>
          <w:b/>
          <w:bCs/>
          <w:i w:val="0"/>
          <w:iCs/>
        </w:rPr>
        <w:t>deltat</w:t>
      </w:r>
      <w:r>
        <w:t xml:space="preserve"> (ou </w:t>
      </w:r>
      <w:r>
        <w:rPr>
          <w:b/>
          <w:bCs/>
          <w:i w:val="0"/>
          <w:iCs/>
        </w:rPr>
        <w:t>frequency</w:t>
      </w:r>
      <w:r>
        <w:t xml:space="preserve">) pour différentes valeurs fournies. Détermine la valeur optimale de </w:t>
      </w:r>
      <w:r>
        <w:rPr>
          <w:b/>
          <w:bCs/>
          <w:i w:val="0"/>
          <w:iCs/>
        </w:rPr>
        <w:t>n</w:t>
      </w:r>
      <w:r>
        <w:t xml:space="preserve">, calcule </w:t>
      </w:r>
      <w:r>
        <w:rPr>
          <w:b/>
          <w:bCs/>
          <w:i w:val="0"/>
          <w:iCs/>
        </w:rPr>
        <w:t>tol</w:t>
      </w:r>
      <w:r>
        <w:t xml:space="preserve">, et détermine le nombre de valeurs qui coïncident exactement et dans la fenêtre de tolérance entre la série initiale et la série régularisée (valeur éventuellement pondérée par </w:t>
      </w:r>
      <w:r>
        <w:rPr>
          <w:b/>
          <w:bCs/>
          <w:i w:val="0"/>
          <w:iCs/>
        </w:rPr>
        <w:t>weight</w:t>
      </w:r>
      <w:r>
        <w:t xml:space="preserve">). Cette fonction sert à identifier la ou les combinaisons de paramètres </w:t>
      </w:r>
      <w:r>
        <w:rPr>
          <w:b/>
          <w:bCs/>
          <w:i w:val="0"/>
          <w:iCs/>
        </w:rPr>
        <w:t>xmin</w:t>
      </w:r>
      <w:r>
        <w:t xml:space="preserve">, </w:t>
      </w:r>
      <w:r>
        <w:rPr>
          <w:b/>
          <w:bCs/>
          <w:i w:val="0"/>
          <w:iCs/>
        </w:rPr>
        <w:t>deltat</w:t>
      </w:r>
      <w:r>
        <w:t xml:space="preserve">, </w:t>
      </w:r>
      <w:r>
        <w:rPr>
          <w:b/>
          <w:bCs/>
          <w:i w:val="0"/>
          <w:iCs/>
        </w:rPr>
        <w:t>n</w:t>
      </w:r>
      <w:r>
        <w:t xml:space="preserve"> qui optimalisent le nombre de points qui coïncident au seuil de tolérance </w:t>
      </w:r>
      <w:r>
        <w:rPr>
          <w:b/>
          <w:bCs/>
          <w:i w:val="0"/>
          <w:iCs/>
        </w:rPr>
        <w:t>tol</w:t>
      </w:r>
      <w:r>
        <w:rPr>
          <w:i w:val="0"/>
          <w:iCs/>
        </w:rPr>
        <w:t xml:space="preserve"> </w:t>
      </w:r>
      <w:r>
        <w:t xml:space="preserve">près. Utile pour calculer le meilleur pas de temps </w:t>
      </w:r>
      <w:r>
        <w:rPr>
          <w:b/>
          <w:bCs/>
          <w:i w:val="0"/>
          <w:iCs/>
        </w:rPr>
        <w:t>deltat</w:t>
      </w:r>
      <w:r>
        <w:t xml:space="preserve"> et valeur d’origine </w:t>
      </w:r>
      <w:r>
        <w:rPr>
          <w:b/>
          <w:bCs/>
          <w:i w:val="0"/>
          <w:iCs/>
        </w:rPr>
        <w:t>xmin</w:t>
      </w:r>
      <w:r>
        <w:t xml:space="preserve"> lorsqu’on est en présence d’une série très irrégulière au départ.</w:t>
      </w:r>
    </w:p>
    <w:p w:rsidR="001B61D9" w:rsidRDefault="001B61D9">
      <w:pPr>
        <w:pStyle w:val="Heading5"/>
      </w:pPr>
      <w:r>
        <w:t>Arguments:</w:t>
      </w:r>
    </w:p>
    <w:p w:rsidR="001B61D9" w:rsidRDefault="001B61D9">
      <w:pPr>
        <w:pStyle w:val="BodyText"/>
        <w:numPr>
          <w:ilvl w:val="0"/>
          <w:numId w:val="2"/>
        </w:numPr>
      </w:pPr>
      <w:r>
        <w:rPr>
          <w:b/>
          <w:bCs/>
        </w:rPr>
        <w:t>x:</w:t>
      </w:r>
      <w:r>
        <w:t xml:space="preserve"> un vecteur contenant les valeurs de temps des séries irrégulières échantillonnées.</w:t>
      </w:r>
    </w:p>
    <w:p w:rsidR="001B61D9" w:rsidRDefault="001B61D9">
      <w:pPr>
        <w:pStyle w:val="BodyText"/>
        <w:numPr>
          <w:ilvl w:val="0"/>
          <w:numId w:val="2"/>
        </w:numPr>
      </w:pPr>
      <w:r>
        <w:rPr>
          <w:b/>
          <w:bCs/>
        </w:rPr>
        <w:t>weight:</w:t>
      </w:r>
      <w:r>
        <w:t xml:space="preserve"> un vecteur de même longueur que </w:t>
      </w:r>
      <w:r>
        <w:rPr>
          <w:b/>
          <w:bCs/>
        </w:rPr>
        <w:t>x</w:t>
      </w:r>
      <w:r>
        <w:t xml:space="preserve">, et contenant la pondération à donner aux points. Une valeur de 0 indique d’ignorer le point correspondant. Une valeur de 1 donne une pondération normale au point, et une valeur supérieure donne plus d’importance à ce point. Toutes les valeurs négatives ou manquantes sont ramenées à 0. Si </w:t>
      </w:r>
      <w:r>
        <w:rPr>
          <w:b/>
          <w:bCs/>
        </w:rPr>
        <w:t>weight = NULL</w:t>
      </w:r>
      <w:r>
        <w:t xml:space="preserve"> (par défaut), une pondération 1 est utilisée pour tous les points.</w:t>
      </w:r>
    </w:p>
    <w:p w:rsidR="001B61D9" w:rsidRDefault="001B61D9">
      <w:pPr>
        <w:pStyle w:val="BodyText"/>
        <w:numPr>
          <w:ilvl w:val="0"/>
          <w:numId w:val="2"/>
        </w:numPr>
      </w:pPr>
      <w:r>
        <w:rPr>
          <w:b/>
          <w:bCs/>
        </w:rPr>
        <w:t xml:space="preserve">xmin: </w:t>
      </w:r>
      <w:r>
        <w:t>l’ensemble des valeurs de temps minimal à tester pour la régularisation</w:t>
      </w:r>
    </w:p>
    <w:p w:rsidR="001B61D9" w:rsidRDefault="001B61D9">
      <w:pPr>
        <w:pStyle w:val="BodyText"/>
        <w:numPr>
          <w:ilvl w:val="0"/>
          <w:numId w:val="2"/>
        </w:numPr>
      </w:pPr>
      <w:r>
        <w:rPr>
          <w:b/>
          <w:bCs/>
        </w:rPr>
        <w:t xml:space="preserve">frequency: </w:t>
      </w:r>
      <w:r>
        <w:t>l’ensemble des valeurs de fréquence à tester pour la régularisation</w:t>
      </w:r>
    </w:p>
    <w:p w:rsidR="001B61D9" w:rsidRDefault="001B61D9">
      <w:pPr>
        <w:pStyle w:val="BodyText"/>
        <w:numPr>
          <w:ilvl w:val="0"/>
          <w:numId w:val="2"/>
        </w:numPr>
      </w:pPr>
      <w:r>
        <w:rPr>
          <w:b/>
          <w:bCs/>
        </w:rPr>
        <w:t xml:space="preserve">deltat: </w:t>
      </w:r>
      <w:r>
        <w:t>l’ensemble des valeurs de pas à tester pour la régularisation. Le pas est l’inverse de la fréquence. Ces deux arguments sont donc redondants. Un seul de ces deux arguments doit être précisé. Si les deux sont donnés, c’est la fréquence qui est utilisée en priorité.</w:t>
      </w:r>
    </w:p>
    <w:p w:rsidR="001B61D9" w:rsidRDefault="001B61D9">
      <w:pPr>
        <w:pStyle w:val="BodyText"/>
        <w:numPr>
          <w:ilvl w:val="0"/>
          <w:numId w:val="2"/>
        </w:numPr>
      </w:pPr>
      <w:r>
        <w:rPr>
          <w:b/>
          <w:bCs/>
        </w:rPr>
        <w:t xml:space="preserve">tol: </w:t>
      </w:r>
      <w:r>
        <w:t xml:space="preserve">la tolérance pour déterminer si une valeur mesurée correspond à une valeur régularisée. Si </w:t>
      </w:r>
      <w:r>
        <w:rPr>
          <w:b/>
          <w:bCs/>
        </w:rPr>
        <w:t>tol = 0</w:t>
      </w:r>
      <w:r>
        <w:t xml:space="preserve">, les temps dans la série initiale et dans la série régularisée doivent être strictement identiques pour que les valeurs correspondantes de </w:t>
      </w:r>
      <w:r>
        <w:rPr>
          <w:b/>
          <w:bCs/>
        </w:rPr>
        <w:t>y</w:t>
      </w:r>
      <w:r>
        <w:t xml:space="preserve"> ne soient pas interpolées. </w:t>
      </w:r>
      <w:r>
        <w:rPr>
          <w:b/>
          <w:bCs/>
        </w:rPr>
        <w:t>tol</w:t>
      </w:r>
      <w:r>
        <w:t xml:space="preserve"> doit être une fraction entière de </w:t>
      </w:r>
      <w:r>
        <w:rPr>
          <w:b/>
          <w:bCs/>
        </w:rPr>
        <w:t>deltat</w:t>
      </w:r>
      <w:r>
        <w:t xml:space="preserve"> (</w:t>
      </w:r>
      <w:r>
        <w:rPr>
          <w:b/>
          <w:bCs/>
        </w:rPr>
        <w:t>deltat</w:t>
      </w:r>
      <w:r>
        <w:t xml:space="preserve">, </w:t>
      </w:r>
      <w:r>
        <w:rPr>
          <w:b/>
          <w:bCs/>
        </w:rPr>
        <w:t>deltat/2</w:t>
      </w:r>
      <w:r>
        <w:t xml:space="preserve">, </w:t>
      </w:r>
      <w:r>
        <w:rPr>
          <w:b/>
          <w:bCs/>
        </w:rPr>
        <w:t>deltat/3</w:t>
      </w:r>
      <w:r>
        <w:t xml:space="preserve">, etc…), et ne peut lui être supérieure. Dans le cas contraire, la valeur de </w:t>
      </w:r>
      <w:r>
        <w:rPr>
          <w:b/>
          <w:bCs/>
        </w:rPr>
        <w:t>tol</w:t>
      </w:r>
      <w:r>
        <w:t xml:space="preserve"> sera automatiquement ajustée à la valeur permise la plus proche. Par défaut, </w:t>
      </w:r>
      <w:r>
        <w:rPr>
          <w:b/>
          <w:bCs/>
        </w:rPr>
        <w:t>tol = deltat/5</w:t>
      </w:r>
      <w:r>
        <w:t>.</w:t>
      </w:r>
    </w:p>
    <w:p w:rsidR="001B61D9" w:rsidRDefault="001B61D9">
      <w:pPr>
        <w:pStyle w:val="BodyText"/>
        <w:numPr>
          <w:ilvl w:val="0"/>
          <w:numId w:val="2"/>
        </w:numPr>
      </w:pPr>
      <w:r>
        <w:rPr>
          <w:b/>
          <w:bCs/>
        </w:rPr>
        <w:t xml:space="preserve">tol.type: </w:t>
      </w:r>
      <w:r>
        <w:t>le type d’ajustement pour la tolérance, soit "</w:t>
      </w:r>
      <w:r>
        <w:rPr>
          <w:b/>
          <w:bCs/>
        </w:rPr>
        <w:t>left"</w:t>
      </w:r>
      <w:r>
        <w:t>, "</w:t>
      </w:r>
      <w:r>
        <w:rPr>
          <w:b/>
          <w:bCs/>
        </w:rPr>
        <w:t>both"</w:t>
      </w:r>
      <w:r>
        <w:t xml:space="preserve"> (par défaut), "</w:t>
      </w:r>
      <w:r>
        <w:rPr>
          <w:b/>
          <w:bCs/>
        </w:rPr>
        <w:t>right"</w:t>
      </w:r>
      <w:r>
        <w:t xml:space="preserve"> ou "</w:t>
      </w:r>
      <w:r>
        <w:rPr>
          <w:b/>
          <w:bCs/>
        </w:rPr>
        <w:t>none"</w:t>
      </w:r>
      <w:r>
        <w:t xml:space="preserve">. Si </w:t>
      </w:r>
      <w:r>
        <w:rPr>
          <w:b/>
          <w:bCs/>
        </w:rPr>
        <w:t>tol.type = "left"</w:t>
      </w:r>
      <w:r>
        <w:t xml:space="preserve">, les valeurs de </w:t>
      </w:r>
      <w:r>
        <w:rPr>
          <w:b/>
          <w:bCs/>
        </w:rPr>
        <w:t>x</w:t>
      </w:r>
      <w:r>
        <w:t xml:space="preserve"> qui correspondent aux valeurs régularisées sont cherchées dans une fenêtre ]</w:t>
      </w:r>
      <w:r>
        <w:rPr>
          <w:b/>
          <w:bCs/>
        </w:rPr>
        <w:t>x</w:t>
      </w:r>
      <w:r>
        <w:rPr>
          <w:b/>
          <w:bCs/>
          <w:vertAlign w:val="subscript"/>
        </w:rPr>
        <w:t>régul</w:t>
      </w:r>
      <w:r>
        <w:rPr>
          <w:b/>
          <w:bCs/>
        </w:rPr>
        <w:t xml:space="preserve"> – tol, x</w:t>
      </w:r>
      <w:r>
        <w:rPr>
          <w:b/>
          <w:bCs/>
          <w:vertAlign w:val="subscript"/>
        </w:rPr>
        <w:t>régul</w:t>
      </w:r>
      <w:r>
        <w:rPr>
          <w:b/>
          <w:bCs/>
        </w:rPr>
        <w:t>]</w:t>
      </w:r>
      <w:r>
        <w:t xml:space="preserve">. Si </w:t>
      </w:r>
      <w:r>
        <w:rPr>
          <w:b/>
          <w:bCs/>
        </w:rPr>
        <w:t>tol.type = "both"</w:t>
      </w:r>
      <w:r>
        <w:t>, ces valeurs sont recherchées dans la fenêtre ]</w:t>
      </w:r>
      <w:r>
        <w:rPr>
          <w:b/>
          <w:bCs/>
        </w:rPr>
        <w:t>x</w:t>
      </w:r>
      <w:r>
        <w:rPr>
          <w:b/>
          <w:bCs/>
          <w:vertAlign w:val="subscript"/>
        </w:rPr>
        <w:t>régul</w:t>
      </w:r>
      <w:r>
        <w:rPr>
          <w:b/>
          <w:bCs/>
        </w:rPr>
        <w:t xml:space="preserve"> - tol, x</w:t>
      </w:r>
      <w:r>
        <w:rPr>
          <w:b/>
          <w:bCs/>
          <w:vertAlign w:val="subscript"/>
        </w:rPr>
        <w:t>régul</w:t>
      </w:r>
      <w:r>
        <w:rPr>
          <w:b/>
          <w:bCs/>
        </w:rPr>
        <w:t xml:space="preserve"> + tol[</w:t>
      </w:r>
      <w:r>
        <w:t xml:space="preserve">. Si </w:t>
      </w:r>
      <w:r>
        <w:rPr>
          <w:b/>
          <w:bCs/>
        </w:rPr>
        <w:t>tol.type = "right"</w:t>
      </w:r>
      <w:r>
        <w:t>, les fenêtres [</w:t>
      </w:r>
      <w:r>
        <w:rPr>
          <w:b/>
          <w:bCs/>
        </w:rPr>
        <w:t>x</w:t>
      </w:r>
      <w:r>
        <w:rPr>
          <w:b/>
          <w:bCs/>
          <w:vertAlign w:val="subscript"/>
        </w:rPr>
        <w:t>régul</w:t>
      </w:r>
      <w:r>
        <w:rPr>
          <w:b/>
          <w:bCs/>
        </w:rPr>
        <w:t>, x</w:t>
      </w:r>
      <w:r>
        <w:rPr>
          <w:b/>
          <w:bCs/>
          <w:vertAlign w:val="subscript"/>
        </w:rPr>
        <w:t>régul</w:t>
      </w:r>
      <w:r>
        <w:rPr>
          <w:b/>
          <w:bCs/>
        </w:rPr>
        <w:t xml:space="preserve"> + tol[</w:t>
      </w:r>
      <w:r>
        <w:t xml:space="preserve"> sont scrutées. Au cas où plusieurs valeurs seraient présentes dans la fenêtre, celle qui est la plus proche dans le temps de la valeur régularisée </w:t>
      </w:r>
      <w:r>
        <w:rPr>
          <w:b/>
          <w:bCs/>
        </w:rPr>
        <w:t>x</w:t>
      </w:r>
      <w:r>
        <w:rPr>
          <w:b/>
          <w:bCs/>
          <w:vertAlign w:val="subscript"/>
        </w:rPr>
        <w:t>régul</w:t>
      </w:r>
      <w:r>
        <w:t xml:space="preserve"> est conservée. Enfin, si </w:t>
      </w:r>
      <w:r>
        <w:rPr>
          <w:b/>
          <w:bCs/>
        </w:rPr>
        <w:t>tol.type = "none"</w:t>
      </w:r>
      <w:r>
        <w:t>, seules les valeurs qui coïncident exactement sont recherchées.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regul(x,_y,_xmin," w:history="1">
        <w:r>
          <w:rPr>
            <w:rStyle w:val="Hyperlink"/>
            <w:lang w:val="en-GB"/>
          </w:rPr>
          <w:t>regul()</w:t>
        </w:r>
      </w:hyperlink>
      <w:r>
        <w:rPr>
          <w:lang w:val="en-GB"/>
        </w:rPr>
        <w:t xml:space="preserve">, </w:t>
      </w:r>
      <w:hyperlink w:anchor="_regul.adj(x,_xmin,_frequency," w:history="1">
        <w:r>
          <w:rPr>
            <w:rStyle w:val="Hyperlink"/>
            <w:lang w:val="en-GB"/>
          </w:rPr>
          <w:t>regul.adj()</w:t>
        </w:r>
      </w:hyperlink>
      <w:r>
        <w:rPr>
          <w:lang w:val="en-GB"/>
        </w:rPr>
        <w:t xml:space="preserve">, </w:t>
      </w:r>
      <w:hyperlink w:anchor="_hist.regul(x,_nclass=30,_col=c(4," w:history="1">
        <w:r>
          <w:rPr>
            <w:rStyle w:val="Hyperlink"/>
            <w:lang w:val="en-GB"/>
          </w:rPr>
          <w:t>hist.regul()</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7"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483" w:name="_specs.regul(x)"/>
      <w:bookmarkStart w:id="484" w:name="_Toc502317928"/>
      <w:bookmarkStart w:id="485" w:name="_Ref1874480"/>
      <w:bookmarkEnd w:id="483"/>
      <w:r>
        <w:rPr>
          <w:lang w:val="en-GB"/>
        </w:rPr>
        <w:br w:type="page"/>
      </w:r>
      <w:bookmarkStart w:id="486" w:name="_Ref2095776"/>
      <w:r>
        <w:rPr>
          <w:lang w:val="en-GB"/>
        </w:rPr>
        <w:t>specs.regul(x)</w:t>
      </w:r>
      <w:bookmarkEnd w:id="484"/>
      <w:bookmarkEnd w:id="485"/>
      <w:bookmarkEnd w:id="486"/>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specs.regul()</w:instrText>
      </w:r>
      <w:r>
        <w:instrText xml:space="preserve">" \b\i </w:instrText>
      </w:r>
      <w:r>
        <w:fldChar w:fldCharType="end"/>
      </w:r>
      <w:r>
        <w:t>Récupère et/ou imprime les spécifications pour la régularisation (i.e., les différents paramètres utilisés lors de la régularisation à partir d’un objet ‘regul’.</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‘regul’</w:t>
      </w:r>
      <w:r>
        <w:t xml:space="preserve"> obtenu à partir de la fonction </w:t>
      </w:r>
      <w:r>
        <w:rPr>
          <w:b/>
          <w:bCs/>
          <w:i/>
          <w:iCs/>
        </w:rPr>
        <w:t>regul()</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jc w:val="left"/>
        <w:rPr>
          <w:lang w:val="en-GB"/>
        </w:rPr>
      </w:pPr>
      <w:hyperlink w:anchor="_regul(x,_y,_xmin," w:history="1">
        <w:r>
          <w:rPr>
            <w:rStyle w:val="Hyperlink"/>
            <w:lang w:val="en-GB"/>
          </w:rPr>
          <w:t>regul()</w:t>
        </w:r>
      </w:hyperlink>
      <w:r>
        <w:rPr>
          <w:lang w:val="en-GB"/>
        </w:rPr>
        <w:t xml:space="preserve">, </w:t>
      </w:r>
      <w:hyperlink w:anchor="_print.regul(x)" w:history="1">
        <w:r>
          <w:rPr>
            <w:rStyle w:val="Hyperlink"/>
            <w:lang w:val="en-GB"/>
          </w:rPr>
          <w:t>print.regul()</w:t>
        </w:r>
      </w:hyperlink>
      <w:r>
        <w:rPr>
          <w:lang w:val="en-GB"/>
        </w:rPr>
        <w:t xml:space="preserve">, </w:t>
      </w:r>
      <w:hyperlink w:anchor="_summary.regul(x)" w:history="1">
        <w:r>
          <w:rPr>
            <w:rStyle w:val="Hyperlink"/>
            <w:lang w:val="en-GB"/>
          </w:rPr>
          <w:t>summary.regul()</w:t>
        </w:r>
      </w:hyperlink>
      <w:r>
        <w:rPr>
          <w:lang w:val="en-GB"/>
        </w:rPr>
        <w:t xml:space="preserve">, </w:t>
      </w:r>
      <w:hyperlink w:anchor="_plot.regul(x,_serie=1,_col=c(1,2)," w:history="1">
        <w:r>
          <w:rPr>
            <w:rStyle w:val="Hyperlink"/>
            <w:lang w:val="en-GB"/>
          </w:rPr>
          <w:t>plot.regul()</w:t>
        </w:r>
      </w:hyperlink>
      <w:r>
        <w:rPr>
          <w:lang w:val="en-GB"/>
        </w:rPr>
        <w:t xml:space="preserve">, </w:t>
      </w:r>
      <w:hyperlink w:anchor="_lines.regul(x,_serie=1,_col=3," w:history="1">
        <w:r>
          <w:rPr>
            <w:rStyle w:val="Hyperlink"/>
            <w:lang w:val="en-GB"/>
          </w:rPr>
          <w:t>lines.regul()</w:t>
        </w:r>
      </w:hyperlink>
      <w:r>
        <w:rPr>
          <w:lang w:val="en-GB"/>
        </w:rPr>
        <w:t xml:space="preserve">, </w:t>
      </w:r>
      <w:hyperlink w:anchor="_identify.regul(x,_serie_=" w:history="1">
        <w:r>
          <w:rPr>
            <w:rStyle w:val="Hyperlink"/>
            <w:lang w:val="en-GB"/>
          </w:rPr>
          <w:t>identify.regul()</w:t>
        </w:r>
      </w:hyperlink>
      <w:r>
        <w:rPr>
          <w:lang w:val="en-GB"/>
        </w:rPr>
        <w:t xml:space="preserve">, </w:t>
      </w:r>
      <w:hyperlink w:anchor="_hist.regul(x,_nclass=30,_col=c(4," w:history="1">
        <w:r>
          <w:rPr>
            <w:rStyle w:val="Hyperlink"/>
            <w:lang w:val="en-GB"/>
          </w:rPr>
          <w:t>hist.regul()</w:t>
        </w:r>
      </w:hyperlink>
      <w:r>
        <w:rPr>
          <w:lang w:val="en-GB"/>
        </w:rPr>
        <w:t xml:space="preserve">, </w:t>
      </w:r>
      <w:hyperlink w:anchor="_extract.regul(x,_n_=" w:history="1">
        <w:r>
          <w:rPr>
            <w:rStyle w:val="Hyperlink"/>
            <w:lang w:val="en-GB"/>
          </w:rPr>
          <w:t>extract.regul()</w:t>
        </w:r>
      </w:hyperlink>
    </w:p>
    <w:p w:rsidR="001B61D9" w:rsidRDefault="001B61D9">
      <w:pPr>
        <w:pStyle w:val="BodyText"/>
        <w:rPr>
          <w:lang w:val="en-GB"/>
        </w:rPr>
      </w:pPr>
    </w:p>
    <w:p w:rsidR="001B61D9" w:rsidRDefault="001B61D9">
      <w:pPr>
        <w:pStyle w:val="Heading5"/>
        <w:rPr>
          <w:lang w:val="en-GB"/>
        </w:rPr>
      </w:pPr>
      <w:r>
        <w:rPr>
          <w:lang w:val="en-GB"/>
        </w:rPr>
        <w:t>Exemple:</w:t>
      </w:r>
    </w:p>
    <w:p w:rsidR="001B61D9" w:rsidRDefault="001B61D9">
      <w:pPr>
        <w:pStyle w:val="Lignedecommande"/>
      </w:pPr>
      <w:r>
        <w:t>&gt; data(releve)     # Seulement dans R</w:t>
      </w:r>
      <w:r>
        <w:br/>
        <w:t>&gt; rel.reg &lt;- regul(releve$Day, releve$Melosul, xmin=0, n=78,</w:t>
      </w:r>
      <w:r>
        <w:br/>
        <w:t>+ deltat=17, tol=2.125, methods="linear")</w:t>
      </w:r>
      <w:r>
        <w:br/>
        <w:t>&gt; specs(rel.reg)</w:t>
      </w:r>
      <w:r>
        <w:br/>
      </w:r>
      <w:r>
        <w:rPr>
          <w:color w:val="000080"/>
        </w:rPr>
        <w:t xml:space="preserve">              xmin                  n          frequency </w:t>
      </w:r>
      <w:r>
        <w:rPr>
          <w:color w:val="000080"/>
        </w:rPr>
        <w:br/>
        <w:t xml:space="preserve">                 0                 78 0.0588235294117647 </w:t>
      </w:r>
      <w:r>
        <w:rPr>
          <w:color w:val="000080"/>
        </w:rPr>
        <w:br/>
        <w:t xml:space="preserve">            deltat              units         dateformat </w:t>
      </w:r>
      <w:r>
        <w:rPr>
          <w:color w:val="000080"/>
        </w:rPr>
        <w:br/>
        <w:t xml:space="preserve">                17               days              m/d/Y </w:t>
      </w:r>
      <w:r>
        <w:rPr>
          <w:color w:val="000080"/>
        </w:rPr>
        <w:br/>
        <w:t xml:space="preserve">               tol           tol.type            methods </w:t>
      </w:r>
      <w:r>
        <w:rPr>
          <w:color w:val="000080"/>
        </w:rPr>
        <w:br/>
        <w:t xml:space="preserve">             2.125               both             linear </w:t>
      </w:r>
      <w:r>
        <w:rPr>
          <w:color w:val="000080"/>
        </w:rPr>
        <w:br/>
        <w:t xml:space="preserve">              rule                  f           periodic </w:t>
      </w:r>
      <w:r>
        <w:rPr>
          <w:color w:val="000080"/>
        </w:rPr>
        <w:br/>
        <w:t xml:space="preserve">                 1                  0              FALSE </w:t>
      </w:r>
      <w:r>
        <w:rPr>
          <w:color w:val="000080"/>
        </w:rPr>
        <w:br/>
        <w:t xml:space="preserve">            window              split </w:t>
      </w:r>
      <w:r>
        <w:rPr>
          <w:color w:val="000080"/>
        </w:rPr>
        <w:br/>
        <w:t xml:space="preserve">  17.1948051948052                100</w:t>
      </w:r>
    </w:p>
    <w:p w:rsidR="001B61D9" w:rsidRDefault="001B61D9">
      <w:pPr>
        <w:pStyle w:val="BodyText"/>
      </w:pPr>
      <w:r>
        <w:t xml:space="preserve">On peut aussi récupérer des spécifications de paramètres à partir d’un objet </w:t>
      </w:r>
      <w:r>
        <w:rPr>
          <w:i/>
          <w:iCs/>
        </w:rPr>
        <w:t>‘regul’</w:t>
      </w:r>
      <w:r>
        <w:t xml:space="preserve"> existant et les appliquer à une nouvelle régularisation en précisant:</w:t>
      </w:r>
    </w:p>
    <w:p w:rsidR="001B61D9" w:rsidRDefault="001B61D9">
      <w:pPr>
        <w:pStyle w:val="Lignedecommande"/>
      </w:pPr>
      <w:r>
        <w:t>&gt; new.reg &lt;- regul(releve$Day, releve$Navi,</w:t>
      </w:r>
      <w:r>
        <w:br/>
        <w:t>+ specs=specs(rel.reg), methods="area")</w:t>
      </w:r>
    </w:p>
    <w:p w:rsidR="001B61D9" w:rsidRDefault="001B61D9">
      <w:pPr>
        <w:pStyle w:val="BodyText"/>
      </w:pPr>
      <w:r>
        <w:t xml:space="preserve">Cela évite de devoir rentrer à nouveau tous les paramètres à chaque régularisation. Les paramètres qui sont reprécisés explicitement, comme </w:t>
      </w:r>
      <w:r>
        <w:rPr>
          <w:b/>
          <w:bCs/>
        </w:rPr>
        <w:t>methods</w:t>
      </w:r>
      <w:r>
        <w:t xml:space="preserve"> ici, sont utilisés prioritairement aux valeurs renvoyées par </w:t>
      </w:r>
      <w:r>
        <w:rPr>
          <w:b/>
          <w:bCs/>
          <w:i/>
          <w:iCs/>
        </w:rPr>
        <w:t>specs()</w:t>
      </w:r>
      <w:r>
        <w:t xml:space="preserve">. A noter toutefois que, comme tous les arguments sont évalués lors du premier appel de la fonction </w:t>
      </w:r>
      <w:r>
        <w:rPr>
          <w:b/>
          <w:bCs/>
          <w:i/>
          <w:iCs/>
        </w:rPr>
        <w:t>regul()</w:t>
      </w:r>
      <w:r>
        <w:t xml:space="preserve">, il n’est pas possible de récupérer des spécifications calculées. Par exemple, lors du premier appel de </w:t>
      </w:r>
      <w:r>
        <w:rPr>
          <w:b/>
          <w:bCs/>
          <w:i/>
          <w:iCs/>
        </w:rPr>
        <w:t>regul()</w:t>
      </w:r>
      <w:r>
        <w:rPr>
          <w:b/>
          <w:bCs/>
          <w:i/>
          <w:iCs/>
        </w:rPr>
        <w:fldChar w:fldCharType="begin"/>
      </w:r>
      <w:r>
        <w:instrText xml:space="preserve"> XE "</w:instrText>
      </w:r>
      <w:r>
        <w:rPr>
          <w:b/>
          <w:bCs/>
          <w:i/>
          <w:iCs/>
        </w:rPr>
        <w:instrText>regul()</w:instrText>
      </w:r>
      <w:r>
        <w:instrText xml:space="preserve">" </w:instrText>
      </w:r>
      <w:r>
        <w:rPr>
          <w:b/>
          <w:bCs/>
          <w:i/>
          <w:iCs/>
        </w:rPr>
        <w:fldChar w:fldCharType="end"/>
      </w:r>
      <w:r>
        <w:t xml:space="preserve">, </w:t>
      </w:r>
      <w:r>
        <w:rPr>
          <w:b/>
          <w:bCs/>
        </w:rPr>
        <w:t>deltat = 10</w:t>
      </w:r>
      <w:r>
        <w:t xml:space="preserve"> et </w:t>
      </w:r>
      <w:r>
        <w:rPr>
          <w:b/>
          <w:bCs/>
        </w:rPr>
        <w:t>tol = deltat/5</w:t>
      </w:r>
      <w:r>
        <w:t xml:space="preserve">, soit </w:t>
      </w:r>
      <w:r>
        <w:rPr>
          <w:b/>
          <w:bCs/>
        </w:rPr>
        <w:t>2</w:t>
      </w:r>
      <w:r>
        <w:t xml:space="preserve">. Si l’on récupère les spécifications de l’objet créé, mais que l’on reprécise en même temps </w:t>
      </w:r>
      <w:r>
        <w:rPr>
          <w:b/>
          <w:bCs/>
        </w:rPr>
        <w:t>deltat = 20</w:t>
      </w:r>
      <w:r>
        <w:t xml:space="preserve"> lors d’un second appel de </w:t>
      </w:r>
      <w:r>
        <w:rPr>
          <w:b/>
          <w:bCs/>
          <w:i/>
          <w:iCs/>
        </w:rPr>
        <w:t>regul()</w:t>
      </w:r>
      <w:r>
        <w:t xml:space="preserve">, </w:t>
      </w:r>
      <w:r>
        <w:rPr>
          <w:b/>
          <w:bCs/>
        </w:rPr>
        <w:t>tol</w:t>
      </w:r>
      <w:r>
        <w:t xml:space="preserve"> vaudra toujours </w:t>
      </w:r>
      <w:r>
        <w:rPr>
          <w:b/>
          <w:bCs/>
        </w:rPr>
        <w:t>2</w:t>
      </w:r>
      <w:r>
        <w:t xml:space="preserve">, et ne sera en aucun cas recalculé à </w:t>
      </w:r>
      <w:r>
        <w:rPr>
          <w:b/>
          <w:bCs/>
        </w:rPr>
        <w:t>20/5 = 4</w:t>
      </w:r>
      <w:r>
        <w:t>!</w:t>
      </w:r>
    </w:p>
    <w:p w:rsidR="001B61D9" w:rsidRDefault="001B61D9">
      <w:pPr>
        <w:pStyle w:val="BodyText"/>
        <w:ind w:left="0"/>
      </w:pPr>
    </w:p>
    <w:p w:rsidR="001B61D9" w:rsidRDefault="001B61D9">
      <w:pPr>
        <w:pStyle w:val="Heading4"/>
        <w:rPr>
          <w:lang w:val="en-GB"/>
        </w:rPr>
      </w:pPr>
      <w:bookmarkStart w:id="487" w:name="_specs.tsd(x)"/>
      <w:bookmarkStart w:id="488" w:name="_Toc502317929"/>
      <w:bookmarkStart w:id="489" w:name="_Ref1875285"/>
      <w:bookmarkStart w:id="490" w:name="_Ref2095814"/>
      <w:bookmarkEnd w:id="487"/>
      <w:r>
        <w:rPr>
          <w:lang w:val="en-GB"/>
        </w:rPr>
        <w:t>specs.tsd(x)</w:t>
      </w:r>
      <w:bookmarkEnd w:id="488"/>
      <w:bookmarkEnd w:id="489"/>
      <w:bookmarkEnd w:id="490"/>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specs.tsd()</w:instrText>
      </w:r>
      <w:r>
        <w:instrText xml:space="preserve">" \b\i </w:instrText>
      </w:r>
      <w:r>
        <w:rPr>
          <w:lang w:val="en-GB"/>
        </w:rPr>
        <w:fldChar w:fldCharType="end"/>
      </w:r>
      <w:r>
        <w:t xml:space="preserve">Récupère et/ou imprime les spécifications pour la décomposition (i.e., les différents paramètres utilisés lors du traitement d’une ou plusieurs séries par </w:t>
      </w:r>
      <w:r>
        <w:rPr>
          <w:b/>
          <w:bCs/>
        </w:rPr>
        <w:t>tsd()</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‘tsd’</w:t>
      </w:r>
      <w:r>
        <w:t xml:space="preserve"> obtenu à partir de la fonction </w:t>
      </w:r>
      <w:r>
        <w:rPr>
          <w:b/>
          <w:bCs/>
          <w:i/>
          <w:iCs/>
        </w:rPr>
        <w:t>tsd()</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tsd(x,_specs_=" w:history="1">
        <w:r>
          <w:rPr>
            <w:rStyle w:val="Hyperlink"/>
            <w:lang w:val="en-GB"/>
          </w:rPr>
          <w:t>tsd()</w:t>
        </w:r>
      </w:hyperlink>
      <w:r>
        <w:rPr>
          <w:lang w:val="en-GB"/>
        </w:rPr>
        <w:t xml:space="preserve">, </w:t>
      </w:r>
      <w:hyperlink w:anchor="_print.tsd(x)" w:history="1">
        <w:r>
          <w:rPr>
            <w:rStyle w:val="Hyperlink"/>
            <w:lang w:val="en-GB"/>
          </w:rPr>
          <w:t>print.tsd()</w:t>
        </w:r>
      </w:hyperlink>
      <w:r>
        <w:rPr>
          <w:lang w:val="en-GB"/>
        </w:rPr>
        <w:t xml:space="preserve">, </w:t>
      </w:r>
      <w:hyperlink w:anchor="_summary.tsd(x)" w:history="1">
        <w:r>
          <w:rPr>
            <w:rStyle w:val="Hyperlink"/>
            <w:lang w:val="en-GB"/>
          </w:rPr>
          <w:t>summary.tsd()</w:t>
        </w:r>
      </w:hyperlink>
      <w:r>
        <w:rPr>
          <w:lang w:val="en-GB"/>
        </w:rPr>
        <w:t xml:space="preserve">, </w:t>
      </w:r>
      <w:hyperlink w:anchor="_plot.tsd(,_serie_=" w:history="1">
        <w:r>
          <w:rPr>
            <w:rStyle w:val="Hyperlink"/>
            <w:lang w:val="en-GB"/>
          </w:rPr>
          <w:t>plot.tsd()</w:t>
        </w:r>
      </w:hyperlink>
      <w:r>
        <w:rPr>
          <w:lang w:val="en-GB"/>
        </w:rPr>
        <w:t xml:space="preserve">, </w:t>
      </w:r>
      <w:hyperlink w:anchor="_extract.tsd(x,_n_=" w:history="1">
        <w:r>
          <w:rPr>
            <w:rStyle w:val="Hyperlink"/>
            <w:lang w:val="en-GB"/>
          </w:rPr>
          <w:t>extract.tsd()</w:t>
        </w:r>
      </w:hyperlink>
    </w:p>
    <w:p w:rsidR="001B61D9" w:rsidRDefault="001B61D9">
      <w:pPr>
        <w:pStyle w:val="BodyText"/>
        <w:rPr>
          <w:lang w:val="en-GB"/>
        </w:rPr>
      </w:pPr>
    </w:p>
    <w:p w:rsidR="001B61D9" w:rsidRDefault="001B61D9">
      <w:pPr>
        <w:pStyle w:val="Heading5"/>
        <w:rPr>
          <w:lang w:val="en-GB"/>
        </w:rPr>
      </w:pPr>
      <w:r>
        <w:rPr>
          <w:lang w:val="en-GB"/>
        </w:rPr>
        <w:t>Exemple:</w:t>
      </w:r>
    </w:p>
    <w:p w:rsidR="001B61D9" w:rsidRDefault="001B61D9">
      <w:pPr>
        <w:pStyle w:val="Lignedecommande"/>
      </w:pPr>
      <w:r>
        <w:t>&gt; data(releve)     # Seulement dans R</w:t>
      </w:r>
      <w:r>
        <w:br/>
        <w:t>&gt; rel.reg &lt;- regul(releve$Day, releve$Melosul, xmin=0, n=78,</w:t>
      </w:r>
      <w:r>
        <w:br/>
        <w:t>+ deltat=17, tol=2.125, methods="linear")</w:t>
      </w:r>
      <w:r>
        <w:br/>
        <w:t>&gt; rel.ts &lt;- tseries(rel.reg)</w:t>
      </w:r>
      <w:r>
        <w:br/>
        <w:t>&gt; melo.dec &lt;- tsd(rel.ts, method="average", order=2, times=10,</w:t>
      </w:r>
      <w:r>
        <w:br/>
        <w:t>+ sides=2, ends="fill")</w:t>
      </w:r>
      <w:r>
        <w:br/>
        <w:t>&gt; specs(melo.dec)</w:t>
      </w:r>
      <w:r>
        <w:br/>
      </w:r>
      <w:r>
        <w:rPr>
          <w:color w:val="000080"/>
        </w:rPr>
        <w:t xml:space="preserve">  method     type      lag    axes1    axes2    axes3    axes4 </w:t>
      </w:r>
      <w:r>
        <w:rPr>
          <w:color w:val="000080"/>
        </w:rPr>
        <w:br/>
        <w:t xml:space="preserve"> average additive        1        1        2        3        4 </w:t>
      </w:r>
      <w:r>
        <w:rPr>
          <w:color w:val="000080"/>
        </w:rPr>
        <w:br/>
        <w:t xml:space="preserve">   axes5    order    times    sides     ends s.degree t.degree </w:t>
      </w:r>
      <w:r>
        <w:rPr>
          <w:color w:val="000080"/>
        </w:rPr>
        <w:br/>
        <w:t xml:space="preserve">       5        2       10        2     fill        0        2 </w:t>
      </w:r>
      <w:r>
        <w:rPr>
          <w:color w:val="000080"/>
        </w:rPr>
        <w:br/>
        <w:t xml:space="preserve">  robust    trend </w:t>
      </w:r>
      <w:r>
        <w:rPr>
          <w:color w:val="000080"/>
        </w:rPr>
        <w:br/>
        <w:t xml:space="preserve">   FALSE    FALSE</w:t>
      </w:r>
      <w:r>
        <w:t xml:space="preserve"> </w:t>
      </w:r>
    </w:p>
    <w:p w:rsidR="001B61D9" w:rsidRDefault="001B61D9">
      <w:pPr>
        <w:pStyle w:val="BodyText"/>
      </w:pPr>
      <w:r>
        <w:t xml:space="preserve">On peut aussi récupérer des spécifications de paramètres à partir d’un objet </w:t>
      </w:r>
      <w:r>
        <w:rPr>
          <w:i/>
          <w:iCs/>
        </w:rPr>
        <w:t>‘tsd’</w:t>
      </w:r>
      <w:r>
        <w:t xml:space="preserve"> existant et les appliquer à une nouvelle décomposition en précisant:</w:t>
      </w:r>
    </w:p>
    <w:p w:rsidR="001B61D9" w:rsidRDefault="001B61D9">
      <w:pPr>
        <w:pStyle w:val="Lignedecommande"/>
      </w:pPr>
      <w:r>
        <w:t>&gt; new.dec &lt;- tsd(rel.ts, specs=specs(melo.dec), times=1)</w:t>
      </w:r>
    </w:p>
    <w:p w:rsidR="001B61D9" w:rsidRDefault="001B61D9">
      <w:pPr>
        <w:pStyle w:val="BodyText"/>
      </w:pPr>
      <w:r>
        <w:t xml:space="preserve">Cela évite de devoir rentrer à nouveau tous les paramètres à chaque régularisation. Les paramètres qui sont reprécisés explicitement à l’appel de </w:t>
      </w:r>
      <w:r>
        <w:rPr>
          <w:b/>
          <w:bCs/>
          <w:i/>
          <w:iCs/>
        </w:rPr>
        <w:t>tsd()</w:t>
      </w:r>
      <w:r>
        <w:rPr>
          <w:b/>
          <w:bCs/>
          <w:i/>
          <w:iCs/>
        </w:rPr>
        <w:fldChar w:fldCharType="begin"/>
      </w:r>
      <w:r>
        <w:instrText xml:space="preserve"> XE "</w:instrText>
      </w:r>
      <w:r>
        <w:rPr>
          <w:b/>
          <w:bCs/>
          <w:i/>
          <w:iCs/>
        </w:rPr>
        <w:instrText>tsd()</w:instrText>
      </w:r>
      <w:r>
        <w:instrText xml:space="preserve">" </w:instrText>
      </w:r>
      <w:r>
        <w:rPr>
          <w:b/>
          <w:bCs/>
          <w:i/>
          <w:iCs/>
        </w:rPr>
        <w:fldChar w:fldCharType="end"/>
      </w:r>
      <w:r>
        <w:t xml:space="preserve"> sont utilisés prioritairement aux valeurs renvoyées par </w:t>
      </w:r>
      <w:r>
        <w:rPr>
          <w:b/>
          <w:bCs/>
          <w:i/>
          <w:iCs/>
        </w:rPr>
        <w:t>specs()</w:t>
      </w:r>
      <w:r>
        <w:t xml:space="preserve">. Dans le cas présent, on a redéfini l'argument </w:t>
      </w:r>
      <w:r>
        <w:rPr>
          <w:b/>
          <w:bCs/>
        </w:rPr>
        <w:t>times</w:t>
      </w:r>
      <w:r>
        <w:t xml:space="preserve">, tout en conservant tous les autres comme dans la première décomposition. A noter toutefois que, comme tous les arguments sont évalués lors du premier appel de la fonction </w:t>
      </w:r>
      <w:r>
        <w:rPr>
          <w:b/>
          <w:bCs/>
          <w:i/>
          <w:iCs/>
        </w:rPr>
        <w:t>tsd()</w:t>
      </w:r>
      <w:r>
        <w:t xml:space="preserve">, il n’est pas possible de récupérer des spécifications calculées (voir </w:t>
      </w:r>
      <w:hyperlink w:anchor="_specs.regul(x)" w:history="1">
        <w:r>
          <w:rPr>
            <w:rStyle w:val="Hyperlink"/>
            <w:b/>
            <w:bCs/>
            <w:i/>
            <w:iCs/>
          </w:rPr>
          <w:t>specs.regul()</w:t>
        </w:r>
      </w:hyperlink>
      <w:r>
        <w:t xml:space="preserve"> pour un exemple). </w:t>
      </w:r>
    </w:p>
    <w:p w:rsidR="001B61D9" w:rsidRDefault="001B61D9">
      <w:pPr>
        <w:pStyle w:val="BodyText"/>
        <w:ind w:left="0"/>
      </w:pPr>
    </w:p>
    <w:p w:rsidR="001B61D9" w:rsidRDefault="001B61D9">
      <w:pPr>
        <w:pStyle w:val="Heading4"/>
        <w:rPr>
          <w:lang w:val="en-GB"/>
        </w:rPr>
      </w:pPr>
      <w:bookmarkStart w:id="491" w:name="_stat.desc(x,_basic_="/>
      <w:bookmarkStart w:id="492" w:name="_Toc502317930"/>
      <w:bookmarkStart w:id="493" w:name="_Ref1873410"/>
      <w:bookmarkStart w:id="494" w:name="_Ref2095851"/>
      <w:bookmarkEnd w:id="491"/>
      <w:r>
        <w:rPr>
          <w:lang w:val="en-GB"/>
        </w:rPr>
        <w:t>stat.desc(x, basic = TRUE, desc = TRUE, norm = FALSE,  p = 0.95)</w:t>
      </w:r>
      <w:bookmarkEnd w:id="492"/>
      <w:bookmarkEnd w:id="493"/>
      <w:bookmarkEnd w:id="494"/>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stat.desc()</w:instrText>
      </w:r>
      <w:r>
        <w:instrText xml:space="preserve">" \b </w:instrText>
      </w:r>
      <w:r>
        <w:rPr>
          <w:lang w:val="en-GB"/>
        </w:rPr>
        <w:fldChar w:fldCharType="end"/>
      </w:r>
      <w:r>
        <w:t>Calcule des statistiques descriptives sur une ou plusieurs séries de données.</w:t>
      </w:r>
    </w:p>
    <w:p w:rsidR="001B61D9" w:rsidRDefault="001B61D9">
      <w:pPr>
        <w:pStyle w:val="Heading5"/>
      </w:pPr>
      <w:r>
        <w:t>Arguments:</w:t>
      </w:r>
    </w:p>
    <w:p w:rsidR="001B61D9" w:rsidRDefault="001B61D9">
      <w:pPr>
        <w:pStyle w:val="BodyText"/>
        <w:numPr>
          <w:ilvl w:val="0"/>
          <w:numId w:val="2"/>
        </w:numPr>
      </w:pPr>
      <w:r>
        <w:rPr>
          <w:b/>
          <w:bCs/>
        </w:rPr>
        <w:t>x:</w:t>
      </w:r>
      <w:r>
        <w:t xml:space="preserve"> un data frame (contenant une ou plusieurs colonnes, et donc, une ou plusieurs variables à calculer).</w:t>
      </w:r>
    </w:p>
    <w:p w:rsidR="001B61D9" w:rsidRDefault="001B61D9">
      <w:pPr>
        <w:pStyle w:val="BodyText"/>
        <w:numPr>
          <w:ilvl w:val="0"/>
          <w:numId w:val="2"/>
        </w:numPr>
      </w:pPr>
      <w:r>
        <w:rPr>
          <w:b/>
          <w:bCs/>
        </w:rPr>
        <w:t>basic:</w:t>
      </w:r>
      <w:r>
        <w:t xml:space="preserve"> si </w:t>
      </w:r>
      <w:r>
        <w:rPr>
          <w:b/>
          <w:bCs/>
        </w:rPr>
        <w:t>TRUE</w:t>
      </w:r>
      <w:r>
        <w:t xml:space="preserve"> (par défaut), retourne des informations basiques sur les séries: le nombre de valeurs (nbr.val), le nombre de valeurs nulles (nbr.null), le nombre de valeurs manquantes (nbr.na), la valeur minimale (min), la valeur maximale (max), l’étendue des valeurs (range, soit max-min) et leur somme (sum).</w:t>
      </w:r>
    </w:p>
    <w:p w:rsidR="001B61D9" w:rsidRDefault="001B61D9">
      <w:pPr>
        <w:pStyle w:val="BodyText"/>
        <w:numPr>
          <w:ilvl w:val="0"/>
          <w:numId w:val="2"/>
        </w:numPr>
        <w:rPr>
          <w:b/>
          <w:bCs/>
        </w:rPr>
      </w:pPr>
      <w:r>
        <w:rPr>
          <w:b/>
          <w:bCs/>
        </w:rPr>
        <w:t>desc:</w:t>
      </w:r>
      <w:r>
        <w:t xml:space="preserve"> si </w:t>
      </w:r>
      <w:r>
        <w:rPr>
          <w:b/>
          <w:bCs/>
        </w:rPr>
        <w:t>TRUE</w:t>
      </w:r>
      <w:r>
        <w:t xml:space="preserve"> (par défaut), retourne des descripteurs classiques sur les séries: la médiane (median), la moyenne (mean), erreur standard de la moyenne (SE.mean), intervalle de confiance de la moyenne (CI.mean) au niveau indiqué par l’argument </w:t>
      </w:r>
      <w:r>
        <w:rPr>
          <w:b/>
          <w:bCs/>
        </w:rPr>
        <w:t>p</w:t>
      </w:r>
      <w:r>
        <w:t>, la variance (var), l’écart type (std.dev) et le coefficient de variation (coef.var) qui se définit comme le rapport de l’écart type à la moyenne.</w:t>
      </w:r>
    </w:p>
    <w:p w:rsidR="001B61D9" w:rsidRDefault="001B61D9">
      <w:pPr>
        <w:pStyle w:val="BodyText"/>
        <w:numPr>
          <w:ilvl w:val="0"/>
          <w:numId w:val="2"/>
        </w:numPr>
        <w:rPr>
          <w:b/>
          <w:bCs/>
        </w:rPr>
      </w:pPr>
      <w:r>
        <w:rPr>
          <w:b/>
          <w:bCs/>
        </w:rPr>
        <w:t>norm:</w:t>
      </w:r>
      <w:r>
        <w:t xml:space="preserve"> si </w:t>
      </w:r>
      <w:r>
        <w:rPr>
          <w:b/>
          <w:bCs/>
        </w:rPr>
        <w:t>TRUE</w:t>
      </w:r>
      <w:r>
        <w:t xml:space="preserve"> (</w:t>
      </w:r>
      <w:r>
        <w:rPr>
          <w:b/>
          <w:bCs/>
        </w:rPr>
        <w:t>FALSE</w:t>
      </w:r>
      <w:r>
        <w:t xml:space="preserve"> par défaut), retourne des statistiques correspondant à la distribution normale: coefficient d’asymétrie g1 (skewness), critère de significativité (skew.2SE), soit g1/2.SEg1 (si ce paramètre est supérieur à 1, le coefficient d’asymétrie est significatif),  coefficient d’aplatissement g2 (kurtosis), critère de significativité (kurt.2SE, même remarque que pour skew.2SE), et sous R, test de normalité de la distribution Shapiro-Wilk, statistique (normtest.W) et probabilité (normtest.p).</w:t>
      </w:r>
    </w:p>
    <w:p w:rsidR="001B61D9" w:rsidRDefault="001B61D9">
      <w:pPr>
        <w:pStyle w:val="BodyText"/>
        <w:numPr>
          <w:ilvl w:val="0"/>
          <w:numId w:val="2"/>
        </w:numPr>
        <w:rPr>
          <w:b/>
          <w:bCs/>
        </w:rPr>
      </w:pPr>
      <w:r>
        <w:rPr>
          <w:b/>
          <w:bCs/>
        </w:rPr>
        <w:t>p:</w:t>
      </w:r>
      <w:r>
        <w:t xml:space="preserve"> la probabilité à utiliser pour le calcul de l’intervalle de confiance sur la moyenne (CI.mean). Par défaut: 0.95.</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Menu </w:t>
      </w:r>
      <w:r>
        <w:rPr>
          <w:b/>
          <w:bCs/>
          <w:i/>
          <w:iCs/>
          <w:color w:val="800000"/>
        </w:rPr>
        <w:t>Description -&gt; Statistiques</w:t>
      </w:r>
      <w:r>
        <w:t xml:space="preserve"> en mode </w:t>
      </w:r>
      <w:r>
        <w:rPr>
          <w:b/>
          <w:bCs/>
          <w:i/>
          <w:iCs/>
          <w:color w:val="800000"/>
        </w:rPr>
        <w:t>Univarié</w:t>
      </w:r>
      <w:r>
        <w:t>. Les items calculés sont légèrement différents. PASSTEC 2000 renvoie le maximum, le minimum, la moyenne, la variance, l’écart type, le nombre de zéros, ainsi que g1, g2 et un test de normalité. Les tests pour g1, g2 et la normalité sont des tests t de Student, et diffèrent donc des tests réalisés ici.</w:t>
      </w:r>
      <w:r>
        <w:br/>
      </w:r>
    </w:p>
    <w:p w:rsidR="001B61D9" w:rsidRDefault="001B61D9">
      <w:pPr>
        <w:pStyle w:val="Heading5"/>
      </w:pPr>
      <w:r>
        <w:t>Voir aussi:</w:t>
      </w:r>
    </w:p>
    <w:p w:rsidR="001B61D9" w:rsidRDefault="001B61D9">
      <w:pPr>
        <w:pStyle w:val="BodyText"/>
        <w:rPr>
          <w:lang w:val="en-GB"/>
        </w:rPr>
      </w:pPr>
      <w:hyperlink w:anchor="_stat.pen(x,_basic_=" w:history="1">
        <w:r>
          <w:rPr>
            <w:rStyle w:val="Hyperlink"/>
            <w:lang w:val="en-GB"/>
          </w:rPr>
          <w:t>stat.pen()</w:t>
        </w:r>
      </w:hyperlink>
      <w:r>
        <w:rPr>
          <w:lang w:val="en-GB"/>
        </w:rPr>
        <w:t xml:space="preserve">, </w:t>
      </w:r>
      <w:hyperlink w:anchor="_stat.slide(x,_y,_xcut" w:history="1">
        <w:r>
          <w:rPr>
            <w:rStyle w:val="Hyperlink"/>
            <w:lang w:val="en-GB"/>
          </w:rPr>
          <w:t>stat.slide()</w:t>
        </w:r>
      </w:hyperlink>
      <w:r>
        <w:rPr>
          <w:lang w:val="en-GB"/>
        </w:rPr>
        <w:tab/>
      </w:r>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Statistiques_descriptives" w:history="1">
        <w:r>
          <w:rPr>
            <w:rStyle w:val="Hyperlink"/>
          </w:rPr>
          <w:t>partie I</w:t>
        </w:r>
      </w:hyperlink>
      <w:r>
        <w:t>.</w:t>
      </w:r>
    </w:p>
    <w:p w:rsidR="001B61D9" w:rsidRDefault="001B61D9">
      <w:pPr>
        <w:pStyle w:val="BodyText"/>
        <w:tabs>
          <w:tab w:val="num" w:pos="1800"/>
        </w:tabs>
        <w:ind w:left="0"/>
      </w:pPr>
    </w:p>
    <w:p w:rsidR="001B61D9" w:rsidRDefault="001B61D9">
      <w:pPr>
        <w:pStyle w:val="Heading4"/>
        <w:rPr>
          <w:lang w:val="en-GB"/>
        </w:rPr>
      </w:pPr>
      <w:bookmarkStart w:id="495" w:name="_stat.pen(x,_basic_="/>
      <w:bookmarkStart w:id="496" w:name="_Toc502317931"/>
      <w:bookmarkStart w:id="497" w:name="_Ref1873429"/>
      <w:bookmarkStart w:id="498" w:name="_Ref2095877"/>
      <w:bookmarkEnd w:id="495"/>
      <w:r>
        <w:rPr>
          <w:lang w:val="en-GB"/>
        </w:rPr>
        <w:t>stat.pen(x, basic = FALSE, desc = FALSE)</w:t>
      </w:r>
      <w:bookmarkEnd w:id="496"/>
      <w:bookmarkEnd w:id="497"/>
      <w:bookmarkEnd w:id="498"/>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stat.pen()</w:instrText>
      </w:r>
      <w:r>
        <w:instrText xml:space="preserve">" \b </w:instrText>
      </w:r>
      <w:r>
        <w:rPr>
          <w:lang w:val="en-GB"/>
        </w:rPr>
        <w:fldChar w:fldCharType="end"/>
      </w:r>
      <w:r>
        <w:t>Calcule des statistiques descriptives sur une ou plusieurs séries de données, dont les estimateurs de Pennington. Par défaut, la fonction retourne la moyenne (pen.mean), la variance (pen.var), l’écart type (pen.std.dev) et la variance de la moyenne (pen.mean.var) selon les estimateurs de Pennington.</w:t>
      </w:r>
    </w:p>
    <w:p w:rsidR="001B61D9" w:rsidRDefault="001B61D9">
      <w:pPr>
        <w:pStyle w:val="Heading5"/>
      </w:pPr>
      <w:r>
        <w:t>Arguments:</w:t>
      </w:r>
    </w:p>
    <w:p w:rsidR="001B61D9" w:rsidRDefault="001B61D9">
      <w:pPr>
        <w:pStyle w:val="BodyText"/>
        <w:numPr>
          <w:ilvl w:val="0"/>
          <w:numId w:val="2"/>
        </w:numPr>
      </w:pPr>
      <w:r>
        <w:rPr>
          <w:b/>
          <w:bCs/>
        </w:rPr>
        <w:t>x:</w:t>
      </w:r>
      <w:r>
        <w:t xml:space="preserve"> un data frame (contenant une ou plusieurs colonnes, et donc, une ou plusieurs variables à calculer).</w:t>
      </w:r>
    </w:p>
    <w:p w:rsidR="001B61D9" w:rsidRDefault="001B61D9">
      <w:pPr>
        <w:pStyle w:val="BodyText"/>
        <w:numPr>
          <w:ilvl w:val="0"/>
          <w:numId w:val="2"/>
        </w:numPr>
      </w:pPr>
      <w:r>
        <w:rPr>
          <w:b/>
          <w:bCs/>
        </w:rPr>
        <w:t>basic:</w:t>
      </w:r>
      <w:r>
        <w:t xml:space="preserve"> si </w:t>
      </w:r>
      <w:r>
        <w:rPr>
          <w:b/>
          <w:bCs/>
        </w:rPr>
        <w:t>TRUE</w:t>
      </w:r>
      <w:r>
        <w:t xml:space="preserve">, retourne également des informations basiques sur les séries: le nombre de valeurs (nbr.val), le nombre de valeurs nulles (nbr.null), le pourcentage de valeurs nulles (percnull), le nombre de valeurs manquantes (nbr.na). Par défaut, </w:t>
      </w:r>
      <w:r>
        <w:rPr>
          <w:b/>
          <w:bCs/>
        </w:rPr>
        <w:t>basic = FALSE</w:t>
      </w:r>
      <w:r>
        <w:t>.</w:t>
      </w:r>
    </w:p>
    <w:p w:rsidR="001B61D9" w:rsidRDefault="001B61D9">
      <w:pPr>
        <w:pStyle w:val="BodyText"/>
        <w:numPr>
          <w:ilvl w:val="0"/>
          <w:numId w:val="2"/>
        </w:numPr>
        <w:rPr>
          <w:b/>
          <w:bCs/>
        </w:rPr>
      </w:pPr>
      <w:r>
        <w:rPr>
          <w:b/>
          <w:bCs/>
        </w:rPr>
        <w:t>desc:</w:t>
      </w:r>
      <w:r>
        <w:t xml:space="preserve"> si </w:t>
      </w:r>
      <w:r>
        <w:rPr>
          <w:b/>
          <w:bCs/>
        </w:rPr>
        <w:t>TRUE</w:t>
      </w:r>
      <w:r>
        <w:t xml:space="preserve">, retourne aussi des descripteurs classiques sur les séries: la médiane (median), la moyenne (mean), la variance (var), l’écart type (std.dev), les mêmes statistiques calculées pour les valeurs positives uniquement (pos.median, pos.mean, pos.var, pos.std.dev) et la moyenne géométrique (geo.mean), c’est à dire, l’exponentielle de la moyenne des valeurs exprimées en logarithme, à l’exclusion des valeurs nulles. Par défaut, </w:t>
      </w:r>
      <w:r>
        <w:rPr>
          <w:b/>
          <w:bCs/>
        </w:rPr>
        <w:t>desc = FALSE</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Menu </w:t>
      </w:r>
      <w:r>
        <w:rPr>
          <w:b/>
          <w:bCs/>
          <w:i/>
          <w:iCs/>
          <w:color w:val="800000"/>
        </w:rPr>
        <w:t>Description -&gt; Estimateurs de Pennington</w:t>
      </w:r>
      <w:r>
        <w:t xml:space="preserve"> en mode </w:t>
      </w:r>
      <w:r>
        <w:rPr>
          <w:b/>
          <w:bCs/>
          <w:i/>
          <w:iCs/>
          <w:color w:val="800000"/>
        </w:rPr>
        <w:t>Univarié</w:t>
      </w:r>
      <w:r>
        <w:t>. Dans PASSTEC 2000, on ne peut calculer ces statistiques que pour une variable à la fois, alors que dans PASTECS, on peut sélectionner autant de variables que l’on veut, et effectuer tous les calculs en une seule étape. Les items calculés sont également légèrement différents.</w:t>
      </w:r>
      <w:r>
        <w:br/>
      </w:r>
    </w:p>
    <w:p w:rsidR="001B61D9" w:rsidRDefault="001B61D9">
      <w:pPr>
        <w:pStyle w:val="Heading5"/>
      </w:pPr>
      <w:r>
        <w:t>Voir aussi:</w:t>
      </w:r>
    </w:p>
    <w:p w:rsidR="001B61D9" w:rsidRDefault="001B61D9">
      <w:pPr>
        <w:pStyle w:val="BodyText"/>
        <w:rPr>
          <w:lang w:val="en-GB"/>
        </w:rPr>
      </w:pPr>
      <w:hyperlink w:anchor="_pennington(x,_calc_=" w:history="1">
        <w:r>
          <w:rPr>
            <w:rStyle w:val="Hyperlink"/>
            <w:lang w:val="en-GB"/>
          </w:rPr>
          <w:t>pennington()</w:t>
        </w:r>
      </w:hyperlink>
      <w:r>
        <w:rPr>
          <w:lang w:val="en-GB"/>
        </w:rPr>
        <w:t xml:space="preserve">, </w:t>
      </w:r>
      <w:hyperlink w:anchor="_stat.desc(x,_basic_=" w:history="1">
        <w:r>
          <w:rPr>
            <w:rStyle w:val="Hyperlink"/>
            <w:lang w:val="en-GB"/>
          </w:rPr>
          <w:t>stat.desc()</w:t>
        </w:r>
      </w:hyperlink>
      <w:r>
        <w:rPr>
          <w:lang w:val="en-GB"/>
        </w:rPr>
        <w:t xml:space="preserve">, </w:t>
      </w:r>
      <w:hyperlink w:anchor="_stat.slide(x,_y,_xcut" w:history="1">
        <w:r>
          <w:rPr>
            <w:rStyle w:val="Hyperlink"/>
            <w:lang w:val="en-GB"/>
          </w:rPr>
          <w:t>stat.slide()</w:t>
        </w:r>
      </w:hyperlink>
      <w:r>
        <w:rPr>
          <w:lang w:val="en-GB"/>
        </w:rPr>
        <w:tab/>
      </w:r>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10"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499" w:name="_stat.slide(x,_y,_xcut"/>
      <w:bookmarkStart w:id="500" w:name="_Toc502317932"/>
      <w:bookmarkStart w:id="501" w:name="_Ref1873472"/>
      <w:bookmarkEnd w:id="499"/>
      <w:r>
        <w:rPr>
          <w:lang w:val="en-GB"/>
        </w:rPr>
        <w:br w:type="page"/>
      </w:r>
      <w:bookmarkStart w:id="502" w:name="_Ref2095891"/>
      <w:r>
        <w:rPr>
          <w:lang w:val="en-GB"/>
        </w:rPr>
        <w:t>stat.slide(x, y, xcut = NULL, xmin = min(x), n = NULL, frequency = NULL, deltat = 1/frequency, basic = FALSE, desc = FALSE, norm = FALSE, pen = FALSE, p = 0.95)</w:t>
      </w:r>
      <w:bookmarkEnd w:id="500"/>
      <w:bookmarkEnd w:id="501"/>
      <w:bookmarkEnd w:id="502"/>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stat.slide()</w:instrText>
      </w:r>
      <w:r>
        <w:instrText xml:space="preserve">" \b </w:instrText>
      </w:r>
      <w:r>
        <w:rPr>
          <w:lang w:val="en-GB"/>
        </w:rPr>
        <w:fldChar w:fldCharType="end"/>
      </w:r>
      <w:r>
        <w:t xml:space="preserve">Calcule des statistiques glissantes sur une série de données. Crée un objet de classe ‘stat.slide’ qui est associé aux méthodes </w:t>
      </w:r>
      <w:r>
        <w:rPr>
          <w:b/>
          <w:bCs/>
        </w:rPr>
        <w:t>print()</w:t>
      </w:r>
      <w:r>
        <w:t xml:space="preserve">, </w:t>
      </w:r>
      <w:r>
        <w:rPr>
          <w:b/>
          <w:bCs/>
        </w:rPr>
        <w:t>plot()</w:t>
      </w:r>
      <w:r>
        <w:t xml:space="preserve"> et </w:t>
      </w:r>
      <w:r>
        <w:rPr>
          <w:b/>
          <w:bCs/>
        </w:rPr>
        <w:t>lines()</w:t>
      </w:r>
      <w:r>
        <w:t xml:space="preserve"> pour afficher les résultats et en faire une représentation graphique.</w:t>
      </w:r>
    </w:p>
    <w:p w:rsidR="001B61D9" w:rsidRDefault="001B61D9">
      <w:pPr>
        <w:pStyle w:val="Heading5"/>
      </w:pPr>
      <w:r>
        <w:t>Arguments:</w:t>
      </w:r>
    </w:p>
    <w:p w:rsidR="001B61D9" w:rsidRDefault="001B61D9">
      <w:pPr>
        <w:pStyle w:val="BodyText"/>
        <w:numPr>
          <w:ilvl w:val="0"/>
          <w:numId w:val="2"/>
        </w:numPr>
      </w:pPr>
      <w:r>
        <w:rPr>
          <w:b/>
          <w:bCs/>
        </w:rPr>
        <w:t>x:</w:t>
      </w:r>
      <w:r>
        <w:t xml:space="preserve"> un vecteur indiquant le temps correspondant des observations au format décimal.</w:t>
      </w:r>
    </w:p>
    <w:p w:rsidR="001B61D9" w:rsidRDefault="001B61D9">
      <w:pPr>
        <w:pStyle w:val="BodyText"/>
        <w:numPr>
          <w:ilvl w:val="0"/>
          <w:numId w:val="2"/>
        </w:numPr>
      </w:pPr>
      <w:r>
        <w:rPr>
          <w:b/>
          <w:bCs/>
        </w:rPr>
        <w:t>y:</w:t>
      </w:r>
      <w:r>
        <w:t xml:space="preserve"> un vecteur contenant la série de données à traiter.</w:t>
      </w:r>
    </w:p>
    <w:p w:rsidR="001B61D9" w:rsidRDefault="001B61D9">
      <w:pPr>
        <w:pStyle w:val="BodyText"/>
        <w:numPr>
          <w:ilvl w:val="0"/>
          <w:numId w:val="2"/>
        </w:numPr>
      </w:pPr>
      <w:r>
        <w:rPr>
          <w:b/>
          <w:bCs/>
        </w:rPr>
        <w:t>xcut:</w:t>
      </w:r>
      <w:r>
        <w:t xml:space="preserve"> un vecteur contenant la position des différentes périodes pour le calcul des statistiques glissantes sur des périodes irrégulières. Sa valeur est </w:t>
      </w:r>
      <w:r>
        <w:rPr>
          <w:b/>
          <w:bCs/>
        </w:rPr>
        <w:t>NULL</w:t>
      </w:r>
      <w:r>
        <w:t xml:space="preserve"> par défaut. Dans ce cas, un vecteur de périodes régulières est créé à partir de </w:t>
      </w:r>
      <w:r>
        <w:rPr>
          <w:b/>
          <w:bCs/>
        </w:rPr>
        <w:t>xmin</w:t>
      </w:r>
      <w:r>
        <w:t xml:space="preserve">, </w:t>
      </w:r>
      <w:r>
        <w:rPr>
          <w:b/>
          <w:bCs/>
        </w:rPr>
        <w:t>n</w:t>
      </w:r>
      <w:r>
        <w:t xml:space="preserve"> et </w:t>
      </w:r>
      <w:r>
        <w:rPr>
          <w:b/>
          <w:bCs/>
        </w:rPr>
        <w:t>frequency</w:t>
      </w:r>
      <w:r>
        <w:t xml:space="preserve"> ou </w:t>
      </w:r>
      <w:r>
        <w:rPr>
          <w:b/>
          <w:bCs/>
        </w:rPr>
        <w:t>deltat</w:t>
      </w:r>
      <w:r>
        <w:t>.</w:t>
      </w:r>
    </w:p>
    <w:p w:rsidR="001B61D9" w:rsidRDefault="001B61D9">
      <w:pPr>
        <w:pStyle w:val="BodyText"/>
        <w:numPr>
          <w:ilvl w:val="0"/>
          <w:numId w:val="2"/>
        </w:numPr>
      </w:pPr>
      <w:r>
        <w:rPr>
          <w:b/>
          <w:bCs/>
        </w:rPr>
        <w:t>xmin:</w:t>
      </w:r>
      <w:r>
        <w:t xml:space="preserve"> la date initiale à considérer pour la constitution des différentes périodes régulièrement espacées dans le temps. Par défaut, la valeur minimale de </w:t>
      </w:r>
      <w:r>
        <w:rPr>
          <w:b/>
          <w:bCs/>
        </w:rPr>
        <w:t>x</w:t>
      </w:r>
      <w:r>
        <w:t xml:space="preserve"> est utilisée.</w:t>
      </w:r>
    </w:p>
    <w:p w:rsidR="001B61D9" w:rsidRDefault="001B61D9">
      <w:pPr>
        <w:pStyle w:val="BodyText"/>
        <w:numPr>
          <w:ilvl w:val="0"/>
          <w:numId w:val="2"/>
        </w:numPr>
      </w:pPr>
      <w:r>
        <w:rPr>
          <w:b/>
          <w:bCs/>
        </w:rPr>
        <w:t>n:</w:t>
      </w:r>
      <w:r>
        <w:t xml:space="preserve"> le nombre de périodes régulières à calculer. Par défaut, </w:t>
      </w:r>
      <w:r>
        <w:rPr>
          <w:b/>
          <w:bCs/>
        </w:rPr>
        <w:t>n = NULL</w:t>
      </w:r>
      <w:r>
        <w:t xml:space="preserve">; le programme va estimer quelle est la meilleur valeur de </w:t>
      </w:r>
      <w:r>
        <w:rPr>
          <w:b/>
          <w:bCs/>
        </w:rPr>
        <w:t>n</w:t>
      </w:r>
      <w:r>
        <w:t xml:space="preserve"> possible.</w:t>
      </w:r>
    </w:p>
    <w:p w:rsidR="001B61D9" w:rsidRDefault="001B61D9">
      <w:pPr>
        <w:pStyle w:val="BodyText"/>
        <w:numPr>
          <w:ilvl w:val="0"/>
          <w:numId w:val="2"/>
        </w:numPr>
      </w:pPr>
      <w:r>
        <w:rPr>
          <w:b/>
          <w:bCs/>
        </w:rPr>
        <w:t>frequency:</w:t>
      </w:r>
      <w:r>
        <w:t xml:space="preserve"> la fréquence des périodes dans l’unité temporelle de </w:t>
      </w:r>
      <w:r>
        <w:rPr>
          <w:b/>
          <w:bCs/>
        </w:rPr>
        <w:t>x</w:t>
      </w:r>
      <w:r>
        <w:t xml:space="preserve"> (par exemple, </w:t>
      </w:r>
      <w:r>
        <w:rPr>
          <w:b/>
          <w:bCs/>
        </w:rPr>
        <w:t>frequency = 4</w:t>
      </w:r>
      <w:r>
        <w:t xml:space="preserve"> pour des saisons sous une échelle de temps "</w:t>
      </w:r>
      <w:r>
        <w:rPr>
          <w:b/>
          <w:bCs/>
        </w:rPr>
        <w:t>years"</w:t>
      </w:r>
      <w:r>
        <w:t xml:space="preserve">). Par défault, </w:t>
      </w:r>
      <w:r>
        <w:rPr>
          <w:b/>
          <w:bCs/>
        </w:rPr>
        <w:t>frequency = NULL</w:t>
      </w:r>
      <w:r>
        <w:t xml:space="preserve">; c'est alors </w:t>
      </w:r>
      <w:r>
        <w:rPr>
          <w:b/>
          <w:bCs/>
        </w:rPr>
        <w:t>deltat</w:t>
      </w:r>
      <w:r>
        <w:t xml:space="preserve"> qui est utilsé.</w:t>
      </w:r>
    </w:p>
    <w:p w:rsidR="001B61D9" w:rsidRDefault="001B61D9">
      <w:pPr>
        <w:pStyle w:val="BodyText"/>
        <w:numPr>
          <w:ilvl w:val="0"/>
          <w:numId w:val="2"/>
        </w:numPr>
      </w:pPr>
      <w:r>
        <w:rPr>
          <w:b/>
          <w:bCs/>
        </w:rPr>
        <w:t>deltat:</w:t>
      </w:r>
      <w:r>
        <w:t xml:space="preserve"> l’intervalle de temps entre les périodes. Précisez soit </w:t>
      </w:r>
      <w:r>
        <w:rPr>
          <w:b/>
          <w:bCs/>
        </w:rPr>
        <w:t>frequency</w:t>
      </w:r>
      <w:r>
        <w:t xml:space="preserve">, soit </w:t>
      </w:r>
      <w:r>
        <w:rPr>
          <w:b/>
          <w:bCs/>
        </w:rPr>
        <w:t>deltat</w:t>
      </w:r>
      <w:r>
        <w:t xml:space="preserve">. Si les deux sont spécifiés, </w:t>
      </w:r>
      <w:r>
        <w:rPr>
          <w:b/>
          <w:bCs/>
        </w:rPr>
        <w:t>frequency</w:t>
      </w:r>
      <w:r>
        <w:t xml:space="preserve"> est utilisé en priorité.</w:t>
      </w:r>
    </w:p>
    <w:p w:rsidR="001B61D9" w:rsidRDefault="001B61D9">
      <w:pPr>
        <w:pStyle w:val="BodyText"/>
        <w:numPr>
          <w:ilvl w:val="0"/>
          <w:numId w:val="2"/>
        </w:numPr>
      </w:pPr>
      <w:r>
        <w:rPr>
          <w:b/>
          <w:bCs/>
        </w:rPr>
        <w:t>basic:</w:t>
      </w:r>
      <w:r>
        <w:t xml:space="preserve"> si </w:t>
      </w:r>
      <w:r>
        <w:rPr>
          <w:b/>
          <w:bCs/>
        </w:rPr>
        <w:t>TRUE</w:t>
      </w:r>
      <w:r>
        <w:t xml:space="preserve"> (</w:t>
      </w:r>
      <w:r>
        <w:rPr>
          <w:b/>
          <w:bCs/>
        </w:rPr>
        <w:t>FALSE</w:t>
      </w:r>
      <w:r>
        <w:t xml:space="preserve"> par défaut), retourne des informations basiques sur les séries: le nombre de valeurs (nbr.val), le nombre de valeurs nulles (nbr.null), le nombre de valeurs manquantes (nbr.na), la valeur minimale (min), la valeur maximale (max), l’étendue des valeurs (range, soit max-min) et leur somme (sum).</w:t>
      </w:r>
    </w:p>
    <w:p w:rsidR="001B61D9" w:rsidRDefault="001B61D9">
      <w:pPr>
        <w:pStyle w:val="BodyText"/>
        <w:numPr>
          <w:ilvl w:val="0"/>
          <w:numId w:val="2"/>
        </w:numPr>
        <w:rPr>
          <w:b/>
          <w:bCs/>
        </w:rPr>
      </w:pPr>
      <w:r>
        <w:rPr>
          <w:b/>
          <w:bCs/>
        </w:rPr>
        <w:t>desc:</w:t>
      </w:r>
      <w:r>
        <w:t xml:space="preserve"> si </w:t>
      </w:r>
      <w:r>
        <w:rPr>
          <w:b/>
          <w:bCs/>
        </w:rPr>
        <w:t>TRUE</w:t>
      </w:r>
      <w:r>
        <w:t xml:space="preserve"> (</w:t>
      </w:r>
      <w:r>
        <w:rPr>
          <w:b/>
          <w:bCs/>
        </w:rPr>
        <w:t>FALSE</w:t>
      </w:r>
      <w:r>
        <w:t xml:space="preserve"> par défaut), retourne des descripteurs classiques sur les séries: la médiane (median), la moyenne (mean), erreur standard de la moyenne (SE.mean), intervalle de confiance de la moyenne (CI.mean) au niveau indiqué par l’argument </w:t>
      </w:r>
      <w:r>
        <w:rPr>
          <w:b/>
          <w:bCs/>
        </w:rPr>
        <w:t>p</w:t>
      </w:r>
      <w:r>
        <w:t>, la variance (var), l’écart type (std.dev) et le coefficient de variation (coef.var) qui se définit comme le rapport de l’écart type à la moyenne.</w:t>
      </w:r>
    </w:p>
    <w:p w:rsidR="001B61D9" w:rsidRDefault="001B61D9">
      <w:pPr>
        <w:pStyle w:val="BodyText"/>
        <w:numPr>
          <w:ilvl w:val="0"/>
          <w:numId w:val="2"/>
        </w:numPr>
        <w:rPr>
          <w:b/>
          <w:bCs/>
        </w:rPr>
      </w:pPr>
      <w:r>
        <w:rPr>
          <w:b/>
          <w:bCs/>
        </w:rPr>
        <w:t>norm:</w:t>
      </w:r>
      <w:r>
        <w:t xml:space="preserve"> si </w:t>
      </w:r>
      <w:r>
        <w:rPr>
          <w:b/>
          <w:bCs/>
        </w:rPr>
        <w:t>TRUE</w:t>
      </w:r>
      <w:r>
        <w:t xml:space="preserve"> (</w:t>
      </w:r>
      <w:r>
        <w:rPr>
          <w:b/>
          <w:bCs/>
        </w:rPr>
        <w:t>FALSE</w:t>
      </w:r>
      <w:r>
        <w:t xml:space="preserve"> par défaut), retourne des statistiques correspondant à la distribution normale: coefficient d’asymétrie g1 (skewness), critère de significativité (skew.2SE), soit g1/2.SEg1 (si ce paramètre est supérieur à 1, le coefficient d’asymétrie est significatif),  coefficient d’aplatissement g2 (kurtosis), critère de significativité (kurt.2SE, même remarque que pour skew.2SE), test de normalité de la distribution Shapiro-Wilk, statistique (normtest.W) et probabilité (normtest.p).</w:t>
      </w:r>
    </w:p>
    <w:p w:rsidR="001B61D9" w:rsidRDefault="001B61D9">
      <w:pPr>
        <w:pStyle w:val="BodyText"/>
        <w:numPr>
          <w:ilvl w:val="0"/>
          <w:numId w:val="2"/>
        </w:numPr>
        <w:rPr>
          <w:b/>
          <w:bCs/>
        </w:rPr>
      </w:pPr>
      <w:r>
        <w:rPr>
          <w:b/>
          <w:bCs/>
        </w:rPr>
        <w:t xml:space="preserve">pen: </w:t>
      </w:r>
      <w:r>
        <w:t xml:space="preserve">si </w:t>
      </w:r>
      <w:r>
        <w:rPr>
          <w:b/>
          <w:bCs/>
        </w:rPr>
        <w:t>TRUE</w:t>
      </w:r>
      <w:r>
        <w:t xml:space="preserve"> (</w:t>
      </w:r>
      <w:r>
        <w:rPr>
          <w:b/>
          <w:bCs/>
        </w:rPr>
        <w:t>FALSE</w:t>
      </w:r>
      <w:r>
        <w:t xml:space="preserve"> par défaut), retourne des statistiques de Pennington, ainsi que d’autres statistiques associées: pos.median, pos.mean, pos.var, pos.std.dev, respectivement la médiane, la moyenne, l’écart type et la variance en ne considérant que les valeurs positives (non nulles), geo.mean, la moyenne géométrique, c’est à dire, l’exponentielle de la moyenne des valeurs exprimées en logarithme, à l’exclusion des valeurs nulles. pen.mean, pen.var, pen.std.dev, pen.mean.var, respectivement la moyenne, la variance, l’écart type et la variance de la moyenne selon les estimateurs de Pennington.</w:t>
      </w:r>
    </w:p>
    <w:p w:rsidR="001B61D9" w:rsidRDefault="001B61D9">
      <w:pPr>
        <w:pStyle w:val="BodyText"/>
        <w:numPr>
          <w:ilvl w:val="0"/>
          <w:numId w:val="2"/>
        </w:numPr>
        <w:rPr>
          <w:b/>
          <w:bCs/>
        </w:rPr>
      </w:pPr>
      <w:r>
        <w:rPr>
          <w:b/>
          <w:bCs/>
        </w:rPr>
        <w:t>p:</w:t>
      </w:r>
      <w:r>
        <w:t xml:space="preserve"> la probabilité à utiliser pour le calcul de l’intervalle de confiance sur la moyenne (CI.mean). Par défaut, </w:t>
      </w:r>
      <w:r>
        <w:rPr>
          <w:b/>
          <w:bCs/>
        </w:rPr>
        <w:t>p = 0.95</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Menu </w:t>
      </w:r>
      <w:r>
        <w:rPr>
          <w:b/>
          <w:bCs/>
          <w:i/>
          <w:iCs/>
          <w:color w:val="800000"/>
        </w:rPr>
        <w:t>Description -&gt; Statistiques glissantes</w:t>
      </w:r>
      <w:r>
        <w:t xml:space="preserve"> en mode </w:t>
      </w:r>
      <w:r>
        <w:rPr>
          <w:b/>
          <w:bCs/>
          <w:i/>
          <w:iCs/>
          <w:color w:val="800000"/>
        </w:rPr>
        <w:t>Univarié</w:t>
      </w:r>
      <w:r>
        <w:t>. PASSTEC 2000 renvoie uniquement le maximum, le minimum, la moyenne, la variance, l’écart type et le nombre de zéros.</w:t>
      </w:r>
      <w:r>
        <w:tab/>
      </w:r>
      <w:r>
        <w:br/>
      </w:r>
    </w:p>
    <w:p w:rsidR="001B61D9" w:rsidRDefault="001B61D9">
      <w:pPr>
        <w:pStyle w:val="Heading5"/>
      </w:pPr>
      <w:r>
        <w:t>Voir aussi:</w:t>
      </w:r>
    </w:p>
    <w:p w:rsidR="001B61D9" w:rsidRDefault="001B61D9">
      <w:pPr>
        <w:pStyle w:val="BodyText"/>
      </w:pPr>
      <w:hyperlink w:anchor="_print.stat.slide(x)" w:history="1">
        <w:r>
          <w:rPr>
            <w:rStyle w:val="Hyperlink"/>
          </w:rPr>
          <w:t>print.stat.slide()</w:t>
        </w:r>
      </w:hyperlink>
      <w:r>
        <w:t xml:space="preserve">, </w:t>
      </w:r>
      <w:hyperlink w:anchor="_plot.stat.slide(x,_stat_=" w:history="1">
        <w:r>
          <w:rPr>
            <w:rStyle w:val="Hyperlink"/>
          </w:rPr>
          <w:t>plot.stat.slide()</w:t>
        </w:r>
      </w:hyperlink>
      <w:r>
        <w:t xml:space="preserve">, </w:t>
      </w:r>
      <w:hyperlink w:anchor="_lines.stat.slide(x,_stat_=" w:history="1">
        <w:r>
          <w:rPr>
            <w:rStyle w:val="Hyperlink"/>
          </w:rPr>
          <w:t>lines.stat.slide()</w:t>
        </w:r>
      </w:hyperlink>
      <w:r>
        <w:t xml:space="preserve">, </w:t>
      </w:r>
      <w:hyperlink w:anchor="_stat.desc(x,_basic_=" w:history="1">
        <w:r>
          <w:rPr>
            <w:rStyle w:val="Hyperlink"/>
          </w:rPr>
          <w:t>stat.desc()</w:t>
        </w:r>
      </w:hyperlink>
      <w:r>
        <w:t xml:space="preserve">, </w:t>
      </w:r>
      <w:hyperlink w:anchor="_stat.pen(x,_basic_=" w:history="1">
        <w:r>
          <w:rPr>
            <w:rStyle w:val="Hyperlink"/>
          </w:rPr>
          <w:t>stat.pen()</w:t>
        </w:r>
      </w:hyperlink>
      <w:r>
        <w:tab/>
      </w:r>
    </w:p>
    <w:p w:rsidR="001B61D9" w:rsidRDefault="001B61D9">
      <w:pPr>
        <w:pStyle w:val="BodyText"/>
      </w:pPr>
    </w:p>
    <w:p w:rsidR="001B61D9" w:rsidRDefault="001B61D9">
      <w:pPr>
        <w:pStyle w:val="Heading5"/>
      </w:pPr>
      <w:r>
        <w:t>Exemple:</w:t>
      </w:r>
    </w:p>
    <w:p w:rsidR="001B61D9" w:rsidRDefault="001B61D9">
      <w:pPr>
        <w:pStyle w:val="BodyText"/>
      </w:pPr>
      <w:r>
        <w:t xml:space="preserve">Voir </w:t>
      </w:r>
      <w:hyperlink w:anchor="_Exemple:_9" w:history="1">
        <w:r>
          <w:rPr>
            <w:rStyle w:val="Hyperlink"/>
          </w:rPr>
          <w:t>partie I</w:t>
        </w:r>
      </w:hyperlink>
      <w:r>
        <w:t>.</w:t>
      </w:r>
    </w:p>
    <w:p w:rsidR="001B61D9" w:rsidRDefault="001B61D9">
      <w:pPr>
        <w:pStyle w:val="Lignedecommande"/>
        <w:ind w:left="0"/>
        <w:rPr>
          <w:lang w:val="fr-FR"/>
        </w:rPr>
      </w:pPr>
      <w:bookmarkStart w:id="503" w:name="_strip.Time.Date(x)"/>
      <w:bookmarkEnd w:id="503"/>
    </w:p>
    <w:p w:rsidR="001B61D9" w:rsidRDefault="001B61D9">
      <w:pPr>
        <w:pStyle w:val="Heading4"/>
        <w:rPr>
          <w:lang w:val="en-GB"/>
        </w:rPr>
      </w:pPr>
      <w:bookmarkStart w:id="504" w:name="_summary.abund(x)"/>
      <w:bookmarkStart w:id="505" w:name="_Toc502317935"/>
      <w:bookmarkStart w:id="506" w:name="_Ref1874339"/>
      <w:bookmarkEnd w:id="504"/>
      <w:r>
        <w:rPr>
          <w:lang w:val="en-GB"/>
        </w:rPr>
        <w:br w:type="page"/>
      </w:r>
      <w:bookmarkStart w:id="507" w:name="_Ref2095904"/>
      <w:r>
        <w:rPr>
          <w:lang w:val="en-GB"/>
        </w:rPr>
        <w:t>summary.abund(x)</w:t>
      </w:r>
      <w:bookmarkEnd w:id="505"/>
      <w:bookmarkEnd w:id="506"/>
      <w:bookmarkEnd w:id="507"/>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summary.abund()</w:instrText>
      </w:r>
      <w:r>
        <w:instrText xml:space="preserve">" \b </w:instrText>
      </w:r>
      <w:r>
        <w:fldChar w:fldCharType="end"/>
      </w:r>
      <w:r>
        <w:t xml:space="preserve">Méthode </w:t>
      </w:r>
      <w:r>
        <w:rPr>
          <w:b/>
          <w:bCs/>
        </w:rPr>
        <w:t>summary()</w:t>
      </w:r>
      <w:r>
        <w:t xml:space="preserve"> des objets de classe ‘abund’. Affiche les résultats d’un tri par ordre d’abondance.</w:t>
      </w:r>
    </w:p>
    <w:p w:rsidR="001B61D9" w:rsidRDefault="001B61D9">
      <w:pPr>
        <w:pStyle w:val="Heading5"/>
      </w:pPr>
      <w:r>
        <w:t>Arguments:</w:t>
      </w:r>
    </w:p>
    <w:p w:rsidR="001B61D9" w:rsidRDefault="001B61D9">
      <w:pPr>
        <w:pStyle w:val="BodyText"/>
        <w:numPr>
          <w:ilvl w:val="0"/>
          <w:numId w:val="2"/>
        </w:numPr>
        <w:rPr>
          <w:b/>
          <w:bCs/>
        </w:rPr>
      </w:pPr>
      <w:r>
        <w:rPr>
          <w:b/>
          <w:bCs/>
        </w:rPr>
        <w:t>x:</w:t>
      </w:r>
      <w:r>
        <w:t xml:space="preserve"> un objet de classe </w:t>
      </w:r>
      <w:r>
        <w:rPr>
          <w:i/>
          <w:iCs/>
        </w:rPr>
        <w:t>‘abund’</w:t>
      </w:r>
      <w:r>
        <w:t xml:space="preserve"> issu d’une analyse lancée par la fonction </w:t>
      </w:r>
      <w:r>
        <w:rPr>
          <w:b/>
          <w:bCs/>
          <w:i/>
          <w:iCs/>
        </w:rPr>
        <w:t>abund()</w:t>
      </w:r>
      <w:r>
        <w:t>.</w:t>
      </w:r>
      <w:r>
        <w:br/>
      </w:r>
    </w:p>
    <w:p w:rsidR="001B61D9" w:rsidRDefault="001B61D9">
      <w:pPr>
        <w:pStyle w:val="Heading5"/>
      </w:pPr>
      <w:r>
        <w:t>Correspondance dans PASSTEC 2000:</w:t>
      </w:r>
    </w:p>
    <w:p w:rsidR="001B61D9" w:rsidRDefault="001B61D9">
      <w:pPr>
        <w:pStyle w:val="BodyText"/>
      </w:pPr>
      <w:r>
        <w:t>Aucune.</w:t>
      </w:r>
      <w:r>
        <w:br/>
      </w:r>
    </w:p>
    <w:p w:rsidR="001B61D9" w:rsidRDefault="001B61D9">
      <w:pPr>
        <w:pStyle w:val="Heading5"/>
      </w:pPr>
      <w:r>
        <w:t>Voir aussi:</w:t>
      </w:r>
    </w:p>
    <w:p w:rsidR="001B61D9" w:rsidRDefault="001B61D9">
      <w:pPr>
        <w:pStyle w:val="BodyText"/>
        <w:jc w:val="left"/>
        <w:rPr>
          <w:lang w:val="en-GB"/>
        </w:rPr>
      </w:pPr>
      <w:hyperlink w:anchor="_abund(x,_f_=" w:history="1">
        <w:r>
          <w:rPr>
            <w:rStyle w:val="Hyperlink"/>
            <w:lang w:val="en-GB"/>
          </w:rPr>
          <w:t>abund()</w:t>
        </w:r>
      </w:hyperlink>
      <w:r>
        <w:rPr>
          <w:lang w:val="en-GB"/>
        </w:rPr>
        <w:t xml:space="preserve">, </w:t>
      </w:r>
      <w:hyperlink w:anchor="_print.abund(x)" w:history="1">
        <w:r>
          <w:rPr>
            <w:rStyle w:val="Hyperlink"/>
            <w:lang w:val="en-GB"/>
          </w:rPr>
          <w:t>print.abund()</w:t>
        </w:r>
      </w:hyperlink>
      <w:r>
        <w:rPr>
          <w:lang w:val="en-GB"/>
        </w:rPr>
        <w:t xml:space="preserve">, </w:t>
      </w:r>
      <w:hyperlink w:anchor="_plot.abund(x,_n_=" w:history="1">
        <w:r>
          <w:rPr>
            <w:rStyle w:val="Hyperlink"/>
            <w:lang w:val="en-GB"/>
          </w:rPr>
          <w:t>plot.abund()</w:t>
        </w:r>
      </w:hyperlink>
      <w:r>
        <w:rPr>
          <w:lang w:val="en-GB"/>
        </w:rPr>
        <w:t xml:space="preserve">, </w:t>
      </w:r>
      <w:hyperlink w:anchor="_lines.abund(x,_n_=" w:history="1">
        <w:r>
          <w:rPr>
            <w:rStyle w:val="Hyperlink"/>
            <w:lang w:val="en-GB"/>
          </w:rPr>
          <w:t>lines.abund()</w:t>
        </w:r>
      </w:hyperlink>
      <w:r>
        <w:rPr>
          <w:lang w:val="en-GB"/>
        </w:rPr>
        <w:t xml:space="preserve">, </w:t>
      </w:r>
      <w:hyperlink w:anchor="_identify.abund(x,_label.pts_=" w:history="1">
        <w:r>
          <w:rPr>
            <w:rStyle w:val="Hyperlink"/>
            <w:lang w:val="en-GB"/>
          </w:rPr>
          <w:t>identify.abund()</w:t>
        </w:r>
      </w:hyperlink>
      <w:r>
        <w:rPr>
          <w:lang w:val="en-GB"/>
        </w:rPr>
        <w:t xml:space="preserve">, </w:t>
      </w:r>
      <w:hyperlink w:anchor="_extract.abund(x,_n_=" w:history="1">
        <w:r>
          <w:rPr>
            <w:rStyle w:val="Hyperlink"/>
            <w:lang w:val="en-GB"/>
          </w:rPr>
          <w:t>extract.abund()</w:t>
        </w:r>
      </w:hyperlink>
    </w:p>
    <w:p w:rsidR="001B61D9" w:rsidRDefault="001B61D9">
      <w:pPr>
        <w:pStyle w:val="BodyText"/>
        <w:jc w:val="left"/>
        <w:rPr>
          <w:lang w:val="en-GB"/>
        </w:rPr>
      </w:pPr>
    </w:p>
    <w:p w:rsidR="001B61D9" w:rsidRDefault="001B61D9">
      <w:pPr>
        <w:pStyle w:val="Heading5"/>
      </w:pPr>
      <w:r>
        <w:t>Exemple:</w:t>
      </w:r>
    </w:p>
    <w:p w:rsidR="001B61D9" w:rsidRDefault="001B61D9">
      <w:pPr>
        <w:pStyle w:val="BodyText"/>
        <w:jc w:val="left"/>
      </w:pPr>
      <w:r>
        <w:t xml:space="preserve">Voir </w:t>
      </w:r>
      <w:hyperlink w:anchor="_Exemple:"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508" w:name="_summary.escouf(x)"/>
      <w:bookmarkStart w:id="509" w:name="_Toc502317936"/>
      <w:bookmarkStart w:id="510" w:name="_Ref1874203"/>
      <w:bookmarkEnd w:id="508"/>
      <w:r>
        <w:rPr>
          <w:lang w:val="en-GB"/>
        </w:rPr>
        <w:br w:type="page"/>
      </w:r>
      <w:bookmarkStart w:id="511" w:name="_Ref2095920"/>
      <w:r>
        <w:rPr>
          <w:lang w:val="en-GB"/>
        </w:rPr>
        <w:t>summary.escouf(x)</w:t>
      </w:r>
      <w:bookmarkEnd w:id="509"/>
      <w:bookmarkEnd w:id="510"/>
      <w:bookmarkEnd w:id="511"/>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summary.escouf()</w:instrText>
      </w:r>
      <w:r>
        <w:instrText xml:space="preserve">" \b </w:instrText>
      </w:r>
      <w:r>
        <w:fldChar w:fldCharType="end"/>
      </w:r>
      <w:r>
        <w:t xml:space="preserve">Méthode </w:t>
      </w:r>
      <w:r>
        <w:rPr>
          <w:b/>
          <w:bCs/>
        </w:rPr>
        <w:t>summary()</w:t>
      </w:r>
      <w:r>
        <w:t xml:space="preserve"> des objets de classe ‘escouf’. Affiche les résultats d’une analyse selon la méthode d’Escoufier.</w:t>
      </w:r>
    </w:p>
    <w:p w:rsidR="001B61D9" w:rsidRDefault="001B61D9">
      <w:pPr>
        <w:pStyle w:val="Heading5"/>
      </w:pPr>
      <w:r>
        <w:t>Arguments:</w:t>
      </w:r>
    </w:p>
    <w:p w:rsidR="001B61D9" w:rsidRDefault="001B61D9">
      <w:pPr>
        <w:pStyle w:val="BodyText"/>
        <w:numPr>
          <w:ilvl w:val="0"/>
          <w:numId w:val="2"/>
        </w:numPr>
        <w:rPr>
          <w:b/>
          <w:bCs/>
        </w:rPr>
      </w:pPr>
      <w:r>
        <w:rPr>
          <w:b/>
          <w:bCs/>
        </w:rPr>
        <w:t>x:</w:t>
      </w:r>
      <w:r>
        <w:t xml:space="preserve"> un objet de classe </w:t>
      </w:r>
      <w:r>
        <w:rPr>
          <w:i/>
          <w:iCs/>
        </w:rPr>
        <w:t>‘escouf’</w:t>
      </w:r>
      <w:r>
        <w:t xml:space="preserve"> issu d’une analyse lancée par la fonction </w:t>
      </w:r>
      <w:r>
        <w:rPr>
          <w:b/>
          <w:bCs/>
          <w:i/>
          <w:iCs/>
        </w:rPr>
        <w:t>escouf()</w:t>
      </w:r>
      <w:r>
        <w:t>.</w:t>
      </w:r>
      <w:r>
        <w:br/>
      </w:r>
    </w:p>
    <w:p w:rsidR="001B61D9" w:rsidRDefault="001B61D9">
      <w:pPr>
        <w:pStyle w:val="Heading5"/>
      </w:pPr>
      <w:r>
        <w:t>Correspondance dans PASSTEC 2000:</w:t>
      </w:r>
    </w:p>
    <w:p w:rsidR="001B61D9" w:rsidRDefault="001B61D9">
      <w:pPr>
        <w:pStyle w:val="BodyText"/>
      </w:pPr>
      <w:r>
        <w:t>Peut être assimilé à l’option ‘</w:t>
      </w:r>
      <w:r>
        <w:rPr>
          <w:b/>
          <w:bCs/>
        </w:rPr>
        <w:t>Sorties statistiques</w:t>
      </w:r>
      <w:r>
        <w:t xml:space="preserve">’ dans la boite de dialogue </w:t>
      </w:r>
      <w:r>
        <w:rPr>
          <w:b/>
          <w:bCs/>
        </w:rPr>
        <w:t>frmEscoufier</w:t>
      </w:r>
      <w:r>
        <w:t xml:space="preserve"> de PASSTEC 2000.</w:t>
      </w:r>
      <w:r>
        <w:tab/>
      </w:r>
      <w:r>
        <w:br/>
      </w:r>
    </w:p>
    <w:p w:rsidR="001B61D9" w:rsidRDefault="001B61D9">
      <w:pPr>
        <w:pStyle w:val="Heading5"/>
      </w:pPr>
      <w:r>
        <w:t>Voir aussi:</w:t>
      </w:r>
    </w:p>
    <w:p w:rsidR="001B61D9" w:rsidRDefault="001B61D9">
      <w:pPr>
        <w:pStyle w:val="BodyText"/>
        <w:jc w:val="left"/>
      </w:pPr>
      <w:hyperlink w:anchor="_escouf(x,_level_=" w:history="1">
        <w:r>
          <w:rPr>
            <w:rStyle w:val="Hyperlink"/>
          </w:rPr>
          <w:t>escouf()</w:t>
        </w:r>
      </w:hyperlink>
      <w:r>
        <w:t xml:space="preserve">, </w:t>
      </w:r>
      <w:hyperlink w:anchor="_print.escouf(x)" w:history="1">
        <w:r>
          <w:rPr>
            <w:rStyle w:val="Hyperlink"/>
          </w:rPr>
          <w:t>print.escouf()</w:t>
        </w:r>
      </w:hyperlink>
      <w:r>
        <w:t xml:space="preserve">, </w:t>
      </w:r>
      <w:hyperlink w:anchor="_plot.escouf(x,_level_=" w:history="1">
        <w:r>
          <w:rPr>
            <w:rStyle w:val="Hyperlink"/>
          </w:rPr>
          <w:t>plot.escouf()</w:t>
        </w:r>
      </w:hyperlink>
      <w:r>
        <w:t xml:space="preserve">, </w:t>
      </w:r>
      <w:hyperlink w:anchor="_lines.escouf(x,_level_=" w:history="1">
        <w:r>
          <w:rPr>
            <w:rStyle w:val="Hyperlink"/>
          </w:rPr>
          <w:t>lines.escouf()</w:t>
        </w:r>
      </w:hyperlink>
      <w:r>
        <w:t xml:space="preserve">, </w:t>
      </w:r>
      <w:hyperlink w:anchor="_identify.escouf(x,_lhorz_=" w:history="1">
        <w:r>
          <w:rPr>
            <w:rStyle w:val="Hyperlink"/>
          </w:rPr>
          <w:t>identify.escouf()</w:t>
        </w:r>
      </w:hyperlink>
      <w:r>
        <w:t xml:space="preserve">, </w:t>
      </w:r>
      <w:hyperlink w:anchor="_identify.escouf(x,_lhorz_=" w:history="1">
        <w:r>
          <w:rPr>
            <w:rStyle w:val="Hyperlink"/>
          </w:rPr>
          <w:t>extract.escouf()</w:t>
        </w:r>
      </w:hyperlink>
    </w:p>
    <w:p w:rsidR="001B61D9" w:rsidRDefault="001B61D9">
      <w:pPr>
        <w:pStyle w:val="BodyText"/>
        <w:jc w:val="left"/>
      </w:pPr>
    </w:p>
    <w:p w:rsidR="001B61D9" w:rsidRDefault="001B61D9">
      <w:pPr>
        <w:pStyle w:val="Heading5"/>
      </w:pPr>
      <w:r>
        <w:t>Exemple:</w:t>
      </w:r>
    </w:p>
    <w:p w:rsidR="001B61D9" w:rsidRDefault="001B61D9">
      <w:pPr>
        <w:pStyle w:val="BodyText"/>
        <w:jc w:val="left"/>
      </w:pPr>
      <w:r>
        <w:t xml:space="preserve">Voir </w:t>
      </w:r>
      <w:hyperlink w:anchor="_Exemple:_6"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512" w:name="_summary.regul(x)"/>
      <w:bookmarkStart w:id="513" w:name="_Toc502317937"/>
      <w:bookmarkStart w:id="514" w:name="_Ref1874461"/>
      <w:bookmarkEnd w:id="512"/>
      <w:r>
        <w:rPr>
          <w:lang w:val="en-GB"/>
        </w:rPr>
        <w:br w:type="page"/>
      </w:r>
      <w:bookmarkStart w:id="515" w:name="_Ref2095928"/>
      <w:r>
        <w:rPr>
          <w:lang w:val="en-GB"/>
        </w:rPr>
        <w:t>summary.regul(x)</w:t>
      </w:r>
      <w:bookmarkEnd w:id="513"/>
      <w:bookmarkEnd w:id="514"/>
      <w:bookmarkEnd w:id="515"/>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summary.regul()</w:instrText>
      </w:r>
      <w:r>
        <w:instrText xml:space="preserve">" \b </w:instrText>
      </w:r>
      <w:r>
        <w:rPr>
          <w:lang w:val="en-GB"/>
        </w:rPr>
        <w:fldChar w:fldCharType="end"/>
      </w:r>
      <w:r>
        <w:t xml:space="preserve">Imprime un résumé détaillé de la régularisation obtenue par </w:t>
      </w:r>
      <w:r>
        <w:rPr>
          <w:b/>
          <w:bCs/>
        </w:rPr>
        <w:t>regul()</w:t>
      </w:r>
      <w:r>
        <w:t xml:space="preserve">. Ce résumé correspond aux informations fournies par </w:t>
      </w:r>
      <w:r>
        <w:rPr>
          <w:b/>
          <w:bCs/>
        </w:rPr>
        <w:t>print.regul()</w:t>
      </w:r>
      <w:r>
        <w:t xml:space="preserve"> suivies du tableau des valeurs interpolées pour les différentes séries traitées.</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‘regul’</w:t>
      </w:r>
      <w:r>
        <w:t xml:space="preserve"> obtenu à partir de la fonction </w:t>
      </w:r>
      <w:r>
        <w:rPr>
          <w:b/>
          <w:bCs/>
          <w:i/>
          <w:iCs/>
        </w:rPr>
        <w:t>regul()</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regul(x,_y,_xmin," w:history="1">
        <w:r>
          <w:rPr>
            <w:rStyle w:val="Hyperlink"/>
            <w:lang w:val="en-GB"/>
          </w:rPr>
          <w:t>regul()</w:t>
        </w:r>
      </w:hyperlink>
      <w:r>
        <w:rPr>
          <w:lang w:val="en-GB"/>
        </w:rPr>
        <w:t xml:space="preserve">, </w:t>
      </w:r>
      <w:hyperlink w:anchor="_print.regul(x)" w:history="1">
        <w:r>
          <w:rPr>
            <w:rStyle w:val="Hyperlink"/>
            <w:lang w:val="en-GB"/>
          </w:rPr>
          <w:t>print.regul()</w:t>
        </w:r>
      </w:hyperlink>
      <w:r>
        <w:rPr>
          <w:lang w:val="en-GB"/>
        </w:rPr>
        <w:t xml:space="preserve">, </w:t>
      </w:r>
      <w:hyperlink w:anchor="_plot.regul(x,_serie=1,_col=c(1,2)," w:history="1">
        <w:r>
          <w:rPr>
            <w:rStyle w:val="Hyperlink"/>
            <w:lang w:val="en-GB"/>
          </w:rPr>
          <w:t>plot.regul()</w:t>
        </w:r>
      </w:hyperlink>
      <w:r>
        <w:rPr>
          <w:lang w:val="en-GB"/>
        </w:rPr>
        <w:t xml:space="preserve">, </w:t>
      </w:r>
      <w:hyperlink w:anchor="_lines.regul(x,_serie=1,_col=3," w:history="1">
        <w:r>
          <w:rPr>
            <w:rStyle w:val="Hyperlink"/>
            <w:lang w:val="en-GB"/>
          </w:rPr>
          <w:t>lines.regul()</w:t>
        </w:r>
      </w:hyperlink>
      <w:r>
        <w:rPr>
          <w:lang w:val="en-GB"/>
        </w:rPr>
        <w:t xml:space="preserve">, </w:t>
      </w:r>
      <w:hyperlink w:anchor="_identify.regul(x,_serie_=" w:history="1">
        <w:r>
          <w:rPr>
            <w:rStyle w:val="Hyperlink"/>
            <w:lang w:val="en-GB"/>
          </w:rPr>
          <w:t>identify.regul()</w:t>
        </w:r>
      </w:hyperlink>
      <w:r>
        <w:rPr>
          <w:lang w:val="en-GB"/>
        </w:rPr>
        <w:t xml:space="preserve">, </w:t>
      </w:r>
      <w:hyperlink w:anchor="_hist.regul(x,_nclass=30,_col=c(4," w:history="1">
        <w:r>
          <w:rPr>
            <w:rStyle w:val="Hyperlink"/>
            <w:lang w:val="en-GB"/>
          </w:rPr>
          <w:t>hist.regul()</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7" w:history="1">
        <w:r>
          <w:rPr>
            <w:rStyle w:val="Hyperlink"/>
          </w:rPr>
          <w:t>partie I</w:t>
        </w:r>
      </w:hyperlink>
      <w:r>
        <w:t>.</w:t>
      </w:r>
    </w:p>
    <w:p w:rsidR="001B61D9" w:rsidRDefault="001B61D9">
      <w:pPr>
        <w:pStyle w:val="Heading4"/>
        <w:rPr>
          <w:lang w:val="en-GB"/>
        </w:rPr>
      </w:pPr>
      <w:bookmarkStart w:id="516" w:name="_summary.tsd(x)_1"/>
      <w:bookmarkEnd w:id="516"/>
      <w:r>
        <w:rPr>
          <w:lang w:val="en-GB"/>
        </w:rPr>
        <w:br w:type="page"/>
      </w:r>
      <w:bookmarkStart w:id="517" w:name="_Ref1875274"/>
      <w:r>
        <w:rPr>
          <w:lang w:val="en-GB"/>
        </w:rPr>
        <w:t>summary.tsd(x)</w:t>
      </w:r>
      <w:bookmarkEnd w:id="517"/>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summary.tsd()</w:instrText>
      </w:r>
      <w:r>
        <w:instrText xml:space="preserve">" \b </w:instrText>
      </w:r>
      <w:r>
        <w:rPr>
          <w:lang w:val="en-GB"/>
        </w:rPr>
        <w:fldChar w:fldCharType="end"/>
      </w:r>
      <w:r>
        <w:t xml:space="preserve">Imprime un résumé détaillé de la décomposition obtenue par </w:t>
      </w:r>
      <w:r>
        <w:rPr>
          <w:b/>
          <w:bCs/>
        </w:rPr>
        <w:t>tsd()</w:t>
      </w:r>
      <w:r>
        <w:t xml:space="preserve">. En plus des informations renvoyées par la méthode </w:t>
      </w:r>
      <w:r>
        <w:rPr>
          <w:b/>
          <w:bCs/>
        </w:rPr>
        <w:t>print()</w:t>
      </w:r>
      <w:r>
        <w:t xml:space="preserve">, la méthode </w:t>
      </w:r>
      <w:r>
        <w:rPr>
          <w:b/>
          <w:bCs/>
        </w:rPr>
        <w:t>summary()</w:t>
      </w:r>
      <w:r>
        <w:t xml:space="preserve"> retourne aussi les composantes de la série s’il n’y en a qu’une, ou les 10 premières lignes de chaque composante de chaque série, s’il y a plusieurs séries.</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‘tsd’</w:t>
      </w:r>
      <w:r>
        <w:t xml:space="preserve"> obtenu à partir de la fonction </w:t>
      </w:r>
      <w:r>
        <w:rPr>
          <w:b/>
          <w:bCs/>
          <w:i/>
          <w:iCs/>
        </w:rPr>
        <w:t>tsd()</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tsd(x,_specs_=" w:history="1">
        <w:r>
          <w:rPr>
            <w:rStyle w:val="Hyperlink"/>
            <w:lang w:val="en-GB"/>
          </w:rPr>
          <w:t>tsd()</w:t>
        </w:r>
      </w:hyperlink>
      <w:r>
        <w:rPr>
          <w:lang w:val="en-GB"/>
        </w:rPr>
        <w:t xml:space="preserve">, </w:t>
      </w:r>
      <w:hyperlink w:anchor="_print.tsd(x)" w:history="1">
        <w:r>
          <w:rPr>
            <w:rStyle w:val="Hyperlink"/>
            <w:lang w:val="en-GB"/>
          </w:rPr>
          <w:t>print.tsd()</w:t>
        </w:r>
      </w:hyperlink>
      <w:r>
        <w:rPr>
          <w:lang w:val="en-GB"/>
        </w:rPr>
        <w:t xml:space="preserve">, </w:t>
      </w:r>
      <w:hyperlink w:anchor="_specs.tsd(x)" w:history="1">
        <w:r>
          <w:rPr>
            <w:rStyle w:val="Hyperlink"/>
            <w:lang w:val="en-GB"/>
          </w:rPr>
          <w:t>specs.tsd()</w:t>
        </w:r>
      </w:hyperlink>
      <w:r>
        <w:rPr>
          <w:lang w:val="en-GB"/>
        </w:rPr>
        <w:t xml:space="preserve">, </w:t>
      </w:r>
      <w:hyperlink w:anchor="_plot.tsd(,_serie_=" w:history="1">
        <w:r>
          <w:rPr>
            <w:rStyle w:val="Hyperlink"/>
            <w:lang w:val="en-GB"/>
          </w:rPr>
          <w:t>plot.tsd()</w:t>
        </w:r>
      </w:hyperlink>
      <w:r>
        <w:rPr>
          <w:lang w:val="en-GB"/>
        </w:rPr>
        <w:t xml:space="preserve">, </w:t>
      </w:r>
      <w:hyperlink w:anchor="_extract.tsd(x,_n_=" w:history="1">
        <w:r>
          <w:rPr>
            <w:rStyle w:val="Hyperlink"/>
            <w:lang w:val="en-GB"/>
          </w:rPr>
          <w:t>extract.tsd()</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8" w:history="1">
        <w:r>
          <w:rPr>
            <w:rStyle w:val="Hyperlink"/>
          </w:rPr>
          <w:t>partie I</w:t>
        </w:r>
      </w:hyperlink>
      <w:r>
        <w:t>.</w:t>
      </w:r>
    </w:p>
    <w:p w:rsidR="001B61D9" w:rsidRDefault="001B61D9">
      <w:pPr>
        <w:pStyle w:val="BodyText"/>
        <w:ind w:left="0"/>
      </w:pPr>
    </w:p>
    <w:p w:rsidR="001B61D9" w:rsidRDefault="001B61D9">
      <w:pPr>
        <w:pStyle w:val="Heading4"/>
        <w:rPr>
          <w:lang w:val="en-GB"/>
        </w:rPr>
      </w:pPr>
      <w:bookmarkStart w:id="518" w:name="_summary.tsd(x)"/>
      <w:bookmarkStart w:id="519" w:name="_Toc502317938"/>
      <w:bookmarkStart w:id="520" w:name="_summary.turnogram(x)"/>
      <w:bookmarkStart w:id="521" w:name="_Ref1874973"/>
      <w:bookmarkStart w:id="522" w:name="_Ref1875037"/>
      <w:bookmarkEnd w:id="518"/>
      <w:bookmarkEnd w:id="520"/>
      <w:r>
        <w:rPr>
          <w:lang w:val="en-GB"/>
        </w:rPr>
        <w:br w:type="page"/>
      </w:r>
      <w:bookmarkStart w:id="523" w:name="_Ref2095973"/>
      <w:r>
        <w:rPr>
          <w:lang w:val="en-GB"/>
        </w:rPr>
        <w:t>summary.turnogram(x)</w:t>
      </w:r>
      <w:bookmarkEnd w:id="519"/>
      <w:bookmarkEnd w:id="521"/>
      <w:bookmarkEnd w:id="522"/>
      <w:bookmarkEnd w:id="523"/>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summary.turnogram()</w:instrText>
      </w:r>
      <w:r>
        <w:instrText xml:space="preserve">" \b </w:instrText>
      </w:r>
      <w:r>
        <w:rPr>
          <w:lang w:val="en-GB"/>
        </w:rPr>
        <w:fldChar w:fldCharType="end"/>
      </w:r>
      <w:r>
        <w:t xml:space="preserve">Imprime un résumé détaillé du calcul du tournogramme par </w:t>
      </w:r>
      <w:r>
        <w:rPr>
          <w:b/>
          <w:bCs/>
        </w:rPr>
        <w:t>turnogram()</w:t>
      </w:r>
      <w:r>
        <w:t xml:space="preserve">. En plus des informations renvoyées par la méthode </w:t>
      </w:r>
      <w:r>
        <w:rPr>
          <w:b/>
          <w:bCs/>
        </w:rPr>
        <w:t>print()</w:t>
      </w:r>
      <w:r>
        <w:t xml:space="preserve">, la méthode </w:t>
      </w:r>
      <w:r>
        <w:rPr>
          <w:b/>
          <w:bCs/>
        </w:rPr>
        <w:t>summary()</w:t>
      </w:r>
      <w:r>
        <w:t xml:space="preserve"> retourne aussi le nombre d'observations et d'extremums (moyen, mininum et maximum dans le cas d'un tournogramme complet).</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‘turnogram’</w:t>
      </w:r>
      <w:r>
        <w:t xml:space="preserve"> obtenu à partir de la fonction </w:t>
      </w:r>
      <w:r>
        <w:rPr>
          <w:b/>
          <w:bCs/>
          <w:i/>
          <w:iCs/>
        </w:rPr>
        <w:t>turnogram()</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jc w:val="left"/>
        <w:rPr>
          <w:lang w:val="en-GB"/>
        </w:rPr>
      </w:pPr>
      <w:hyperlink w:anchor="_turnogram(series,_intervals_=" w:history="1">
        <w:r>
          <w:rPr>
            <w:rStyle w:val="Hyperlink"/>
            <w:lang w:val="en-GB"/>
          </w:rPr>
          <w:t>turnogram()</w:t>
        </w:r>
      </w:hyperlink>
      <w:r>
        <w:rPr>
          <w:lang w:val="en-GB"/>
        </w:rPr>
        <w:t xml:space="preserve">, </w:t>
      </w:r>
      <w:hyperlink w:anchor="_print.tsd(x)" w:history="1">
        <w:r>
          <w:rPr>
            <w:rStyle w:val="Hyperlink"/>
            <w:lang w:val="en-GB"/>
          </w:rPr>
          <w:t>print.turnogram()</w:t>
        </w:r>
      </w:hyperlink>
      <w:r>
        <w:rPr>
          <w:lang w:val="en-GB"/>
        </w:rPr>
        <w:t xml:space="preserve">, </w:t>
      </w:r>
      <w:hyperlink w:anchor="_plot.turnogram(x,_level_=" w:history="1">
        <w:r>
          <w:rPr>
            <w:rStyle w:val="Hyperlink"/>
            <w:lang w:val="en-GB"/>
          </w:rPr>
          <w:t>plot.turnogram()</w:t>
        </w:r>
      </w:hyperlink>
      <w:r>
        <w:rPr>
          <w:lang w:val="en-GB"/>
        </w:rPr>
        <w:t xml:space="preserve">, </w:t>
      </w:r>
      <w:hyperlink w:anchor="_identify.turnogram(x,_lvert_=" w:history="1">
        <w:r>
          <w:rPr>
            <w:rStyle w:val="Hyperlink"/>
            <w:lang w:val="en-GB"/>
          </w:rPr>
          <w:t>identify.turnogram()</w:t>
        </w:r>
      </w:hyperlink>
      <w:r>
        <w:rPr>
          <w:lang w:val="en-GB"/>
        </w:rPr>
        <w:t xml:space="preserve">, </w:t>
      </w:r>
      <w:hyperlink w:anchor="_extract.turnogram(e,_n,_level" w:history="1">
        <w:r>
          <w:rPr>
            <w:rStyle w:val="Hyperlink"/>
            <w:lang w:val="en-GB"/>
          </w:rPr>
          <w:t>extract.turnogram()</w:t>
        </w:r>
      </w:hyperlink>
      <w:r>
        <w:rPr>
          <w:lang w:val="en-GB"/>
        </w:rPr>
        <w:t xml:space="preserve">, </w:t>
      </w:r>
      <w:hyperlink w:anchor="_pgleissberg(n,_k,_lower.tail_1" w:history="1">
        <w:r>
          <w:rPr>
            <w:rStyle w:val="Hyperlink"/>
            <w:lang w:val="en-GB"/>
          </w:rPr>
          <w:t>pgleissberg()</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17" w:history="1">
        <w:r>
          <w:rPr>
            <w:rStyle w:val="Hyperlink"/>
          </w:rPr>
          <w:t>partie I</w:t>
        </w:r>
      </w:hyperlink>
      <w:r>
        <w:t>.</w:t>
      </w:r>
    </w:p>
    <w:p w:rsidR="001B61D9" w:rsidRDefault="001B61D9">
      <w:pPr>
        <w:pStyle w:val="Heading4"/>
        <w:rPr>
          <w:lang w:val="en-GB"/>
        </w:rPr>
      </w:pPr>
      <w:bookmarkStart w:id="524" w:name="_summary.turnpoints(x)"/>
      <w:bookmarkEnd w:id="524"/>
      <w:r>
        <w:br w:type="page"/>
      </w:r>
      <w:bookmarkStart w:id="525" w:name="_Ref1874864"/>
      <w:r>
        <w:rPr>
          <w:lang w:val="en-GB"/>
        </w:rPr>
        <w:t>summary.turnpoints(x)</w:t>
      </w:r>
      <w:bookmarkEnd w:id="525"/>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summary.turnpoints()</w:instrText>
      </w:r>
      <w:r>
        <w:instrText xml:space="preserve">" \b </w:instrText>
      </w:r>
      <w:r>
        <w:rPr>
          <w:lang w:val="en-GB"/>
        </w:rPr>
        <w:fldChar w:fldCharType="end"/>
      </w:r>
      <w:r>
        <w:t xml:space="preserve">Imprime un résumé détaillé du calcul des points de retournement obtenu par </w:t>
      </w:r>
      <w:r>
        <w:rPr>
          <w:b/>
          <w:bCs/>
        </w:rPr>
        <w:t>turnpoints()</w:t>
      </w:r>
      <w:r>
        <w:t xml:space="preserve">. En plus des informations renvoyées par la méthode </w:t>
      </w:r>
      <w:r>
        <w:rPr>
          <w:b/>
          <w:bCs/>
        </w:rPr>
        <w:t>print()</w:t>
      </w:r>
      <w:r>
        <w:t xml:space="preserve">, la méthode </w:t>
      </w:r>
      <w:r>
        <w:rPr>
          <w:b/>
          <w:bCs/>
        </w:rPr>
        <w:t>summary()</w:t>
      </w:r>
      <w:r>
        <w:t xml:space="preserve"> retourne aussi la liste de ces points de retournement, leur position, s'il s'agit d'un pic ou d'un creux, ainsi que la probabilité et la quantité d'information qui leurs sont associées.</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‘turnpoints’</w:t>
      </w:r>
      <w:r>
        <w:t xml:space="preserve"> obtenu à partir de la fonction </w:t>
      </w:r>
      <w:r>
        <w:rPr>
          <w:b/>
          <w:bCs/>
          <w:i/>
          <w:iCs/>
        </w:rPr>
        <w:t>turnpoints()</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jc w:val="left"/>
      </w:pPr>
      <w:hyperlink w:anchor="_turnpoints(x)" w:history="1">
        <w:r>
          <w:rPr>
            <w:rStyle w:val="Hyperlink"/>
          </w:rPr>
          <w:t>turnpoints()</w:t>
        </w:r>
      </w:hyperlink>
      <w:r>
        <w:t xml:space="preserve">, </w:t>
      </w:r>
      <w:hyperlink w:anchor="_print.turnpoints(x)" w:history="1">
        <w:r>
          <w:rPr>
            <w:rStyle w:val="Hyperlink"/>
          </w:rPr>
          <w:t>print.turnpoints()</w:t>
        </w:r>
      </w:hyperlink>
      <w:r>
        <w:t xml:space="preserve">, </w:t>
      </w:r>
      <w:hyperlink w:anchor="_plot.turnpoints(x,_level_=" w:history="1">
        <w:r>
          <w:rPr>
            <w:rStyle w:val="Hyperlink"/>
          </w:rPr>
          <w:t>plot.turnpoints()</w:t>
        </w:r>
      </w:hyperlink>
      <w:r>
        <w:t xml:space="preserve">, </w:t>
      </w:r>
      <w:hyperlink w:anchor="_lines.turnpoints(x,_max_=" w:history="1">
        <w:r>
          <w:rPr>
            <w:rStyle w:val="Hyperlink"/>
          </w:rPr>
          <w:t>lines.turnpoints()</w:t>
        </w:r>
      </w:hyperlink>
      <w:r>
        <w:t xml:space="preserve">, </w:t>
      </w:r>
      <w:hyperlink w:anchor="_extract.turnpoints(e,_no.tp_=" w:history="1">
        <w:r>
          <w:rPr>
            <w:rStyle w:val="Hyperlink"/>
          </w:rPr>
          <w:t>extract.turnpoints()</w:t>
        </w:r>
      </w:hyperlink>
    </w:p>
    <w:p w:rsidR="001B61D9" w:rsidRDefault="001B61D9">
      <w:pPr>
        <w:pStyle w:val="BodyText"/>
      </w:pPr>
    </w:p>
    <w:p w:rsidR="001B61D9" w:rsidRDefault="001B61D9">
      <w:pPr>
        <w:pStyle w:val="Heading5"/>
      </w:pPr>
      <w:r>
        <w:t>Exemple:</w:t>
      </w:r>
    </w:p>
    <w:p w:rsidR="001B61D9" w:rsidRDefault="001B61D9">
      <w:pPr>
        <w:pStyle w:val="BodyText"/>
      </w:pPr>
      <w:r>
        <w:t xml:space="preserve">Voir </w:t>
      </w:r>
      <w:hyperlink w:anchor="_Exemple:_18" w:history="1">
        <w:r>
          <w:rPr>
            <w:rStyle w:val="Hyperlink"/>
          </w:rPr>
          <w:t>partie I</w:t>
        </w:r>
      </w:hyperlink>
      <w:r>
        <w:t>.</w:t>
      </w:r>
    </w:p>
    <w:p w:rsidR="001B61D9" w:rsidRDefault="001B61D9">
      <w:pPr>
        <w:pStyle w:val="BodyText"/>
      </w:pPr>
    </w:p>
    <w:p w:rsidR="001B61D9" w:rsidRDefault="001B61D9">
      <w:pPr>
        <w:pStyle w:val="BodyText"/>
      </w:pPr>
    </w:p>
    <w:p w:rsidR="001B61D9" w:rsidRDefault="001B61D9">
      <w:pPr>
        <w:pStyle w:val="BodyText"/>
        <w:ind w:left="0"/>
      </w:pPr>
    </w:p>
    <w:p w:rsidR="001B61D9" w:rsidRDefault="001B61D9">
      <w:pPr>
        <w:pStyle w:val="Heading4"/>
      </w:pPr>
      <w:bookmarkStart w:id="526" w:name="_tsd(x,_specs_="/>
      <w:bookmarkStart w:id="527" w:name="_Toc502317939"/>
      <w:bookmarkStart w:id="528" w:name="_trend.test(tseries,_R_="/>
      <w:bookmarkStart w:id="529" w:name="_Ref1875195"/>
      <w:bookmarkEnd w:id="526"/>
      <w:bookmarkEnd w:id="528"/>
      <w:r>
        <w:br w:type="page"/>
      </w:r>
      <w:bookmarkStart w:id="530" w:name="_Ref2096008"/>
      <w:r>
        <w:t>trend.test(tseries, R = 1, scramble=TRUE)</w:t>
      </w:r>
      <w:bookmarkEnd w:id="529"/>
      <w:bookmarkEnd w:id="530"/>
    </w:p>
    <w:p w:rsidR="001B61D9" w:rsidRDefault="001B61D9">
      <w:pPr>
        <w:pStyle w:val="Heading5"/>
      </w:pPr>
      <w:r>
        <w:t>Description:</w:t>
      </w:r>
    </w:p>
    <w:p w:rsidR="001B61D9" w:rsidRDefault="001B61D9">
      <w:pPr>
        <w:pStyle w:val="Blocdecitation"/>
      </w:pPr>
      <w:r>
        <w:rPr>
          <w:lang w:val="nl-NL"/>
        </w:rPr>
        <w:fldChar w:fldCharType="begin"/>
      </w:r>
      <w:r>
        <w:instrText xml:space="preserve"> XE "</w:instrText>
      </w:r>
      <w:r>
        <w:rPr>
          <w:b/>
          <w:bCs/>
          <w:i w:val="0"/>
          <w:iCs/>
        </w:rPr>
        <w:instrText>trend.test()</w:instrText>
      </w:r>
      <w:r>
        <w:instrText xml:space="preserve">" \b </w:instrText>
      </w:r>
      <w:r>
        <w:rPr>
          <w:lang w:val="nl-NL"/>
        </w:rPr>
        <w:fldChar w:fldCharType="end"/>
      </w:r>
      <w:r>
        <w:t>Teste si la série possède une tendance croissante ou décroissante à l'aide d'un test de corrélation non paramétrique de Spearman entre les observations et le temps.</w:t>
      </w:r>
    </w:p>
    <w:p w:rsidR="001B61D9" w:rsidRDefault="001B61D9">
      <w:pPr>
        <w:pStyle w:val="Heading5"/>
      </w:pPr>
      <w:r>
        <w:t>Arguments:</w:t>
      </w:r>
    </w:p>
    <w:p w:rsidR="001B61D9" w:rsidRDefault="001B61D9">
      <w:pPr>
        <w:pStyle w:val="BodyText"/>
        <w:numPr>
          <w:ilvl w:val="0"/>
          <w:numId w:val="2"/>
        </w:numPr>
      </w:pPr>
      <w:r>
        <w:rPr>
          <w:b/>
          <w:bCs/>
        </w:rPr>
        <w:t>tseries:</w:t>
      </w:r>
      <w:r>
        <w:t xml:space="preserve"> une série régulière </w:t>
      </w:r>
      <w:r>
        <w:rPr>
          <w:i/>
          <w:iCs/>
        </w:rPr>
        <w:t>'rts'</w:t>
      </w:r>
      <w:r>
        <w:t xml:space="preserve"> sous S+ ou </w:t>
      </w:r>
      <w:r>
        <w:rPr>
          <w:i/>
          <w:iCs/>
        </w:rPr>
        <w:t>'ts'</w:t>
      </w:r>
      <w:r>
        <w:t xml:space="preserve"> sous R.</w:t>
      </w:r>
    </w:p>
    <w:p w:rsidR="001B61D9" w:rsidRDefault="001B61D9">
      <w:pPr>
        <w:pStyle w:val="BodyText"/>
        <w:numPr>
          <w:ilvl w:val="0"/>
          <w:numId w:val="2"/>
        </w:numPr>
      </w:pPr>
      <w:r>
        <w:rPr>
          <w:b/>
          <w:bCs/>
        </w:rPr>
        <w:t>R:</w:t>
      </w:r>
      <w:r>
        <w:t xml:space="preserve"> le nombre de fois que le test est effectué. Si </w:t>
      </w:r>
      <w:r>
        <w:rPr>
          <w:b/>
          <w:bCs/>
        </w:rPr>
        <w:t>R = 1</w:t>
      </w:r>
      <w:r>
        <w:t xml:space="preserve"> (par défaut), un test classique est réalisé. Si </w:t>
      </w:r>
      <w:r>
        <w:rPr>
          <w:b/>
          <w:bCs/>
        </w:rPr>
        <w:t>R &gt; 1</w:t>
      </w:r>
      <w:r>
        <w:t>, le test est bootstrapé.</w:t>
      </w:r>
    </w:p>
    <w:p w:rsidR="001B61D9" w:rsidRDefault="001B61D9">
      <w:pPr>
        <w:pStyle w:val="BodyText"/>
        <w:numPr>
          <w:ilvl w:val="0"/>
          <w:numId w:val="2"/>
        </w:numPr>
      </w:pPr>
      <w:r>
        <w:rPr>
          <w:b/>
          <w:bCs/>
        </w:rPr>
        <w:t>scramble:</w:t>
      </w:r>
      <w:r>
        <w:t xml:space="preserve"> utilisé lorsque R &gt; 1. Si scramble=TRUE (par défaut), alors les observations et le temps sont mélangés, c'est-à-dire que les observations sont attribuées de manière aléatoire à des temps différents. Si scramble=FALSE, alors les paires (temps, observation) sont conservées et le bootstrap échantillonne les paires de manière aléatoire avec remise (ex-aequos permis). Notez que lorsque scramble=TRUE, une erreur peut être introduite en cas de forte correlation entre les observations, ce qui est souvent le cas des séries spatio-temporelles par définition! Dans ce dernier cas, la probabilité associée avec le test de bootstrap est estimée par le rapport du nombre de fois que la statistique bootstrapée est inférieure (pour une corrélation négative) ou supérieure (pour une corrélation positive) à la statistique initialement observée, divisé par R+1. Lorsque scramble=TRUE, la significativité du test est déterminée en observant la distribution des statistiques bootstrapées: si cette distribution inclus zéro, la corrélation n'est pas significative.</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Dans PASSTEC 2000, cette fonction correspond à </w:t>
      </w:r>
      <w:r>
        <w:rPr>
          <w:b/>
          <w:bCs/>
          <w:i/>
          <w:iCs/>
          <w:color w:val="800000"/>
        </w:rPr>
        <w:t>Tendance -&gt; Test d'Existence</w:t>
      </w:r>
      <w:r>
        <w:t xml:space="preserve"> en mode </w:t>
      </w:r>
      <w:r>
        <w:rPr>
          <w:b/>
          <w:bCs/>
          <w:i/>
          <w:iCs/>
          <w:color w:val="800000"/>
        </w:rPr>
        <w:t>Univarié</w:t>
      </w:r>
      <w:r>
        <w:t>.</w:t>
      </w:r>
    </w:p>
    <w:p w:rsidR="001B61D9" w:rsidRDefault="001B61D9">
      <w:pPr>
        <w:pStyle w:val="BodyText"/>
      </w:pPr>
    </w:p>
    <w:p w:rsidR="001B61D9" w:rsidRDefault="001B61D9">
      <w:pPr>
        <w:pStyle w:val="Heading5"/>
      </w:pPr>
      <w:r>
        <w:t>Voir aussi:</w:t>
      </w:r>
    </w:p>
    <w:p w:rsidR="001B61D9" w:rsidRDefault="001B61D9">
      <w:pPr>
        <w:pStyle w:val="BodyText"/>
      </w:pPr>
      <w:hyperlink w:anchor="_local.trend(x,_k_=" w:history="1">
        <w:r>
          <w:rPr>
            <w:rStyle w:val="Hyperlink"/>
          </w:rPr>
          <w:t>local.trend()</w:t>
        </w:r>
      </w:hyperlink>
    </w:p>
    <w:p w:rsidR="001B61D9" w:rsidRDefault="001B61D9">
      <w:pPr>
        <w:pStyle w:val="BodyText"/>
      </w:pPr>
    </w:p>
    <w:p w:rsidR="001B61D9" w:rsidRDefault="001B61D9">
      <w:pPr>
        <w:pStyle w:val="Heading5"/>
      </w:pPr>
      <w:r>
        <w:t>Exemples:</w:t>
      </w:r>
    </w:p>
    <w:p w:rsidR="001B61D9" w:rsidRDefault="001B61D9">
      <w:pPr>
        <w:pStyle w:val="BodyText"/>
      </w:pPr>
      <w:r>
        <w:t xml:space="preserve">Voir </w:t>
      </w:r>
      <w:hyperlink w:anchor="_Exemple:_20" w:history="1">
        <w:r>
          <w:rPr>
            <w:rStyle w:val="Hyperlink"/>
          </w:rPr>
          <w:t>partie I</w:t>
        </w:r>
      </w:hyperlink>
      <w:r>
        <w:t>.</w:t>
      </w:r>
    </w:p>
    <w:p w:rsidR="001B61D9" w:rsidRDefault="001B61D9">
      <w:pPr>
        <w:pStyle w:val="BodyText"/>
      </w:pPr>
    </w:p>
    <w:p w:rsidR="001B61D9" w:rsidRDefault="001B61D9">
      <w:pPr>
        <w:pStyle w:val="Heading4"/>
        <w:rPr>
          <w:lang w:val="en-GB"/>
        </w:rPr>
      </w:pPr>
      <w:bookmarkStart w:id="531" w:name="_tsd(x,_specs_=_1"/>
      <w:bookmarkEnd w:id="531"/>
      <w:r>
        <w:br w:type="page"/>
      </w:r>
      <w:bookmarkStart w:id="532" w:name="_Ref1875242"/>
      <w:r>
        <w:rPr>
          <w:lang w:val="en-GB"/>
        </w:rPr>
        <w:t>tsd(x, specs = NULL, method = "loess", type, …)</w:t>
      </w:r>
      <w:bookmarkEnd w:id="527"/>
      <w:bookmarkEnd w:id="532"/>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tsd()</w:instrText>
      </w:r>
      <w:r>
        <w:instrText xml:space="preserve">" \b </w:instrText>
      </w:r>
      <w:r>
        <w:rPr>
          <w:lang w:val="en-GB"/>
        </w:rPr>
        <w:fldChar w:fldCharType="end"/>
      </w:r>
      <w:r>
        <w:t xml:space="preserve">Effectue la décomposition d’une ou plusieurs séries spatio-temporelles régulières. Toutes les méthodes implémentées dans PASTECS sont disponibles (argument </w:t>
      </w:r>
      <w:r>
        <w:rPr>
          <w:b/>
          <w:bCs/>
        </w:rPr>
        <w:t>method</w:t>
      </w:r>
      <w:r>
        <w:t xml:space="preserve">) à partir de cette fonction. Un objet ‘tsd’ est créé. Il possède les méthodes suivantes: </w:t>
      </w:r>
      <w:r>
        <w:rPr>
          <w:b/>
          <w:bCs/>
        </w:rPr>
        <w:t>print()</w:t>
      </w:r>
      <w:r>
        <w:t xml:space="preserve">, </w:t>
      </w:r>
      <w:r>
        <w:rPr>
          <w:b/>
          <w:bCs/>
        </w:rPr>
        <w:t>summary()</w:t>
      </w:r>
      <w:r>
        <w:t xml:space="preserve">, </w:t>
      </w:r>
      <w:r>
        <w:rPr>
          <w:b/>
          <w:bCs/>
        </w:rPr>
        <w:t>specs()</w:t>
      </w:r>
      <w:r>
        <w:t xml:space="preserve">, </w:t>
      </w:r>
      <w:r>
        <w:rPr>
          <w:b/>
          <w:bCs/>
        </w:rPr>
        <w:t>plot()</w:t>
      </w:r>
      <w:r>
        <w:t xml:space="preserve"> et </w:t>
      </w:r>
      <w:r>
        <w:rPr>
          <w:b/>
          <w:bCs/>
        </w:rPr>
        <w:t>extract()</w:t>
      </w:r>
      <w:r>
        <w:t>.</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‘rts’</w:t>
      </w:r>
      <w:r>
        <w:t xml:space="preserve"> sous S+ ou </w:t>
      </w:r>
      <w:r>
        <w:rPr>
          <w:i/>
          <w:iCs/>
        </w:rPr>
        <w:t>‘ts’</w:t>
      </w:r>
      <w:r>
        <w:t xml:space="preserve"> sous R contenant une ou plusieurs séries régulières.</w:t>
      </w:r>
    </w:p>
    <w:p w:rsidR="001B61D9" w:rsidRDefault="001B61D9">
      <w:pPr>
        <w:pStyle w:val="BodyText"/>
        <w:numPr>
          <w:ilvl w:val="0"/>
          <w:numId w:val="2"/>
        </w:numPr>
      </w:pPr>
      <w:r>
        <w:rPr>
          <w:b/>
          <w:bCs/>
        </w:rPr>
        <w:t>specs:</w:t>
      </w:r>
      <w:r>
        <w:t xml:space="preserve"> un objet </w:t>
      </w:r>
      <w:r>
        <w:rPr>
          <w:i/>
          <w:iCs/>
        </w:rPr>
        <w:t>‘specs.tsd</w:t>
      </w:r>
      <w:r>
        <w:rPr>
          <w:i/>
          <w:iCs/>
        </w:rPr>
        <w:fldChar w:fldCharType="begin"/>
      </w:r>
      <w:r>
        <w:instrText xml:space="preserve"> XE "</w:instrText>
      </w:r>
      <w:r>
        <w:rPr>
          <w:i/>
          <w:iCs/>
        </w:rPr>
        <w:instrText>specs.tsd:</w:instrText>
      </w:r>
      <w:r>
        <w:instrText xml:space="preserve">classe" </w:instrText>
      </w:r>
      <w:r>
        <w:rPr>
          <w:i/>
          <w:iCs/>
        </w:rPr>
        <w:fldChar w:fldCharType="end"/>
      </w:r>
      <w:r>
        <w:rPr>
          <w:i/>
          <w:iCs/>
        </w:rPr>
        <w:t>’</w:t>
      </w:r>
      <w:r>
        <w:t xml:space="preserve"> obtenu en appliquant la méthode </w:t>
      </w:r>
      <w:r>
        <w:rPr>
          <w:b/>
          <w:bCs/>
          <w:i/>
          <w:iCs/>
        </w:rPr>
        <w:t>specs()</w:t>
      </w:r>
      <w:r>
        <w:t xml:space="preserve"> à un objet </w:t>
      </w:r>
      <w:r>
        <w:rPr>
          <w:i/>
          <w:iCs/>
        </w:rPr>
        <w:t>‘tsd’</w:t>
      </w:r>
      <w:r>
        <w:t xml:space="preserve">. Récupère toutes les spécifications du traitement qui a servi à générer cet objet et les appliquent au traitement en cours. Si un argument est fourni explicitement en plus de </w:t>
      </w:r>
      <w:r>
        <w:rPr>
          <w:b/>
          <w:bCs/>
        </w:rPr>
        <w:t>specs</w:t>
      </w:r>
      <w:r>
        <w:t xml:space="preserve">, celui-ci sera prioritaire par rapport à la valeur trouvée dans </w:t>
      </w:r>
      <w:r>
        <w:rPr>
          <w:b/>
          <w:bCs/>
        </w:rPr>
        <w:t>specs</w:t>
      </w:r>
      <w:r>
        <w:t xml:space="preserve">. Par défaut: </w:t>
      </w:r>
      <w:r>
        <w:rPr>
          <w:b/>
          <w:bCs/>
        </w:rPr>
        <w:t>NULL</w:t>
      </w:r>
      <w:r>
        <w:t>, ce qui signifie qu’aucune spécification ne doit être appliquée. La fonction utilise les arguments fournis, ou s’ils manquent, leurs valeurs par défaut.</w:t>
      </w:r>
    </w:p>
    <w:p w:rsidR="001B61D9" w:rsidRDefault="001B61D9">
      <w:pPr>
        <w:pStyle w:val="BodyText"/>
        <w:numPr>
          <w:ilvl w:val="0"/>
          <w:numId w:val="2"/>
        </w:numPr>
        <w:rPr>
          <w:b/>
          <w:bCs/>
        </w:rPr>
      </w:pPr>
      <w:r>
        <w:rPr>
          <w:b/>
          <w:bCs/>
        </w:rPr>
        <w:t>method:</w:t>
      </w:r>
      <w:r>
        <w:t xml:space="preserve"> la méthode à utiliser pour réaliser la décomposition. Les valeurs possibles sont: </w:t>
      </w:r>
      <w:r>
        <w:rPr>
          <w:b/>
          <w:bCs/>
        </w:rPr>
        <w:t>"diff"</w:t>
      </w:r>
      <w:r>
        <w:t xml:space="preserve">, </w:t>
      </w:r>
      <w:r>
        <w:rPr>
          <w:b/>
          <w:bCs/>
        </w:rPr>
        <w:t>"average"</w:t>
      </w:r>
      <w:r>
        <w:t xml:space="preserve">, </w:t>
      </w:r>
      <w:r>
        <w:rPr>
          <w:b/>
          <w:bCs/>
        </w:rPr>
        <w:t>"median"</w:t>
      </w:r>
      <w:r>
        <w:t xml:space="preserve">, </w:t>
      </w:r>
      <w:r>
        <w:rPr>
          <w:b/>
          <w:bCs/>
        </w:rPr>
        <w:t>"evf"</w:t>
      </w:r>
      <w:r>
        <w:t xml:space="preserve">, </w:t>
      </w:r>
      <w:r>
        <w:rPr>
          <w:b/>
          <w:bCs/>
        </w:rPr>
        <w:t>"reg"</w:t>
      </w:r>
      <w:r>
        <w:t xml:space="preserve"> </w:t>
      </w:r>
      <w:r>
        <w:rPr>
          <w:b/>
          <w:bCs/>
        </w:rPr>
        <w:t>"loess"</w:t>
      </w:r>
      <w:r>
        <w:t xml:space="preserve"> (par défaut) ou </w:t>
      </w:r>
      <w:r>
        <w:rPr>
          <w:b/>
          <w:bCs/>
        </w:rPr>
        <w:t xml:space="preserve">"census" </w:t>
      </w:r>
      <w:r>
        <w:t>seulement sous R</w:t>
      </w:r>
      <w:r>
        <w:rPr>
          <w:b/>
          <w:bCs/>
        </w:rPr>
        <w:t>)</w:t>
      </w:r>
      <w:r>
        <w:t xml:space="preserve">. La fonction </w:t>
      </w:r>
      <w:r>
        <w:rPr>
          <w:b/>
          <w:bCs/>
          <w:i/>
          <w:iCs/>
        </w:rPr>
        <w:t>decxxx()</w:t>
      </w:r>
      <w:r>
        <w:t xml:space="preserve"> équivalente est appliquée tour à tour à chaque série présente dans </w:t>
      </w:r>
      <w:r>
        <w:rPr>
          <w:b/>
          <w:bCs/>
        </w:rPr>
        <w:t>x</w:t>
      </w:r>
      <w:r>
        <w:t>.</w:t>
      </w:r>
    </w:p>
    <w:p w:rsidR="001B61D9" w:rsidRDefault="001B61D9">
      <w:pPr>
        <w:pStyle w:val="BodyText"/>
        <w:numPr>
          <w:ilvl w:val="0"/>
          <w:numId w:val="2"/>
        </w:numPr>
        <w:rPr>
          <w:b/>
          <w:bCs/>
        </w:rPr>
      </w:pPr>
      <w:r>
        <w:rPr>
          <w:b/>
          <w:bCs/>
        </w:rPr>
        <w:t xml:space="preserve">type: </w:t>
      </w:r>
      <w:r>
        <w:t xml:space="preserve">le type de modèle: soit </w:t>
      </w:r>
      <w:r>
        <w:rPr>
          <w:b/>
          <w:bCs/>
        </w:rPr>
        <w:t>"additive"</w:t>
      </w:r>
      <w:r>
        <w:t xml:space="preserve"> pour un modèle additif (valeur par défaut), soit </w:t>
      </w:r>
      <w:r>
        <w:rPr>
          <w:b/>
          <w:bCs/>
        </w:rPr>
        <w:t>"multiplicative"</w:t>
      </w:r>
      <w:r>
        <w:t xml:space="preserve"> pour un modèle multiplicatif. Notez que seul le modèle additif est permis pour la méthode LOESS, et seul le modèle multiplicatif est accepté pour la méthode CENSUS II.</w:t>
      </w:r>
    </w:p>
    <w:p w:rsidR="001B61D9" w:rsidRDefault="001B61D9">
      <w:pPr>
        <w:pStyle w:val="BodyText"/>
        <w:numPr>
          <w:ilvl w:val="0"/>
          <w:numId w:val="2"/>
        </w:numPr>
        <w:rPr>
          <w:b/>
          <w:bCs/>
        </w:rPr>
      </w:pPr>
      <w:r>
        <w:rPr>
          <w:b/>
          <w:bCs/>
        </w:rPr>
        <w:t>…:</w:t>
      </w:r>
      <w:r>
        <w:t xml:space="preserve"> arguments à fournir à la fonction </w:t>
      </w:r>
      <w:r>
        <w:rPr>
          <w:b/>
          <w:bCs/>
          <w:i/>
          <w:iCs/>
        </w:rPr>
        <w:t>decxxx()</w:t>
      </w:r>
      <w:r>
        <w:t xml:space="preserve"> où </w:t>
      </w:r>
      <w:r>
        <w:rPr>
          <w:b/>
          <w:bCs/>
          <w:i/>
          <w:iCs/>
        </w:rPr>
        <w:t>xxx</w:t>
      </w:r>
      <w:r>
        <w:t xml:space="preserve"> est le nom de la méthode fournit à l’argument </w:t>
      </w:r>
      <w:r>
        <w:rPr>
          <w:b/>
          <w:bCs/>
        </w:rPr>
        <w:t>method</w:t>
      </w:r>
      <w:r>
        <w:t xml:space="preserve"> ci-dessus. Voir les différentes fonctions </w:t>
      </w:r>
      <w:r>
        <w:rPr>
          <w:b/>
          <w:bCs/>
          <w:i/>
          <w:iCs/>
        </w:rPr>
        <w:t>decxxx()</w:t>
      </w:r>
      <w:r>
        <w:t xml:space="preserve"> pour connaître les arguments à utiliser, ainsi que leurs significations.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Dans PASSTEC 2000, cette fonction effectue l’équivalent de plusieurs procédures: dans le menu </w:t>
      </w:r>
      <w:r>
        <w:rPr>
          <w:b/>
          <w:bCs/>
          <w:i/>
          <w:iCs/>
          <w:color w:val="800000"/>
        </w:rPr>
        <w:t>Filtrage</w:t>
      </w:r>
      <w:r>
        <w:t xml:space="preserve">: </w:t>
      </w:r>
      <w:r>
        <w:rPr>
          <w:b/>
          <w:bCs/>
          <w:i/>
          <w:iCs/>
          <w:color w:val="800000"/>
        </w:rPr>
        <w:t>Census</w:t>
      </w:r>
      <w:r>
        <w:t xml:space="preserve">, </w:t>
      </w:r>
      <w:r>
        <w:rPr>
          <w:b/>
          <w:bCs/>
          <w:i/>
          <w:iCs/>
          <w:color w:val="800000"/>
        </w:rPr>
        <w:t>Elimination de tendance ou de cycle</w:t>
      </w:r>
      <w:r>
        <w:t xml:space="preserve">, </w:t>
      </w:r>
      <w:r>
        <w:rPr>
          <w:b/>
          <w:bCs/>
          <w:i/>
          <w:iCs/>
          <w:color w:val="800000"/>
        </w:rPr>
        <w:t xml:space="preserve">Filtrage par les vecteurs propres </w:t>
      </w:r>
      <w:r>
        <w:t>et dans le menu</w:t>
      </w:r>
      <w:r>
        <w:rPr>
          <w:b/>
          <w:bCs/>
          <w:i/>
          <w:iCs/>
          <w:color w:val="800000"/>
        </w:rPr>
        <w:t xml:space="preserve"> Tendance</w:t>
      </w:r>
      <w:r>
        <w:t>:</w:t>
      </w:r>
      <w:r>
        <w:rPr>
          <w:b/>
          <w:bCs/>
          <w:i/>
          <w:iCs/>
          <w:color w:val="800000"/>
        </w:rPr>
        <w:t xml:space="preserve"> estimation statistique </w:t>
      </w:r>
      <w:r>
        <w:t>en mode</w:t>
      </w:r>
      <w:r>
        <w:rPr>
          <w:b/>
          <w:bCs/>
          <w:i/>
          <w:iCs/>
          <w:color w:val="800000"/>
        </w:rPr>
        <w:t xml:space="preserve"> Univarié.</w:t>
      </w:r>
    </w:p>
    <w:p w:rsidR="001B61D9" w:rsidRDefault="001B61D9">
      <w:pPr>
        <w:pStyle w:val="Heading5"/>
      </w:pPr>
      <w:r>
        <w:t>Voir aussi:</w:t>
      </w:r>
    </w:p>
    <w:p w:rsidR="001B61D9" w:rsidRDefault="001B61D9">
      <w:pPr>
        <w:pStyle w:val="BodyText"/>
        <w:jc w:val="left"/>
        <w:rPr>
          <w:lang w:val="en-GB"/>
        </w:rPr>
      </w:pPr>
      <w:hyperlink w:anchor="_print.tsd(x)" w:history="1">
        <w:r>
          <w:rPr>
            <w:rStyle w:val="Hyperlink"/>
            <w:lang w:val="en-GB"/>
          </w:rPr>
          <w:t>print.tsd()</w:t>
        </w:r>
      </w:hyperlink>
      <w:r>
        <w:rPr>
          <w:lang w:val="en-GB"/>
        </w:rPr>
        <w:t xml:space="preserve">, </w:t>
      </w:r>
      <w:hyperlink w:anchor="_summary.tsd(x)" w:history="1">
        <w:r>
          <w:rPr>
            <w:rStyle w:val="Hyperlink"/>
            <w:lang w:val="en-GB"/>
          </w:rPr>
          <w:t>summary.tsd()</w:t>
        </w:r>
      </w:hyperlink>
      <w:r>
        <w:rPr>
          <w:lang w:val="en-GB"/>
        </w:rPr>
        <w:t xml:space="preserve">, </w:t>
      </w:r>
      <w:hyperlink w:anchor="_specs.tsd(x)" w:history="1">
        <w:r>
          <w:rPr>
            <w:rStyle w:val="Hyperlink"/>
            <w:lang w:val="en-GB"/>
          </w:rPr>
          <w:t>specs.tsd()</w:t>
        </w:r>
      </w:hyperlink>
      <w:r>
        <w:rPr>
          <w:lang w:val="en-GB"/>
        </w:rPr>
        <w:t xml:space="preserve">, </w:t>
      </w:r>
      <w:hyperlink w:anchor="_plot.tsd(,_serie_=" w:history="1">
        <w:r>
          <w:rPr>
            <w:rStyle w:val="Hyperlink"/>
            <w:lang w:val="en-GB"/>
          </w:rPr>
          <w:t>plot.tsd()</w:t>
        </w:r>
      </w:hyperlink>
      <w:r>
        <w:rPr>
          <w:lang w:val="en-GB"/>
        </w:rPr>
        <w:t xml:space="preserve">, </w:t>
      </w:r>
      <w:hyperlink w:anchor="_extract.tsd(x,_n_=" w:history="1">
        <w:r>
          <w:rPr>
            <w:rStyle w:val="Hyperlink"/>
            <w:lang w:val="en-GB"/>
          </w:rPr>
          <w:t>extract.tsd()</w:t>
        </w:r>
      </w:hyperlink>
      <w:r>
        <w:rPr>
          <w:lang w:val="en-GB"/>
        </w:rPr>
        <w:t xml:space="preserve">, </w:t>
      </w:r>
      <w:hyperlink w:anchor="_tserie(x)" w:history="1">
        <w:r>
          <w:rPr>
            <w:rStyle w:val="Hyperlink"/>
            <w:lang w:val="en-GB"/>
          </w:rPr>
          <w:t>tseries()</w:t>
        </w:r>
      </w:hyperlink>
      <w:r>
        <w:rPr>
          <w:lang w:val="en-GB"/>
        </w:rPr>
        <w:t xml:space="preserve">, </w:t>
      </w:r>
      <w:hyperlink w:anchor="_decdiff(x,_lag_=" w:history="1">
        <w:r>
          <w:rPr>
            <w:rStyle w:val="Hyperlink"/>
            <w:lang w:val="en-GB"/>
          </w:rPr>
          <w:t>decdiff()</w:t>
        </w:r>
      </w:hyperlink>
      <w:r>
        <w:rPr>
          <w:lang w:val="en-GB"/>
        </w:rPr>
        <w:t xml:space="preserve">, </w:t>
      </w:r>
      <w:hyperlink w:anchor="_decaverage(x,_order_=" w:history="1">
        <w:r>
          <w:rPr>
            <w:rStyle w:val="Hyperlink"/>
            <w:lang w:val="en-GB"/>
          </w:rPr>
          <w:t>decaverage()</w:t>
        </w:r>
      </w:hyperlink>
      <w:r>
        <w:rPr>
          <w:lang w:val="en-GB"/>
        </w:rPr>
        <w:t xml:space="preserve">, </w:t>
      </w:r>
      <w:hyperlink w:anchor="_decmedian(x,_order_=" w:history="1">
        <w:r>
          <w:rPr>
            <w:rStyle w:val="Hyperlink"/>
            <w:lang w:val="en-GB"/>
          </w:rPr>
          <w:t>decmedian()</w:t>
        </w:r>
      </w:hyperlink>
      <w:r>
        <w:rPr>
          <w:lang w:val="en-GB"/>
        </w:rPr>
        <w:t xml:space="preserve">, </w:t>
      </w:r>
      <w:hyperlink w:anchor="_decevf(x,_type_=" w:history="1">
        <w:r>
          <w:rPr>
            <w:rStyle w:val="Hyperlink"/>
            <w:lang w:val="en-GB"/>
          </w:rPr>
          <w:t>decevf()</w:t>
        </w:r>
      </w:hyperlink>
      <w:r>
        <w:rPr>
          <w:lang w:val="en-GB"/>
        </w:rPr>
        <w:t xml:space="preserve">, </w:t>
      </w:r>
      <w:hyperlink r:id="rId426" w:anchor="_decreg(x,_type=" w:history="1">
        <w:r>
          <w:rPr>
            <w:rStyle w:val="Hyperlink"/>
            <w:lang w:val="en-GB"/>
          </w:rPr>
          <w:t>decreg()</w:t>
        </w:r>
      </w:hyperlink>
      <w:r>
        <w:rPr>
          <w:lang w:val="en-GB"/>
        </w:rPr>
        <w:t xml:space="preserve">, </w:t>
      </w:r>
      <w:hyperlink w:anchor="_decloess(x,_s.window,_s.degree" w:history="1">
        <w:r>
          <w:rPr>
            <w:rStyle w:val="Hyperlink"/>
            <w:lang w:val="en-GB"/>
          </w:rPr>
          <w:t>decloess()</w:t>
        </w:r>
      </w:hyperlink>
      <w:r>
        <w:rPr>
          <w:lang w:val="en-GB"/>
        </w:rPr>
        <w:t xml:space="preserve">, </w:t>
      </w:r>
      <w:hyperlink w:anchor="_deccensus(x,_type_=" w:history="1">
        <w:r>
          <w:rPr>
            <w:rStyle w:val="Hyperlink"/>
            <w:lang w:val="en-GB"/>
          </w:rPr>
          <w:t>deccensus()</w:t>
        </w:r>
      </w:hyperlink>
    </w:p>
    <w:p w:rsidR="001B61D9" w:rsidRDefault="001B61D9">
      <w:pPr>
        <w:pStyle w:val="BodyText"/>
        <w:jc w:val="left"/>
        <w:rPr>
          <w:lang w:val="en-GB"/>
        </w:rPr>
      </w:pPr>
    </w:p>
    <w:p w:rsidR="001B61D9" w:rsidRDefault="001B61D9">
      <w:pPr>
        <w:pStyle w:val="Heading5"/>
      </w:pPr>
      <w:r>
        <w:t>Exemple:</w:t>
      </w:r>
    </w:p>
    <w:p w:rsidR="001B61D9" w:rsidRDefault="001B61D9">
      <w:pPr>
        <w:pStyle w:val="BodyText"/>
        <w:jc w:val="left"/>
      </w:pPr>
      <w:r>
        <w:t xml:space="preserve">Voir </w:t>
      </w:r>
      <w:hyperlink w:anchor="_Exemple:_8" w:history="1">
        <w:r>
          <w:rPr>
            <w:rStyle w:val="Hyperlink"/>
          </w:rPr>
          <w:t>partie I</w:t>
        </w:r>
      </w:hyperlink>
      <w:r>
        <w:t>.</w:t>
      </w:r>
    </w:p>
    <w:p w:rsidR="001B61D9" w:rsidRDefault="001B61D9">
      <w:pPr>
        <w:pStyle w:val="Heading4"/>
      </w:pPr>
      <w:bookmarkStart w:id="533" w:name="_Ref1874622"/>
      <w:bookmarkStart w:id="534" w:name="_tseries(x)"/>
      <w:bookmarkEnd w:id="534"/>
      <w:r>
        <w:t>tseries(x)</w:t>
      </w:r>
      <w:bookmarkEnd w:id="533"/>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tserie()</w:instrText>
      </w:r>
      <w:r>
        <w:instrText xml:space="preserve">" \b </w:instrText>
      </w:r>
      <w:r>
        <w:fldChar w:fldCharType="end"/>
      </w:r>
      <w:r>
        <w:t>Convertit toutes les séries présentes dans un objet ‘regul’ ou ‘tsd’ en ‘time series’ régulière(s) et les placent dans un objet ‘rts’ sous S+, ou ‘ts’ sous R. Toutes les méthodes des objets ‘rts’ ou ‘ts’ sont alors disponibles pour traiter ces données.</w:t>
      </w:r>
    </w:p>
    <w:p w:rsidR="001B61D9" w:rsidRDefault="001B61D9">
      <w:pPr>
        <w:pStyle w:val="Heading5"/>
      </w:pPr>
      <w:r>
        <w:t>Arguments:</w:t>
      </w:r>
    </w:p>
    <w:p w:rsidR="001B61D9" w:rsidRDefault="001B61D9">
      <w:pPr>
        <w:pStyle w:val="BodyText"/>
        <w:numPr>
          <w:ilvl w:val="0"/>
          <w:numId w:val="2"/>
        </w:numPr>
      </w:pPr>
      <w:r>
        <w:rPr>
          <w:b/>
          <w:bCs/>
        </w:rPr>
        <w:t>x:</w:t>
      </w:r>
      <w:r>
        <w:t xml:space="preserve"> un objet </w:t>
      </w:r>
      <w:r>
        <w:rPr>
          <w:i/>
          <w:iCs/>
        </w:rPr>
        <w:t>‘regul’</w:t>
      </w:r>
      <w:r>
        <w:t xml:space="preserve"> obtenu à partir de la fonction </w:t>
      </w:r>
      <w:r>
        <w:rPr>
          <w:b/>
          <w:bCs/>
          <w:i/>
          <w:iCs/>
        </w:rPr>
        <w:t>regul()</w:t>
      </w:r>
      <w:r>
        <w:t xml:space="preserve"> ou </w:t>
      </w:r>
      <w:r>
        <w:rPr>
          <w:i/>
          <w:iCs/>
        </w:rPr>
        <w:t>‘tsd’</w:t>
      </w:r>
      <w:r>
        <w:t xml:space="preserve">  obtenu à l'aide de la fonction </w:t>
      </w:r>
      <w:r>
        <w:rPr>
          <w:b/>
          <w:bCs/>
          <w:i/>
          <w:iCs/>
        </w:rPr>
        <w:t>tsd()</w:t>
      </w:r>
      <w:r>
        <w:t xml:space="preserve"> ou de toute autre fonction qui renvoient des objets similaires.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Aucune.</w:t>
      </w:r>
    </w:p>
    <w:p w:rsidR="001B61D9" w:rsidRDefault="001B61D9">
      <w:pPr>
        <w:pStyle w:val="BodyText"/>
      </w:pPr>
    </w:p>
    <w:p w:rsidR="001B61D9" w:rsidRDefault="001B61D9">
      <w:pPr>
        <w:pStyle w:val="Heading5"/>
      </w:pPr>
      <w:r>
        <w:t>Voir aussi:</w:t>
      </w:r>
    </w:p>
    <w:p w:rsidR="001B61D9" w:rsidRDefault="001B61D9">
      <w:pPr>
        <w:pStyle w:val="BodyText"/>
        <w:rPr>
          <w:lang w:val="en-GB"/>
        </w:rPr>
      </w:pPr>
      <w:hyperlink w:anchor="_regul(x,_y,_xmin," w:history="1">
        <w:r>
          <w:rPr>
            <w:rStyle w:val="Hyperlink"/>
            <w:lang w:val="en-GB"/>
          </w:rPr>
          <w:t>regul()</w:t>
        </w:r>
      </w:hyperlink>
      <w:r>
        <w:rPr>
          <w:lang w:val="en-GB"/>
        </w:rPr>
        <w:t xml:space="preserve">, </w:t>
      </w:r>
      <w:hyperlink w:anchor="_extract.regul(x,_n_=" w:history="1">
        <w:r>
          <w:rPr>
            <w:rStyle w:val="Hyperlink"/>
            <w:lang w:val="en-GB"/>
          </w:rPr>
          <w:t>extract.regul()</w:t>
        </w:r>
      </w:hyperlink>
      <w:r>
        <w:rPr>
          <w:lang w:val="en-GB"/>
        </w:rPr>
        <w:t xml:space="preserve">, </w:t>
      </w:r>
      <w:hyperlink w:anchor="_tsd(x,_specs_=_1" w:history="1">
        <w:r>
          <w:rPr>
            <w:rStyle w:val="Hyperlink"/>
            <w:lang w:val="en-GB"/>
          </w:rPr>
          <w:t>tsd()</w:t>
        </w:r>
      </w:hyperlink>
      <w:r>
        <w:rPr>
          <w:lang w:val="en-GB"/>
        </w:rPr>
        <w:t xml:space="preserve">, </w:t>
      </w:r>
      <w:hyperlink w:anchor="_extract.tsd(e,_n_=" w:history="1">
        <w:r>
          <w:rPr>
            <w:rStyle w:val="Hyperlink"/>
            <w:lang w:val="en-GB"/>
          </w:rPr>
          <w:t>extract.tsd()</w:t>
        </w:r>
      </w:hyperlink>
      <w:r>
        <w:rPr>
          <w:lang w:val="en-GB"/>
        </w:rPr>
        <w:t xml:space="preserve">, </w:t>
      </w:r>
      <w:hyperlink w:anchor="_is.tserie(x)" w:history="1">
        <w:r>
          <w:rPr>
            <w:rStyle w:val="Hyperlink"/>
            <w:lang w:val="en-GB"/>
          </w:rPr>
          <w:t>is.tseries()</w:t>
        </w:r>
      </w:hyperlink>
    </w:p>
    <w:p w:rsidR="001B61D9" w:rsidRDefault="001B61D9">
      <w:pPr>
        <w:pStyle w:val="BodyText"/>
        <w:rPr>
          <w:lang w:val="en-GB"/>
        </w:rPr>
      </w:pPr>
    </w:p>
    <w:p w:rsidR="001B61D9" w:rsidRDefault="001B61D9">
      <w:pPr>
        <w:pStyle w:val="Heading5"/>
      </w:pPr>
      <w:r>
        <w:t>Exemple:</w:t>
      </w:r>
    </w:p>
    <w:p w:rsidR="001B61D9" w:rsidRDefault="001B61D9">
      <w:pPr>
        <w:pStyle w:val="BodyText"/>
      </w:pPr>
      <w:r>
        <w:t xml:space="preserve">Voir </w:t>
      </w:r>
      <w:hyperlink w:anchor="_Exemple:_7" w:history="1">
        <w:r>
          <w:rPr>
            <w:rStyle w:val="Hyperlink"/>
          </w:rPr>
          <w:t>partie I</w:t>
        </w:r>
      </w:hyperlink>
      <w:r>
        <w:t>.</w:t>
      </w:r>
    </w:p>
    <w:p w:rsidR="001B61D9" w:rsidRDefault="001B61D9">
      <w:pPr>
        <w:pStyle w:val="Heading4"/>
        <w:rPr>
          <w:lang w:val="en-GB"/>
        </w:rPr>
      </w:pPr>
      <w:bookmarkStart w:id="535" w:name="_turnogram(series,_intervals_="/>
      <w:bookmarkEnd w:id="535"/>
      <w:r>
        <w:br w:type="page"/>
      </w:r>
      <w:bookmarkStart w:id="536" w:name="_Ref1874941"/>
      <w:r>
        <w:rPr>
          <w:lang w:val="en-GB"/>
        </w:rPr>
        <w:t>turnogram(series, intervals = c(1, length(series)/5), step = 1, complete = FALSE, two.tailed = TRUE, FUN = mean, plotit = TRUE, level = 0.05, lhorz=TRUE, lvert = FALSE, xlog = TRUE)</w:t>
      </w:r>
      <w:bookmarkEnd w:id="536"/>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turnogram()</w:instrText>
      </w:r>
      <w:r>
        <w:instrText xml:space="preserve">" \b </w:instrText>
      </w:r>
      <w:r>
        <w:rPr>
          <w:lang w:val="en-GB"/>
        </w:rPr>
        <w:fldChar w:fldCharType="end"/>
      </w:r>
      <w:r>
        <w:t>Calcule un tournogramme soit simple (</w:t>
      </w:r>
      <w:r>
        <w:rPr>
          <w:b/>
          <w:bCs/>
        </w:rPr>
        <w:t>complete = FALSE</w:t>
      </w:r>
      <w:r>
        <w:t>) soit complet (</w:t>
      </w:r>
      <w:r>
        <w:rPr>
          <w:b/>
          <w:bCs/>
        </w:rPr>
        <w:t>complete = TRUE</w:t>
      </w:r>
      <w:r>
        <w:t>), c'est à dire, soit pour les intervalles à partir de la 1</w:t>
      </w:r>
      <w:r>
        <w:rPr>
          <w:vertAlign w:val="superscript"/>
        </w:rPr>
        <w:t>ère</w:t>
      </w:r>
      <w:r>
        <w:t xml:space="preserve"> observation seulement, soit à partir de tous les intervalles possibles d'une série temporelle régulière. L'indice de monotonie peut être calculé par rapport à un test unilatéral à gauche (</w:t>
      </w:r>
      <w:r>
        <w:rPr>
          <w:b/>
          <w:bCs/>
        </w:rPr>
        <w:t>two.tailed = FALSE</w:t>
      </w:r>
      <w:r>
        <w:t>) ou bilatéral (</w:t>
      </w:r>
      <w:r>
        <w:rPr>
          <w:b/>
          <w:bCs/>
        </w:rPr>
        <w:t>two.tailed = TRUE</w:t>
      </w:r>
      <w:r>
        <w:t xml:space="preserve">). Enfin, la fonction qui sert à aggréger les données dans les intervalles peut être choisie librement. </w:t>
      </w:r>
    </w:p>
    <w:p w:rsidR="001B61D9" w:rsidRDefault="001B61D9">
      <w:pPr>
        <w:pStyle w:val="Heading5"/>
      </w:pPr>
      <w:r>
        <w:t>Arguments:</w:t>
      </w:r>
    </w:p>
    <w:p w:rsidR="001B61D9" w:rsidRDefault="001B61D9">
      <w:pPr>
        <w:pStyle w:val="BodyText"/>
        <w:numPr>
          <w:ilvl w:val="0"/>
          <w:numId w:val="2"/>
        </w:numPr>
      </w:pPr>
      <w:r>
        <w:rPr>
          <w:b/>
          <w:bCs/>
        </w:rPr>
        <w:t>series:</w:t>
      </w:r>
      <w:r>
        <w:t xml:space="preserve"> un objet </w:t>
      </w:r>
      <w:r>
        <w:rPr>
          <w:i/>
          <w:iCs/>
        </w:rPr>
        <w:t>‘rts’</w:t>
      </w:r>
      <w:r>
        <w:t xml:space="preserve"> sous S+ ou </w:t>
      </w:r>
      <w:r>
        <w:rPr>
          <w:i/>
          <w:iCs/>
        </w:rPr>
        <w:t>‘ts’</w:t>
      </w:r>
      <w:r>
        <w:t xml:space="preserve"> sous R contenant une seule série régulière.</w:t>
      </w:r>
    </w:p>
    <w:p w:rsidR="001B61D9" w:rsidRDefault="001B61D9">
      <w:pPr>
        <w:pStyle w:val="BodyText"/>
        <w:numPr>
          <w:ilvl w:val="0"/>
          <w:numId w:val="2"/>
        </w:numPr>
      </w:pPr>
      <w:r>
        <w:rPr>
          <w:b/>
          <w:bCs/>
        </w:rPr>
        <w:t>intervals:</w:t>
      </w:r>
      <w:r>
        <w:t xml:space="preserve"> l'étendue des intervalles à calculer (valeur minimale et maximale). Par défaut, l'intervalle minimal est </w:t>
      </w:r>
      <w:r>
        <w:rPr>
          <w:b/>
          <w:bCs/>
        </w:rPr>
        <w:t>1</w:t>
      </w:r>
      <w:r>
        <w:t xml:space="preserve"> (la série originelle), et l'intervalle maximum est </w:t>
      </w:r>
      <w:r>
        <w:rPr>
          <w:b/>
          <w:bCs/>
        </w:rPr>
        <w:t>n/5</w:t>
      </w:r>
      <w:r>
        <w:t>.</w:t>
      </w:r>
    </w:p>
    <w:p w:rsidR="001B61D9" w:rsidRDefault="001B61D9">
      <w:pPr>
        <w:pStyle w:val="BodyText"/>
        <w:numPr>
          <w:ilvl w:val="0"/>
          <w:numId w:val="2"/>
        </w:numPr>
        <w:rPr>
          <w:b/>
          <w:bCs/>
        </w:rPr>
      </w:pPr>
      <w:r>
        <w:rPr>
          <w:b/>
          <w:bCs/>
        </w:rPr>
        <w:t>step:</w:t>
      </w:r>
      <w:r>
        <w:t xml:space="preserve"> l'incrément à utiliser pour calculer les différents intervalles. Par défaut, un incrément de </w:t>
      </w:r>
      <w:r>
        <w:rPr>
          <w:b/>
          <w:bCs/>
        </w:rPr>
        <w:t>1</w:t>
      </w:r>
      <w:r>
        <w:t xml:space="preserve"> est utilisé. Si l'étendue des intervalles est grande, on peut réduire les temps de calcul en choisissant un incrément supérieur (2, 3, 4,…).</w:t>
      </w:r>
    </w:p>
    <w:p w:rsidR="001B61D9" w:rsidRDefault="001B61D9">
      <w:pPr>
        <w:pStyle w:val="BodyText"/>
        <w:numPr>
          <w:ilvl w:val="0"/>
          <w:numId w:val="2"/>
        </w:numPr>
        <w:rPr>
          <w:b/>
          <w:bCs/>
        </w:rPr>
      </w:pPr>
      <w:r>
        <w:rPr>
          <w:b/>
          <w:bCs/>
        </w:rPr>
        <w:t>complete:</w:t>
      </w:r>
      <w:r>
        <w:t xml:space="preserve"> si </w:t>
      </w:r>
      <w:r>
        <w:rPr>
          <w:b/>
          <w:bCs/>
        </w:rPr>
        <w:t>TRUE</w:t>
      </w:r>
      <w:r>
        <w:t xml:space="preserve">, un tournogramme complet est calculé, avec les courbes moyennes, minimales et maximales. Si </w:t>
      </w:r>
      <w:r>
        <w:rPr>
          <w:b/>
          <w:bCs/>
        </w:rPr>
        <w:t>FALSE</w:t>
      </w:r>
      <w:r>
        <w:t xml:space="preserve"> (par défaut), un tournogramme simple (commençant toujours à la première observation) est calculé.</w:t>
      </w:r>
    </w:p>
    <w:p w:rsidR="001B61D9" w:rsidRDefault="001B61D9">
      <w:pPr>
        <w:pStyle w:val="BodyText"/>
        <w:numPr>
          <w:ilvl w:val="0"/>
          <w:numId w:val="2"/>
        </w:numPr>
        <w:rPr>
          <w:b/>
          <w:bCs/>
        </w:rPr>
      </w:pPr>
      <w:r>
        <w:rPr>
          <w:b/>
          <w:bCs/>
        </w:rPr>
        <w:t>two.tailed:</w:t>
      </w:r>
      <w:r>
        <w:t xml:space="preserve"> si </w:t>
      </w:r>
      <w:r>
        <w:rPr>
          <w:b/>
          <w:bCs/>
        </w:rPr>
        <w:t xml:space="preserve">TRUE </w:t>
      </w:r>
      <w:r>
        <w:t>(par défaut), l'indice de monotonie associé à un test bilatéral est calculé, sinon (</w:t>
      </w:r>
      <w:r>
        <w:rPr>
          <w:b/>
          <w:bCs/>
        </w:rPr>
        <w:t>FALSE</w:t>
      </w:r>
      <w:r>
        <w:t>), un test unilatéral à gauche est utilisé.</w:t>
      </w:r>
    </w:p>
    <w:p w:rsidR="001B61D9" w:rsidRDefault="001B61D9">
      <w:pPr>
        <w:pStyle w:val="BodyText"/>
        <w:numPr>
          <w:ilvl w:val="0"/>
          <w:numId w:val="2"/>
        </w:numPr>
        <w:rPr>
          <w:b/>
          <w:bCs/>
        </w:rPr>
      </w:pPr>
      <w:r>
        <w:rPr>
          <w:b/>
          <w:bCs/>
        </w:rPr>
        <w:t>FUN:</w:t>
      </w:r>
      <w:r>
        <w:t xml:space="preserve"> une fonction à utiliser pour aggréger les données dans les intervalles. Il s'agit d'une fonction du type </w:t>
      </w:r>
      <w:r>
        <w:rPr>
          <w:b/>
          <w:bCs/>
        </w:rPr>
        <w:t>FUN(x, na.rm,…)</w:t>
      </w:r>
      <w:r>
        <w:t>. La fonction d'aggrégation la plus utilisée est la moyenne (</w:t>
      </w:r>
      <w:r>
        <w:rPr>
          <w:b/>
          <w:bCs/>
        </w:rPr>
        <w:t>mean</w:t>
      </w:r>
      <w:r>
        <w:t>), mais il est également possible de ne prendre que la première valeur sur l'intervalle (</w:t>
      </w:r>
      <w:r>
        <w:rPr>
          <w:b/>
          <w:bCs/>
        </w:rPr>
        <w:t>first</w:t>
      </w:r>
      <w:r>
        <w:t>), la dernière valeur (</w:t>
      </w:r>
      <w:r>
        <w:rPr>
          <w:b/>
          <w:bCs/>
        </w:rPr>
        <w:t>last</w:t>
      </w:r>
      <w:r>
        <w:t>), la valeur médiane (</w:t>
      </w:r>
      <w:r>
        <w:rPr>
          <w:b/>
          <w:bCs/>
        </w:rPr>
        <w:t>median</w:t>
      </w:r>
      <w:r>
        <w:t>) ou la somme des valeurs (</w:t>
      </w:r>
      <w:r>
        <w:rPr>
          <w:b/>
          <w:bCs/>
        </w:rPr>
        <w:t>sum</w:t>
      </w:r>
      <w:r>
        <w:t xml:space="preserve">). Cette dernière est utile pour les données cumulatives, tel que la pluviométrie. A noter que le tournagramme avec </w:t>
      </w:r>
      <w:r>
        <w:rPr>
          <w:b/>
          <w:bCs/>
        </w:rPr>
        <w:t>FUN = mean</w:t>
      </w:r>
      <w:r>
        <w:t xml:space="preserve"> et </w:t>
      </w:r>
      <w:r>
        <w:rPr>
          <w:b/>
          <w:bCs/>
        </w:rPr>
        <w:t>FUN = sum</w:t>
      </w:r>
      <w:r>
        <w:t xml:space="preserve"> est le même, mais que l'extraction finale de la série la plus informative est différente pour un intervalle supérieur à 1.</w:t>
      </w:r>
    </w:p>
    <w:p w:rsidR="001B61D9" w:rsidRDefault="001B61D9">
      <w:pPr>
        <w:pStyle w:val="BodyText"/>
        <w:numPr>
          <w:ilvl w:val="0"/>
          <w:numId w:val="2"/>
        </w:numPr>
        <w:rPr>
          <w:b/>
          <w:bCs/>
        </w:rPr>
      </w:pPr>
      <w:r>
        <w:rPr>
          <w:b/>
          <w:bCs/>
        </w:rPr>
        <w:t>plotit:</w:t>
      </w:r>
      <w:r>
        <w:t xml:space="preserve"> si </w:t>
      </w:r>
      <w:r>
        <w:rPr>
          <w:b/>
          <w:bCs/>
        </w:rPr>
        <w:t xml:space="preserve">TRUE </w:t>
      </w:r>
      <w:r>
        <w:t>(par défaut), le graphe du tournogramme est également tracé.</w:t>
      </w:r>
    </w:p>
    <w:p w:rsidR="001B61D9" w:rsidRDefault="001B61D9">
      <w:pPr>
        <w:pStyle w:val="BodyText"/>
        <w:numPr>
          <w:ilvl w:val="0"/>
          <w:numId w:val="2"/>
        </w:numPr>
        <w:rPr>
          <w:b/>
          <w:bCs/>
        </w:rPr>
      </w:pPr>
      <w:r>
        <w:rPr>
          <w:b/>
          <w:bCs/>
        </w:rPr>
        <w:t>level:</w:t>
      </w:r>
      <w:r>
        <w:t xml:space="preserve"> le seuil de significativité à indiquer sur le graphe. Par défaut, </w:t>
      </w:r>
      <w:r>
        <w:rPr>
          <w:b/>
          <w:bCs/>
        </w:rPr>
        <w:t>level = 0.05</w:t>
      </w:r>
      <w:r>
        <w:t xml:space="preserve"> (</w:t>
      </w:r>
      <w:r>
        <w:rPr>
          <w:i/>
          <w:iCs/>
        </w:rPr>
        <w:t>p</w:t>
      </w:r>
      <w:r>
        <w:t> = 5%).</w:t>
      </w:r>
    </w:p>
    <w:p w:rsidR="001B61D9" w:rsidRDefault="001B61D9">
      <w:pPr>
        <w:pStyle w:val="BodyText"/>
        <w:numPr>
          <w:ilvl w:val="0"/>
          <w:numId w:val="2"/>
        </w:numPr>
        <w:rPr>
          <w:b/>
          <w:bCs/>
        </w:rPr>
      </w:pPr>
      <w:r>
        <w:rPr>
          <w:b/>
          <w:bCs/>
        </w:rPr>
        <w:t xml:space="preserve">lhorz: </w:t>
      </w:r>
      <w:r>
        <w:t xml:space="preserve">si une ligne (test unilatéral) ou deux lignes (test bilatéral) doivent être dessinées sur le graphe pour indiquer le niveau de significativité du test. Par défaut, </w:t>
      </w:r>
      <w:r>
        <w:rPr>
          <w:b/>
          <w:bCs/>
        </w:rPr>
        <w:t>lhorz = TRUE</w:t>
      </w:r>
      <w:r>
        <w:t>.</w:t>
      </w:r>
    </w:p>
    <w:p w:rsidR="001B61D9" w:rsidRDefault="001B61D9">
      <w:pPr>
        <w:pStyle w:val="BodyText"/>
        <w:numPr>
          <w:ilvl w:val="0"/>
          <w:numId w:val="2"/>
        </w:numPr>
        <w:rPr>
          <w:b/>
          <w:bCs/>
        </w:rPr>
      </w:pPr>
      <w:r>
        <w:rPr>
          <w:b/>
          <w:bCs/>
        </w:rPr>
        <w:t>lvert:</w:t>
      </w:r>
      <w:r>
        <w:t xml:space="preserve"> si une ligne verticale doit-elle être indiquée sur le graphe du tournogramme, montrant l'intervalle correspondant au maximum d'information calculé automatiquement. Par défaut, cette ligne n'est pas tracée (</w:t>
      </w:r>
      <w:r>
        <w:rPr>
          <w:b/>
          <w:bCs/>
        </w:rPr>
        <w:t>lvert = FALSE</w:t>
      </w:r>
      <w:r>
        <w:t>).</w:t>
      </w:r>
    </w:p>
    <w:p w:rsidR="001B61D9" w:rsidRDefault="001B61D9">
      <w:pPr>
        <w:pStyle w:val="BodyText"/>
        <w:numPr>
          <w:ilvl w:val="0"/>
          <w:numId w:val="2"/>
        </w:numPr>
        <w:rPr>
          <w:b/>
          <w:bCs/>
        </w:rPr>
      </w:pPr>
      <w:r>
        <w:rPr>
          <w:b/>
          <w:bCs/>
        </w:rPr>
        <w:t>xlog:</w:t>
      </w:r>
      <w:r>
        <w:t xml:space="preserve"> si </w:t>
      </w:r>
      <w:r>
        <w:rPr>
          <w:b/>
          <w:bCs/>
        </w:rPr>
        <w:t>TRUE</w:t>
      </w:r>
      <w:r>
        <w:t xml:space="preserve"> (par défaut), l'échelle des abscisses sur le graphe du tournogramme, c'est-à-dire la succession des intervalles testés, est exprimée en logarithmes.</w:t>
      </w:r>
    </w:p>
    <w:p w:rsidR="001B61D9" w:rsidRDefault="001B61D9">
      <w:pPr>
        <w:pStyle w:val="Heading5"/>
      </w:pPr>
      <w:r>
        <w:t>Correspondance dans PASSTEC 2000:</w:t>
      </w:r>
    </w:p>
    <w:p w:rsidR="001B61D9" w:rsidRDefault="001B61D9">
      <w:pPr>
        <w:pStyle w:val="BodyText"/>
      </w:pPr>
      <w:r>
        <w:t xml:space="preserve">Dans PASSTEC 2000, il s'agit de </w:t>
      </w:r>
      <w:r>
        <w:rPr>
          <w:b/>
          <w:bCs/>
          <w:i/>
          <w:iCs/>
          <w:color w:val="800000"/>
        </w:rPr>
        <w:t>Description</w:t>
      </w:r>
      <w:r>
        <w:t xml:space="preserve">: </w:t>
      </w:r>
      <w:r>
        <w:rPr>
          <w:b/>
          <w:bCs/>
          <w:i/>
          <w:iCs/>
          <w:color w:val="800000"/>
        </w:rPr>
        <w:t xml:space="preserve">Tournogramme </w:t>
      </w:r>
      <w:r>
        <w:t>en mode</w:t>
      </w:r>
      <w:r>
        <w:rPr>
          <w:b/>
          <w:bCs/>
          <w:i/>
          <w:iCs/>
          <w:color w:val="800000"/>
        </w:rPr>
        <w:t xml:space="preserve"> Univarié</w:t>
      </w:r>
      <w:r>
        <w:t>. PASSTEC 2000 ne calcule que le tournogramme simple, avec aggrégation par la moyenne et le test bilatéral. PASTECS offre donc plus de possibilités. A noter que le calcul et le test sur les longueurs de phases ne sont pas encore implémentés dans PASTECS.</w:t>
      </w:r>
    </w:p>
    <w:p w:rsidR="001B61D9" w:rsidRDefault="001B61D9">
      <w:pPr>
        <w:pStyle w:val="Heading5"/>
      </w:pPr>
      <w:r>
        <w:t>Voir aussi:</w:t>
      </w:r>
    </w:p>
    <w:p w:rsidR="001B61D9" w:rsidRDefault="001B61D9">
      <w:pPr>
        <w:pStyle w:val="BodyText"/>
        <w:jc w:val="left"/>
      </w:pPr>
      <w:r>
        <w:fldChar w:fldCharType="begin"/>
      </w:r>
      <w:r>
        <w:instrText xml:space="preserve"> HYPERLINK  \l "_print.tsd(x)" </w:instrText>
      </w:r>
      <w:r>
        <w:fldChar w:fldCharType="separate"/>
      </w:r>
      <w:r>
        <w:rPr>
          <w:rStyle w:val="Hyperlink"/>
        </w:rPr>
        <w:t>print.turnogram()</w:t>
      </w:r>
      <w:r>
        <w:fldChar w:fldCharType="end"/>
      </w:r>
      <w:r>
        <w:t xml:space="preserve">, </w:t>
      </w:r>
      <w:hyperlink w:anchor="_summary.tsd(x)" w:history="1">
        <w:r>
          <w:rPr>
            <w:rStyle w:val="Hyperlink"/>
          </w:rPr>
          <w:t>summary.turnogram()</w:t>
        </w:r>
      </w:hyperlink>
      <w:r>
        <w:t xml:space="preserve">, </w:t>
      </w:r>
      <w:hyperlink w:anchor="_plot.turnogram(x,_level_=" w:history="1">
        <w:r>
          <w:rPr>
            <w:rStyle w:val="Hyperlink"/>
          </w:rPr>
          <w:t>plot.turnogram()</w:t>
        </w:r>
      </w:hyperlink>
      <w:r>
        <w:t xml:space="preserve">, </w:t>
      </w:r>
      <w:hyperlink w:anchor="_identify.turnogram(x,_lvert_=" w:history="1">
        <w:r>
          <w:rPr>
            <w:rStyle w:val="Hyperlink"/>
          </w:rPr>
          <w:t>identify.turnogram()</w:t>
        </w:r>
      </w:hyperlink>
      <w:r>
        <w:t xml:space="preserve">, </w:t>
      </w:r>
      <w:hyperlink w:anchor="_extract.turnogram(e,_n,_level" w:history="1">
        <w:r>
          <w:rPr>
            <w:rStyle w:val="Hyperlink"/>
          </w:rPr>
          <w:t>extract.turnogram()</w:t>
        </w:r>
      </w:hyperlink>
      <w:r>
        <w:t xml:space="preserve">, </w:t>
      </w:r>
      <w:hyperlink w:anchor="_pgleissberg(n,_k,_lower.tail_1" w:history="1">
        <w:r>
          <w:rPr>
            <w:rStyle w:val="Hyperlink"/>
          </w:rPr>
          <w:t>pgleissberg()</w:t>
        </w:r>
      </w:hyperlink>
      <w:r>
        <w:t xml:space="preserve">, </w:t>
      </w:r>
      <w:hyperlink w:anchor="_turnpoints(x)" w:history="1">
        <w:r>
          <w:rPr>
            <w:rStyle w:val="Hyperlink"/>
          </w:rPr>
          <w:t>turnpoints()</w:t>
        </w:r>
      </w:hyperlink>
    </w:p>
    <w:p w:rsidR="001B61D9" w:rsidRDefault="001B61D9">
      <w:pPr>
        <w:pStyle w:val="BodyText"/>
        <w:jc w:val="left"/>
      </w:pPr>
    </w:p>
    <w:p w:rsidR="001B61D9" w:rsidRDefault="001B61D9">
      <w:pPr>
        <w:pStyle w:val="Heading5"/>
      </w:pPr>
      <w:r>
        <w:t>Exemple:</w:t>
      </w:r>
    </w:p>
    <w:p w:rsidR="001B61D9" w:rsidRDefault="001B61D9">
      <w:pPr>
        <w:pStyle w:val="BodyText"/>
        <w:jc w:val="left"/>
      </w:pPr>
      <w:r>
        <w:t xml:space="preserve">Voir </w:t>
      </w:r>
      <w:hyperlink w:anchor="_Exemple:_17" w:history="1">
        <w:r>
          <w:rPr>
            <w:rStyle w:val="Hyperlink"/>
          </w:rPr>
          <w:t>partie I</w:t>
        </w:r>
      </w:hyperlink>
      <w:r>
        <w:t>.</w:t>
      </w:r>
    </w:p>
    <w:p w:rsidR="001B61D9" w:rsidRDefault="001B61D9">
      <w:pPr>
        <w:pStyle w:val="Heading4"/>
      </w:pPr>
      <w:bookmarkStart w:id="537" w:name="_turnpoints(x)"/>
      <w:bookmarkEnd w:id="537"/>
      <w:r>
        <w:br w:type="page"/>
      </w:r>
      <w:bookmarkStart w:id="538" w:name="_Ref1874822"/>
      <w:r>
        <w:t>turnpoints(x)</w:t>
      </w:r>
      <w:bookmarkEnd w:id="538"/>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turnpoints()</w:instrText>
      </w:r>
      <w:r>
        <w:instrText xml:space="preserve">" \b </w:instrText>
      </w:r>
      <w:r>
        <w:fldChar w:fldCharType="end"/>
      </w:r>
      <w:r>
        <w:t>Calcule le nombre et la position des extremums (points de retournement) dans une série, ainsi que la quantité d'information qui leur est associée. Crée un objet 'turnpoints'</w:t>
      </w:r>
      <w:r>
        <w:rPr>
          <w:i w:val="0"/>
          <w:iCs/>
        </w:rPr>
        <w:t xml:space="preserve"> </w:t>
      </w:r>
      <w:r>
        <w:t xml:space="preserve">qui possède les méthodes </w:t>
      </w:r>
      <w:r>
        <w:rPr>
          <w:b/>
          <w:bCs/>
        </w:rPr>
        <w:t>print()</w:t>
      </w:r>
      <w:r>
        <w:t xml:space="preserve">, </w:t>
      </w:r>
      <w:r>
        <w:rPr>
          <w:b/>
          <w:bCs/>
        </w:rPr>
        <w:t>summary()</w:t>
      </w:r>
      <w:r>
        <w:t xml:space="preserve">, </w:t>
      </w:r>
      <w:r>
        <w:rPr>
          <w:b/>
          <w:bCs/>
        </w:rPr>
        <w:t>plot()</w:t>
      </w:r>
      <w:r>
        <w:t xml:space="preserve">, </w:t>
      </w:r>
      <w:r>
        <w:rPr>
          <w:b/>
          <w:bCs/>
        </w:rPr>
        <w:t>lines()</w:t>
      </w:r>
      <w:r>
        <w:t xml:space="preserve"> et </w:t>
      </w:r>
      <w:r>
        <w:rPr>
          <w:b/>
          <w:bCs/>
        </w:rPr>
        <w:t xml:space="preserve"> extract()</w:t>
      </w:r>
      <w:r>
        <w:t xml:space="preserve">. </w:t>
      </w:r>
    </w:p>
    <w:p w:rsidR="001B61D9" w:rsidRDefault="001B61D9">
      <w:pPr>
        <w:pStyle w:val="Heading5"/>
      </w:pPr>
      <w:r>
        <w:t>Arguments:</w:t>
      </w:r>
    </w:p>
    <w:p w:rsidR="001B61D9" w:rsidRDefault="001B61D9">
      <w:pPr>
        <w:pStyle w:val="BodyText"/>
        <w:numPr>
          <w:ilvl w:val="0"/>
          <w:numId w:val="2"/>
        </w:numPr>
      </w:pPr>
      <w:r>
        <w:rPr>
          <w:b/>
          <w:bCs/>
        </w:rPr>
        <w:t>x:</w:t>
      </w:r>
      <w:r>
        <w:t xml:space="preserve"> un vecteur ou une série temporelle régulière unique du type </w:t>
      </w:r>
      <w:r>
        <w:rPr>
          <w:i/>
          <w:iCs/>
        </w:rPr>
        <w:t>'ts'</w:t>
      </w:r>
      <w:r>
        <w:t xml:space="preserve"> (sous R) ou </w:t>
      </w:r>
      <w:r>
        <w:rPr>
          <w:i/>
          <w:iCs/>
        </w:rPr>
        <w:t>'rts'</w:t>
      </w:r>
      <w:r>
        <w:t xml:space="preserve"> (sous 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Dans PASSTEC 2000, il s'agit de </w:t>
      </w:r>
      <w:r>
        <w:rPr>
          <w:b/>
          <w:bCs/>
          <w:i/>
          <w:iCs/>
          <w:color w:val="800000"/>
        </w:rPr>
        <w:t>Description</w:t>
      </w:r>
      <w:r>
        <w:t xml:space="preserve">: </w:t>
      </w:r>
      <w:r>
        <w:rPr>
          <w:b/>
          <w:bCs/>
          <w:i/>
          <w:iCs/>
          <w:color w:val="800000"/>
        </w:rPr>
        <w:t xml:space="preserve">Points de Retournement </w:t>
      </w:r>
      <w:r>
        <w:t>en mode</w:t>
      </w:r>
      <w:r>
        <w:rPr>
          <w:b/>
          <w:bCs/>
          <w:i/>
          <w:iCs/>
          <w:color w:val="800000"/>
        </w:rPr>
        <w:t xml:space="preserve"> Univarié</w:t>
      </w:r>
      <w:r>
        <w:t>.</w:t>
      </w:r>
    </w:p>
    <w:p w:rsidR="001B61D9" w:rsidRDefault="001B61D9">
      <w:pPr>
        <w:pStyle w:val="BodyText"/>
      </w:pPr>
    </w:p>
    <w:p w:rsidR="001B61D9" w:rsidRDefault="001B61D9">
      <w:pPr>
        <w:pStyle w:val="Heading5"/>
      </w:pPr>
      <w:r>
        <w:t>Voir aussi:</w:t>
      </w:r>
    </w:p>
    <w:p w:rsidR="001B61D9" w:rsidRDefault="001B61D9">
      <w:pPr>
        <w:pStyle w:val="BodyText"/>
        <w:jc w:val="left"/>
        <w:rPr>
          <w:lang w:val="en-GB"/>
        </w:rPr>
      </w:pPr>
      <w:hyperlink w:anchor="_print.turnpoints(x)" w:history="1">
        <w:r>
          <w:rPr>
            <w:rStyle w:val="Hyperlink"/>
            <w:lang w:val="en-GB"/>
          </w:rPr>
          <w:t>print.turnpoints()</w:t>
        </w:r>
      </w:hyperlink>
      <w:r>
        <w:rPr>
          <w:lang w:val="en-GB"/>
        </w:rPr>
        <w:t xml:space="preserve">, </w:t>
      </w:r>
      <w:hyperlink w:anchor="_summary.turnpoints(x)" w:history="1">
        <w:r>
          <w:rPr>
            <w:rStyle w:val="Hyperlink"/>
            <w:lang w:val="en-GB"/>
          </w:rPr>
          <w:t>summary.turnpoints()</w:t>
        </w:r>
      </w:hyperlink>
      <w:r>
        <w:rPr>
          <w:lang w:val="en-GB"/>
        </w:rPr>
        <w:t xml:space="preserve">, </w:t>
      </w:r>
      <w:hyperlink w:anchor="_plot.turnpoints(x,_level_=" w:history="1">
        <w:r>
          <w:rPr>
            <w:rStyle w:val="Hyperlink"/>
            <w:lang w:val="en-GB"/>
          </w:rPr>
          <w:t>plot.turnpoints()</w:t>
        </w:r>
      </w:hyperlink>
      <w:r>
        <w:rPr>
          <w:lang w:val="en-GB"/>
        </w:rPr>
        <w:t xml:space="preserve">, </w:t>
      </w:r>
      <w:hyperlink w:anchor="_lines.turnpoints(x,_max_=" w:history="1">
        <w:r>
          <w:rPr>
            <w:rStyle w:val="Hyperlink"/>
            <w:lang w:val="en-GB"/>
          </w:rPr>
          <w:t>lines.turnpoints()</w:t>
        </w:r>
      </w:hyperlink>
      <w:r>
        <w:rPr>
          <w:lang w:val="en-GB"/>
        </w:rPr>
        <w:t xml:space="preserve">, </w:t>
      </w:r>
      <w:hyperlink w:anchor="_extract.turnpoints(e,_no.tp_=" w:history="1">
        <w:r>
          <w:rPr>
            <w:rStyle w:val="Hyperlink"/>
            <w:lang w:val="en-GB"/>
          </w:rPr>
          <w:t>extract.turnpoints()</w:t>
        </w:r>
      </w:hyperlink>
      <w:r>
        <w:rPr>
          <w:lang w:val="en-GB"/>
        </w:rPr>
        <w:t xml:space="preserve">, </w:t>
      </w:r>
      <w:hyperlink w:anchor="_turnogram(series,_intervals_=" w:history="1">
        <w:r>
          <w:rPr>
            <w:rStyle w:val="Hyperlink"/>
            <w:lang w:val="en-GB"/>
          </w:rPr>
          <w:t>turnogram()</w:t>
        </w:r>
      </w:hyperlink>
      <w:r>
        <w:rPr>
          <w:lang w:val="en-GB"/>
        </w:rPr>
        <w:t xml:space="preserve">, </w:t>
      </w:r>
      <w:hyperlink w:anchor="_stat.slide(x,_y,_xcut" w:history="1">
        <w:r>
          <w:rPr>
            <w:rStyle w:val="Hyperlink"/>
            <w:lang w:val="en-GB"/>
          </w:rPr>
          <w:t>stat.slide()</w:t>
        </w:r>
      </w:hyperlink>
    </w:p>
    <w:p w:rsidR="001B61D9" w:rsidRDefault="001B61D9">
      <w:pPr>
        <w:pStyle w:val="BodyText"/>
        <w:rPr>
          <w:lang w:val="en-GB"/>
        </w:rPr>
      </w:pPr>
    </w:p>
    <w:p w:rsidR="001B61D9" w:rsidRDefault="001B61D9">
      <w:pPr>
        <w:pStyle w:val="Heading5"/>
      </w:pPr>
      <w:r>
        <w:t>Exemple:</w:t>
      </w:r>
    </w:p>
    <w:p w:rsidR="001B61D9" w:rsidRDefault="001B61D9">
      <w:pPr>
        <w:pStyle w:val="BodyText"/>
        <w:jc w:val="left"/>
      </w:pPr>
      <w:r>
        <w:t xml:space="preserve">Voir </w:t>
      </w:r>
      <w:hyperlink w:anchor="_Exemple:_18" w:history="1">
        <w:r>
          <w:rPr>
            <w:rStyle w:val="Hyperlink"/>
          </w:rPr>
          <w:t>partie I</w:t>
        </w:r>
      </w:hyperlink>
      <w:r>
        <w:t>.</w:t>
      </w:r>
    </w:p>
    <w:p w:rsidR="001B61D9" w:rsidRDefault="001B61D9">
      <w:pPr>
        <w:pStyle w:val="Heading4"/>
      </w:pPr>
      <w:bookmarkStart w:id="539" w:name="_tserie(x)"/>
      <w:bookmarkStart w:id="540" w:name="_vario(x,_max.dist_="/>
      <w:bookmarkEnd w:id="539"/>
      <w:bookmarkEnd w:id="540"/>
      <w:r>
        <w:br w:type="page"/>
      </w:r>
      <w:bookmarkStart w:id="541" w:name="_Ref1875160"/>
      <w:r>
        <w:t>vario(x, max.dist = length(x)/3, plotit = TRUE, vario.data = NULL)</w:t>
      </w:r>
      <w:bookmarkEnd w:id="541"/>
    </w:p>
    <w:p w:rsidR="001B61D9" w:rsidRDefault="001B61D9">
      <w:pPr>
        <w:pStyle w:val="Heading5"/>
      </w:pPr>
      <w:r>
        <w:t>Description:</w:t>
      </w:r>
    </w:p>
    <w:p w:rsidR="001B61D9" w:rsidRDefault="001B61D9">
      <w:pPr>
        <w:pStyle w:val="Blocdecitation"/>
      </w:pPr>
      <w:r>
        <w:fldChar w:fldCharType="begin"/>
      </w:r>
      <w:r>
        <w:instrText xml:space="preserve"> XE "</w:instrText>
      </w:r>
      <w:r>
        <w:rPr>
          <w:b/>
          <w:bCs/>
          <w:i w:val="0"/>
          <w:iCs/>
        </w:rPr>
        <w:instrText>vario()</w:instrText>
      </w:r>
      <w:r>
        <w:instrText xml:space="preserve">" \b </w:instrText>
      </w:r>
      <w:r>
        <w:fldChar w:fldCharType="end"/>
      </w:r>
      <w:r>
        <w:t>Calcule et trace le semi-variogramme pour un vecteur ou une série spatio-temporelle régulière.</w:t>
      </w:r>
    </w:p>
    <w:p w:rsidR="001B61D9" w:rsidRDefault="001B61D9">
      <w:pPr>
        <w:pStyle w:val="Heading5"/>
      </w:pPr>
      <w:r>
        <w:t>Arguments:</w:t>
      </w:r>
    </w:p>
    <w:p w:rsidR="001B61D9" w:rsidRDefault="001B61D9">
      <w:pPr>
        <w:pStyle w:val="BodyText"/>
        <w:numPr>
          <w:ilvl w:val="0"/>
          <w:numId w:val="2"/>
        </w:numPr>
      </w:pPr>
      <w:r>
        <w:rPr>
          <w:b/>
          <w:bCs/>
        </w:rPr>
        <w:t>x:</w:t>
      </w:r>
      <w:r>
        <w:t xml:space="preserve"> un vecteur ou une série spatio-temporelle univariée.</w:t>
      </w:r>
    </w:p>
    <w:p w:rsidR="001B61D9" w:rsidRDefault="001B61D9">
      <w:pPr>
        <w:pStyle w:val="BodyText"/>
        <w:numPr>
          <w:ilvl w:val="0"/>
          <w:numId w:val="2"/>
        </w:numPr>
        <w:rPr>
          <w:b/>
          <w:bCs/>
        </w:rPr>
      </w:pPr>
      <w:r>
        <w:rPr>
          <w:b/>
          <w:bCs/>
        </w:rPr>
        <w:t>max.dist:</w:t>
      </w:r>
      <w:r>
        <w:t xml:space="preserve"> la distance maximale à calculer. Par défaut, il s'agit du tiers du nombre d'observations (c'est-à-dire, du nombre de lignes dans la matrice).</w:t>
      </w:r>
    </w:p>
    <w:p w:rsidR="001B61D9" w:rsidRDefault="001B61D9">
      <w:pPr>
        <w:pStyle w:val="BodyText"/>
        <w:numPr>
          <w:ilvl w:val="0"/>
          <w:numId w:val="2"/>
        </w:numPr>
        <w:rPr>
          <w:b/>
          <w:bCs/>
        </w:rPr>
      </w:pPr>
      <w:r>
        <w:rPr>
          <w:b/>
          <w:bCs/>
        </w:rPr>
        <w:t>plotit:</w:t>
      </w:r>
      <w:r>
        <w:t xml:space="preserve"> si </w:t>
      </w:r>
      <w:r>
        <w:rPr>
          <w:b/>
          <w:bCs/>
        </w:rPr>
        <w:t xml:space="preserve">TRUE </w:t>
      </w:r>
      <w:r>
        <w:t>(par défaut), le graphe du semi-variogramme est tracé.</w:t>
      </w:r>
    </w:p>
    <w:p w:rsidR="001B61D9" w:rsidRDefault="001B61D9">
      <w:pPr>
        <w:pStyle w:val="BodyText"/>
        <w:numPr>
          <w:ilvl w:val="0"/>
          <w:numId w:val="2"/>
        </w:numPr>
        <w:rPr>
          <w:b/>
          <w:bCs/>
        </w:rPr>
      </w:pPr>
      <w:r>
        <w:rPr>
          <w:b/>
          <w:bCs/>
        </w:rPr>
        <w:t>vario.data:</w:t>
      </w:r>
      <w:r>
        <w:t xml:space="preserve"> des données issues d'un appel précédent de la fonction, fournies afin d'en tracer le graphe. Par défaut, </w:t>
      </w:r>
      <w:r>
        <w:rPr>
          <w:b/>
          <w:bCs/>
        </w:rPr>
        <w:t>NULL</w:t>
      </w:r>
      <w:r>
        <w:t>, les données du semi-variogramme sont (re)calculées.</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Dans PASSTEC 2000, cette fonction est accessible par le menu </w:t>
      </w:r>
      <w:r>
        <w:rPr>
          <w:b/>
          <w:bCs/>
          <w:i/>
          <w:iCs/>
          <w:color w:val="800000"/>
        </w:rPr>
        <w:t>Description -&gt; Variogramme</w:t>
      </w:r>
      <w:r>
        <w:t xml:space="preserve"> en mode </w:t>
      </w:r>
      <w:r>
        <w:rPr>
          <w:b/>
          <w:bCs/>
          <w:i/>
          <w:iCs/>
          <w:color w:val="800000"/>
        </w:rPr>
        <w:t>Univarié</w:t>
      </w:r>
      <w:r>
        <w:t xml:space="preserve">. A noter que PASSTEC 2000 calcule le variogramme, qui est simplement le double du semi-variogramme calculé ici. </w:t>
      </w:r>
    </w:p>
    <w:p w:rsidR="001B61D9" w:rsidRDefault="001B61D9">
      <w:pPr>
        <w:pStyle w:val="Heading5"/>
      </w:pPr>
    </w:p>
    <w:p w:rsidR="001B61D9" w:rsidRDefault="001B61D9">
      <w:pPr>
        <w:pStyle w:val="Heading5"/>
      </w:pPr>
      <w:r>
        <w:t>Voir aussi:</w:t>
      </w:r>
    </w:p>
    <w:p w:rsidR="001B61D9" w:rsidRDefault="001B61D9">
      <w:pPr>
        <w:pStyle w:val="BodyText"/>
      </w:pPr>
      <w:hyperlink w:anchor="_disto(x,_max.dist_=" w:history="1">
        <w:r>
          <w:rPr>
            <w:rStyle w:val="Hyperlink"/>
          </w:rPr>
          <w:t>disto()</w:t>
        </w:r>
      </w:hyperlink>
      <w:r>
        <w:tab/>
      </w:r>
    </w:p>
    <w:p w:rsidR="001B61D9" w:rsidRDefault="001B61D9">
      <w:pPr>
        <w:pStyle w:val="BodyText"/>
      </w:pPr>
    </w:p>
    <w:p w:rsidR="001B61D9" w:rsidRDefault="001B61D9">
      <w:pPr>
        <w:pStyle w:val="Heading5"/>
      </w:pPr>
      <w:r>
        <w:t>Exemple:</w:t>
      </w:r>
    </w:p>
    <w:p w:rsidR="001B61D9" w:rsidRDefault="001B61D9">
      <w:pPr>
        <w:pStyle w:val="BodyText"/>
      </w:pPr>
      <w:r>
        <w:t xml:space="preserve">Voir </w:t>
      </w:r>
      <w:hyperlink w:anchor="_Exemple:_21" w:history="1">
        <w:r>
          <w:rPr>
            <w:rStyle w:val="Hyperlink"/>
          </w:rPr>
          <w:t>partie I</w:t>
        </w:r>
      </w:hyperlink>
      <w:r>
        <w:t>.</w:t>
      </w:r>
    </w:p>
    <w:p w:rsidR="001B61D9" w:rsidRDefault="001B61D9">
      <w:pPr>
        <w:pStyle w:val="BodyText"/>
      </w:pPr>
    </w:p>
    <w:p w:rsidR="001B61D9" w:rsidRDefault="001B61D9">
      <w:pPr>
        <w:pStyle w:val="BodyText"/>
      </w:pPr>
      <w:r>
        <w:br w:type="page"/>
      </w:r>
    </w:p>
    <w:p w:rsidR="001B61D9" w:rsidRDefault="001B61D9">
      <w:pPr>
        <w:pStyle w:val="Heading4"/>
        <w:rPr>
          <w:lang w:val="en-GB"/>
        </w:rPr>
      </w:pPr>
      <w:bookmarkStart w:id="542" w:name="_yearstodays(x,_xmin_="/>
      <w:bookmarkStart w:id="543" w:name="_Toc502317941"/>
      <w:bookmarkStart w:id="544" w:name="_Ref1873307"/>
      <w:bookmarkStart w:id="545" w:name="_Ref2096094"/>
      <w:bookmarkEnd w:id="542"/>
      <w:r>
        <w:rPr>
          <w:lang w:val="en-GB"/>
        </w:rPr>
        <w:t>yearstodays(x, xmin = NULL)</w:t>
      </w:r>
      <w:bookmarkEnd w:id="543"/>
      <w:bookmarkEnd w:id="544"/>
      <w:bookmarkEnd w:id="545"/>
    </w:p>
    <w:p w:rsidR="001B61D9" w:rsidRDefault="001B61D9">
      <w:pPr>
        <w:pStyle w:val="Heading5"/>
      </w:pPr>
      <w:r>
        <w:t>Description:</w:t>
      </w:r>
    </w:p>
    <w:p w:rsidR="001B61D9" w:rsidRDefault="001B61D9">
      <w:pPr>
        <w:pStyle w:val="Blocdecitation"/>
      </w:pPr>
      <w:r>
        <w:rPr>
          <w:lang w:val="en-GB"/>
        </w:rPr>
        <w:fldChar w:fldCharType="begin"/>
      </w:r>
      <w:r>
        <w:instrText xml:space="preserve"> XE "</w:instrText>
      </w:r>
      <w:r>
        <w:rPr>
          <w:b/>
          <w:bCs/>
          <w:i w:val="0"/>
          <w:iCs/>
        </w:rPr>
        <w:instrText>yearstodays()</w:instrText>
      </w:r>
      <w:r>
        <w:instrText xml:space="preserve">" \b \i </w:instrText>
      </w:r>
      <w:r>
        <w:rPr>
          <w:lang w:val="en-GB"/>
        </w:rPr>
        <w:fldChar w:fldCharType="end"/>
      </w:r>
      <w:r>
        <w:t xml:space="preserve">Convertit les données temporelles contenues dans </w:t>
      </w:r>
      <w:r>
        <w:rPr>
          <w:b/>
          <w:bCs/>
          <w:i w:val="0"/>
          <w:iCs/>
        </w:rPr>
        <w:t>x</w:t>
      </w:r>
      <w:r>
        <w:t xml:space="preserve"> de l’échelle </w:t>
      </w:r>
      <w:r>
        <w:rPr>
          <w:b/>
          <w:bCs/>
          <w:i w:val="0"/>
          <w:iCs/>
        </w:rPr>
        <w:t>"years"</w:t>
      </w:r>
      <w:r>
        <w:t xml:space="preserve"> (une unité = un an) à l’échelle </w:t>
      </w:r>
      <w:r>
        <w:rPr>
          <w:b/>
          <w:bCs/>
          <w:i w:val="0"/>
          <w:iCs/>
        </w:rPr>
        <w:t>"days"</w:t>
      </w:r>
      <w:r>
        <w:t xml:space="preserve"> (une unité = un jour). Vois aussi le chapitre </w:t>
      </w:r>
      <w:hyperlink w:anchor="_Régularisation" w:history="1">
        <w:r>
          <w:rPr>
            <w:rStyle w:val="Hyperlink"/>
          </w:rPr>
          <w:t>régularisation</w:t>
        </w:r>
      </w:hyperlink>
      <w:r>
        <w:t xml:space="preserve"> pour plus de détails sur la représentation du temps dans S+ et R.</w:t>
      </w:r>
    </w:p>
    <w:p w:rsidR="001B61D9" w:rsidRDefault="001B61D9">
      <w:pPr>
        <w:pStyle w:val="Heading5"/>
      </w:pPr>
      <w:r>
        <w:t>Arguments:</w:t>
      </w:r>
    </w:p>
    <w:p w:rsidR="001B61D9" w:rsidRDefault="001B61D9">
      <w:pPr>
        <w:pStyle w:val="BodyText"/>
        <w:numPr>
          <w:ilvl w:val="0"/>
          <w:numId w:val="2"/>
        </w:numPr>
      </w:pPr>
      <w:r>
        <w:rPr>
          <w:b/>
          <w:bCs/>
        </w:rPr>
        <w:t>x:</w:t>
      </w:r>
      <w:r>
        <w:t xml:space="preserve"> un vecteur représentant le temps à l’échelle </w:t>
      </w:r>
      <w:r>
        <w:rPr>
          <w:b/>
          <w:bCs/>
        </w:rPr>
        <w:t>"years"</w:t>
      </w:r>
      <w:r>
        <w:t>.</w:t>
      </w:r>
    </w:p>
    <w:p w:rsidR="001B61D9" w:rsidRDefault="001B61D9">
      <w:pPr>
        <w:pStyle w:val="BodyText"/>
        <w:numPr>
          <w:ilvl w:val="0"/>
          <w:numId w:val="2"/>
        </w:numPr>
        <w:jc w:val="left"/>
      </w:pPr>
      <w:r>
        <w:rPr>
          <w:b/>
          <w:bCs/>
        </w:rPr>
        <w:t>xmin:</w:t>
      </w:r>
      <w:r>
        <w:t xml:space="preserve"> un nombre indiquant quelle doit être la valeur minimale du vecteur temps à l’échelle </w:t>
      </w:r>
      <w:r>
        <w:rPr>
          <w:b/>
          <w:bCs/>
        </w:rPr>
        <w:t>"days"</w:t>
      </w:r>
      <w:r>
        <w:t xml:space="preserve"> obtenue. Par défaut, vaut </w:t>
      </w:r>
      <w:r>
        <w:rPr>
          <w:b/>
          <w:bCs/>
        </w:rPr>
        <w:t>NULL</w:t>
      </w:r>
      <w:r>
        <w:t xml:space="preserve"> auquel cas la valeur du jour le plus petit est calculée d’après la date minimale dans </w:t>
      </w:r>
      <w:r>
        <w:rPr>
          <w:b/>
          <w:bCs/>
        </w:rPr>
        <w:t>x</w:t>
      </w:r>
      <w:r>
        <w:t xml:space="preserve"> à l’échelle </w:t>
      </w:r>
      <w:r>
        <w:rPr>
          <w:b/>
          <w:bCs/>
        </w:rPr>
        <w:t>"years"</w:t>
      </w:r>
      <w:r>
        <w:t>.</w:t>
      </w:r>
    </w:p>
    <w:p w:rsidR="001B61D9" w:rsidRDefault="001B61D9">
      <w:pPr>
        <w:pStyle w:val="BodyText"/>
        <w:rPr>
          <w:b/>
          <w:bCs/>
        </w:rPr>
      </w:pPr>
    </w:p>
    <w:p w:rsidR="001B61D9" w:rsidRDefault="001B61D9">
      <w:pPr>
        <w:pStyle w:val="Heading5"/>
      </w:pPr>
      <w:r>
        <w:t>Correspondance dans PASSTEC 2000:</w:t>
      </w:r>
    </w:p>
    <w:p w:rsidR="001B61D9" w:rsidRDefault="001B61D9">
      <w:pPr>
        <w:pStyle w:val="BodyText"/>
      </w:pPr>
      <w:r>
        <w:t xml:space="preserve">Aucune. </w:t>
      </w:r>
      <w:r>
        <w:br/>
      </w:r>
    </w:p>
    <w:p w:rsidR="001B61D9" w:rsidRDefault="001B61D9">
      <w:pPr>
        <w:pStyle w:val="Heading5"/>
      </w:pPr>
      <w:r>
        <w:t>Voir aussi:</w:t>
      </w:r>
    </w:p>
    <w:p w:rsidR="001B61D9" w:rsidRDefault="001B61D9">
      <w:pPr>
        <w:pStyle w:val="BodyText"/>
        <w:rPr>
          <w:lang w:val="en-GB"/>
        </w:rPr>
      </w:pPr>
      <w:hyperlink w:anchor="_daystoyears(x,_datemin_=" w:history="1">
        <w:r>
          <w:rPr>
            <w:rStyle w:val="Hyperlink"/>
            <w:lang w:val="en-GB"/>
          </w:rPr>
          <w:t>daystoyears()</w:t>
        </w:r>
      </w:hyperlink>
      <w:r>
        <w:rPr>
          <w:lang w:val="en-GB"/>
        </w:rPr>
        <w:t xml:space="preserve">, </w:t>
      </w:r>
      <w:hyperlink w:anchor="_strip.Time.Date(x)" w:history="1">
        <w:r>
          <w:rPr>
            <w:rStyle w:val="Hyperlink"/>
            <w:lang w:val="en-GB"/>
          </w:rPr>
          <w:t>strip.Time.Date()</w:t>
        </w:r>
      </w:hyperlink>
      <w:r>
        <w:rPr>
          <w:lang w:val="en-GB"/>
        </w:rPr>
        <w:t xml:space="preserve">, </w:t>
      </w:r>
      <w:hyperlink w:anchor="_copy.Time.Date(xorig,_xdest)" w:history="1">
        <w:r>
          <w:rPr>
            <w:rStyle w:val="Hyperlink"/>
            <w:lang w:val="en-GB"/>
          </w:rPr>
          <w:t>copy.Time.Date()</w:t>
        </w:r>
      </w:hyperlink>
      <w:r>
        <w:rPr>
          <w:lang w:val="en-GB"/>
        </w:rPr>
        <w:t>.</w:t>
      </w:r>
      <w:r>
        <w:rPr>
          <w:lang w:val="en-GB"/>
        </w:rPr>
        <w:tab/>
      </w:r>
      <w:r>
        <w:rPr>
          <w:lang w:val="en-GB"/>
        </w:rPr>
        <w:br/>
      </w:r>
    </w:p>
    <w:p w:rsidR="001B61D9" w:rsidRDefault="001B61D9">
      <w:pPr>
        <w:pStyle w:val="Heading5"/>
      </w:pPr>
      <w:r>
        <w:t>Exemple:</w:t>
      </w:r>
    </w:p>
    <w:p w:rsidR="001B61D9" w:rsidRDefault="001B61D9">
      <w:pPr>
        <w:pStyle w:val="BodyText"/>
      </w:pPr>
      <w:r>
        <w:t xml:space="preserve">L’instruction suivante change l’échelle temporelle de </w:t>
      </w:r>
      <w:r>
        <w:rPr>
          <w:b/>
          <w:bCs/>
        </w:rPr>
        <w:t>"days"</w:t>
      </w:r>
      <w:r>
        <w:t xml:space="preserve"> en </w:t>
      </w:r>
      <w:r>
        <w:rPr>
          <w:b/>
          <w:bCs/>
        </w:rPr>
        <w:t>"years"</w:t>
      </w:r>
      <w:r>
        <w:t xml:space="preserve">, et puis inversément pour la colonne </w:t>
      </w:r>
      <w:r>
        <w:rPr>
          <w:b/>
          <w:bCs/>
          <w:i/>
          <w:iCs/>
        </w:rPr>
        <w:t>Day</w:t>
      </w:r>
      <w:r>
        <w:t xml:space="preserve"> du jeu de données </w:t>
      </w:r>
      <w:r>
        <w:rPr>
          <w:b/>
          <w:bCs/>
          <w:i/>
          <w:iCs/>
        </w:rPr>
        <w:t>releve</w:t>
      </w:r>
      <w:r>
        <w:t>:</w:t>
      </w:r>
    </w:p>
    <w:p w:rsidR="001B61D9" w:rsidRDefault="001B61D9">
      <w:pPr>
        <w:pStyle w:val="Lignedecommande"/>
        <w:rPr>
          <w:lang w:val="fr-FR"/>
        </w:rPr>
      </w:pPr>
      <w:r>
        <w:rPr>
          <w:lang w:val="fr-FR"/>
        </w:rPr>
        <w:t>&gt; data(releve)     # Seulement sous R</w:t>
      </w:r>
      <w:r>
        <w:rPr>
          <w:lang w:val="fr-FR"/>
        </w:rPr>
        <w:br/>
        <w:t>&gt; # Transforme de "days" en "years"</w:t>
      </w:r>
      <w:r>
        <w:rPr>
          <w:lang w:val="fr-FR"/>
        </w:rPr>
        <w:br/>
        <w:t>&gt; rel.years &lt;- daystoyears(releve$Day, datemin = "10/05/2000")</w:t>
      </w:r>
      <w:r>
        <w:rPr>
          <w:lang w:val="fr-FR"/>
        </w:rPr>
        <w:br/>
        <w:t>&gt; # Retransforme en unité "days" en partant de 1</w:t>
      </w:r>
      <w:r>
        <w:rPr>
          <w:lang w:val="fr-FR"/>
        </w:rPr>
        <w:br/>
        <w:t>&gt; rel.days &lt;- yearstodays(rel.years, xmin = 1)</w:t>
      </w:r>
      <w:r>
        <w:rPr>
          <w:lang w:val="fr-FR"/>
        </w:rPr>
        <w:br/>
        <w:t>&gt; rel.days</w:t>
      </w:r>
    </w:p>
    <w:p w:rsidR="001B61D9" w:rsidRDefault="001B61D9">
      <w:pPr>
        <w:pStyle w:val="Lignedecommande"/>
        <w:rPr>
          <w:lang w:val="fr-FR"/>
        </w:rPr>
      </w:pPr>
      <w:r>
        <w:rPr>
          <w:color w:val="000080"/>
          <w:lang w:val="fr-FR"/>
        </w:rPr>
        <w:t xml:space="preserve"> [1]    1   51  108  163  176  206  248  315  339  356  389</w:t>
      </w:r>
      <w:r>
        <w:rPr>
          <w:color w:val="000080"/>
          <w:lang w:val="fr-FR"/>
        </w:rPr>
        <w:br/>
        <w:t>[12]  449  480  493  501  508  522  554  568  597  613  624</w:t>
      </w:r>
      <w:r>
        <w:rPr>
          <w:color w:val="000080"/>
          <w:lang w:val="fr-FR"/>
        </w:rPr>
        <w:br/>
        <w:t>[23]  639  676  697  723  751  786  814  842  863  877  891</w:t>
      </w:r>
      <w:r>
        <w:rPr>
          <w:color w:val="000080"/>
          <w:lang w:val="fr-FR"/>
        </w:rPr>
        <w:br/>
        <w:t>[34]  906  922  940  954  971  983  999 1010 1027 1038 1054</w:t>
      </w:r>
      <w:r>
        <w:rPr>
          <w:color w:val="000080"/>
          <w:lang w:val="fr-FR"/>
        </w:rPr>
        <w:br/>
        <w:t>[45] 1069 1081 1094 1110 1129 1143 1156 1173 1186 1207 1226</w:t>
      </w:r>
      <w:r>
        <w:rPr>
          <w:color w:val="000080"/>
          <w:lang w:val="fr-FR"/>
        </w:rPr>
        <w:br/>
        <w:t>[56] 1235 1249 1271 1290 1314 1325</w:t>
      </w:r>
    </w:p>
    <w:p w:rsidR="001B61D9" w:rsidRDefault="001B61D9">
      <w:pPr>
        <w:ind w:left="0"/>
        <w:jc w:val="both"/>
      </w:pPr>
    </w:p>
    <w:p w:rsidR="001B61D9" w:rsidRDefault="001B61D9">
      <w:pPr>
        <w:pStyle w:val="BodyText"/>
      </w:pPr>
      <w:bookmarkStart w:id="546" w:name="_Toc502317811"/>
      <w:bookmarkStart w:id="547" w:name="_Toc527781369"/>
      <w:r>
        <w:br w:type="page"/>
      </w:r>
    </w:p>
    <w:p w:rsidR="001B61D9" w:rsidRDefault="001B61D9">
      <w:pPr>
        <w:pStyle w:val="Heading1"/>
      </w:pPr>
      <w:bookmarkStart w:id="548" w:name="_Toc24897925"/>
      <w:r>
        <w:t>Annexe</w:t>
      </w:r>
      <w:bookmarkEnd w:id="548"/>
    </w:p>
    <w:p w:rsidR="001B61D9" w:rsidRDefault="001B61D9">
      <w:pPr>
        <w:pStyle w:val="BodyText"/>
      </w:pPr>
      <w:r>
        <w:t>Ceci est une traduction libre en français de la "GNU General Public License" originale sous laquelle la librairie PASTECS est distribuée. Il va sans dire que seule la version officielle en anglais est légalement valable.</w:t>
      </w:r>
    </w:p>
    <w:p w:rsidR="001B61D9" w:rsidRDefault="001B61D9">
      <w:pPr>
        <w:pStyle w:val="BodyText"/>
      </w:pPr>
    </w:p>
    <w:p w:rsidR="001B61D9" w:rsidRDefault="001B61D9">
      <w:pPr>
        <w:pStyle w:val="Heading2"/>
      </w:pPr>
      <w:bookmarkStart w:id="549" w:name="_Toc24897926"/>
      <w:r>
        <w:t>License Publique Générale GNU</w:t>
      </w:r>
      <w:bookmarkEnd w:id="546"/>
      <w:bookmarkEnd w:id="547"/>
      <w:bookmarkEnd w:id="549"/>
    </w:p>
    <w:p w:rsidR="001B61D9" w:rsidRDefault="001B61D9">
      <w:pPr>
        <w:pStyle w:val="BodyText"/>
        <w:rPr>
          <w:b/>
          <w:bCs/>
          <w:i/>
          <w:iCs/>
        </w:rPr>
      </w:pPr>
      <w:r>
        <w:rPr>
          <w:b/>
          <w:bCs/>
          <w:i/>
          <w:iCs/>
        </w:rPr>
        <w:t xml:space="preserve">Version 2, juin 1991 </w:t>
      </w:r>
    </w:p>
    <w:p w:rsidR="001B61D9" w:rsidRDefault="001B61D9">
      <w:pPr>
        <w:pStyle w:val="BodyText"/>
      </w:pPr>
      <w:r>
        <w:t xml:space="preserve">Copyright © 1989, 1991, Free Software Foundation Inc. 675 Mass Ave, Cambridge, MA02139, Etats-Unis. </w:t>
      </w:r>
    </w:p>
    <w:p w:rsidR="001B61D9" w:rsidRDefault="001B61D9">
      <w:pPr>
        <w:pStyle w:val="BodyText"/>
      </w:pPr>
      <w:r>
        <w:t>Il est permis à tout le monde de reproduire et distribuer des copies conformes de ce document de licence, mais aucune modification ne doit y être apportée.</w:t>
      </w:r>
    </w:p>
    <w:p w:rsidR="001B61D9" w:rsidRDefault="001B61D9">
      <w:pPr>
        <w:pStyle w:val="BodyText"/>
      </w:pPr>
    </w:p>
    <w:p w:rsidR="001B61D9" w:rsidRDefault="001B61D9">
      <w:pPr>
        <w:pStyle w:val="Heading3"/>
      </w:pPr>
      <w:bookmarkStart w:id="550" w:name="_Toc502317812"/>
      <w:bookmarkStart w:id="551" w:name="_Toc527781370"/>
      <w:bookmarkStart w:id="552" w:name="_Toc24897927"/>
      <w:r>
        <w:t>Préambule</w:t>
      </w:r>
      <w:bookmarkEnd w:id="550"/>
      <w:bookmarkEnd w:id="551"/>
      <w:bookmarkEnd w:id="552"/>
    </w:p>
    <w:p w:rsidR="001B61D9" w:rsidRDefault="001B61D9">
      <w:pPr>
        <w:pStyle w:val="BodyText"/>
      </w:pPr>
      <w:r>
        <w:t>Les licences relatives à la plupart des logiciels sont destinées à supprimer votre liberté de les partager et de les modifier. Par contraste, la licence publique générale GNU General Public License veut garantir votre liberté de partager et de modifier les logiciels libres, pour qu'ils soient vraiment libres pour tous leurs utilisateurs. La présente licence publique générale s'applique à la plupart des logiciels de la Free Software Foundation, ainsi qu'à tout autre programme dont les auteurs s'engagent à l'utiliser. (Certains autres logiciels sont couverts par la Licence Publique Générale pour Bibliothèques GNU à la place). Vous pouvez aussi l'appliquer à vos programmes.</w:t>
      </w:r>
    </w:p>
    <w:p w:rsidR="001B61D9" w:rsidRDefault="001B61D9">
      <w:pPr>
        <w:pStyle w:val="BodyText"/>
      </w:pPr>
      <w:r>
        <w:t>Quand nous parlons de logiciels libres, nous parlons de liberté, non de gratuité. Nos licences publiques générales veulent vous garantir:</w:t>
      </w:r>
    </w:p>
    <w:p w:rsidR="001B61D9" w:rsidRDefault="001B61D9">
      <w:pPr>
        <w:pStyle w:val="BodyText"/>
        <w:numPr>
          <w:ilvl w:val="0"/>
          <w:numId w:val="13"/>
        </w:numPr>
      </w:pPr>
      <w:r>
        <w:t xml:space="preserve">que vous avez toute liberté de distribuer des copies des logiciels libres (et de facturer ce service, si vous le souhaitez); </w:t>
      </w:r>
    </w:p>
    <w:p w:rsidR="001B61D9" w:rsidRDefault="001B61D9">
      <w:pPr>
        <w:pStyle w:val="BodyText"/>
        <w:numPr>
          <w:ilvl w:val="0"/>
          <w:numId w:val="13"/>
        </w:numPr>
      </w:pPr>
      <w:r>
        <w:t xml:space="preserve">que vous recevez les codes sources ou pouvez les obtenir si vous le souhaitez; </w:t>
      </w:r>
    </w:p>
    <w:p w:rsidR="001B61D9" w:rsidRDefault="001B61D9">
      <w:pPr>
        <w:pStyle w:val="BodyText"/>
        <w:numPr>
          <w:ilvl w:val="0"/>
          <w:numId w:val="13"/>
        </w:numPr>
      </w:pPr>
      <w:r>
        <w:t xml:space="preserve">que vous pouvez modifier les logiciels ou en utiliser des éléments dans de nouveaux programmes libres; </w:t>
      </w:r>
    </w:p>
    <w:p w:rsidR="001B61D9" w:rsidRDefault="001B61D9">
      <w:pPr>
        <w:pStyle w:val="BodyText"/>
        <w:numPr>
          <w:ilvl w:val="0"/>
          <w:numId w:val="13"/>
        </w:numPr>
      </w:pPr>
      <w:r>
        <w:t xml:space="preserve">et que vous savez que vous pouvez le faire. </w:t>
      </w:r>
    </w:p>
    <w:p w:rsidR="001B61D9" w:rsidRDefault="001B61D9">
      <w:pPr>
        <w:pStyle w:val="BodyText"/>
      </w:pPr>
      <w:r>
        <w:t>Pour protéger vos droits, nous devons apporter des restrictions, qui vont interdire à quiconque de vous dénier ces droits, ou de vous demander de vous en désister. Ces restrictions se traduisent par certaines responsabilités pour ce qui vous concerne, si vous distribuez des copies de logiciels, ou si vous les modifiez.</w:t>
      </w:r>
    </w:p>
    <w:p w:rsidR="001B61D9" w:rsidRDefault="001B61D9">
      <w:pPr>
        <w:pStyle w:val="BodyText"/>
      </w:pPr>
      <w:r>
        <w:t xml:space="preserve">Par exemple, si vous distribuez des copies d'un tel programme, gratuitement ou contre une rémunération, vous devez transférer aux destinataires tous les droits dont vous disposez. Vous devez vous garantir qu'eux-mêmes, par ailleurs, reçoivent ou peuvent recevoir le code source. Et vous devez leur montrer les présentes dispositions, de façon qu'ils connaissent leurs droits. </w:t>
      </w:r>
    </w:p>
    <w:p w:rsidR="001B61D9" w:rsidRDefault="001B61D9">
      <w:pPr>
        <w:pStyle w:val="BodyText"/>
      </w:pPr>
      <w:r>
        <w:t>Nous protégeons vos droits en deux étapes :</w:t>
      </w:r>
    </w:p>
    <w:p w:rsidR="001B61D9" w:rsidRDefault="001B61D9">
      <w:pPr>
        <w:pStyle w:val="BodyText"/>
        <w:numPr>
          <w:ilvl w:val="0"/>
          <w:numId w:val="14"/>
        </w:numPr>
      </w:pPr>
      <w:r>
        <w:t xml:space="preserve">Nous assurons le droit d'auteur (copyright) du logiciel, et </w:t>
      </w:r>
    </w:p>
    <w:p w:rsidR="001B61D9" w:rsidRDefault="001B61D9">
      <w:pPr>
        <w:pStyle w:val="BodyText"/>
        <w:numPr>
          <w:ilvl w:val="0"/>
          <w:numId w:val="14"/>
        </w:numPr>
      </w:pPr>
      <w:r>
        <w:t xml:space="preserve">Nous vous proposons cette licence, qui vous donne l'autorisation légale de dupliquer, distribuer et/ou modifier le logiciel. </w:t>
      </w:r>
    </w:p>
    <w:p w:rsidR="001B61D9" w:rsidRDefault="001B61D9">
      <w:pPr>
        <w:pStyle w:val="BodyText"/>
      </w:pPr>
      <w:r>
        <w:t>De même, pour la protection de chacun des auteurs, et pour notre propre protection, nous souhaitons nous assurer que tout le monde comprenne qu'il n'y a aucune garantie portant sur ce logiciel libre. Si le logiciel est modifié par quelqu'un d'autre puis transmis à des tiers, nous souhaitons que les destinataires sachent que ce qu'ils possèdent n'est pas l'original, de façon que tous problèmes introduits par d'autres ne se traduisent pas par une répercussion négative sur la réputation de l'auteur original.</w:t>
      </w:r>
    </w:p>
    <w:p w:rsidR="001B61D9" w:rsidRDefault="001B61D9">
      <w:pPr>
        <w:pStyle w:val="BodyText"/>
      </w:pPr>
      <w:r>
        <w:t>Enfin, tout programme libre est en permanence menacé par des brevets de logiciels. Nous souhaitons éviter le danger que des sous-distributeurs d'un programme libre obtiennent à titre individuel des licences de brevets, avec comme conséquence qu'ils ont un droit de propriété sur le programme. Pour éviter cette situation, nous avons fait tout ce qui est nécessaire pour que tous brevets doivent faire l'objet d'une concession de licence qui en permette l'utilisation libre par quiconque, ou bien qu'il ne soit pas concédé du tout.</w:t>
      </w:r>
    </w:p>
    <w:p w:rsidR="001B61D9" w:rsidRDefault="001B61D9">
      <w:pPr>
        <w:pStyle w:val="BodyText"/>
      </w:pPr>
      <w:r>
        <w:t>Nous présentons ci-dessous les clauses et dispositions concernant la duplication, la distribution et la modification.</w:t>
      </w:r>
    </w:p>
    <w:p w:rsidR="001B61D9" w:rsidRDefault="001B61D9">
      <w:pPr>
        <w:pStyle w:val="BodyText"/>
      </w:pPr>
    </w:p>
    <w:p w:rsidR="001B61D9" w:rsidRDefault="001B61D9">
      <w:pPr>
        <w:pStyle w:val="Heading3"/>
      </w:pPr>
      <w:bookmarkStart w:id="553" w:name="_Toc502317813"/>
      <w:bookmarkStart w:id="554" w:name="_Toc527781371"/>
      <w:bookmarkStart w:id="555" w:name="_Toc24897928"/>
      <w:r>
        <w:t>Conditions d'exploitation portant sur la duplication, la distribution et la modification</w:t>
      </w:r>
      <w:bookmarkEnd w:id="553"/>
      <w:bookmarkEnd w:id="554"/>
      <w:bookmarkEnd w:id="555"/>
    </w:p>
    <w:p w:rsidR="001B61D9" w:rsidRDefault="001B61D9">
      <w:pPr>
        <w:pStyle w:val="BodyText"/>
      </w:pPr>
      <w:r>
        <w:t>0. Le présent contrat de licence s'applique à tout programme ou autre ouvrage contenant un avis, apposé par le détenteur du droit de propriété, disant qu'il peut être distribué au titre des dispositions de la présente Licence Publique Générale. Ci-après, le "programme" désigne l'un quelconque de ces programmes ou ouvrages, et un "ouvrage fondé sur le programme" désigne soit le programme, soit un ouvrage qui en dérive au titre de la loi sur le droit d'auteur; plus précisément, il s'agira d'un ouvrage contenant le programme ou une version de ce dernier, soit mot à mot, soit avec des modifications et/ou traduit en une autre langue (ci-après, le terme "modification" englobe, sans aucune limitation, les traductions qui en sont faites). Chaque titulaire de licence sera appelé "ayant droit".</w:t>
      </w:r>
    </w:p>
    <w:p w:rsidR="001B61D9" w:rsidRDefault="001B61D9">
      <w:pPr>
        <w:pStyle w:val="BodyText"/>
      </w:pPr>
      <w:r>
        <w:t xml:space="preserve">Les activités autres que la duplication, la distribution et la modification ne sont pas couvertes par la présente licence; elles n'entrent pas dans le cadre de cette dernière. L'exécution du programme n'est soumise à aucune restriction, et les résultats du programme ne sont couverts que si son contenu constitue un ouvrage fondé sur le programme (indépendamment du fait qu'il a été réalisé par exécution du programme). La véracité de ce qui précède dépend de ce que fait le programme. </w:t>
      </w:r>
    </w:p>
    <w:p w:rsidR="001B61D9" w:rsidRDefault="001B61D9">
      <w:pPr>
        <w:pStyle w:val="BodyText"/>
      </w:pPr>
      <w:r>
        <w:t>1. L’ayant droit peut dupliquer et distribuer des copies mot à mot du code source du programme tel qu'il les reçoit, et ce sur un support quelconque, du moment qu'il appose, d'une manière parfaitement visible et appropriée, sur chaque exemplaire, un avis approprié de droits d'auteur (copyright) et de renonciation à garantie; qu'il maintient intacts tous les avis qui se rapportent à la présente licence et à l'absence de toute garantie; et qu'il transmet à tout destinataire du programme un exemplaire de la présente licence en même temps que le programme.</w:t>
      </w:r>
    </w:p>
    <w:p w:rsidR="001B61D9" w:rsidRDefault="001B61D9">
      <w:pPr>
        <w:pStyle w:val="BodyText"/>
      </w:pPr>
      <w:r>
        <w:t>L’ayant droit peut facturer l'acte physique de transfert d'un exemplaire, et il peut, à sa discrétion, proposer en échange d'une rémunération une protection en garantie.</w:t>
      </w:r>
    </w:p>
    <w:p w:rsidR="001B61D9" w:rsidRDefault="001B61D9">
      <w:pPr>
        <w:pStyle w:val="BodyText"/>
      </w:pPr>
      <w:r>
        <w:t>2. L’ayant droit peut modifier son ou ses exemplaires du programme ou de toute portion de ce dernier, en formant ainsi un ouvrage fondé sur le programme, et dupliquer et distribuer ces modifications ou cet ouvrage selon les dispositions de la section 1 ci-dessus, du moment qu’il satisfait aussi à toutes ces conditions:</w:t>
      </w:r>
    </w:p>
    <w:p w:rsidR="001B61D9" w:rsidRDefault="001B61D9">
      <w:pPr>
        <w:pStyle w:val="BodyText"/>
        <w:numPr>
          <w:ilvl w:val="0"/>
          <w:numId w:val="15"/>
        </w:numPr>
      </w:pPr>
      <w:r>
        <w:t xml:space="preserve">A. L’ayant droit doit faire en sorte que les fichiers modifiés portent un avis, parfaitement visible, disant que l’ayant droit a modifié les fichiers, avec la date de tout changement. </w:t>
      </w:r>
    </w:p>
    <w:p w:rsidR="001B61D9" w:rsidRDefault="001B61D9">
      <w:pPr>
        <w:pStyle w:val="BodyText"/>
        <w:numPr>
          <w:ilvl w:val="0"/>
          <w:numId w:val="15"/>
        </w:numPr>
      </w:pPr>
      <w:r>
        <w:t xml:space="preserve">B. L’ayant droit doit faire en sorte que tout ouvrage qu'il distribue ou publie, et qui, en totalité ou en partie, contient le programme ou une partie quelconque de ce dernier ou en dérive, soit concédé en bloc, à titre gracieux, à tous tiers au titre des dispositions de la présente licence. </w:t>
      </w:r>
    </w:p>
    <w:p w:rsidR="001B61D9" w:rsidRDefault="001B61D9">
      <w:pPr>
        <w:pStyle w:val="BodyText"/>
        <w:numPr>
          <w:ilvl w:val="0"/>
          <w:numId w:val="15"/>
        </w:numPr>
      </w:pPr>
      <w:r>
        <w:t>C. Si le programme modifié lit normalement des instructions interactives lors de son exécution, l’ayant droit doit, quand il commence l'exécution du programme pour une telle utilisation interactive de la manière la plus usuelle, faire en sorte que ce programme imprime ou affiche une annonce, comprenant un avis approprié de droits d'auteur, et un avis selon lequel il n'y a aucune garantie (ou autrement, que l’ayant droit fournit une garantie), et que les utilisateurs peuvent redistribuer le programme au titre de ces dispositions, et disant à l'utilisateur comment visualiser une copie de cette licence (exception: si le programme par lui-même est interactif mais n'imprime normalement pas une telle annonce, l'ouvrage du concessionnaire se fondant sur le programme n'a pas besoin d'imprimer une annonce).</w:t>
      </w:r>
    </w:p>
    <w:p w:rsidR="001B61D9" w:rsidRDefault="001B61D9">
      <w:pPr>
        <w:pStyle w:val="BodyText"/>
      </w:pPr>
      <w:r>
        <w:t>Les exigences ci-dessus s'appliquent à l'ouvrage modifié pris en bloc. Si des sections identifiables de cet ouvrage ne dérivent pas du programme et peuvent être considérées raisonnablement comme représentant des ouvrages indépendants et distincts par eux-mêmes, alors la présente licence, et ses dispositions, ne s'appliquent pas à ces sections quand l’ayant droit les distribue sous forme d'ouvrages distincts. Mais quand l’ayant droit distribue ces mêmes sections en tant qu'élément d'un tout qui représente un ouvrage se fondant sur le programme, la distribution de ce tout doit se faire conformément aux dispositions de la présente licence, dont les autorisations, portant sur d'autres ayant droits, s'étendent à la totalité dont il est question, et ainsi à chacune de ces parties, indépendamment de celui qu'il a écrite.</w:t>
      </w:r>
    </w:p>
    <w:p w:rsidR="001B61D9" w:rsidRDefault="001B61D9">
      <w:pPr>
        <w:pStyle w:val="BodyText"/>
      </w:pPr>
      <w:r>
        <w:t>Ainsi, cette section n'a pas pour but de revendiquer des droits ou de contester vos droits sur un ouvrage entièrement écrit par l’ayant droit; bien plus, l'intention est d'exercer le droit de surveiller la distribution d'ouvrages dérivée ou collective se fondant sur le programme.</w:t>
      </w:r>
    </w:p>
    <w:p w:rsidR="001B61D9" w:rsidRDefault="001B61D9">
      <w:pPr>
        <w:pStyle w:val="BodyText"/>
      </w:pPr>
      <w:r>
        <w:t>De plus, un simple assemblage d'un autre ouvrage ne se fondant pas sur le programme, avec le programme (ou avec un ouvrage se fondant sur le programme) sur un volume d'un support de stockage ou distribution, ne fait pas entrer l'autre ouvrage dans le cadre de la présente licence.</w:t>
      </w:r>
    </w:p>
    <w:p w:rsidR="001B61D9" w:rsidRDefault="001B61D9">
      <w:pPr>
        <w:pStyle w:val="BodyText"/>
      </w:pPr>
      <w:r>
        <w:t xml:space="preserve">3. L’ayant droit peut dupliquer et distribuer le programme (ou un ouvrage se fondant sur ce dernier, au titre de la Section 2), en code objet ou sous une forme exécutable, au titre des dispositions des Sections 1 et 2 ci-dessus, du moment que l’ayant droit effectue aussi l'une des opérations suivantes : </w:t>
      </w:r>
    </w:p>
    <w:p w:rsidR="001B61D9" w:rsidRDefault="001B61D9">
      <w:pPr>
        <w:pStyle w:val="BodyText"/>
        <w:numPr>
          <w:ilvl w:val="0"/>
          <w:numId w:val="16"/>
        </w:numPr>
      </w:pPr>
      <w:r>
        <w:t xml:space="preserve">A. Lui joindre le code source complet correspondant, exploitable par une machine, code qui doit être distribué au titre des Sections 1 et 2 ci-dessus sur un support couramment utilisé pour l'échange de logiciels; ou bien </w:t>
      </w:r>
    </w:p>
    <w:p w:rsidR="001B61D9" w:rsidRDefault="001B61D9">
      <w:pPr>
        <w:pStyle w:val="BodyText"/>
        <w:numPr>
          <w:ilvl w:val="0"/>
          <w:numId w:val="16"/>
        </w:numPr>
      </w:pPr>
      <w:r>
        <w:t xml:space="preserve">B. Lui joindre une offre écrite, dont la validité se prolonge pendant au moins 3 ans, de transmettre à un tiers quelconque, pour un montant non supérieur au coût pour l’ayant droit, de réalisation physique de la distribution de la source, un exemplaire complet, exploitable par une machine, du code source correspondant, qui devra être distribué au titre des dispositions des Sections 1 et 2 ci-dessus sur un support couramment utilisé pour l'échange des logiciels; ou bien </w:t>
      </w:r>
    </w:p>
    <w:p w:rsidR="001B61D9" w:rsidRDefault="001B61D9">
      <w:pPr>
        <w:pStyle w:val="BodyText"/>
        <w:numPr>
          <w:ilvl w:val="0"/>
          <w:numId w:val="16"/>
        </w:numPr>
      </w:pPr>
      <w:r>
        <w:t xml:space="preserve">C. Lui joindre les informations que l’ayant droit a reçues, pour proposer une distribution du code source correspondant (cette variante n'est autorisée que pour la distribution non commerciale, et seulement si l’ayant droit a reçu le programme sous forme exécutable ou sous forme d'un code objet, avec une telle offre, conformément à l'alinéa B) ci-dessus). </w:t>
      </w:r>
    </w:p>
    <w:p w:rsidR="001B61D9" w:rsidRDefault="001B61D9">
      <w:pPr>
        <w:pStyle w:val="BodyText"/>
      </w:pPr>
      <w:r>
        <w:t>Le code source d'un ouvrage représente la forme préférée de l'ouvrage pour y effectuer des modifications. Pour un ouvrage exécutable, le code source complet représente la totalité du code source pour tous les modules qu'il contient, plus tous fichiers de définitions d'interface associés, plus les informations en code machine pour commander la compilation et l'installation du programme exécutable. Cependant, à titre d'exceptions spéciales, le code source distribué n'a pas besoin de comprendre quoi que ce soit qui est normalement distribué (sous forme source ou sous forme binaire) avec les composants principaux (compilateur, noyau de système d'exploitation, etc.) du système d'exploitation sur lequel est exécuté le programme exécutable, à moins que le composant, par lui-même, soit joint au programme exécutable.</w:t>
      </w:r>
    </w:p>
    <w:p w:rsidR="001B61D9" w:rsidRDefault="001B61D9">
      <w:pPr>
        <w:pStyle w:val="BodyText"/>
      </w:pPr>
      <w:r>
        <w:t>Si la distribution de l‘exécutable ou du code objet est réalisée de telle sorte qu'elle offre d'accéder à une copie à partir d'un lieu désigné, alors le fait d'offrir un accès équivalent à la duplication du code source à partir de ce même lieu s'entend comme distribution du code source, même si des tiers ne sont pas contraints de dupliquer la source en même temps que le code objet.</w:t>
      </w:r>
    </w:p>
    <w:p w:rsidR="001B61D9" w:rsidRDefault="001B61D9">
      <w:pPr>
        <w:pStyle w:val="BodyText"/>
      </w:pPr>
      <w:r>
        <w:t>4. L’ayant droit ne peut dupliquer, modifier, concéder en sous-licence ou distribuer le programme, sauf si cela est expressément prévu par les dispositions de la présente licence. Toute tentative pour autrement dupliquer, modifier, concéder en sous-licence ou distribuer le programme est interdite, et met automatiquement fin aux droits de l’ayant droit au titre de la présente licence. Cependant, les parties qui ont reçu des copies, ou des droits, de la part de l’ayant droit au titre de la présente licence, ne verront pas expirer leur contrat de licence, tant que ces parties agissent d'une manière parfaitement conforme.</w:t>
      </w:r>
    </w:p>
    <w:p w:rsidR="001B61D9" w:rsidRDefault="001B61D9">
      <w:pPr>
        <w:pStyle w:val="BodyText"/>
      </w:pPr>
      <w:r>
        <w:t>5. Il n'est pas exigé de l’ayant droit qu'il accepte la présente licence, car il ne l'a pas signée. Cependant, rien d'autre n'octroie à l’ayant droit l'autorisation de modifier ou de distribuer le programme ou ses ouvrages dérivés. Ces actions sont interdites par la loi si l’ayant droit n'accepte pas la présente licence. En conséquence, par le fait de modifier ou de distribuer le programme (ou un ouvrage quelconque se fondant sur le programme), l’ayant droit indique qu'il accepte la présente licence, et qu'il a la volonté de se conformer à toutes les closes et dispositions concernant la duplication, la distribution ou la modification du programme ou d'ouvrages se fondant sur ce dernier.</w:t>
      </w:r>
    </w:p>
    <w:p w:rsidR="001B61D9" w:rsidRDefault="001B61D9">
      <w:pPr>
        <w:pStyle w:val="BodyText"/>
      </w:pPr>
      <w:r>
        <w:t>6. Chaque fois que l’ayant droit redistribue le programme (ou tout ouvrage se fondant sur le programme), le destinataire reçoit automatiquement une licence de l'émetteur initial de la licence, pour dupliquer, distribuer ou modifier le programme, sous réserve des présentes closes et dispositions. L’ayant droit ne peut imposer aucune restriction plus poussée sur l'exercice, par le destinataire, des droits octroyés au titre des présentes. L’ayant droit n'a pas pour responsabilité d'exiger que des tiers se conforment à la présente licence.</w:t>
      </w:r>
    </w:p>
    <w:p w:rsidR="001B61D9" w:rsidRDefault="001B61D9">
      <w:pPr>
        <w:pStyle w:val="BodyText"/>
      </w:pPr>
      <w:r>
        <w:t>7. Si, en conséquence une décision de justice ou une allégation d'infraction au droit des brevets, ou pour toute autre raison (qui n'est pas limitée à des problèmes de propriétés industrielles), des conditions sont imposées à l’ayant droit (par autorité de justice, par convention ou autrement), qui entrent en contradiction avec les dispositions de la présente licence, elles n'exemptent pas l’ayant droit de respecter les dispositions de la présente licence. Si l’ayant droit ne peut procéder à la distribution de façon à satisfaire simultanément à ces obligations au titre de la présente licence et à toutes autres obligations pertinentes, alors, en conséquence de ce qui précède, l’ayant droit ne peut pas procéder du tout à la distribution du programme. Par exemple, si une licence de brevet ne permettait pas une redistribution du programme, sans redevances, par tous ceux qui reçoivent des copies directement ou indirectement par l'intermédiaire de l’ayant droit, alors le seul moyen par lequel l’ayant droit pourrait satisfaire tant à cette licence de brevet qu'à la présente licence, consisterait à s'abstenir complètement de distribuer le programme.</w:t>
      </w:r>
    </w:p>
    <w:p w:rsidR="001B61D9" w:rsidRDefault="001B61D9">
      <w:pPr>
        <w:pStyle w:val="BodyText"/>
      </w:pPr>
      <w:r>
        <w:t>Si une partie quelconque de cette section est considérée comme nulle ou non exécutoire dans certaines circonstances particulières, le reste de cette section reste applicable, et la section dans son ensemble est considérée comme s'appliquant dans les autres circonstances.</w:t>
      </w:r>
    </w:p>
    <w:p w:rsidR="001B61D9" w:rsidRDefault="001B61D9">
      <w:pPr>
        <w:pStyle w:val="BodyText"/>
      </w:pPr>
      <w:r>
        <w:t>La présente section n'a pas pour objet de pousser l’ayant droit à enfreindre tous brevets ou autres revendications à droit de propriété, ou encore à contester la validité d’une ou plusieurs quelconques de ces revendications; la présente section a pour objet unique de protéger l'intégrité du système de distribution des logiciels libres, système qui est mis en oeuvre par les pratiques liées aux licences publiques. De nombreuses personnes ont apporté une forte contribution à la gamme étendue des logiciels distribués par ce système, en comptant sur l'application systématique de ce système; c'est à l'auteur/donateur de décider s'il a la volonté de distribuer le logiciel par un quelconque autre système, et un ayant droit ne peut imposer ce choix.</w:t>
      </w:r>
    </w:p>
    <w:p w:rsidR="001B61D9" w:rsidRDefault="001B61D9">
      <w:pPr>
        <w:pStyle w:val="BodyText"/>
      </w:pPr>
      <w:r>
        <w:t>La présente section veut rendre parfaitement claire ce que l'on pense être une conséquence du reste de la présente licence.</w:t>
      </w:r>
    </w:p>
    <w:p w:rsidR="001B61D9" w:rsidRDefault="001B61D9">
      <w:pPr>
        <w:pStyle w:val="BodyText"/>
      </w:pPr>
      <w:r>
        <w:t>8. Si la distribution et/ou l'utilisation du Programme est restreinte dans certains pays, sous l'effet de brevets ou d'interfaces présentant un droit d'auteur, le détenteur du droit d'auteur original, qui soumet le Programme aux dispositions de la présente licence, pourra ajouter une limitation expresse de distribution géographique excluant ces pays, de façon que la distribution ne soit autorisée que dans les pays ou parmi les pays qui ne sont pas ainsi exclus. Dans ce cas, la limitation fait partie intégrante de la présente licence, comme si elle était écrite dans le corps de la présente licence.</w:t>
      </w:r>
    </w:p>
    <w:p w:rsidR="001B61D9" w:rsidRDefault="001B61D9">
      <w:pPr>
        <w:pStyle w:val="BodyText"/>
      </w:pPr>
      <w:r>
        <w:t>9. La Free Software Foundation peut, de temps à autre, publier des versions révisées et/ou nouvelles du General Public License. Ces nouvelles versions seront analogues, du point de vue de leur esprit, à la présente version, mais pourront en différer dans le détail, pour résoudre de nouveaux problèmes ou de nouvelles situations.</w:t>
      </w:r>
    </w:p>
    <w:p w:rsidR="001B61D9" w:rsidRDefault="001B61D9">
      <w:pPr>
        <w:pStyle w:val="BodyText"/>
      </w:pPr>
      <w:r>
        <w:t>Chaque version reçoit un numéro de version qui lui est propre. Si le programme spécifie un numéro de version de la présente licence, qui s'applique à ce dernier et "à toute autre version ultérieure", l’ayant droit a le choix de respecter les closes et dispositions de cette version, ou une quelconque version ultérieure publiée par la Free Software Foundation. Si le programme ne spécifie pas de numéro de version de la présente licence, l’ayant droit pourra choisir une version quelconque publiée à tout moment par la Free Software Foundation.</w:t>
      </w:r>
    </w:p>
    <w:p w:rsidR="001B61D9" w:rsidRDefault="001B61D9">
      <w:pPr>
        <w:pStyle w:val="BodyText"/>
      </w:pPr>
      <w:r>
        <w:t>10. Si l’ayant droit souhaite incorporer des parties du programme dans d'autres programmes libres dont les conditions de distribution sont différentes, il devrait écrire à l'auteur pour demander son autorisation. Pour un logiciel soumis à droit d'auteur par la Free Software Foundation, il devra écrire à la Free Software Foundation; nous faisons quelquefois des exceptions à cette règle. Notre décision va être guidée par le double objectif de protéger le statut libre de tous les dérivés de nos logiciels libres, et de favoriser le partage et la réutilisation des logiciels en général.</w:t>
      </w:r>
    </w:p>
    <w:p w:rsidR="001B61D9" w:rsidRDefault="001B61D9">
      <w:pPr>
        <w:pStyle w:val="BodyText"/>
      </w:pPr>
    </w:p>
    <w:p w:rsidR="001B61D9" w:rsidRDefault="001B61D9">
      <w:pPr>
        <w:pStyle w:val="Heading3"/>
      </w:pPr>
      <w:bookmarkStart w:id="556" w:name="_Toc502317814"/>
      <w:bookmarkStart w:id="557" w:name="_Toc527781372"/>
      <w:bookmarkStart w:id="558" w:name="_Toc24897929"/>
      <w:r>
        <w:t>Absence de garantie</w:t>
      </w:r>
      <w:bookmarkEnd w:id="556"/>
      <w:bookmarkEnd w:id="557"/>
      <w:bookmarkEnd w:id="558"/>
    </w:p>
    <w:p w:rsidR="001B61D9" w:rsidRDefault="001B61D9">
      <w:pPr>
        <w:pStyle w:val="BodyText"/>
      </w:pPr>
      <w:r>
        <w:t>11. Comme la licence du programme est concédée à titre gratuit, il n’y a aucune garantie s’appliquant au programme, dans la mesure autorisée par la loi en vigueur. Sauf mention contraire écrite, les détenteurs du droit d’auteur et/ou les autres parties mettent le programme à disposition "en l’état", sans aucune garantie de quelque nature que ce soit, expresse ou implicite, y compris, mais sans limitation, les garanties implicites de commercialisation et de l’aptitude à un objet particulier. C’est l’ayant droit qui prend la totalité du risque quant à la qualité et aux performances du programme. Si le programme se révélait défectueux, c’est l’ayant droit qui prendrait à sa charge le coût de l’ensemble des opérations nécessaires d’entretien, réparation ou correction.</w:t>
      </w:r>
    </w:p>
    <w:p w:rsidR="001B61D9" w:rsidRDefault="001B61D9">
      <w:pPr>
        <w:pStyle w:val="BodyText"/>
      </w:pPr>
      <w:r>
        <w:t>12. En aucun cas, sauf si la loi en vigueur l’exige ou si une convention écrite existe à ce sujet, aucun détenteur de droit d’auteur, ou aucune partie ayant le pouvoir de modifier et/ou de redistribuer le programme conformément aux autorisations ci-dessus, n’est responsable vis-à-vis de l’ayant droit pour ce qui est des dommages, y compris tous dommages généraux, spéciaux, accidentels ou indirects, résultant de l’utilisation du programme ou de l’impossibilité d’utiliser le programme (y compris, mais sans limitation, la perte de données, ou le fait que des données sont rendues imprécises, ou encore les pertes éprouvées par l’ayant droit ou par des tiers, ou encore un manquement du programme à fonctionner avec tout autre programme), même si ce détenteur ou cette autre partie a été avisé de la possibilité de tels dommages.</w:t>
      </w:r>
      <w:r>
        <w:tab/>
      </w:r>
      <w:r>
        <w:br w:type="page"/>
      </w:r>
    </w:p>
    <w:p w:rsidR="001B61D9" w:rsidRDefault="001B61D9">
      <w:pPr>
        <w:pStyle w:val="Heading1"/>
      </w:pPr>
      <w:bookmarkStart w:id="559" w:name="_Toc502317955"/>
      <w:bookmarkStart w:id="560" w:name="_Toc527781448"/>
      <w:bookmarkStart w:id="561" w:name="_Toc24897930"/>
      <w:r>
        <w:t>Index</w:t>
      </w:r>
      <w:bookmarkEnd w:id="559"/>
      <w:bookmarkEnd w:id="560"/>
      <w:bookmarkEnd w:id="561"/>
    </w:p>
    <w:p w:rsidR="001B61D9" w:rsidRDefault="001B61D9">
      <w:pPr>
        <w:pStyle w:val="BodyText"/>
        <w:ind w:left="0"/>
      </w:pPr>
      <w:r>
        <w:t>Les fonctions sont présentées en gras et italique suivies de parenthèses –</w:t>
      </w:r>
      <w:r>
        <w:rPr>
          <w:b/>
          <w:bCs/>
          <w:i/>
          <w:iCs/>
        </w:rPr>
        <w:t>function()</w:t>
      </w:r>
      <w:r>
        <w:t xml:space="preserve">– dans les entrées d'index. Les numéros de pages en italique renvoient vers les exemples d'utilisation de ces fonctions (au début de l'exemple… la fonction est parfois utilisée plus loin), tandis que les numéros de page en gras renvoient vers la définition détaillée de ces mêmes fonctions. Les méthodes sont présentées comme les fonctions, via leur descriptif complet. Ainsi, la méthode </w:t>
      </w:r>
      <w:r>
        <w:rPr>
          <w:b/>
          <w:bCs/>
          <w:i/>
          <w:iCs/>
        </w:rPr>
        <w:t>extract()</w:t>
      </w:r>
      <w:r>
        <w:t xml:space="preserve"> de l'objet </w:t>
      </w:r>
      <w:r>
        <w:rPr>
          <w:i/>
          <w:iCs/>
        </w:rPr>
        <w:t>'abund'</w:t>
      </w:r>
      <w:r>
        <w:t xml:space="preserve"> se retrouvera sous l'entrée d'index –</w:t>
      </w:r>
      <w:r>
        <w:rPr>
          <w:b/>
          <w:bCs/>
          <w:i/>
          <w:iCs/>
        </w:rPr>
        <w:t>extract.abund()</w:t>
      </w:r>
      <w:r>
        <w:t>–. Lorsqu'une méthode est référencée en tant que telle, seul son intitulé apparaît (par exemple, –</w:t>
      </w:r>
      <w:r>
        <w:rPr>
          <w:b/>
          <w:bCs/>
          <w:i/>
          <w:iCs/>
        </w:rPr>
        <w:t>extract()</w:t>
      </w:r>
      <w:r>
        <w:t>–), et il est précisé 'méthode' dans l'entrée d'index.</w:t>
      </w:r>
    </w:p>
    <w:p w:rsidR="001B61D9" w:rsidRDefault="001B61D9">
      <w:pPr>
        <w:pStyle w:val="BodyText"/>
        <w:ind w:left="0"/>
      </w:pPr>
      <w:r>
        <w:t>Les noms de classes d'objets sont présentés en italique –</w:t>
      </w:r>
      <w:r>
        <w:rPr>
          <w:i/>
          <w:iCs/>
        </w:rPr>
        <w:t>classe</w:t>
      </w:r>
      <w:r>
        <w:t>–, et il est précisé 'classe' dans les entrées d'index. Les arguments de fonction répertoriés (seulement quelques arguments clefs sont repris), sont présentés en gras –</w:t>
      </w:r>
      <w:r>
        <w:rPr>
          <w:b/>
          <w:bCs/>
        </w:rPr>
        <w:t>argument</w:t>
      </w:r>
      <w:r>
        <w:t>–, et il est précisé 'argument' dans l'entrée d'index. La même présentation est utilisée pour les attributs –</w:t>
      </w:r>
      <w:r>
        <w:rPr>
          <w:b/>
          <w:bCs/>
        </w:rPr>
        <w:t>attribut</w:t>
      </w:r>
      <w:r>
        <w:t>–, mais il est précisé 'attribut' dans l'entrée d'index. Enfin les mots clefs dans le texte sont présentés en caractères normaux.</w:t>
      </w:r>
      <w:r>
        <w:tab/>
      </w:r>
    </w:p>
    <w:p w:rsidR="001B61D9" w:rsidRDefault="001B61D9">
      <w:pPr>
        <w:pStyle w:val="BodyText"/>
        <w:ind w:left="0"/>
      </w:pPr>
    </w:p>
    <w:p w:rsidR="001B61D9" w:rsidRDefault="001B61D9">
      <w:pPr>
        <w:pStyle w:val="BodyText"/>
        <w:ind w:left="0"/>
        <w:rPr>
          <w:noProof/>
        </w:rPr>
        <w:sectPr w:rsidR="001B61D9">
          <w:footerReference w:type="default" r:id="rId427"/>
          <w:type w:val="continuous"/>
          <w:pgSz w:w="11907" w:h="16839" w:code="1"/>
          <w:pgMar w:top="1440" w:right="1800" w:bottom="1440" w:left="1800" w:header="720" w:footer="960" w:gutter="0"/>
          <w:pgNumType w:start="1"/>
          <w:cols w:space="240"/>
          <w:titlePg/>
          <w:docGrid w:linePitch="272"/>
        </w:sectPr>
      </w:pPr>
      <w:r>
        <w:fldChar w:fldCharType="begin"/>
      </w:r>
      <w:r>
        <w:instrText xml:space="preserve"> INDEX \h "A" \c "2" \z "1036" </w:instrText>
      </w:r>
      <w:r>
        <w:fldChar w:fldCharType="separate"/>
      </w:r>
    </w:p>
    <w:p w:rsidR="001B61D9" w:rsidRDefault="001B61D9">
      <w:pPr>
        <w:pStyle w:val="IndexHeading"/>
        <w:keepNext/>
        <w:tabs>
          <w:tab w:val="right" w:pos="3783"/>
        </w:tabs>
        <w:rPr>
          <w:b w:val="0"/>
          <w:bCs w:val="0"/>
          <w:noProof/>
        </w:rPr>
      </w:pPr>
      <w:r>
        <w:rPr>
          <w:noProof/>
        </w:rPr>
        <w:t>A</w:t>
      </w:r>
    </w:p>
    <w:p w:rsidR="001B61D9" w:rsidRDefault="001B61D9">
      <w:pPr>
        <w:pStyle w:val="Index1"/>
        <w:tabs>
          <w:tab w:val="right" w:pos="3783"/>
        </w:tabs>
        <w:rPr>
          <w:noProof/>
        </w:rPr>
      </w:pPr>
      <w:r>
        <w:rPr>
          <w:noProof/>
        </w:rPr>
        <w:t>abondance</w:t>
      </w:r>
    </w:p>
    <w:p w:rsidR="001B61D9" w:rsidRDefault="001B61D9">
      <w:pPr>
        <w:pStyle w:val="Index2"/>
        <w:tabs>
          <w:tab w:val="right" w:pos="3783"/>
        </w:tabs>
        <w:rPr>
          <w:noProof/>
        </w:rPr>
      </w:pPr>
      <w:r>
        <w:rPr>
          <w:noProof/>
        </w:rPr>
        <w:t>tri par ordre d'abondance, 53</w:t>
      </w:r>
    </w:p>
    <w:p w:rsidR="001B61D9" w:rsidRDefault="001B61D9">
      <w:pPr>
        <w:pStyle w:val="Index1"/>
        <w:tabs>
          <w:tab w:val="right" w:pos="3783"/>
        </w:tabs>
        <w:rPr>
          <w:iCs/>
          <w:noProof/>
        </w:rPr>
      </w:pPr>
      <w:r>
        <w:rPr>
          <w:b/>
          <w:bCs/>
          <w:i/>
          <w:iCs/>
          <w:noProof/>
        </w:rPr>
        <w:t>abs()</w:t>
      </w:r>
      <w:r>
        <w:rPr>
          <w:noProof/>
        </w:rPr>
        <w:t xml:space="preserve">, </w:t>
      </w:r>
      <w:r>
        <w:rPr>
          <w:i/>
          <w:iCs/>
          <w:noProof/>
        </w:rPr>
        <w:t>34</w:t>
      </w:r>
    </w:p>
    <w:p w:rsidR="001B61D9" w:rsidRDefault="001B61D9">
      <w:pPr>
        <w:pStyle w:val="Index1"/>
        <w:tabs>
          <w:tab w:val="right" w:pos="3783"/>
        </w:tabs>
        <w:rPr>
          <w:noProof/>
        </w:rPr>
      </w:pPr>
      <w:r>
        <w:rPr>
          <w:i/>
          <w:iCs/>
          <w:noProof/>
        </w:rPr>
        <w:t>abund</w:t>
      </w:r>
    </w:p>
    <w:p w:rsidR="001B61D9" w:rsidRDefault="001B61D9">
      <w:pPr>
        <w:pStyle w:val="Index2"/>
        <w:tabs>
          <w:tab w:val="right" w:pos="3783"/>
        </w:tabs>
        <w:rPr>
          <w:noProof/>
        </w:rPr>
      </w:pPr>
      <w:r>
        <w:rPr>
          <w:noProof/>
        </w:rPr>
        <w:t>classe, 39, 53</w:t>
      </w:r>
    </w:p>
    <w:p w:rsidR="001B61D9" w:rsidRDefault="001B61D9">
      <w:pPr>
        <w:pStyle w:val="Index1"/>
        <w:tabs>
          <w:tab w:val="right" w:pos="3783"/>
        </w:tabs>
        <w:rPr>
          <w:bCs/>
          <w:noProof/>
        </w:rPr>
      </w:pPr>
      <w:r>
        <w:rPr>
          <w:b/>
          <w:bCs/>
          <w:i/>
          <w:iCs/>
          <w:noProof/>
        </w:rPr>
        <w:t>abund()</w:t>
      </w:r>
      <w:r>
        <w:rPr>
          <w:noProof/>
        </w:rPr>
        <w:t xml:space="preserve">, 47, </w:t>
      </w:r>
      <w:r>
        <w:rPr>
          <w:i/>
          <w:iCs/>
          <w:noProof/>
        </w:rPr>
        <w:t>53</w:t>
      </w:r>
      <w:r>
        <w:rPr>
          <w:iCs/>
          <w:noProof/>
        </w:rPr>
        <w:t xml:space="preserve">, </w:t>
      </w:r>
      <w:r>
        <w:rPr>
          <w:b/>
          <w:bCs/>
          <w:noProof/>
        </w:rPr>
        <w:t>183</w:t>
      </w:r>
    </w:p>
    <w:p w:rsidR="001B61D9" w:rsidRDefault="001B61D9">
      <w:pPr>
        <w:pStyle w:val="Index1"/>
        <w:tabs>
          <w:tab w:val="right" w:pos="3783"/>
        </w:tabs>
        <w:rPr>
          <w:noProof/>
        </w:rPr>
      </w:pPr>
      <w:r>
        <w:rPr>
          <w:noProof/>
        </w:rPr>
        <w:t>accroissements finis</w:t>
      </w:r>
    </w:p>
    <w:p w:rsidR="001B61D9" w:rsidRDefault="001B61D9">
      <w:pPr>
        <w:pStyle w:val="Index2"/>
        <w:tabs>
          <w:tab w:val="right" w:pos="3783"/>
        </w:tabs>
        <w:rPr>
          <w:noProof/>
        </w:rPr>
      </w:pPr>
      <w:r>
        <w:rPr>
          <w:noProof/>
        </w:rPr>
        <w:t>théorie des, 118</w:t>
      </w:r>
    </w:p>
    <w:p w:rsidR="001B61D9" w:rsidRDefault="001B61D9">
      <w:pPr>
        <w:pStyle w:val="Index1"/>
        <w:tabs>
          <w:tab w:val="right" w:pos="3783"/>
        </w:tabs>
        <w:rPr>
          <w:iCs/>
          <w:noProof/>
        </w:rPr>
      </w:pPr>
      <w:r>
        <w:rPr>
          <w:b/>
          <w:bCs/>
          <w:i/>
          <w:iCs/>
          <w:noProof/>
        </w:rPr>
        <w:t>acf()</w:t>
      </w:r>
      <w:r>
        <w:rPr>
          <w:noProof/>
        </w:rPr>
        <w:t xml:space="preserve">, </w:t>
      </w:r>
      <w:r>
        <w:rPr>
          <w:i/>
          <w:iCs/>
          <w:noProof/>
        </w:rPr>
        <w:t>89</w:t>
      </w:r>
      <w:r>
        <w:rPr>
          <w:iCs/>
          <w:noProof/>
        </w:rPr>
        <w:t xml:space="preserve">, </w:t>
      </w:r>
      <w:r>
        <w:rPr>
          <w:i/>
          <w:iCs/>
          <w:noProof/>
        </w:rPr>
        <w:t>146</w:t>
      </w:r>
    </w:p>
    <w:p w:rsidR="001B61D9" w:rsidRDefault="001B61D9">
      <w:pPr>
        <w:pStyle w:val="Index1"/>
        <w:tabs>
          <w:tab w:val="right" w:pos="3783"/>
        </w:tabs>
        <w:rPr>
          <w:noProof/>
        </w:rPr>
      </w:pPr>
      <w:r>
        <w:rPr>
          <w:noProof/>
        </w:rPr>
        <w:t xml:space="preserve">ACP. </w:t>
      </w:r>
      <w:r>
        <w:rPr>
          <w:i/>
          <w:noProof/>
        </w:rPr>
        <w:t>Voir</w:t>
      </w:r>
      <w:r>
        <w:rPr>
          <w:noProof/>
        </w:rPr>
        <w:t xml:space="preserve"> analyse en composantes principales</w:t>
      </w:r>
    </w:p>
    <w:p w:rsidR="001B61D9" w:rsidRDefault="001B61D9">
      <w:pPr>
        <w:pStyle w:val="Index1"/>
        <w:tabs>
          <w:tab w:val="right" w:pos="3783"/>
        </w:tabs>
        <w:rPr>
          <w:noProof/>
        </w:rPr>
      </w:pPr>
      <w:r>
        <w:rPr>
          <w:noProof/>
        </w:rPr>
        <w:t xml:space="preserve">ACPP. </w:t>
      </w:r>
      <w:r>
        <w:rPr>
          <w:i/>
          <w:noProof/>
        </w:rPr>
        <w:t>Voir</w:t>
      </w:r>
      <w:r>
        <w:rPr>
          <w:noProof/>
        </w:rPr>
        <w:t xml:space="preserve"> filtrage par les vecteurs propres</w:t>
      </w:r>
    </w:p>
    <w:p w:rsidR="001B61D9" w:rsidRDefault="001B61D9">
      <w:pPr>
        <w:pStyle w:val="Index1"/>
        <w:tabs>
          <w:tab w:val="right" w:pos="3783"/>
        </w:tabs>
        <w:rPr>
          <w:iCs/>
          <w:noProof/>
        </w:rPr>
      </w:pPr>
      <w:r>
        <w:rPr>
          <w:b/>
          <w:bCs/>
          <w:i/>
          <w:iCs/>
          <w:noProof/>
        </w:rPr>
        <w:t>aggregate()</w:t>
      </w:r>
      <w:r>
        <w:rPr>
          <w:noProof/>
        </w:rPr>
        <w:t xml:space="preserve">, 57, </w:t>
      </w:r>
      <w:r>
        <w:rPr>
          <w:i/>
          <w:iCs/>
          <w:noProof/>
        </w:rPr>
        <w:t>87</w:t>
      </w:r>
    </w:p>
    <w:p w:rsidR="001B61D9" w:rsidRDefault="001B61D9">
      <w:pPr>
        <w:pStyle w:val="Index1"/>
        <w:tabs>
          <w:tab w:val="right" w:pos="3783"/>
        </w:tabs>
        <w:rPr>
          <w:noProof/>
        </w:rPr>
      </w:pPr>
      <w:r>
        <w:rPr>
          <w:noProof/>
        </w:rPr>
        <w:t>aide</w:t>
      </w:r>
    </w:p>
    <w:p w:rsidR="001B61D9" w:rsidRDefault="001B61D9">
      <w:pPr>
        <w:pStyle w:val="Index2"/>
        <w:tabs>
          <w:tab w:val="right" w:pos="3783"/>
        </w:tabs>
        <w:rPr>
          <w:noProof/>
        </w:rPr>
      </w:pPr>
      <w:r>
        <w:rPr>
          <w:noProof/>
        </w:rPr>
        <w:t>au format html, 26</w:t>
      </w:r>
    </w:p>
    <w:p w:rsidR="001B61D9" w:rsidRDefault="001B61D9">
      <w:pPr>
        <w:pStyle w:val="Index2"/>
        <w:tabs>
          <w:tab w:val="right" w:pos="3783"/>
        </w:tabs>
        <w:rPr>
          <w:noProof/>
        </w:rPr>
      </w:pPr>
      <w:r>
        <w:rPr>
          <w:noProof/>
        </w:rPr>
        <w:t>en ligne, 25</w:t>
      </w:r>
    </w:p>
    <w:p w:rsidR="001B61D9" w:rsidRDefault="001B61D9">
      <w:pPr>
        <w:pStyle w:val="Index1"/>
        <w:tabs>
          <w:tab w:val="right" w:pos="3783"/>
        </w:tabs>
        <w:rPr>
          <w:noProof/>
        </w:rPr>
      </w:pPr>
      <w:r>
        <w:rPr>
          <w:noProof/>
        </w:rPr>
        <w:t>amplitude, 97, 99, 103</w:t>
      </w:r>
    </w:p>
    <w:p w:rsidR="001B61D9" w:rsidRDefault="001B61D9">
      <w:pPr>
        <w:pStyle w:val="Index1"/>
        <w:tabs>
          <w:tab w:val="right" w:pos="3783"/>
        </w:tabs>
        <w:rPr>
          <w:noProof/>
        </w:rPr>
      </w:pPr>
      <w:r>
        <w:rPr>
          <w:noProof/>
        </w:rPr>
        <w:t>analyse des corrélation canoniques, 165</w:t>
      </w:r>
    </w:p>
    <w:p w:rsidR="001B61D9" w:rsidRDefault="001B61D9">
      <w:pPr>
        <w:pStyle w:val="Index1"/>
        <w:tabs>
          <w:tab w:val="right" w:pos="3783"/>
        </w:tabs>
        <w:rPr>
          <w:noProof/>
        </w:rPr>
      </w:pPr>
      <w:r>
        <w:rPr>
          <w:noProof/>
        </w:rPr>
        <w:t>analyse des variables canoniques, 165</w:t>
      </w:r>
    </w:p>
    <w:p w:rsidR="001B61D9" w:rsidRDefault="001B61D9">
      <w:pPr>
        <w:pStyle w:val="Index1"/>
        <w:tabs>
          <w:tab w:val="right" w:pos="3783"/>
        </w:tabs>
        <w:rPr>
          <w:noProof/>
        </w:rPr>
      </w:pPr>
      <w:r>
        <w:rPr>
          <w:noProof/>
        </w:rPr>
        <w:t>analyse discriminante, 165</w:t>
      </w:r>
    </w:p>
    <w:p w:rsidR="001B61D9" w:rsidRDefault="001B61D9">
      <w:pPr>
        <w:pStyle w:val="Index1"/>
        <w:tabs>
          <w:tab w:val="right" w:pos="3783"/>
        </w:tabs>
        <w:rPr>
          <w:noProof/>
        </w:rPr>
      </w:pPr>
      <w:r>
        <w:rPr>
          <w:noProof/>
        </w:rPr>
        <w:t>analyse en composantes principales, 48, 165, 177</w:t>
      </w:r>
    </w:p>
    <w:p w:rsidR="001B61D9" w:rsidRDefault="001B61D9">
      <w:pPr>
        <w:pStyle w:val="Index2"/>
        <w:tabs>
          <w:tab w:val="right" w:pos="3783"/>
        </w:tabs>
        <w:rPr>
          <w:noProof/>
        </w:rPr>
      </w:pPr>
      <w:r>
        <w:rPr>
          <w:noProof/>
        </w:rPr>
        <w:t>biplot, 168</w:t>
      </w:r>
    </w:p>
    <w:p w:rsidR="001B61D9" w:rsidRDefault="001B61D9">
      <w:pPr>
        <w:pStyle w:val="Index2"/>
        <w:tabs>
          <w:tab w:val="right" w:pos="3783"/>
        </w:tabs>
        <w:rPr>
          <w:noProof/>
        </w:rPr>
      </w:pPr>
      <w:r>
        <w:rPr>
          <w:noProof/>
        </w:rPr>
        <w:t>centrée, 168</w:t>
      </w:r>
    </w:p>
    <w:p w:rsidR="001B61D9" w:rsidRDefault="001B61D9">
      <w:pPr>
        <w:pStyle w:val="Index2"/>
        <w:tabs>
          <w:tab w:val="right" w:pos="3783"/>
        </w:tabs>
        <w:rPr>
          <w:noProof/>
        </w:rPr>
      </w:pPr>
      <w:r>
        <w:rPr>
          <w:noProof/>
        </w:rPr>
        <w:t xml:space="preserve">de processus. </w:t>
      </w:r>
      <w:r>
        <w:rPr>
          <w:i/>
          <w:noProof/>
        </w:rPr>
        <w:t>Voir</w:t>
      </w:r>
      <w:r>
        <w:rPr>
          <w:noProof/>
        </w:rPr>
        <w:t xml:space="preserve"> filtrage par les vecteurs propres</w:t>
      </w:r>
    </w:p>
    <w:p w:rsidR="001B61D9" w:rsidRDefault="001B61D9">
      <w:pPr>
        <w:pStyle w:val="Index2"/>
        <w:tabs>
          <w:tab w:val="right" w:pos="3783"/>
        </w:tabs>
        <w:rPr>
          <w:noProof/>
        </w:rPr>
      </w:pPr>
      <w:r>
        <w:rPr>
          <w:noProof/>
        </w:rPr>
        <w:t>non centrée, 168</w:t>
      </w:r>
    </w:p>
    <w:p w:rsidR="001B61D9" w:rsidRDefault="001B61D9">
      <w:pPr>
        <w:pStyle w:val="Index1"/>
        <w:tabs>
          <w:tab w:val="right" w:pos="3783"/>
        </w:tabs>
        <w:rPr>
          <w:noProof/>
        </w:rPr>
      </w:pPr>
      <w:r>
        <w:rPr>
          <w:noProof/>
        </w:rPr>
        <w:t>analyse en série de Fourier, 97</w:t>
      </w:r>
    </w:p>
    <w:p w:rsidR="001B61D9" w:rsidRDefault="001B61D9">
      <w:pPr>
        <w:pStyle w:val="Index1"/>
        <w:tabs>
          <w:tab w:val="right" w:pos="3783"/>
        </w:tabs>
        <w:rPr>
          <w:noProof/>
        </w:rPr>
      </w:pPr>
      <w:r>
        <w:rPr>
          <w:noProof/>
        </w:rPr>
        <w:t>analyse harmonique, 97</w:t>
      </w:r>
    </w:p>
    <w:p w:rsidR="001B61D9" w:rsidRDefault="001B61D9">
      <w:pPr>
        <w:pStyle w:val="Index1"/>
        <w:tabs>
          <w:tab w:val="right" w:pos="3783"/>
        </w:tabs>
        <w:rPr>
          <w:noProof/>
        </w:rPr>
      </w:pPr>
      <w:r>
        <w:rPr>
          <w:noProof/>
        </w:rPr>
        <w:t>analyse spectrale, 89, 97, 131, 133</w:t>
      </w:r>
    </w:p>
    <w:p w:rsidR="001B61D9" w:rsidRDefault="001B61D9">
      <w:pPr>
        <w:pStyle w:val="Index2"/>
        <w:tabs>
          <w:tab w:val="right" w:pos="3783"/>
        </w:tabs>
        <w:rPr>
          <w:noProof/>
        </w:rPr>
      </w:pPr>
      <w:r>
        <w:rPr>
          <w:noProof/>
        </w:rPr>
        <w:t>croisée, 103</w:t>
      </w:r>
    </w:p>
    <w:p w:rsidR="001B61D9" w:rsidRDefault="001B61D9">
      <w:pPr>
        <w:pStyle w:val="Index1"/>
        <w:tabs>
          <w:tab w:val="right" w:pos="3783"/>
        </w:tabs>
        <w:rPr>
          <w:noProof/>
        </w:rPr>
      </w:pPr>
      <w:r>
        <w:rPr>
          <w:noProof/>
        </w:rPr>
        <w:t>ANOVA, 127, 149, 150, 151</w:t>
      </w:r>
    </w:p>
    <w:p w:rsidR="001B61D9" w:rsidRDefault="001B61D9">
      <w:pPr>
        <w:pStyle w:val="Index1"/>
        <w:tabs>
          <w:tab w:val="right" w:pos="3783"/>
        </w:tabs>
        <w:rPr>
          <w:iCs/>
          <w:noProof/>
        </w:rPr>
      </w:pPr>
      <w:r>
        <w:rPr>
          <w:b/>
          <w:bCs/>
          <w:i/>
          <w:iCs/>
          <w:noProof/>
        </w:rPr>
        <w:t>args()</w:t>
      </w:r>
      <w:r>
        <w:rPr>
          <w:noProof/>
        </w:rPr>
        <w:t xml:space="preserve">, </w:t>
      </w:r>
      <w:r>
        <w:rPr>
          <w:i/>
          <w:iCs/>
          <w:noProof/>
        </w:rPr>
        <w:t>26</w:t>
      </w:r>
    </w:p>
    <w:p w:rsidR="001B61D9" w:rsidRDefault="001B61D9">
      <w:pPr>
        <w:pStyle w:val="Index1"/>
        <w:tabs>
          <w:tab w:val="right" w:pos="3783"/>
        </w:tabs>
        <w:rPr>
          <w:noProof/>
        </w:rPr>
      </w:pPr>
      <w:r>
        <w:rPr>
          <w:b/>
          <w:bCs/>
          <w:i/>
          <w:iCs/>
          <w:noProof/>
        </w:rPr>
        <w:t>as.matrix()</w:t>
      </w:r>
      <w:r>
        <w:rPr>
          <w:noProof/>
        </w:rPr>
        <w:t>, 33</w:t>
      </w:r>
    </w:p>
    <w:p w:rsidR="001B61D9" w:rsidRDefault="001B61D9">
      <w:pPr>
        <w:pStyle w:val="Index1"/>
        <w:tabs>
          <w:tab w:val="right" w:pos="3783"/>
        </w:tabs>
        <w:rPr>
          <w:noProof/>
        </w:rPr>
      </w:pPr>
      <w:r>
        <w:rPr>
          <w:noProof/>
        </w:rPr>
        <w:t>autocorrélation, 89</w:t>
      </w:r>
    </w:p>
    <w:p w:rsidR="001B61D9" w:rsidRDefault="001B61D9">
      <w:pPr>
        <w:pStyle w:val="Index2"/>
        <w:tabs>
          <w:tab w:val="right" w:pos="3783"/>
        </w:tabs>
        <w:rPr>
          <w:noProof/>
        </w:rPr>
      </w:pPr>
      <w:r>
        <w:rPr>
          <w:noProof/>
        </w:rPr>
        <w:t>autoD2, 91</w:t>
      </w:r>
    </w:p>
    <w:p w:rsidR="001B61D9" w:rsidRDefault="001B61D9">
      <w:pPr>
        <w:pStyle w:val="Index2"/>
        <w:tabs>
          <w:tab w:val="right" w:pos="3783"/>
        </w:tabs>
        <w:rPr>
          <w:noProof/>
        </w:rPr>
      </w:pPr>
      <w:r>
        <w:rPr>
          <w:noProof/>
        </w:rPr>
        <w:t>D2 au centre, 91</w:t>
      </w:r>
    </w:p>
    <w:p w:rsidR="001B61D9" w:rsidRDefault="001B61D9">
      <w:pPr>
        <w:pStyle w:val="Index2"/>
        <w:tabs>
          <w:tab w:val="right" w:pos="3783"/>
        </w:tabs>
        <w:rPr>
          <w:noProof/>
        </w:rPr>
      </w:pPr>
      <w:r>
        <w:rPr>
          <w:noProof/>
        </w:rPr>
        <w:t>fonction d'autocorrélation, 89</w:t>
      </w:r>
    </w:p>
    <w:p w:rsidR="001B61D9" w:rsidRDefault="001B61D9">
      <w:pPr>
        <w:pStyle w:val="Index2"/>
        <w:tabs>
          <w:tab w:val="right" w:pos="3783"/>
        </w:tabs>
        <w:rPr>
          <w:noProof/>
        </w:rPr>
      </w:pPr>
      <w:r>
        <w:rPr>
          <w:noProof/>
        </w:rPr>
        <w:t>multiple, 91</w:t>
      </w:r>
    </w:p>
    <w:p w:rsidR="001B61D9" w:rsidRDefault="001B61D9">
      <w:pPr>
        <w:pStyle w:val="Index2"/>
        <w:tabs>
          <w:tab w:val="right" w:pos="3783"/>
        </w:tabs>
        <w:rPr>
          <w:noProof/>
        </w:rPr>
      </w:pPr>
      <w:r>
        <w:rPr>
          <w:noProof/>
        </w:rPr>
        <w:t>partielle, 90</w:t>
      </w:r>
    </w:p>
    <w:p w:rsidR="001B61D9" w:rsidRDefault="001B61D9">
      <w:pPr>
        <w:pStyle w:val="Index1"/>
        <w:tabs>
          <w:tab w:val="right" w:pos="3783"/>
        </w:tabs>
        <w:rPr>
          <w:noProof/>
        </w:rPr>
      </w:pPr>
      <w:r>
        <w:rPr>
          <w:noProof/>
        </w:rPr>
        <w:t>autocovariance, 89, 103</w:t>
      </w:r>
    </w:p>
    <w:p w:rsidR="001B61D9" w:rsidRDefault="001B61D9">
      <w:pPr>
        <w:pStyle w:val="Index1"/>
        <w:tabs>
          <w:tab w:val="right" w:pos="3783"/>
        </w:tabs>
        <w:rPr>
          <w:bCs/>
          <w:noProof/>
        </w:rPr>
      </w:pPr>
      <w:r>
        <w:rPr>
          <w:b/>
          <w:bCs/>
          <w:i/>
          <w:iCs/>
          <w:noProof/>
        </w:rPr>
        <w:t>AutoD2()</w:t>
      </w:r>
      <w:r>
        <w:rPr>
          <w:noProof/>
        </w:rPr>
        <w:t xml:space="preserve">, </w:t>
      </w:r>
      <w:r>
        <w:rPr>
          <w:i/>
          <w:iCs/>
          <w:noProof/>
        </w:rPr>
        <w:t>94</w:t>
      </w:r>
      <w:r>
        <w:rPr>
          <w:iCs/>
          <w:noProof/>
        </w:rPr>
        <w:t xml:space="preserve">, </w:t>
      </w:r>
      <w:r>
        <w:rPr>
          <w:b/>
          <w:bCs/>
          <w:noProof/>
        </w:rPr>
        <w:t>184</w:t>
      </w:r>
    </w:p>
    <w:p w:rsidR="001B61D9" w:rsidRDefault="001B61D9">
      <w:pPr>
        <w:pStyle w:val="IndexHeading"/>
        <w:keepNext/>
        <w:tabs>
          <w:tab w:val="right" w:pos="3783"/>
        </w:tabs>
        <w:rPr>
          <w:b w:val="0"/>
          <w:bCs w:val="0"/>
          <w:noProof/>
        </w:rPr>
      </w:pPr>
      <w:r>
        <w:rPr>
          <w:noProof/>
        </w:rPr>
        <w:t>B</w:t>
      </w:r>
    </w:p>
    <w:p w:rsidR="001B61D9" w:rsidRDefault="001B61D9">
      <w:pPr>
        <w:pStyle w:val="Index1"/>
        <w:tabs>
          <w:tab w:val="right" w:pos="3783"/>
        </w:tabs>
        <w:rPr>
          <w:noProof/>
        </w:rPr>
      </w:pPr>
      <w:r>
        <w:rPr>
          <w:noProof/>
        </w:rPr>
        <w:t>bande de lissage, 135</w:t>
      </w:r>
    </w:p>
    <w:p w:rsidR="001B61D9" w:rsidRDefault="001B61D9">
      <w:pPr>
        <w:pStyle w:val="Index1"/>
        <w:tabs>
          <w:tab w:val="right" w:pos="3783"/>
        </w:tabs>
        <w:rPr>
          <w:noProof/>
        </w:rPr>
      </w:pPr>
      <w:r>
        <w:rPr>
          <w:noProof/>
        </w:rPr>
        <w:t>biplot, 168</w:t>
      </w:r>
    </w:p>
    <w:p w:rsidR="001B61D9" w:rsidRDefault="001B61D9">
      <w:pPr>
        <w:pStyle w:val="Index1"/>
        <w:tabs>
          <w:tab w:val="right" w:pos="3783"/>
        </w:tabs>
        <w:rPr>
          <w:iCs/>
          <w:noProof/>
        </w:rPr>
      </w:pPr>
      <w:r>
        <w:rPr>
          <w:b/>
          <w:bCs/>
          <w:i/>
          <w:iCs/>
          <w:noProof/>
        </w:rPr>
        <w:t>biplot()</w:t>
      </w:r>
      <w:r>
        <w:rPr>
          <w:noProof/>
        </w:rPr>
        <w:t xml:space="preserve">, </w:t>
      </w:r>
      <w:r>
        <w:rPr>
          <w:i/>
          <w:iCs/>
          <w:noProof/>
        </w:rPr>
        <w:t>169</w:t>
      </w:r>
    </w:p>
    <w:p w:rsidR="001B61D9" w:rsidRDefault="001B61D9">
      <w:pPr>
        <w:pStyle w:val="Index1"/>
        <w:tabs>
          <w:tab w:val="right" w:pos="3783"/>
        </w:tabs>
        <w:rPr>
          <w:noProof/>
        </w:rPr>
      </w:pPr>
      <w:r>
        <w:rPr>
          <w:b/>
          <w:bCs/>
          <w:i/>
          <w:iCs/>
          <w:noProof/>
        </w:rPr>
        <w:t>bnr</w:t>
      </w:r>
    </w:p>
    <w:p w:rsidR="001B61D9" w:rsidRDefault="001B61D9">
      <w:pPr>
        <w:pStyle w:val="Index2"/>
        <w:tabs>
          <w:tab w:val="right" w:pos="3783"/>
        </w:tabs>
        <w:rPr>
          <w:noProof/>
        </w:rPr>
      </w:pPr>
      <w:r>
        <w:rPr>
          <w:noProof/>
        </w:rPr>
        <w:t>dataset, 14</w:t>
      </w:r>
    </w:p>
    <w:p w:rsidR="001B61D9" w:rsidRDefault="001B61D9">
      <w:pPr>
        <w:pStyle w:val="Index1"/>
        <w:tabs>
          <w:tab w:val="right" w:pos="3783"/>
        </w:tabs>
        <w:rPr>
          <w:iCs/>
          <w:noProof/>
        </w:rPr>
      </w:pPr>
      <w:r>
        <w:rPr>
          <w:b/>
          <w:bCs/>
          <w:i/>
          <w:iCs/>
          <w:noProof/>
        </w:rPr>
        <w:t>boxplot()</w:t>
      </w:r>
      <w:r>
        <w:rPr>
          <w:noProof/>
        </w:rPr>
        <w:t xml:space="preserve">, </w:t>
      </w:r>
      <w:r>
        <w:rPr>
          <w:i/>
          <w:iCs/>
          <w:noProof/>
        </w:rPr>
        <w:t>31</w:t>
      </w:r>
      <w:r>
        <w:rPr>
          <w:iCs/>
          <w:noProof/>
        </w:rPr>
        <w:t xml:space="preserve">, </w:t>
      </w:r>
      <w:r>
        <w:rPr>
          <w:i/>
          <w:iCs/>
          <w:noProof/>
        </w:rPr>
        <w:t>87</w:t>
      </w:r>
    </w:p>
    <w:p w:rsidR="001B61D9" w:rsidRDefault="001B61D9">
      <w:pPr>
        <w:pStyle w:val="Index1"/>
        <w:tabs>
          <w:tab w:val="right" w:pos="3783"/>
        </w:tabs>
        <w:rPr>
          <w:noProof/>
        </w:rPr>
      </w:pPr>
      <w:r>
        <w:rPr>
          <w:b/>
          <w:bCs/>
          <w:noProof/>
        </w:rPr>
        <w:t>breaks</w:t>
      </w:r>
    </w:p>
    <w:p w:rsidR="001B61D9" w:rsidRDefault="001B61D9">
      <w:pPr>
        <w:pStyle w:val="Index2"/>
        <w:tabs>
          <w:tab w:val="right" w:pos="3783"/>
        </w:tabs>
        <w:rPr>
          <w:noProof/>
        </w:rPr>
      </w:pPr>
      <w:r>
        <w:rPr>
          <w:noProof/>
        </w:rPr>
        <w:t>argument, 34</w:t>
      </w:r>
    </w:p>
    <w:p w:rsidR="001B61D9" w:rsidRDefault="001B61D9">
      <w:pPr>
        <w:pStyle w:val="Index1"/>
        <w:tabs>
          <w:tab w:val="right" w:pos="3783"/>
        </w:tabs>
        <w:rPr>
          <w:bCs/>
          <w:noProof/>
        </w:rPr>
      </w:pPr>
      <w:r>
        <w:rPr>
          <w:b/>
          <w:bCs/>
          <w:i/>
          <w:iCs/>
          <w:noProof/>
        </w:rPr>
        <w:t>buysbal()</w:t>
      </w:r>
      <w:r>
        <w:rPr>
          <w:noProof/>
        </w:rPr>
        <w:t xml:space="preserve">, </w:t>
      </w:r>
      <w:r>
        <w:rPr>
          <w:i/>
          <w:iCs/>
          <w:noProof/>
        </w:rPr>
        <w:t>36</w:t>
      </w:r>
      <w:r>
        <w:rPr>
          <w:iCs/>
          <w:noProof/>
        </w:rPr>
        <w:t xml:space="preserve">, </w:t>
      </w:r>
      <w:r>
        <w:rPr>
          <w:b/>
          <w:bCs/>
          <w:noProof/>
        </w:rPr>
        <w:t>185</w:t>
      </w:r>
    </w:p>
    <w:p w:rsidR="001B61D9" w:rsidRDefault="001B61D9">
      <w:pPr>
        <w:pStyle w:val="Index1"/>
        <w:tabs>
          <w:tab w:val="right" w:pos="3783"/>
        </w:tabs>
        <w:rPr>
          <w:noProof/>
        </w:rPr>
      </w:pPr>
      <w:r>
        <w:rPr>
          <w:noProof/>
        </w:rPr>
        <w:t>Buys-Ballot, 36, 157</w:t>
      </w:r>
    </w:p>
    <w:p w:rsidR="001B61D9" w:rsidRDefault="001B61D9">
      <w:pPr>
        <w:pStyle w:val="IndexHeading"/>
        <w:keepNext/>
        <w:tabs>
          <w:tab w:val="right" w:pos="3783"/>
        </w:tabs>
        <w:rPr>
          <w:b w:val="0"/>
          <w:bCs w:val="0"/>
          <w:noProof/>
        </w:rPr>
      </w:pPr>
      <w:r>
        <w:rPr>
          <w:noProof/>
        </w:rPr>
        <w:t>C</w:t>
      </w:r>
    </w:p>
    <w:p w:rsidR="001B61D9" w:rsidRDefault="001B61D9">
      <w:pPr>
        <w:pStyle w:val="Index1"/>
        <w:tabs>
          <w:tab w:val="right" w:pos="3783"/>
        </w:tabs>
        <w:rPr>
          <w:noProof/>
        </w:rPr>
      </w:pPr>
      <w:r>
        <w:rPr>
          <w:b/>
          <w:bCs/>
          <w:i/>
          <w:iCs/>
          <w:noProof/>
        </w:rPr>
        <w:t>ca()</w:t>
      </w:r>
      <w:r>
        <w:rPr>
          <w:noProof/>
        </w:rPr>
        <w:t>, 170</w:t>
      </w:r>
    </w:p>
    <w:p w:rsidR="001B61D9" w:rsidRDefault="001B61D9">
      <w:pPr>
        <w:pStyle w:val="Index1"/>
        <w:tabs>
          <w:tab w:val="right" w:pos="3783"/>
        </w:tabs>
        <w:rPr>
          <w:noProof/>
        </w:rPr>
      </w:pPr>
      <w:r>
        <w:rPr>
          <w:noProof/>
        </w:rPr>
        <w:t>cadrage multidimensionnel, 165, 171, 177</w:t>
      </w:r>
    </w:p>
    <w:p w:rsidR="001B61D9" w:rsidRDefault="001B61D9">
      <w:pPr>
        <w:pStyle w:val="Index1"/>
        <w:tabs>
          <w:tab w:val="right" w:pos="3783"/>
        </w:tabs>
        <w:rPr>
          <w:noProof/>
        </w:rPr>
      </w:pPr>
      <w:r>
        <w:rPr>
          <w:b/>
          <w:bCs/>
          <w:i/>
          <w:iCs/>
          <w:noProof/>
        </w:rPr>
        <w:t>cancor()</w:t>
      </w:r>
      <w:r>
        <w:rPr>
          <w:noProof/>
        </w:rPr>
        <w:t>, 170</w:t>
      </w:r>
    </w:p>
    <w:p w:rsidR="001B61D9" w:rsidRDefault="001B61D9">
      <w:pPr>
        <w:pStyle w:val="Index1"/>
        <w:tabs>
          <w:tab w:val="right" w:pos="3783"/>
        </w:tabs>
        <w:rPr>
          <w:iCs/>
          <w:noProof/>
        </w:rPr>
      </w:pPr>
      <w:r>
        <w:rPr>
          <w:b/>
          <w:bCs/>
          <w:i/>
          <w:iCs/>
          <w:noProof/>
        </w:rPr>
        <w:t>ccf()</w:t>
      </w:r>
      <w:r>
        <w:rPr>
          <w:noProof/>
        </w:rPr>
        <w:t xml:space="preserve">, </w:t>
      </w:r>
      <w:r>
        <w:rPr>
          <w:i/>
          <w:iCs/>
          <w:noProof/>
        </w:rPr>
        <w:t>90</w:t>
      </w:r>
    </w:p>
    <w:p w:rsidR="001B61D9" w:rsidRDefault="001B61D9">
      <w:pPr>
        <w:pStyle w:val="Index1"/>
        <w:tabs>
          <w:tab w:val="right" w:pos="3783"/>
        </w:tabs>
        <w:rPr>
          <w:noProof/>
        </w:rPr>
      </w:pPr>
      <w:r>
        <w:rPr>
          <w:noProof/>
        </w:rPr>
        <w:t>CENSUS II, 157</w:t>
      </w:r>
    </w:p>
    <w:p w:rsidR="001B61D9" w:rsidRDefault="001B61D9">
      <w:pPr>
        <w:pStyle w:val="Index1"/>
        <w:tabs>
          <w:tab w:val="right" w:pos="3783"/>
        </w:tabs>
        <w:rPr>
          <w:bCs/>
          <w:noProof/>
        </w:rPr>
      </w:pPr>
      <w:r>
        <w:rPr>
          <w:b/>
          <w:bCs/>
          <w:i/>
          <w:iCs/>
          <w:noProof/>
        </w:rPr>
        <w:t>CenterD2()</w:t>
      </w:r>
      <w:r>
        <w:rPr>
          <w:noProof/>
        </w:rPr>
        <w:t xml:space="preserve">, </w:t>
      </w:r>
      <w:r>
        <w:rPr>
          <w:i/>
          <w:iCs/>
          <w:noProof/>
        </w:rPr>
        <w:t>95</w:t>
      </w:r>
      <w:r>
        <w:rPr>
          <w:iCs/>
          <w:noProof/>
        </w:rPr>
        <w:t xml:space="preserve">, </w:t>
      </w:r>
      <w:r>
        <w:rPr>
          <w:b/>
          <w:bCs/>
          <w:noProof/>
        </w:rPr>
        <w:t>187</w:t>
      </w:r>
    </w:p>
    <w:p w:rsidR="001B61D9" w:rsidRDefault="001B61D9">
      <w:pPr>
        <w:pStyle w:val="Index1"/>
        <w:tabs>
          <w:tab w:val="right" w:pos="3783"/>
        </w:tabs>
        <w:rPr>
          <w:noProof/>
        </w:rPr>
      </w:pPr>
      <w:r>
        <w:rPr>
          <w:noProof/>
        </w:rPr>
        <w:t>Chi2, 92, 112</w:t>
      </w:r>
    </w:p>
    <w:p w:rsidR="001B61D9" w:rsidRDefault="001B61D9">
      <w:pPr>
        <w:pStyle w:val="Index1"/>
        <w:tabs>
          <w:tab w:val="right" w:pos="3783"/>
        </w:tabs>
        <w:rPr>
          <w:noProof/>
        </w:rPr>
      </w:pPr>
      <w:r>
        <w:rPr>
          <w:noProof/>
        </w:rPr>
        <w:t>choix des méthodes, 17</w:t>
      </w:r>
    </w:p>
    <w:p w:rsidR="001B61D9" w:rsidRDefault="001B61D9">
      <w:pPr>
        <w:pStyle w:val="Index1"/>
        <w:tabs>
          <w:tab w:val="right" w:pos="3783"/>
        </w:tabs>
        <w:rPr>
          <w:noProof/>
        </w:rPr>
      </w:pPr>
      <w:r>
        <w:rPr>
          <w:noProof/>
        </w:rPr>
        <w:t>classe, 38</w:t>
      </w:r>
    </w:p>
    <w:p w:rsidR="001B61D9" w:rsidRDefault="001B61D9">
      <w:pPr>
        <w:pStyle w:val="Index1"/>
        <w:tabs>
          <w:tab w:val="right" w:pos="3783"/>
        </w:tabs>
        <w:rPr>
          <w:noProof/>
        </w:rPr>
      </w:pPr>
      <w:r>
        <w:rPr>
          <w:noProof/>
        </w:rPr>
        <w:t>classification, 165</w:t>
      </w:r>
    </w:p>
    <w:p w:rsidR="001B61D9" w:rsidRDefault="001B61D9">
      <w:pPr>
        <w:pStyle w:val="Index2"/>
        <w:tabs>
          <w:tab w:val="right" w:pos="3783"/>
        </w:tabs>
        <w:rPr>
          <w:noProof/>
        </w:rPr>
      </w:pPr>
      <w:r>
        <w:rPr>
          <w:noProof/>
        </w:rPr>
        <w:t>ascendante hiérarchique, 171</w:t>
      </w:r>
    </w:p>
    <w:p w:rsidR="001B61D9" w:rsidRDefault="001B61D9">
      <w:pPr>
        <w:pStyle w:val="Index1"/>
        <w:tabs>
          <w:tab w:val="right" w:pos="3783"/>
        </w:tabs>
        <w:rPr>
          <w:noProof/>
        </w:rPr>
      </w:pPr>
      <w:r>
        <w:rPr>
          <w:b/>
          <w:bCs/>
          <w:i/>
          <w:iCs/>
          <w:noProof/>
        </w:rPr>
        <w:t>CoCoAn</w:t>
      </w:r>
    </w:p>
    <w:p w:rsidR="001B61D9" w:rsidRDefault="001B61D9">
      <w:pPr>
        <w:pStyle w:val="Index2"/>
        <w:tabs>
          <w:tab w:val="right" w:pos="3783"/>
        </w:tabs>
        <w:rPr>
          <w:noProof/>
        </w:rPr>
      </w:pPr>
      <w:r>
        <w:rPr>
          <w:noProof/>
        </w:rPr>
        <w:t>librairie, 170</w:t>
      </w:r>
    </w:p>
    <w:p w:rsidR="001B61D9" w:rsidRDefault="001B61D9">
      <w:pPr>
        <w:pStyle w:val="Index1"/>
        <w:tabs>
          <w:tab w:val="right" w:pos="3783"/>
        </w:tabs>
        <w:rPr>
          <w:noProof/>
        </w:rPr>
      </w:pPr>
      <w:r>
        <w:rPr>
          <w:noProof/>
        </w:rPr>
        <w:t>cohérence, 157, 162</w:t>
      </w:r>
    </w:p>
    <w:p w:rsidR="001B61D9" w:rsidRDefault="001B61D9">
      <w:pPr>
        <w:pStyle w:val="Index2"/>
        <w:tabs>
          <w:tab w:val="right" w:pos="3783"/>
        </w:tabs>
        <w:rPr>
          <w:noProof/>
        </w:rPr>
      </w:pPr>
      <w:r>
        <w:rPr>
          <w:noProof/>
        </w:rPr>
        <w:t>coefficient de, 103</w:t>
      </w:r>
    </w:p>
    <w:p w:rsidR="001B61D9" w:rsidRDefault="001B61D9">
      <w:pPr>
        <w:pStyle w:val="Index2"/>
        <w:tabs>
          <w:tab w:val="right" w:pos="3783"/>
        </w:tabs>
        <w:rPr>
          <w:noProof/>
        </w:rPr>
      </w:pPr>
      <w:r>
        <w:rPr>
          <w:noProof/>
        </w:rPr>
        <w:t>graphe de, 104</w:t>
      </w:r>
    </w:p>
    <w:p w:rsidR="001B61D9" w:rsidRDefault="001B61D9">
      <w:pPr>
        <w:pStyle w:val="Index1"/>
        <w:tabs>
          <w:tab w:val="right" w:pos="3783"/>
        </w:tabs>
        <w:rPr>
          <w:noProof/>
        </w:rPr>
      </w:pPr>
      <w:r>
        <w:rPr>
          <w:noProof/>
        </w:rPr>
        <w:t>composante saisonnière, 154</w:t>
      </w:r>
    </w:p>
    <w:p w:rsidR="001B61D9" w:rsidRDefault="001B61D9">
      <w:pPr>
        <w:pStyle w:val="Index1"/>
        <w:tabs>
          <w:tab w:val="right" w:pos="3783"/>
        </w:tabs>
        <w:rPr>
          <w:noProof/>
        </w:rPr>
      </w:pPr>
      <w:r>
        <w:rPr>
          <w:noProof/>
        </w:rPr>
        <w:t>conversion, 81</w:t>
      </w:r>
    </w:p>
    <w:p w:rsidR="001B61D9" w:rsidRDefault="001B61D9">
      <w:pPr>
        <w:pStyle w:val="Index2"/>
        <w:tabs>
          <w:tab w:val="right" w:pos="3783"/>
        </w:tabs>
        <w:rPr>
          <w:noProof/>
        </w:rPr>
      </w:pPr>
      <w:r>
        <w:rPr>
          <w:noProof/>
        </w:rPr>
        <w:t>de jours en ans (daystoyears), 59, 252</w:t>
      </w:r>
    </w:p>
    <w:p w:rsidR="001B61D9" w:rsidRDefault="001B61D9">
      <w:pPr>
        <w:pStyle w:val="Index1"/>
        <w:tabs>
          <w:tab w:val="right" w:pos="3783"/>
        </w:tabs>
        <w:rPr>
          <w:noProof/>
        </w:rPr>
      </w:pPr>
      <w:r>
        <w:rPr>
          <w:noProof/>
        </w:rPr>
        <w:t>convex hull, 170</w:t>
      </w:r>
    </w:p>
    <w:p w:rsidR="001B61D9" w:rsidRDefault="001B61D9">
      <w:pPr>
        <w:pStyle w:val="Index1"/>
        <w:tabs>
          <w:tab w:val="right" w:pos="3783"/>
        </w:tabs>
        <w:rPr>
          <w:noProof/>
        </w:rPr>
      </w:pPr>
      <w:r>
        <w:rPr>
          <w:noProof/>
        </w:rPr>
        <w:t>convolution, 98</w:t>
      </w:r>
    </w:p>
    <w:p w:rsidR="001B61D9" w:rsidRDefault="001B61D9">
      <w:pPr>
        <w:pStyle w:val="Index1"/>
        <w:tabs>
          <w:tab w:val="right" w:pos="3783"/>
        </w:tabs>
        <w:rPr>
          <w:noProof/>
        </w:rPr>
      </w:pPr>
      <w:r>
        <w:rPr>
          <w:noProof/>
        </w:rPr>
        <w:t>corrélation, 47</w:t>
      </w:r>
    </w:p>
    <w:p w:rsidR="001B61D9" w:rsidRDefault="001B61D9">
      <w:pPr>
        <w:pStyle w:val="Index2"/>
        <w:tabs>
          <w:tab w:val="right" w:pos="3783"/>
        </w:tabs>
        <w:rPr>
          <w:noProof/>
        </w:rPr>
      </w:pPr>
      <w:r>
        <w:rPr>
          <w:noProof/>
        </w:rPr>
        <w:t>coefficient multiple, 91</w:t>
      </w:r>
    </w:p>
    <w:p w:rsidR="001B61D9" w:rsidRDefault="001B61D9">
      <w:pPr>
        <w:pStyle w:val="Index2"/>
        <w:tabs>
          <w:tab w:val="right" w:pos="3783"/>
        </w:tabs>
        <w:rPr>
          <w:noProof/>
        </w:rPr>
      </w:pPr>
      <w:r>
        <w:rPr>
          <w:noProof/>
        </w:rPr>
        <w:t>de rangs, 149</w:t>
      </w:r>
    </w:p>
    <w:p w:rsidR="001B61D9" w:rsidRDefault="001B61D9">
      <w:pPr>
        <w:pStyle w:val="Index2"/>
        <w:tabs>
          <w:tab w:val="right" w:pos="3783"/>
        </w:tabs>
        <w:rPr>
          <w:noProof/>
        </w:rPr>
      </w:pPr>
      <w:r>
        <w:rPr>
          <w:noProof/>
        </w:rPr>
        <w:t>entre périodes, 103</w:t>
      </w:r>
    </w:p>
    <w:p w:rsidR="001B61D9" w:rsidRDefault="001B61D9">
      <w:pPr>
        <w:pStyle w:val="Index2"/>
        <w:tabs>
          <w:tab w:val="right" w:pos="3783"/>
        </w:tabs>
        <w:rPr>
          <w:noProof/>
        </w:rPr>
      </w:pPr>
      <w:r>
        <w:rPr>
          <w:noProof/>
        </w:rPr>
        <w:t>non paramétrique de Spearman, 122</w:t>
      </w:r>
    </w:p>
    <w:p w:rsidR="001B61D9" w:rsidRDefault="001B61D9">
      <w:pPr>
        <w:pStyle w:val="Index1"/>
        <w:tabs>
          <w:tab w:val="right" w:pos="3783"/>
        </w:tabs>
        <w:rPr>
          <w:noProof/>
        </w:rPr>
      </w:pPr>
      <w:r>
        <w:rPr>
          <w:b/>
          <w:bCs/>
          <w:i/>
          <w:iCs/>
          <w:noProof/>
        </w:rPr>
        <w:t>corresp()</w:t>
      </w:r>
      <w:r>
        <w:rPr>
          <w:noProof/>
        </w:rPr>
        <w:t>, 170</w:t>
      </w:r>
    </w:p>
    <w:p w:rsidR="001B61D9" w:rsidRDefault="001B61D9">
      <w:pPr>
        <w:pStyle w:val="Index1"/>
        <w:tabs>
          <w:tab w:val="right" w:pos="3783"/>
        </w:tabs>
        <w:rPr>
          <w:noProof/>
        </w:rPr>
      </w:pPr>
      <w:r>
        <w:rPr>
          <w:b/>
          <w:bCs/>
          <w:i/>
          <w:iCs/>
          <w:noProof/>
        </w:rPr>
        <w:t>cos()</w:t>
      </w:r>
      <w:r>
        <w:rPr>
          <w:noProof/>
        </w:rPr>
        <w:t>, 32</w:t>
      </w:r>
    </w:p>
    <w:p w:rsidR="001B61D9" w:rsidRDefault="001B61D9">
      <w:pPr>
        <w:pStyle w:val="Index1"/>
        <w:tabs>
          <w:tab w:val="right" w:pos="3783"/>
        </w:tabs>
        <w:rPr>
          <w:noProof/>
        </w:rPr>
      </w:pPr>
      <w:r>
        <w:rPr>
          <w:noProof/>
        </w:rPr>
        <w:t>cospectre réel, 103</w:t>
      </w:r>
    </w:p>
    <w:p w:rsidR="001B61D9" w:rsidRDefault="001B61D9">
      <w:pPr>
        <w:pStyle w:val="Index1"/>
        <w:tabs>
          <w:tab w:val="right" w:pos="3783"/>
        </w:tabs>
        <w:rPr>
          <w:noProof/>
        </w:rPr>
      </w:pPr>
      <w:r>
        <w:rPr>
          <w:noProof/>
        </w:rPr>
        <w:t>courbe logistique, 153</w:t>
      </w:r>
    </w:p>
    <w:p w:rsidR="001B61D9" w:rsidRDefault="001B61D9">
      <w:pPr>
        <w:pStyle w:val="Index1"/>
        <w:tabs>
          <w:tab w:val="right" w:pos="3783"/>
        </w:tabs>
        <w:rPr>
          <w:noProof/>
        </w:rPr>
      </w:pPr>
      <w:r>
        <w:rPr>
          <w:noProof/>
        </w:rPr>
        <w:t xml:space="preserve">courbe spline. </w:t>
      </w:r>
      <w:r>
        <w:rPr>
          <w:i/>
          <w:noProof/>
        </w:rPr>
        <w:t>Voir</w:t>
      </w:r>
      <w:r>
        <w:rPr>
          <w:noProof/>
        </w:rPr>
        <w:t xml:space="preserve"> spline</w:t>
      </w:r>
    </w:p>
    <w:p w:rsidR="001B61D9" w:rsidRDefault="001B61D9">
      <w:pPr>
        <w:pStyle w:val="Index1"/>
        <w:tabs>
          <w:tab w:val="right" w:pos="3783"/>
        </w:tabs>
        <w:rPr>
          <w:noProof/>
        </w:rPr>
      </w:pPr>
      <w:r>
        <w:rPr>
          <w:noProof/>
        </w:rPr>
        <w:t>covariables spatio-temporelles, 165</w:t>
      </w:r>
    </w:p>
    <w:p w:rsidR="001B61D9" w:rsidRDefault="001B61D9">
      <w:pPr>
        <w:pStyle w:val="Index1"/>
        <w:tabs>
          <w:tab w:val="right" w:pos="3783"/>
        </w:tabs>
        <w:rPr>
          <w:iCs/>
          <w:noProof/>
        </w:rPr>
      </w:pPr>
      <w:r>
        <w:rPr>
          <w:b/>
          <w:bCs/>
          <w:i/>
          <w:iCs/>
          <w:noProof/>
        </w:rPr>
        <w:t>cpgram()</w:t>
      </w:r>
      <w:r>
        <w:rPr>
          <w:noProof/>
        </w:rPr>
        <w:t xml:space="preserve">, </w:t>
      </w:r>
      <w:r>
        <w:rPr>
          <w:i/>
          <w:iCs/>
          <w:noProof/>
        </w:rPr>
        <w:t>101</w:t>
      </w:r>
    </w:p>
    <w:p w:rsidR="001B61D9" w:rsidRDefault="001B61D9">
      <w:pPr>
        <w:pStyle w:val="Index1"/>
        <w:tabs>
          <w:tab w:val="right" w:pos="3783"/>
        </w:tabs>
        <w:rPr>
          <w:noProof/>
        </w:rPr>
      </w:pPr>
      <w:r>
        <w:rPr>
          <w:noProof/>
        </w:rPr>
        <w:t>créer un fonction, 29</w:t>
      </w:r>
    </w:p>
    <w:p w:rsidR="001B61D9" w:rsidRDefault="001B61D9">
      <w:pPr>
        <w:pStyle w:val="Index1"/>
        <w:tabs>
          <w:tab w:val="right" w:pos="3783"/>
        </w:tabs>
        <w:rPr>
          <w:noProof/>
        </w:rPr>
      </w:pPr>
      <w:r>
        <w:rPr>
          <w:noProof/>
        </w:rPr>
        <w:t>cross-corrélation, 89, 103</w:t>
      </w:r>
    </w:p>
    <w:p w:rsidR="001B61D9" w:rsidRDefault="001B61D9">
      <w:pPr>
        <w:pStyle w:val="Index2"/>
        <w:tabs>
          <w:tab w:val="right" w:pos="3783"/>
        </w:tabs>
        <w:rPr>
          <w:noProof/>
        </w:rPr>
      </w:pPr>
      <w:r>
        <w:rPr>
          <w:noProof/>
        </w:rPr>
        <w:t>crossD2, 91</w:t>
      </w:r>
    </w:p>
    <w:p w:rsidR="001B61D9" w:rsidRDefault="001B61D9">
      <w:pPr>
        <w:pStyle w:val="Index1"/>
        <w:tabs>
          <w:tab w:val="right" w:pos="3783"/>
        </w:tabs>
        <w:rPr>
          <w:noProof/>
        </w:rPr>
      </w:pPr>
      <w:r>
        <w:rPr>
          <w:noProof/>
        </w:rPr>
        <w:t>cross-covariance, 89</w:t>
      </w:r>
    </w:p>
    <w:p w:rsidR="001B61D9" w:rsidRDefault="001B61D9">
      <w:pPr>
        <w:pStyle w:val="Index1"/>
        <w:tabs>
          <w:tab w:val="right" w:pos="3783"/>
        </w:tabs>
        <w:rPr>
          <w:bCs/>
          <w:noProof/>
        </w:rPr>
      </w:pPr>
      <w:r>
        <w:rPr>
          <w:b/>
          <w:bCs/>
          <w:i/>
          <w:iCs/>
          <w:noProof/>
        </w:rPr>
        <w:t>CrossD2()</w:t>
      </w:r>
      <w:r>
        <w:rPr>
          <w:noProof/>
        </w:rPr>
        <w:t xml:space="preserve">, </w:t>
      </w:r>
      <w:r>
        <w:rPr>
          <w:i/>
          <w:iCs/>
          <w:noProof/>
        </w:rPr>
        <w:t>95</w:t>
      </w:r>
      <w:r>
        <w:rPr>
          <w:iCs/>
          <w:noProof/>
        </w:rPr>
        <w:t xml:space="preserve">, </w:t>
      </w:r>
      <w:r>
        <w:rPr>
          <w:b/>
          <w:bCs/>
          <w:noProof/>
        </w:rPr>
        <w:t>188</w:t>
      </w:r>
    </w:p>
    <w:p w:rsidR="001B61D9" w:rsidRDefault="001B61D9">
      <w:pPr>
        <w:pStyle w:val="Index1"/>
        <w:tabs>
          <w:tab w:val="right" w:pos="3783"/>
        </w:tabs>
        <w:rPr>
          <w:noProof/>
        </w:rPr>
      </w:pPr>
      <w:r>
        <w:rPr>
          <w:i/>
          <w:iCs/>
          <w:noProof/>
        </w:rPr>
        <w:t>cts</w:t>
      </w:r>
    </w:p>
    <w:p w:rsidR="001B61D9" w:rsidRDefault="001B61D9">
      <w:pPr>
        <w:pStyle w:val="Index2"/>
        <w:tabs>
          <w:tab w:val="right" w:pos="3783"/>
        </w:tabs>
        <w:rPr>
          <w:noProof/>
        </w:rPr>
      </w:pPr>
      <w:r>
        <w:rPr>
          <w:noProof/>
        </w:rPr>
        <w:t>classe, 83</w:t>
      </w:r>
    </w:p>
    <w:p w:rsidR="001B61D9" w:rsidRDefault="001B61D9">
      <w:pPr>
        <w:pStyle w:val="Index1"/>
        <w:tabs>
          <w:tab w:val="right" w:pos="3783"/>
        </w:tabs>
        <w:rPr>
          <w:noProof/>
        </w:rPr>
      </w:pPr>
      <w:r>
        <w:rPr>
          <w:b/>
          <w:bCs/>
          <w:i/>
          <w:iCs/>
          <w:noProof/>
        </w:rPr>
        <w:t>cumsum()</w:t>
      </w:r>
      <w:r>
        <w:rPr>
          <w:noProof/>
        </w:rPr>
        <w:t>, 33</w:t>
      </w:r>
    </w:p>
    <w:p w:rsidR="001B61D9" w:rsidRDefault="001B61D9">
      <w:pPr>
        <w:pStyle w:val="Index1"/>
        <w:tabs>
          <w:tab w:val="right" w:pos="3783"/>
        </w:tabs>
        <w:rPr>
          <w:iCs/>
          <w:noProof/>
        </w:rPr>
      </w:pPr>
      <w:r>
        <w:rPr>
          <w:b/>
          <w:bCs/>
          <w:i/>
          <w:iCs/>
          <w:noProof/>
        </w:rPr>
        <w:t>cut()</w:t>
      </w:r>
      <w:r>
        <w:rPr>
          <w:noProof/>
        </w:rPr>
        <w:t xml:space="preserve">, </w:t>
      </w:r>
      <w:r>
        <w:rPr>
          <w:i/>
          <w:iCs/>
          <w:noProof/>
        </w:rPr>
        <w:t>34</w:t>
      </w:r>
    </w:p>
    <w:p w:rsidR="001B61D9" w:rsidRDefault="001B61D9">
      <w:pPr>
        <w:pStyle w:val="Index1"/>
        <w:tabs>
          <w:tab w:val="right" w:pos="3783"/>
        </w:tabs>
        <w:rPr>
          <w:iCs/>
          <w:noProof/>
        </w:rPr>
      </w:pPr>
      <w:r>
        <w:rPr>
          <w:b/>
          <w:bCs/>
          <w:i/>
          <w:iCs/>
          <w:noProof/>
        </w:rPr>
        <w:t>cutree()</w:t>
      </w:r>
      <w:r>
        <w:rPr>
          <w:noProof/>
        </w:rPr>
        <w:t xml:space="preserve">, </w:t>
      </w:r>
      <w:r>
        <w:rPr>
          <w:i/>
          <w:iCs/>
          <w:noProof/>
        </w:rPr>
        <w:t>175</w:t>
      </w:r>
    </w:p>
    <w:p w:rsidR="001B61D9" w:rsidRDefault="001B61D9">
      <w:pPr>
        <w:pStyle w:val="Index1"/>
        <w:tabs>
          <w:tab w:val="right" w:pos="3783"/>
        </w:tabs>
        <w:rPr>
          <w:noProof/>
        </w:rPr>
      </w:pPr>
      <w:r>
        <w:rPr>
          <w:noProof/>
        </w:rPr>
        <w:t>cycle, 86</w:t>
      </w:r>
    </w:p>
    <w:p w:rsidR="001B61D9" w:rsidRDefault="001B61D9">
      <w:pPr>
        <w:pStyle w:val="Index2"/>
        <w:tabs>
          <w:tab w:val="right" w:pos="3783"/>
        </w:tabs>
        <w:rPr>
          <w:noProof/>
        </w:rPr>
      </w:pPr>
      <w:r>
        <w:rPr>
          <w:noProof/>
        </w:rPr>
        <w:t>élimination, 136</w:t>
      </w:r>
    </w:p>
    <w:p w:rsidR="001B61D9" w:rsidRDefault="001B61D9">
      <w:pPr>
        <w:pStyle w:val="Index2"/>
        <w:tabs>
          <w:tab w:val="right" w:pos="3783"/>
        </w:tabs>
        <w:rPr>
          <w:noProof/>
        </w:rPr>
      </w:pPr>
      <w:r>
        <w:rPr>
          <w:noProof/>
        </w:rPr>
        <w:t>saisonnier, 89, 131</w:t>
      </w:r>
    </w:p>
    <w:p w:rsidR="001B61D9" w:rsidRDefault="001B61D9">
      <w:pPr>
        <w:pStyle w:val="Index1"/>
        <w:tabs>
          <w:tab w:val="right" w:pos="3783"/>
        </w:tabs>
        <w:rPr>
          <w:iCs/>
          <w:noProof/>
        </w:rPr>
      </w:pPr>
      <w:r>
        <w:rPr>
          <w:b/>
          <w:bCs/>
          <w:i/>
          <w:iCs/>
          <w:noProof/>
        </w:rPr>
        <w:t>cycle()</w:t>
      </w:r>
      <w:r>
        <w:rPr>
          <w:noProof/>
        </w:rPr>
        <w:t xml:space="preserve">, </w:t>
      </w:r>
      <w:r>
        <w:rPr>
          <w:i/>
          <w:iCs/>
          <w:noProof/>
        </w:rPr>
        <w:t>86</w:t>
      </w:r>
    </w:p>
    <w:p w:rsidR="001B61D9" w:rsidRDefault="001B61D9">
      <w:pPr>
        <w:pStyle w:val="IndexHeading"/>
        <w:keepNext/>
        <w:tabs>
          <w:tab w:val="right" w:pos="3783"/>
        </w:tabs>
        <w:rPr>
          <w:b w:val="0"/>
          <w:bCs w:val="0"/>
          <w:noProof/>
        </w:rPr>
      </w:pPr>
      <w:r>
        <w:rPr>
          <w:noProof/>
        </w:rPr>
        <w:t>D</w:t>
      </w:r>
    </w:p>
    <w:p w:rsidR="001B61D9" w:rsidRDefault="001B61D9">
      <w:pPr>
        <w:pStyle w:val="Index1"/>
        <w:tabs>
          <w:tab w:val="right" w:pos="3783"/>
        </w:tabs>
        <w:rPr>
          <w:noProof/>
        </w:rPr>
      </w:pPr>
      <w:r>
        <w:rPr>
          <w:i/>
          <w:iCs/>
          <w:noProof/>
        </w:rPr>
        <w:t>D2</w:t>
      </w:r>
    </w:p>
    <w:p w:rsidR="001B61D9" w:rsidRDefault="001B61D9">
      <w:pPr>
        <w:pStyle w:val="Index2"/>
        <w:tabs>
          <w:tab w:val="right" w:pos="3783"/>
        </w:tabs>
        <w:rPr>
          <w:noProof/>
        </w:rPr>
      </w:pPr>
      <w:r>
        <w:rPr>
          <w:noProof/>
        </w:rPr>
        <w:t>classe, 39</w:t>
      </w:r>
    </w:p>
    <w:p w:rsidR="001B61D9" w:rsidRDefault="001B61D9">
      <w:pPr>
        <w:pStyle w:val="Index1"/>
        <w:tabs>
          <w:tab w:val="right" w:pos="3783"/>
        </w:tabs>
        <w:rPr>
          <w:iCs/>
          <w:noProof/>
        </w:rPr>
      </w:pPr>
      <w:r>
        <w:rPr>
          <w:b/>
          <w:bCs/>
          <w:i/>
          <w:iCs/>
          <w:noProof/>
        </w:rPr>
        <w:t>data()</w:t>
      </w:r>
      <w:r>
        <w:rPr>
          <w:noProof/>
        </w:rPr>
        <w:t xml:space="preserve">, </w:t>
      </w:r>
      <w:r>
        <w:rPr>
          <w:i/>
          <w:iCs/>
          <w:noProof/>
        </w:rPr>
        <w:t>26</w:t>
      </w:r>
    </w:p>
    <w:p w:rsidR="001B61D9" w:rsidRDefault="001B61D9">
      <w:pPr>
        <w:pStyle w:val="Index1"/>
        <w:tabs>
          <w:tab w:val="right" w:pos="3783"/>
        </w:tabs>
        <w:rPr>
          <w:noProof/>
        </w:rPr>
      </w:pPr>
      <w:r>
        <w:rPr>
          <w:i/>
          <w:iCs/>
          <w:noProof/>
        </w:rPr>
        <w:t>data.frame</w:t>
      </w:r>
    </w:p>
    <w:p w:rsidR="001B61D9" w:rsidRDefault="001B61D9">
      <w:pPr>
        <w:pStyle w:val="Index2"/>
        <w:tabs>
          <w:tab w:val="right" w:pos="3783"/>
        </w:tabs>
        <w:rPr>
          <w:noProof/>
        </w:rPr>
      </w:pPr>
      <w:r>
        <w:rPr>
          <w:noProof/>
        </w:rPr>
        <w:t>classe, 27, 38, 40</w:t>
      </w:r>
    </w:p>
    <w:p w:rsidR="001B61D9" w:rsidRDefault="001B61D9">
      <w:pPr>
        <w:pStyle w:val="Index1"/>
        <w:tabs>
          <w:tab w:val="right" w:pos="3783"/>
        </w:tabs>
        <w:rPr>
          <w:noProof/>
        </w:rPr>
      </w:pPr>
      <w:r>
        <w:rPr>
          <w:noProof/>
        </w:rPr>
        <w:t>date</w:t>
      </w:r>
    </w:p>
    <w:p w:rsidR="001B61D9" w:rsidRDefault="001B61D9">
      <w:pPr>
        <w:pStyle w:val="Index2"/>
        <w:tabs>
          <w:tab w:val="right" w:pos="3783"/>
        </w:tabs>
        <w:rPr>
          <w:noProof/>
        </w:rPr>
      </w:pPr>
      <w:r>
        <w:rPr>
          <w:noProof/>
        </w:rPr>
        <w:t>échelle temporelle, 58</w:t>
      </w:r>
    </w:p>
    <w:p w:rsidR="001B61D9" w:rsidRDefault="001B61D9">
      <w:pPr>
        <w:pStyle w:val="Index1"/>
        <w:tabs>
          <w:tab w:val="right" w:pos="3783"/>
        </w:tabs>
        <w:rPr>
          <w:bCs/>
          <w:iCs/>
          <w:noProof/>
        </w:rPr>
      </w:pPr>
      <w:r>
        <w:rPr>
          <w:b/>
          <w:bCs/>
          <w:i/>
          <w:iCs/>
          <w:noProof/>
        </w:rPr>
        <w:t>daystoyears()</w:t>
      </w:r>
      <w:r>
        <w:rPr>
          <w:noProof/>
        </w:rPr>
        <w:t xml:space="preserve">, 26, </w:t>
      </w:r>
      <w:r>
        <w:rPr>
          <w:b/>
          <w:bCs/>
          <w:i/>
          <w:iCs/>
          <w:noProof/>
        </w:rPr>
        <w:t>189</w:t>
      </w:r>
    </w:p>
    <w:p w:rsidR="001B61D9" w:rsidRDefault="001B61D9">
      <w:pPr>
        <w:pStyle w:val="Index1"/>
        <w:tabs>
          <w:tab w:val="right" w:pos="3783"/>
        </w:tabs>
        <w:rPr>
          <w:noProof/>
        </w:rPr>
      </w:pPr>
      <w:r>
        <w:rPr>
          <w:noProof/>
        </w:rPr>
        <w:t>décalage, 99, 144</w:t>
      </w:r>
    </w:p>
    <w:p w:rsidR="001B61D9" w:rsidRDefault="001B61D9">
      <w:pPr>
        <w:pStyle w:val="Index1"/>
        <w:tabs>
          <w:tab w:val="right" w:pos="3783"/>
        </w:tabs>
        <w:rPr>
          <w:bCs/>
          <w:noProof/>
        </w:rPr>
      </w:pPr>
      <w:r>
        <w:rPr>
          <w:b/>
          <w:bCs/>
          <w:i/>
          <w:iCs/>
          <w:noProof/>
        </w:rPr>
        <w:t>decaverage()</w:t>
      </w:r>
      <w:r>
        <w:rPr>
          <w:noProof/>
        </w:rPr>
        <w:t xml:space="preserve">, 132, 135, </w:t>
      </w:r>
      <w:r>
        <w:rPr>
          <w:i/>
          <w:iCs/>
          <w:noProof/>
        </w:rPr>
        <w:t>137</w:t>
      </w:r>
      <w:r>
        <w:rPr>
          <w:iCs/>
          <w:noProof/>
        </w:rPr>
        <w:t xml:space="preserve">, </w:t>
      </w:r>
      <w:r>
        <w:rPr>
          <w:b/>
          <w:bCs/>
          <w:noProof/>
        </w:rPr>
        <w:t>190</w:t>
      </w:r>
    </w:p>
    <w:p w:rsidR="001B61D9" w:rsidRDefault="001B61D9">
      <w:pPr>
        <w:pStyle w:val="Index1"/>
        <w:tabs>
          <w:tab w:val="right" w:pos="3783"/>
        </w:tabs>
        <w:rPr>
          <w:bCs/>
          <w:noProof/>
        </w:rPr>
      </w:pPr>
      <w:r>
        <w:rPr>
          <w:b/>
          <w:bCs/>
          <w:i/>
          <w:iCs/>
          <w:noProof/>
        </w:rPr>
        <w:t>deccensus()</w:t>
      </w:r>
      <w:r>
        <w:rPr>
          <w:noProof/>
        </w:rPr>
        <w:t xml:space="preserve">, 132, </w:t>
      </w:r>
      <w:r>
        <w:rPr>
          <w:i/>
          <w:iCs/>
          <w:noProof/>
        </w:rPr>
        <w:t>157</w:t>
      </w:r>
      <w:r>
        <w:rPr>
          <w:iCs/>
          <w:noProof/>
        </w:rPr>
        <w:t xml:space="preserve">, </w:t>
      </w:r>
      <w:r>
        <w:rPr>
          <w:b/>
          <w:bCs/>
          <w:noProof/>
        </w:rPr>
        <w:t>192</w:t>
      </w:r>
    </w:p>
    <w:p w:rsidR="001B61D9" w:rsidRDefault="001B61D9">
      <w:pPr>
        <w:pStyle w:val="Index1"/>
        <w:tabs>
          <w:tab w:val="right" w:pos="3783"/>
        </w:tabs>
        <w:rPr>
          <w:bCs/>
          <w:noProof/>
        </w:rPr>
      </w:pPr>
      <w:r>
        <w:rPr>
          <w:b/>
          <w:bCs/>
          <w:i/>
          <w:iCs/>
          <w:noProof/>
        </w:rPr>
        <w:t>decdiff()</w:t>
      </w:r>
      <w:r>
        <w:rPr>
          <w:noProof/>
        </w:rPr>
        <w:t xml:space="preserve">, 132, 133, </w:t>
      </w:r>
      <w:r>
        <w:rPr>
          <w:i/>
          <w:iCs/>
          <w:noProof/>
        </w:rPr>
        <w:t>134</w:t>
      </w:r>
      <w:r>
        <w:rPr>
          <w:iCs/>
          <w:noProof/>
        </w:rPr>
        <w:t xml:space="preserve">, </w:t>
      </w:r>
      <w:r>
        <w:rPr>
          <w:b/>
          <w:bCs/>
          <w:noProof/>
        </w:rPr>
        <w:t>193</w:t>
      </w:r>
    </w:p>
    <w:p w:rsidR="001B61D9" w:rsidRDefault="001B61D9">
      <w:pPr>
        <w:pStyle w:val="Index1"/>
        <w:tabs>
          <w:tab w:val="right" w:pos="3783"/>
        </w:tabs>
        <w:rPr>
          <w:bCs/>
          <w:noProof/>
        </w:rPr>
      </w:pPr>
      <w:r>
        <w:rPr>
          <w:b/>
          <w:bCs/>
          <w:i/>
          <w:iCs/>
          <w:noProof/>
        </w:rPr>
        <w:t>decevf()</w:t>
      </w:r>
      <w:r>
        <w:rPr>
          <w:noProof/>
        </w:rPr>
        <w:t xml:space="preserve">, 144, </w:t>
      </w:r>
      <w:r>
        <w:rPr>
          <w:i/>
          <w:iCs/>
          <w:noProof/>
        </w:rPr>
        <w:t>146</w:t>
      </w:r>
      <w:r>
        <w:rPr>
          <w:iCs/>
          <w:noProof/>
        </w:rPr>
        <w:t xml:space="preserve">, </w:t>
      </w:r>
      <w:r>
        <w:rPr>
          <w:b/>
          <w:bCs/>
          <w:noProof/>
        </w:rPr>
        <w:t>194</w:t>
      </w:r>
    </w:p>
    <w:p w:rsidR="001B61D9" w:rsidRDefault="001B61D9">
      <w:pPr>
        <w:pStyle w:val="Index1"/>
        <w:tabs>
          <w:tab w:val="right" w:pos="3783"/>
        </w:tabs>
        <w:rPr>
          <w:bCs/>
          <w:noProof/>
        </w:rPr>
      </w:pPr>
      <w:r>
        <w:rPr>
          <w:b/>
          <w:bCs/>
          <w:i/>
          <w:iCs/>
          <w:noProof/>
        </w:rPr>
        <w:t>decloess()</w:t>
      </w:r>
      <w:r>
        <w:rPr>
          <w:noProof/>
        </w:rPr>
        <w:t xml:space="preserve">, 132, 133, 160, </w:t>
      </w:r>
      <w:r>
        <w:rPr>
          <w:b/>
          <w:bCs/>
          <w:noProof/>
        </w:rPr>
        <w:t>195</w:t>
      </w:r>
    </w:p>
    <w:p w:rsidR="001B61D9" w:rsidRDefault="001B61D9">
      <w:pPr>
        <w:pStyle w:val="Index1"/>
        <w:tabs>
          <w:tab w:val="right" w:pos="3783"/>
        </w:tabs>
        <w:rPr>
          <w:bCs/>
          <w:noProof/>
        </w:rPr>
      </w:pPr>
      <w:r>
        <w:rPr>
          <w:b/>
          <w:bCs/>
          <w:i/>
          <w:iCs/>
          <w:noProof/>
        </w:rPr>
        <w:t>decmedian()</w:t>
      </w:r>
      <w:r>
        <w:rPr>
          <w:noProof/>
        </w:rPr>
        <w:t xml:space="preserve">, 127, 132, </w:t>
      </w:r>
      <w:r>
        <w:rPr>
          <w:i/>
          <w:iCs/>
          <w:noProof/>
        </w:rPr>
        <w:t>141</w:t>
      </w:r>
      <w:r>
        <w:rPr>
          <w:iCs/>
          <w:noProof/>
        </w:rPr>
        <w:t xml:space="preserve">, </w:t>
      </w:r>
      <w:r>
        <w:rPr>
          <w:b/>
          <w:bCs/>
          <w:noProof/>
        </w:rPr>
        <w:t>197</w:t>
      </w:r>
    </w:p>
    <w:p w:rsidR="001B61D9" w:rsidRDefault="001B61D9">
      <w:pPr>
        <w:pStyle w:val="Index1"/>
        <w:tabs>
          <w:tab w:val="right" w:pos="3783"/>
        </w:tabs>
        <w:rPr>
          <w:noProof/>
        </w:rPr>
      </w:pPr>
      <w:r>
        <w:rPr>
          <w:noProof/>
        </w:rPr>
        <w:t>décomposition, 89, 127</w:t>
      </w:r>
    </w:p>
    <w:p w:rsidR="001B61D9" w:rsidRDefault="001B61D9">
      <w:pPr>
        <w:pStyle w:val="Index2"/>
        <w:tabs>
          <w:tab w:val="right" w:pos="3783"/>
        </w:tabs>
        <w:rPr>
          <w:noProof/>
        </w:rPr>
      </w:pPr>
      <w:r>
        <w:rPr>
          <w:noProof/>
        </w:rPr>
        <w:t>par CENSUS II, 157</w:t>
      </w:r>
    </w:p>
    <w:p w:rsidR="001B61D9" w:rsidRDefault="001B61D9">
      <w:pPr>
        <w:pStyle w:val="Index2"/>
        <w:tabs>
          <w:tab w:val="right" w:pos="3783"/>
        </w:tabs>
        <w:rPr>
          <w:noProof/>
        </w:rPr>
      </w:pPr>
      <w:r>
        <w:rPr>
          <w:noProof/>
        </w:rPr>
        <w:t>par loess, 160</w:t>
      </w:r>
    </w:p>
    <w:p w:rsidR="001B61D9" w:rsidRDefault="001B61D9">
      <w:pPr>
        <w:pStyle w:val="Index1"/>
        <w:tabs>
          <w:tab w:val="right" w:pos="3783"/>
        </w:tabs>
        <w:rPr>
          <w:bCs/>
          <w:noProof/>
        </w:rPr>
      </w:pPr>
      <w:r>
        <w:rPr>
          <w:b/>
          <w:bCs/>
          <w:i/>
          <w:iCs/>
          <w:noProof/>
        </w:rPr>
        <w:t>decreg()</w:t>
      </w:r>
      <w:r>
        <w:rPr>
          <w:noProof/>
        </w:rPr>
        <w:t xml:space="preserve">, 148, </w:t>
      </w:r>
      <w:r>
        <w:rPr>
          <w:i/>
          <w:iCs/>
          <w:noProof/>
        </w:rPr>
        <w:t>150</w:t>
      </w:r>
      <w:r>
        <w:rPr>
          <w:iCs/>
          <w:noProof/>
        </w:rPr>
        <w:t xml:space="preserve">, </w:t>
      </w:r>
      <w:r>
        <w:rPr>
          <w:i/>
          <w:iCs/>
          <w:noProof/>
        </w:rPr>
        <w:t>152</w:t>
      </w:r>
      <w:r>
        <w:rPr>
          <w:iCs/>
          <w:noProof/>
        </w:rPr>
        <w:t xml:space="preserve">, </w:t>
      </w:r>
      <w:r>
        <w:rPr>
          <w:b/>
          <w:bCs/>
          <w:noProof/>
        </w:rPr>
        <w:t>198</w:t>
      </w:r>
    </w:p>
    <w:p w:rsidR="001B61D9" w:rsidRDefault="001B61D9">
      <w:pPr>
        <w:pStyle w:val="Index1"/>
        <w:tabs>
          <w:tab w:val="right" w:pos="3783"/>
        </w:tabs>
        <w:rPr>
          <w:noProof/>
        </w:rPr>
      </w:pPr>
      <w:r>
        <w:rPr>
          <w:b/>
          <w:bCs/>
          <w:noProof/>
        </w:rPr>
        <w:t>deltat</w:t>
      </w:r>
    </w:p>
    <w:p w:rsidR="001B61D9" w:rsidRDefault="001B61D9">
      <w:pPr>
        <w:pStyle w:val="Index2"/>
        <w:tabs>
          <w:tab w:val="right" w:pos="3783"/>
        </w:tabs>
        <w:rPr>
          <w:noProof/>
        </w:rPr>
      </w:pPr>
      <w:r>
        <w:rPr>
          <w:noProof/>
        </w:rPr>
        <w:t>argument, 59</w:t>
      </w:r>
    </w:p>
    <w:p w:rsidR="001B61D9" w:rsidRDefault="001B61D9">
      <w:pPr>
        <w:pStyle w:val="Index1"/>
        <w:tabs>
          <w:tab w:val="right" w:pos="3783"/>
        </w:tabs>
        <w:rPr>
          <w:noProof/>
        </w:rPr>
      </w:pPr>
      <w:r>
        <w:rPr>
          <w:noProof/>
        </w:rPr>
        <w:t>demi-variogramme, 118</w:t>
      </w:r>
    </w:p>
    <w:p w:rsidR="001B61D9" w:rsidRDefault="001B61D9">
      <w:pPr>
        <w:pStyle w:val="Index1"/>
        <w:tabs>
          <w:tab w:val="right" w:pos="3783"/>
        </w:tabs>
        <w:rPr>
          <w:noProof/>
        </w:rPr>
      </w:pPr>
      <w:r>
        <w:rPr>
          <w:noProof/>
        </w:rPr>
        <w:t>dendrogramme, 165, 171</w:t>
      </w:r>
    </w:p>
    <w:p w:rsidR="001B61D9" w:rsidRDefault="001B61D9">
      <w:pPr>
        <w:pStyle w:val="Index1"/>
        <w:tabs>
          <w:tab w:val="right" w:pos="3783"/>
        </w:tabs>
        <w:rPr>
          <w:noProof/>
        </w:rPr>
      </w:pPr>
      <w:r>
        <w:rPr>
          <w:noProof/>
        </w:rPr>
        <w:t>déphasage, 103</w:t>
      </w:r>
    </w:p>
    <w:p w:rsidR="001B61D9" w:rsidRDefault="001B61D9">
      <w:pPr>
        <w:pStyle w:val="Index1"/>
        <w:tabs>
          <w:tab w:val="right" w:pos="3783"/>
        </w:tabs>
        <w:rPr>
          <w:noProof/>
        </w:rPr>
      </w:pPr>
      <w:r>
        <w:rPr>
          <w:noProof/>
        </w:rPr>
        <w:t>désaisonnalisation, 127, 133, 136, 160</w:t>
      </w:r>
    </w:p>
    <w:p w:rsidR="001B61D9" w:rsidRDefault="001B61D9">
      <w:pPr>
        <w:pStyle w:val="Index1"/>
        <w:tabs>
          <w:tab w:val="right" w:pos="3783"/>
        </w:tabs>
        <w:rPr>
          <w:noProof/>
        </w:rPr>
      </w:pPr>
      <w:r>
        <w:rPr>
          <w:noProof/>
        </w:rPr>
        <w:t>diagramme de Shepard, 177</w:t>
      </w:r>
    </w:p>
    <w:p w:rsidR="001B61D9" w:rsidRDefault="001B61D9">
      <w:pPr>
        <w:pStyle w:val="Index1"/>
        <w:tabs>
          <w:tab w:val="right" w:pos="3783"/>
        </w:tabs>
        <w:rPr>
          <w:noProof/>
        </w:rPr>
      </w:pPr>
      <w:r>
        <w:rPr>
          <w:b/>
          <w:bCs/>
          <w:i/>
          <w:iCs/>
          <w:noProof/>
        </w:rPr>
        <w:t>diff()</w:t>
      </w:r>
      <w:r>
        <w:rPr>
          <w:noProof/>
        </w:rPr>
        <w:t>, 88</w:t>
      </w:r>
    </w:p>
    <w:p w:rsidR="001B61D9" w:rsidRDefault="001B61D9">
      <w:pPr>
        <w:pStyle w:val="Index1"/>
        <w:tabs>
          <w:tab w:val="right" w:pos="3783"/>
        </w:tabs>
        <w:rPr>
          <w:bCs/>
          <w:noProof/>
        </w:rPr>
      </w:pPr>
      <w:r>
        <w:rPr>
          <w:b/>
          <w:bCs/>
          <w:i/>
          <w:iCs/>
          <w:noProof/>
        </w:rPr>
        <w:t>disjoin()</w:t>
      </w:r>
      <w:r>
        <w:rPr>
          <w:noProof/>
        </w:rPr>
        <w:t xml:space="preserve">, </w:t>
      </w:r>
      <w:r>
        <w:rPr>
          <w:i/>
          <w:iCs/>
          <w:noProof/>
        </w:rPr>
        <w:t>35</w:t>
      </w:r>
      <w:r>
        <w:rPr>
          <w:iCs/>
          <w:noProof/>
        </w:rPr>
        <w:t xml:space="preserve">, </w:t>
      </w:r>
      <w:r>
        <w:rPr>
          <w:b/>
          <w:bCs/>
          <w:noProof/>
        </w:rPr>
        <w:t>199</w:t>
      </w:r>
    </w:p>
    <w:p w:rsidR="001B61D9" w:rsidRDefault="001B61D9">
      <w:pPr>
        <w:pStyle w:val="Index1"/>
        <w:tabs>
          <w:tab w:val="right" w:pos="3783"/>
        </w:tabs>
        <w:rPr>
          <w:noProof/>
        </w:rPr>
      </w:pPr>
      <w:r>
        <w:rPr>
          <w:noProof/>
        </w:rPr>
        <w:t>dissimilarité, 165, 171</w:t>
      </w:r>
    </w:p>
    <w:p w:rsidR="001B61D9" w:rsidRDefault="001B61D9">
      <w:pPr>
        <w:pStyle w:val="Index1"/>
        <w:tabs>
          <w:tab w:val="right" w:pos="3783"/>
        </w:tabs>
        <w:rPr>
          <w:noProof/>
        </w:rPr>
      </w:pPr>
      <w:r>
        <w:rPr>
          <w:i/>
          <w:iCs/>
          <w:noProof/>
        </w:rPr>
        <w:t>dist</w:t>
      </w:r>
    </w:p>
    <w:p w:rsidR="001B61D9" w:rsidRDefault="001B61D9">
      <w:pPr>
        <w:pStyle w:val="Index2"/>
        <w:tabs>
          <w:tab w:val="right" w:pos="3783"/>
        </w:tabs>
        <w:rPr>
          <w:noProof/>
        </w:rPr>
      </w:pPr>
      <w:r>
        <w:rPr>
          <w:noProof/>
        </w:rPr>
        <w:t>classe, 172</w:t>
      </w:r>
    </w:p>
    <w:p w:rsidR="001B61D9" w:rsidRDefault="001B61D9">
      <w:pPr>
        <w:pStyle w:val="Index1"/>
        <w:tabs>
          <w:tab w:val="right" w:pos="3783"/>
        </w:tabs>
        <w:rPr>
          <w:noProof/>
        </w:rPr>
      </w:pPr>
      <w:r>
        <w:rPr>
          <w:b/>
          <w:bCs/>
          <w:i/>
          <w:iCs/>
          <w:noProof/>
        </w:rPr>
        <w:t>dist()</w:t>
      </w:r>
      <w:r>
        <w:rPr>
          <w:noProof/>
        </w:rPr>
        <w:t>, 172</w:t>
      </w:r>
    </w:p>
    <w:p w:rsidR="001B61D9" w:rsidRDefault="001B61D9">
      <w:pPr>
        <w:pStyle w:val="Index1"/>
        <w:tabs>
          <w:tab w:val="right" w:pos="3783"/>
        </w:tabs>
        <w:rPr>
          <w:noProof/>
        </w:rPr>
      </w:pPr>
      <w:r>
        <w:rPr>
          <w:noProof/>
        </w:rPr>
        <w:t>distance, 165</w:t>
      </w:r>
    </w:p>
    <w:p w:rsidR="001B61D9" w:rsidRDefault="001B61D9">
      <w:pPr>
        <w:pStyle w:val="Index2"/>
        <w:tabs>
          <w:tab w:val="right" w:pos="3783"/>
        </w:tabs>
        <w:rPr>
          <w:noProof/>
        </w:rPr>
      </w:pPr>
      <w:r>
        <w:rPr>
          <w:noProof/>
        </w:rPr>
        <w:t>coefficient de divergence, 171</w:t>
      </w:r>
    </w:p>
    <w:p w:rsidR="001B61D9" w:rsidRDefault="001B61D9">
      <w:pPr>
        <w:pStyle w:val="Index2"/>
        <w:tabs>
          <w:tab w:val="right" w:pos="3783"/>
        </w:tabs>
        <w:rPr>
          <w:noProof/>
        </w:rPr>
      </w:pPr>
      <w:r>
        <w:rPr>
          <w:noProof/>
        </w:rPr>
        <w:t>de Bray-Curtis, 171</w:t>
      </w:r>
    </w:p>
    <w:p w:rsidR="001B61D9" w:rsidRDefault="001B61D9">
      <w:pPr>
        <w:pStyle w:val="Index2"/>
        <w:tabs>
          <w:tab w:val="right" w:pos="3783"/>
        </w:tabs>
        <w:rPr>
          <w:noProof/>
        </w:rPr>
      </w:pPr>
      <w:r>
        <w:rPr>
          <w:noProof/>
        </w:rPr>
        <w:t>de Camberra, 171</w:t>
      </w:r>
    </w:p>
    <w:p w:rsidR="001B61D9" w:rsidRDefault="001B61D9">
      <w:pPr>
        <w:pStyle w:val="Index2"/>
        <w:tabs>
          <w:tab w:val="right" w:pos="3783"/>
        </w:tabs>
        <w:rPr>
          <w:noProof/>
        </w:rPr>
      </w:pPr>
      <w:r>
        <w:rPr>
          <w:noProof/>
        </w:rPr>
        <w:t>de corde, 120, 171</w:t>
      </w:r>
    </w:p>
    <w:p w:rsidR="001B61D9" w:rsidRDefault="001B61D9">
      <w:pPr>
        <w:pStyle w:val="Index2"/>
        <w:tabs>
          <w:tab w:val="right" w:pos="3783"/>
        </w:tabs>
        <w:rPr>
          <w:noProof/>
        </w:rPr>
      </w:pPr>
      <w:r>
        <w:rPr>
          <w:noProof/>
        </w:rPr>
        <w:t>de Hellinger, 171</w:t>
      </w:r>
    </w:p>
    <w:p w:rsidR="001B61D9" w:rsidRDefault="001B61D9">
      <w:pPr>
        <w:pStyle w:val="Index2"/>
        <w:tabs>
          <w:tab w:val="right" w:pos="3783"/>
        </w:tabs>
        <w:rPr>
          <w:noProof/>
        </w:rPr>
      </w:pPr>
      <w:r>
        <w:rPr>
          <w:noProof/>
        </w:rPr>
        <w:t>de Kulczynski, 171</w:t>
      </w:r>
    </w:p>
    <w:p w:rsidR="001B61D9" w:rsidRDefault="001B61D9">
      <w:pPr>
        <w:pStyle w:val="Index2"/>
        <w:tabs>
          <w:tab w:val="right" w:pos="3783"/>
        </w:tabs>
        <w:rPr>
          <w:noProof/>
        </w:rPr>
      </w:pPr>
      <w:r>
        <w:rPr>
          <w:noProof/>
        </w:rPr>
        <w:t>de Mahalanobis, 91</w:t>
      </w:r>
    </w:p>
    <w:p w:rsidR="001B61D9" w:rsidRDefault="001B61D9">
      <w:pPr>
        <w:pStyle w:val="Index2"/>
        <w:tabs>
          <w:tab w:val="right" w:pos="3783"/>
        </w:tabs>
        <w:rPr>
          <w:noProof/>
        </w:rPr>
      </w:pPr>
      <w:r>
        <w:rPr>
          <w:noProof/>
        </w:rPr>
        <w:t>de Steinhaus, 171</w:t>
      </w:r>
    </w:p>
    <w:p w:rsidR="001B61D9" w:rsidRDefault="001B61D9">
      <w:pPr>
        <w:pStyle w:val="Index2"/>
        <w:tabs>
          <w:tab w:val="right" w:pos="3783"/>
        </w:tabs>
        <w:rPr>
          <w:noProof/>
        </w:rPr>
      </w:pPr>
      <w:r>
        <w:rPr>
          <w:noProof/>
        </w:rPr>
        <w:t>de Whittaker, 171</w:t>
      </w:r>
    </w:p>
    <w:p w:rsidR="001B61D9" w:rsidRDefault="001B61D9">
      <w:pPr>
        <w:pStyle w:val="Index2"/>
        <w:tabs>
          <w:tab w:val="right" w:pos="3783"/>
        </w:tabs>
        <w:rPr>
          <w:noProof/>
        </w:rPr>
      </w:pPr>
      <w:r>
        <w:rPr>
          <w:noProof/>
        </w:rPr>
        <w:t>du Chi2, 171</w:t>
      </w:r>
    </w:p>
    <w:p w:rsidR="001B61D9" w:rsidRDefault="001B61D9">
      <w:pPr>
        <w:pStyle w:val="Index2"/>
        <w:tabs>
          <w:tab w:val="right" w:pos="3783"/>
        </w:tabs>
        <w:rPr>
          <w:noProof/>
        </w:rPr>
      </w:pPr>
      <w:r>
        <w:rPr>
          <w:noProof/>
        </w:rPr>
        <w:t>euclidienne, 120, 168, 171</w:t>
      </w:r>
    </w:p>
    <w:p w:rsidR="001B61D9" w:rsidRDefault="001B61D9">
      <w:pPr>
        <w:pStyle w:val="Index2"/>
        <w:tabs>
          <w:tab w:val="right" w:pos="3783"/>
        </w:tabs>
        <w:rPr>
          <w:noProof/>
        </w:rPr>
      </w:pPr>
      <w:r>
        <w:rPr>
          <w:noProof/>
        </w:rPr>
        <w:t>matrice de, 165, 171</w:t>
      </w:r>
    </w:p>
    <w:p w:rsidR="001B61D9" w:rsidRDefault="001B61D9">
      <w:pPr>
        <w:pStyle w:val="Index1"/>
        <w:tabs>
          <w:tab w:val="right" w:pos="3783"/>
        </w:tabs>
        <w:rPr>
          <w:bCs/>
          <w:noProof/>
        </w:rPr>
      </w:pPr>
      <w:r>
        <w:rPr>
          <w:b/>
          <w:bCs/>
          <w:i/>
          <w:iCs/>
          <w:noProof/>
        </w:rPr>
        <w:t>disto()</w:t>
      </w:r>
      <w:r>
        <w:rPr>
          <w:noProof/>
        </w:rPr>
        <w:t xml:space="preserve">, </w:t>
      </w:r>
      <w:r>
        <w:rPr>
          <w:i/>
          <w:iCs/>
          <w:noProof/>
        </w:rPr>
        <w:t>120</w:t>
      </w:r>
      <w:r>
        <w:rPr>
          <w:iCs/>
          <w:noProof/>
        </w:rPr>
        <w:t xml:space="preserve">, </w:t>
      </w:r>
      <w:r>
        <w:rPr>
          <w:b/>
          <w:bCs/>
          <w:noProof/>
        </w:rPr>
        <w:t>200</w:t>
      </w:r>
    </w:p>
    <w:p w:rsidR="001B61D9" w:rsidRDefault="001B61D9">
      <w:pPr>
        <w:pStyle w:val="Index1"/>
        <w:tabs>
          <w:tab w:val="right" w:pos="3783"/>
        </w:tabs>
        <w:rPr>
          <w:noProof/>
        </w:rPr>
      </w:pPr>
      <w:r>
        <w:rPr>
          <w:noProof/>
        </w:rPr>
        <w:t>distogramme, 120</w:t>
      </w:r>
    </w:p>
    <w:p w:rsidR="001B61D9" w:rsidRDefault="001B61D9">
      <w:pPr>
        <w:pStyle w:val="Index1"/>
        <w:tabs>
          <w:tab w:val="right" w:pos="3783"/>
        </w:tabs>
        <w:rPr>
          <w:noProof/>
        </w:rPr>
      </w:pPr>
      <w:r>
        <w:rPr>
          <w:noProof/>
        </w:rPr>
        <w:t>distribution</w:t>
      </w:r>
    </w:p>
    <w:p w:rsidR="001B61D9" w:rsidRDefault="001B61D9">
      <w:pPr>
        <w:pStyle w:val="Index2"/>
        <w:tabs>
          <w:tab w:val="right" w:pos="3783"/>
        </w:tabs>
        <w:rPr>
          <w:noProof/>
        </w:rPr>
      </w:pPr>
      <w:r>
        <w:rPr>
          <w:noProof/>
        </w:rPr>
        <w:t>de Gleissberg, 111</w:t>
      </w:r>
    </w:p>
    <w:p w:rsidR="001B61D9" w:rsidRDefault="001B61D9">
      <w:pPr>
        <w:pStyle w:val="Index2"/>
        <w:tabs>
          <w:tab w:val="right" w:pos="3783"/>
        </w:tabs>
        <w:rPr>
          <w:noProof/>
        </w:rPr>
      </w:pPr>
      <w:r>
        <w:rPr>
          <w:noProof/>
        </w:rPr>
        <w:t>de Student, 122</w:t>
      </w:r>
    </w:p>
    <w:p w:rsidR="001B61D9" w:rsidRDefault="001B61D9">
      <w:pPr>
        <w:pStyle w:val="Index2"/>
        <w:tabs>
          <w:tab w:val="right" w:pos="3783"/>
        </w:tabs>
        <w:rPr>
          <w:noProof/>
        </w:rPr>
      </w:pPr>
      <w:r>
        <w:rPr>
          <w:noProof/>
        </w:rPr>
        <w:t>normale, 160</w:t>
      </w:r>
    </w:p>
    <w:p w:rsidR="001B61D9" w:rsidRDefault="001B61D9">
      <w:pPr>
        <w:pStyle w:val="Index1"/>
        <w:tabs>
          <w:tab w:val="right" w:pos="3783"/>
        </w:tabs>
        <w:rPr>
          <w:noProof/>
        </w:rPr>
      </w:pPr>
      <w:r>
        <w:rPr>
          <w:noProof/>
        </w:rPr>
        <w:t>données</w:t>
      </w:r>
    </w:p>
    <w:p w:rsidR="001B61D9" w:rsidRDefault="001B61D9">
      <w:pPr>
        <w:pStyle w:val="Index2"/>
        <w:tabs>
          <w:tab w:val="right" w:pos="3783"/>
        </w:tabs>
        <w:rPr>
          <w:noProof/>
        </w:rPr>
      </w:pPr>
      <w:r>
        <w:rPr>
          <w:noProof/>
        </w:rPr>
        <w:t>centrage, 33</w:t>
      </w:r>
    </w:p>
    <w:p w:rsidR="001B61D9" w:rsidRDefault="001B61D9">
      <w:pPr>
        <w:pStyle w:val="Index2"/>
        <w:tabs>
          <w:tab w:val="right" w:pos="3783"/>
        </w:tabs>
        <w:rPr>
          <w:noProof/>
        </w:rPr>
      </w:pPr>
      <w:r>
        <w:rPr>
          <w:noProof/>
        </w:rPr>
        <w:t>codage disjonctif, 35</w:t>
      </w:r>
    </w:p>
    <w:p w:rsidR="001B61D9" w:rsidRDefault="001B61D9">
      <w:pPr>
        <w:pStyle w:val="Index2"/>
        <w:tabs>
          <w:tab w:val="right" w:pos="3783"/>
        </w:tabs>
        <w:rPr>
          <w:noProof/>
        </w:rPr>
      </w:pPr>
      <w:r>
        <w:rPr>
          <w:noProof/>
        </w:rPr>
        <w:t>codage en classes, 34</w:t>
      </w:r>
    </w:p>
    <w:p w:rsidR="001B61D9" w:rsidRDefault="001B61D9">
      <w:pPr>
        <w:pStyle w:val="Index2"/>
        <w:tabs>
          <w:tab w:val="right" w:pos="3783"/>
        </w:tabs>
        <w:rPr>
          <w:noProof/>
        </w:rPr>
      </w:pPr>
      <w:r>
        <w:rPr>
          <w:noProof/>
        </w:rPr>
        <w:t>importation, 26</w:t>
      </w:r>
    </w:p>
    <w:p w:rsidR="001B61D9" w:rsidRDefault="001B61D9">
      <w:pPr>
        <w:pStyle w:val="Index2"/>
        <w:tabs>
          <w:tab w:val="right" w:pos="3783"/>
        </w:tabs>
        <w:rPr>
          <w:noProof/>
        </w:rPr>
      </w:pPr>
      <w:r>
        <w:rPr>
          <w:noProof/>
        </w:rPr>
        <w:t>standardisation, 33</w:t>
      </w:r>
    </w:p>
    <w:p w:rsidR="001B61D9" w:rsidRDefault="001B61D9">
      <w:pPr>
        <w:pStyle w:val="IndexHeading"/>
        <w:keepNext/>
        <w:tabs>
          <w:tab w:val="right" w:pos="3783"/>
        </w:tabs>
        <w:rPr>
          <w:b w:val="0"/>
          <w:bCs w:val="0"/>
          <w:noProof/>
        </w:rPr>
      </w:pPr>
      <w:r>
        <w:rPr>
          <w:noProof/>
        </w:rPr>
        <w:t>E</w:t>
      </w:r>
    </w:p>
    <w:p w:rsidR="001B61D9" w:rsidRDefault="001B61D9">
      <w:pPr>
        <w:pStyle w:val="Index1"/>
        <w:tabs>
          <w:tab w:val="right" w:pos="3783"/>
        </w:tabs>
        <w:rPr>
          <w:noProof/>
        </w:rPr>
      </w:pPr>
      <w:r>
        <w:rPr>
          <w:noProof/>
        </w:rPr>
        <w:t>échelle caractéristique, 145</w:t>
      </w:r>
    </w:p>
    <w:p w:rsidR="001B61D9" w:rsidRDefault="001B61D9">
      <w:pPr>
        <w:pStyle w:val="Index1"/>
        <w:tabs>
          <w:tab w:val="right" w:pos="3783"/>
        </w:tabs>
        <w:rPr>
          <w:noProof/>
        </w:rPr>
      </w:pPr>
      <w:r>
        <w:rPr>
          <w:noProof/>
        </w:rPr>
        <w:t>échelle d'observation, 91, 92, 111</w:t>
      </w:r>
    </w:p>
    <w:p w:rsidR="001B61D9" w:rsidRDefault="001B61D9">
      <w:pPr>
        <w:pStyle w:val="Index1"/>
        <w:tabs>
          <w:tab w:val="right" w:pos="3783"/>
        </w:tabs>
        <w:rPr>
          <w:noProof/>
        </w:rPr>
      </w:pPr>
      <w:r>
        <w:rPr>
          <w:noProof/>
        </w:rPr>
        <w:t>édition de script, 28</w:t>
      </w:r>
    </w:p>
    <w:p w:rsidR="001B61D9" w:rsidRDefault="001B61D9">
      <w:pPr>
        <w:pStyle w:val="Index1"/>
        <w:tabs>
          <w:tab w:val="right" w:pos="3783"/>
        </w:tabs>
        <w:rPr>
          <w:noProof/>
        </w:rPr>
      </w:pPr>
      <w:r>
        <w:rPr>
          <w:noProof/>
        </w:rPr>
        <w:t>effet Slutsky-Yule, 136</w:t>
      </w:r>
    </w:p>
    <w:p w:rsidR="001B61D9" w:rsidRDefault="001B61D9">
      <w:pPr>
        <w:pStyle w:val="Index1"/>
        <w:tabs>
          <w:tab w:val="right" w:pos="3783"/>
        </w:tabs>
        <w:rPr>
          <w:noProof/>
        </w:rPr>
      </w:pPr>
      <w:r>
        <w:rPr>
          <w:noProof/>
        </w:rPr>
        <w:t xml:space="preserve">eigenvectors filtering. </w:t>
      </w:r>
      <w:r>
        <w:rPr>
          <w:i/>
          <w:noProof/>
        </w:rPr>
        <w:t>Voir</w:t>
      </w:r>
      <w:r>
        <w:rPr>
          <w:noProof/>
        </w:rPr>
        <w:t xml:space="preserve"> filtrage par les vecteurs propres</w:t>
      </w:r>
    </w:p>
    <w:p w:rsidR="001B61D9" w:rsidRDefault="001B61D9">
      <w:pPr>
        <w:pStyle w:val="Index1"/>
        <w:tabs>
          <w:tab w:val="right" w:pos="3783"/>
        </w:tabs>
        <w:rPr>
          <w:iCs/>
          <w:noProof/>
        </w:rPr>
      </w:pPr>
      <w:r>
        <w:rPr>
          <w:b/>
          <w:bCs/>
          <w:i/>
          <w:iCs/>
          <w:noProof/>
        </w:rPr>
        <w:t>end()</w:t>
      </w:r>
      <w:r>
        <w:rPr>
          <w:noProof/>
        </w:rPr>
        <w:t xml:space="preserve">, </w:t>
      </w:r>
      <w:r>
        <w:rPr>
          <w:i/>
          <w:iCs/>
          <w:noProof/>
        </w:rPr>
        <w:t>86</w:t>
      </w:r>
    </w:p>
    <w:p w:rsidR="001B61D9" w:rsidRDefault="001B61D9">
      <w:pPr>
        <w:pStyle w:val="Index1"/>
        <w:tabs>
          <w:tab w:val="right" w:pos="3783"/>
        </w:tabs>
        <w:rPr>
          <w:noProof/>
        </w:rPr>
      </w:pPr>
      <w:r>
        <w:rPr>
          <w:noProof/>
        </w:rPr>
        <w:t>environnement de travail, 28</w:t>
      </w:r>
    </w:p>
    <w:p w:rsidR="001B61D9" w:rsidRDefault="001B61D9">
      <w:pPr>
        <w:pStyle w:val="Index1"/>
        <w:tabs>
          <w:tab w:val="right" w:pos="3783"/>
        </w:tabs>
        <w:rPr>
          <w:noProof/>
        </w:rPr>
      </w:pPr>
      <w:r>
        <w:rPr>
          <w:i/>
          <w:iCs/>
          <w:noProof/>
        </w:rPr>
        <w:t>escouf</w:t>
      </w:r>
    </w:p>
    <w:p w:rsidR="001B61D9" w:rsidRDefault="001B61D9">
      <w:pPr>
        <w:pStyle w:val="Index2"/>
        <w:tabs>
          <w:tab w:val="right" w:pos="3783"/>
        </w:tabs>
        <w:rPr>
          <w:noProof/>
        </w:rPr>
      </w:pPr>
      <w:r>
        <w:rPr>
          <w:noProof/>
        </w:rPr>
        <w:t>classe, 39, 48</w:t>
      </w:r>
    </w:p>
    <w:p w:rsidR="001B61D9" w:rsidRDefault="001B61D9">
      <w:pPr>
        <w:pStyle w:val="Index1"/>
        <w:tabs>
          <w:tab w:val="right" w:pos="3783"/>
        </w:tabs>
        <w:rPr>
          <w:bCs/>
          <w:noProof/>
        </w:rPr>
      </w:pPr>
      <w:r>
        <w:rPr>
          <w:b/>
          <w:bCs/>
          <w:i/>
          <w:iCs/>
          <w:noProof/>
        </w:rPr>
        <w:t>escouf()</w:t>
      </w:r>
      <w:r>
        <w:rPr>
          <w:noProof/>
        </w:rPr>
        <w:t xml:space="preserve">, 47, </w:t>
      </w:r>
      <w:r>
        <w:rPr>
          <w:i/>
          <w:iCs/>
          <w:noProof/>
        </w:rPr>
        <w:t>48</w:t>
      </w:r>
      <w:r>
        <w:rPr>
          <w:iCs/>
          <w:noProof/>
        </w:rPr>
        <w:t xml:space="preserve">, </w:t>
      </w:r>
      <w:r>
        <w:rPr>
          <w:b/>
          <w:bCs/>
          <w:noProof/>
        </w:rPr>
        <w:t>201</w:t>
      </w:r>
    </w:p>
    <w:p w:rsidR="001B61D9" w:rsidRDefault="001B61D9">
      <w:pPr>
        <w:pStyle w:val="Index1"/>
        <w:tabs>
          <w:tab w:val="right" w:pos="3783"/>
        </w:tabs>
        <w:rPr>
          <w:noProof/>
        </w:rPr>
      </w:pPr>
      <w:r>
        <w:rPr>
          <w:noProof/>
        </w:rPr>
        <w:t xml:space="preserve">Escoufier. </w:t>
      </w:r>
      <w:r>
        <w:rPr>
          <w:i/>
          <w:noProof/>
        </w:rPr>
        <w:t>Voir</w:t>
      </w:r>
      <w:r>
        <w:rPr>
          <w:noProof/>
        </w:rPr>
        <w:t xml:space="preserve"> méthode d'Escoufier</w:t>
      </w:r>
    </w:p>
    <w:p w:rsidR="001B61D9" w:rsidRDefault="001B61D9">
      <w:pPr>
        <w:pStyle w:val="Index1"/>
        <w:tabs>
          <w:tab w:val="right" w:pos="3783"/>
        </w:tabs>
        <w:rPr>
          <w:noProof/>
        </w:rPr>
      </w:pPr>
      <w:r>
        <w:rPr>
          <w:noProof/>
        </w:rPr>
        <w:t>espèce rare, 53</w:t>
      </w:r>
    </w:p>
    <w:p w:rsidR="001B61D9" w:rsidRDefault="001B61D9">
      <w:pPr>
        <w:pStyle w:val="Index1"/>
        <w:tabs>
          <w:tab w:val="right" w:pos="3783"/>
        </w:tabs>
        <w:rPr>
          <w:noProof/>
        </w:rPr>
      </w:pPr>
      <w:r>
        <w:rPr>
          <w:noProof/>
        </w:rPr>
        <w:t>estimateur de Pennington, 41</w:t>
      </w:r>
    </w:p>
    <w:p w:rsidR="001B61D9" w:rsidRDefault="001B61D9">
      <w:pPr>
        <w:pStyle w:val="Index1"/>
        <w:tabs>
          <w:tab w:val="right" w:pos="3783"/>
        </w:tabs>
        <w:rPr>
          <w:noProof/>
        </w:rPr>
      </w:pPr>
      <w:r>
        <w:rPr>
          <w:noProof/>
        </w:rPr>
        <w:t xml:space="preserve">EVF. </w:t>
      </w:r>
      <w:r>
        <w:rPr>
          <w:i/>
          <w:noProof/>
        </w:rPr>
        <w:t>Voir</w:t>
      </w:r>
      <w:r>
        <w:rPr>
          <w:noProof/>
        </w:rPr>
        <w:t xml:space="preserve"> filtrage par les vecteurs propres</w:t>
      </w:r>
    </w:p>
    <w:p w:rsidR="001B61D9" w:rsidRDefault="001B61D9">
      <w:pPr>
        <w:pStyle w:val="Index1"/>
        <w:tabs>
          <w:tab w:val="right" w:pos="3783"/>
        </w:tabs>
        <w:rPr>
          <w:noProof/>
        </w:rPr>
      </w:pPr>
      <w:r>
        <w:rPr>
          <w:b/>
          <w:bCs/>
          <w:i/>
          <w:iCs/>
          <w:noProof/>
        </w:rPr>
        <w:t>exp()</w:t>
      </w:r>
      <w:r>
        <w:rPr>
          <w:noProof/>
        </w:rPr>
        <w:t>, 32, 33</w:t>
      </w:r>
    </w:p>
    <w:p w:rsidR="001B61D9" w:rsidRDefault="001B61D9">
      <w:pPr>
        <w:pStyle w:val="Index1"/>
        <w:tabs>
          <w:tab w:val="right" w:pos="3783"/>
        </w:tabs>
        <w:rPr>
          <w:noProof/>
        </w:rPr>
      </w:pPr>
      <w:r>
        <w:rPr>
          <w:b/>
          <w:bCs/>
          <w:i/>
          <w:iCs/>
          <w:noProof/>
        </w:rPr>
        <w:t>extract()</w:t>
      </w:r>
    </w:p>
    <w:p w:rsidR="001B61D9" w:rsidRDefault="001B61D9">
      <w:pPr>
        <w:pStyle w:val="Index2"/>
        <w:tabs>
          <w:tab w:val="right" w:pos="3783"/>
        </w:tabs>
        <w:rPr>
          <w:noProof/>
        </w:rPr>
      </w:pPr>
      <w:r>
        <w:rPr>
          <w:noProof/>
        </w:rPr>
        <w:t>méthode, 38</w:t>
      </w:r>
    </w:p>
    <w:p w:rsidR="001B61D9" w:rsidRDefault="001B61D9">
      <w:pPr>
        <w:pStyle w:val="Index1"/>
        <w:tabs>
          <w:tab w:val="right" w:pos="3783"/>
        </w:tabs>
        <w:rPr>
          <w:bCs/>
          <w:noProof/>
        </w:rPr>
      </w:pPr>
      <w:r>
        <w:rPr>
          <w:b/>
          <w:bCs/>
          <w:i/>
          <w:iCs/>
          <w:noProof/>
        </w:rPr>
        <w:t>extract.abund()</w:t>
      </w:r>
      <w:r>
        <w:rPr>
          <w:noProof/>
        </w:rPr>
        <w:t xml:space="preserve">, </w:t>
      </w:r>
      <w:r>
        <w:rPr>
          <w:i/>
          <w:iCs/>
          <w:noProof/>
        </w:rPr>
        <w:t>53</w:t>
      </w:r>
      <w:r>
        <w:rPr>
          <w:iCs/>
          <w:noProof/>
        </w:rPr>
        <w:t xml:space="preserve">, </w:t>
      </w:r>
      <w:r>
        <w:rPr>
          <w:b/>
          <w:bCs/>
          <w:noProof/>
        </w:rPr>
        <w:t>203</w:t>
      </w:r>
    </w:p>
    <w:p w:rsidR="001B61D9" w:rsidRDefault="001B61D9">
      <w:pPr>
        <w:pStyle w:val="Index1"/>
        <w:tabs>
          <w:tab w:val="right" w:pos="3783"/>
        </w:tabs>
        <w:rPr>
          <w:bCs/>
          <w:noProof/>
        </w:rPr>
      </w:pPr>
      <w:r>
        <w:rPr>
          <w:b/>
          <w:bCs/>
          <w:i/>
          <w:iCs/>
          <w:noProof/>
        </w:rPr>
        <w:t>extract.escouf()</w:t>
      </w:r>
      <w:r>
        <w:rPr>
          <w:noProof/>
        </w:rPr>
        <w:t xml:space="preserve">, </w:t>
      </w:r>
      <w:r>
        <w:rPr>
          <w:i/>
          <w:iCs/>
          <w:noProof/>
        </w:rPr>
        <w:t>48</w:t>
      </w:r>
      <w:r>
        <w:rPr>
          <w:iCs/>
          <w:noProof/>
        </w:rPr>
        <w:t xml:space="preserve">, 52, </w:t>
      </w:r>
      <w:r>
        <w:rPr>
          <w:b/>
          <w:bCs/>
          <w:noProof/>
        </w:rPr>
        <w:t>204</w:t>
      </w:r>
    </w:p>
    <w:p w:rsidR="001B61D9" w:rsidRDefault="001B61D9">
      <w:pPr>
        <w:pStyle w:val="Index1"/>
        <w:tabs>
          <w:tab w:val="right" w:pos="3783"/>
        </w:tabs>
        <w:rPr>
          <w:bCs/>
          <w:noProof/>
        </w:rPr>
      </w:pPr>
      <w:r>
        <w:rPr>
          <w:b/>
          <w:bCs/>
          <w:i/>
          <w:iCs/>
          <w:noProof/>
        </w:rPr>
        <w:t>extract.regul()</w:t>
      </w:r>
      <w:r>
        <w:rPr>
          <w:noProof/>
        </w:rPr>
        <w:t xml:space="preserve">, 57, </w:t>
      </w:r>
      <w:r>
        <w:rPr>
          <w:i/>
          <w:iCs/>
          <w:noProof/>
        </w:rPr>
        <w:t>69</w:t>
      </w:r>
      <w:r>
        <w:rPr>
          <w:iCs/>
          <w:noProof/>
        </w:rPr>
        <w:t xml:space="preserve">, 81, </w:t>
      </w:r>
      <w:r>
        <w:rPr>
          <w:b/>
          <w:bCs/>
          <w:noProof/>
        </w:rPr>
        <w:t>205</w:t>
      </w:r>
    </w:p>
    <w:p w:rsidR="001B61D9" w:rsidRDefault="001B61D9">
      <w:pPr>
        <w:pStyle w:val="Index1"/>
        <w:tabs>
          <w:tab w:val="right" w:pos="3783"/>
        </w:tabs>
        <w:rPr>
          <w:bCs/>
          <w:noProof/>
        </w:rPr>
      </w:pPr>
      <w:r>
        <w:rPr>
          <w:b/>
          <w:bCs/>
          <w:i/>
          <w:iCs/>
          <w:noProof/>
        </w:rPr>
        <w:t>extract.tsd()</w:t>
      </w:r>
      <w:r>
        <w:rPr>
          <w:noProof/>
        </w:rPr>
        <w:t xml:space="preserve">, </w:t>
      </w:r>
      <w:r>
        <w:rPr>
          <w:i/>
          <w:iCs/>
          <w:noProof/>
        </w:rPr>
        <w:t>127</w:t>
      </w:r>
      <w:r>
        <w:rPr>
          <w:iCs/>
          <w:noProof/>
        </w:rPr>
        <w:t xml:space="preserve">, </w:t>
      </w:r>
      <w:r>
        <w:rPr>
          <w:b/>
          <w:bCs/>
          <w:noProof/>
        </w:rPr>
        <w:t>206</w:t>
      </w:r>
    </w:p>
    <w:p w:rsidR="001B61D9" w:rsidRDefault="001B61D9">
      <w:pPr>
        <w:pStyle w:val="Index1"/>
        <w:tabs>
          <w:tab w:val="right" w:pos="3783"/>
        </w:tabs>
        <w:rPr>
          <w:bCs/>
          <w:noProof/>
        </w:rPr>
      </w:pPr>
      <w:r>
        <w:rPr>
          <w:b/>
          <w:bCs/>
          <w:i/>
          <w:iCs/>
          <w:noProof/>
        </w:rPr>
        <w:t>extract.turnogram()</w:t>
      </w:r>
      <w:r>
        <w:rPr>
          <w:noProof/>
        </w:rPr>
        <w:t xml:space="preserve">, </w:t>
      </w:r>
      <w:r>
        <w:rPr>
          <w:i/>
          <w:iCs/>
          <w:noProof/>
        </w:rPr>
        <w:t>115</w:t>
      </w:r>
      <w:r>
        <w:rPr>
          <w:iCs/>
          <w:noProof/>
        </w:rPr>
        <w:t xml:space="preserve">, </w:t>
      </w:r>
      <w:r>
        <w:rPr>
          <w:b/>
          <w:bCs/>
          <w:noProof/>
        </w:rPr>
        <w:t>207</w:t>
      </w:r>
    </w:p>
    <w:p w:rsidR="001B61D9" w:rsidRDefault="001B61D9">
      <w:pPr>
        <w:pStyle w:val="Index1"/>
        <w:tabs>
          <w:tab w:val="right" w:pos="3783"/>
        </w:tabs>
        <w:rPr>
          <w:bCs/>
          <w:noProof/>
        </w:rPr>
      </w:pPr>
      <w:r>
        <w:rPr>
          <w:b/>
          <w:bCs/>
          <w:i/>
          <w:iCs/>
          <w:noProof/>
        </w:rPr>
        <w:t>extract.turnpoints()</w:t>
      </w:r>
      <w:r>
        <w:rPr>
          <w:noProof/>
        </w:rPr>
        <w:t xml:space="preserve">, </w:t>
      </w:r>
      <w:r>
        <w:rPr>
          <w:b/>
          <w:bCs/>
          <w:noProof/>
        </w:rPr>
        <w:t>208</w:t>
      </w:r>
    </w:p>
    <w:p w:rsidR="001B61D9" w:rsidRDefault="001B61D9">
      <w:pPr>
        <w:pStyle w:val="Index1"/>
        <w:tabs>
          <w:tab w:val="right" w:pos="3783"/>
        </w:tabs>
        <w:rPr>
          <w:noProof/>
        </w:rPr>
      </w:pPr>
      <w:r>
        <w:rPr>
          <w:noProof/>
        </w:rPr>
        <w:t>extrapolation, 57</w:t>
      </w:r>
    </w:p>
    <w:p w:rsidR="001B61D9" w:rsidRDefault="001B61D9">
      <w:pPr>
        <w:pStyle w:val="IndexHeading"/>
        <w:keepNext/>
        <w:tabs>
          <w:tab w:val="right" w:pos="3783"/>
        </w:tabs>
        <w:rPr>
          <w:b w:val="0"/>
          <w:bCs w:val="0"/>
          <w:noProof/>
        </w:rPr>
      </w:pPr>
      <w:r>
        <w:rPr>
          <w:noProof/>
        </w:rPr>
        <w:t>F</w:t>
      </w:r>
    </w:p>
    <w:p w:rsidR="001B61D9" w:rsidRDefault="001B61D9">
      <w:pPr>
        <w:pStyle w:val="Index1"/>
        <w:tabs>
          <w:tab w:val="right" w:pos="3783"/>
        </w:tabs>
        <w:rPr>
          <w:noProof/>
        </w:rPr>
      </w:pPr>
      <w:r>
        <w:rPr>
          <w:b/>
          <w:bCs/>
          <w:i/>
          <w:iCs/>
          <w:noProof/>
        </w:rPr>
        <w:t>factanal()</w:t>
      </w:r>
      <w:r>
        <w:rPr>
          <w:noProof/>
        </w:rPr>
        <w:t>, 170</w:t>
      </w:r>
    </w:p>
    <w:p w:rsidR="001B61D9" w:rsidRDefault="001B61D9">
      <w:pPr>
        <w:pStyle w:val="Index1"/>
        <w:tabs>
          <w:tab w:val="right" w:pos="3783"/>
        </w:tabs>
        <w:rPr>
          <w:noProof/>
        </w:rPr>
      </w:pPr>
      <w:r>
        <w:rPr>
          <w:noProof/>
        </w:rPr>
        <w:t>facteurs environnementaux, 165</w:t>
      </w:r>
    </w:p>
    <w:p w:rsidR="001B61D9" w:rsidRDefault="001B61D9">
      <w:pPr>
        <w:pStyle w:val="Index1"/>
        <w:tabs>
          <w:tab w:val="right" w:pos="3783"/>
        </w:tabs>
        <w:rPr>
          <w:noProof/>
        </w:rPr>
      </w:pPr>
      <w:r>
        <w:rPr>
          <w:noProof/>
        </w:rPr>
        <w:t>fenêtre</w:t>
      </w:r>
    </w:p>
    <w:p w:rsidR="001B61D9" w:rsidRDefault="001B61D9">
      <w:pPr>
        <w:pStyle w:val="Index2"/>
        <w:tabs>
          <w:tab w:val="right" w:pos="3783"/>
        </w:tabs>
        <w:rPr>
          <w:noProof/>
        </w:rPr>
      </w:pPr>
      <w:r>
        <w:rPr>
          <w:noProof/>
        </w:rPr>
        <w:t>de tolérance, 57, 59</w:t>
      </w:r>
    </w:p>
    <w:p w:rsidR="001B61D9" w:rsidRDefault="001B61D9">
      <w:pPr>
        <w:pStyle w:val="Index2"/>
        <w:tabs>
          <w:tab w:val="right" w:pos="3783"/>
        </w:tabs>
        <w:rPr>
          <w:noProof/>
        </w:rPr>
      </w:pPr>
      <w:r>
        <w:rPr>
          <w:noProof/>
        </w:rPr>
        <w:t>des décalages, 100</w:t>
      </w:r>
    </w:p>
    <w:p w:rsidR="001B61D9" w:rsidRDefault="001B61D9">
      <w:pPr>
        <w:pStyle w:val="Index2"/>
        <w:tabs>
          <w:tab w:val="right" w:pos="3783"/>
        </w:tabs>
        <w:rPr>
          <w:noProof/>
        </w:rPr>
      </w:pPr>
      <w:r>
        <w:rPr>
          <w:noProof/>
        </w:rPr>
        <w:t>spectrale, 98, 100</w:t>
      </w:r>
    </w:p>
    <w:p w:rsidR="001B61D9" w:rsidRDefault="001B61D9">
      <w:pPr>
        <w:pStyle w:val="Index1"/>
        <w:tabs>
          <w:tab w:val="right" w:pos="3783"/>
        </w:tabs>
        <w:rPr>
          <w:noProof/>
        </w:rPr>
      </w:pPr>
      <w:r>
        <w:rPr>
          <w:noProof/>
        </w:rPr>
        <w:t>filtrage, 127, 132</w:t>
      </w:r>
    </w:p>
    <w:p w:rsidR="001B61D9" w:rsidRDefault="001B61D9">
      <w:pPr>
        <w:pStyle w:val="Index2"/>
        <w:tabs>
          <w:tab w:val="right" w:pos="3783"/>
        </w:tabs>
        <w:rPr>
          <w:noProof/>
        </w:rPr>
      </w:pPr>
      <w:r>
        <w:rPr>
          <w:noProof/>
        </w:rPr>
        <w:t>par la méthode des différences, 133</w:t>
      </w:r>
    </w:p>
    <w:p w:rsidR="001B61D9" w:rsidRDefault="001B61D9">
      <w:pPr>
        <w:pStyle w:val="Index2"/>
        <w:tabs>
          <w:tab w:val="right" w:pos="3783"/>
        </w:tabs>
        <w:rPr>
          <w:noProof/>
        </w:rPr>
      </w:pPr>
      <w:r>
        <w:rPr>
          <w:noProof/>
        </w:rPr>
        <w:t>par les médianes mobiles, 141</w:t>
      </w:r>
    </w:p>
    <w:p w:rsidR="001B61D9" w:rsidRDefault="001B61D9">
      <w:pPr>
        <w:pStyle w:val="Index2"/>
        <w:tabs>
          <w:tab w:val="right" w:pos="3783"/>
        </w:tabs>
        <w:rPr>
          <w:noProof/>
        </w:rPr>
      </w:pPr>
      <w:r>
        <w:rPr>
          <w:noProof/>
        </w:rPr>
        <w:t>par les moyennes mobiles, 135</w:t>
      </w:r>
    </w:p>
    <w:p w:rsidR="001B61D9" w:rsidRDefault="001B61D9">
      <w:pPr>
        <w:pStyle w:val="Index2"/>
        <w:tabs>
          <w:tab w:val="right" w:pos="3783"/>
        </w:tabs>
        <w:rPr>
          <w:noProof/>
        </w:rPr>
      </w:pPr>
      <w:r>
        <w:rPr>
          <w:noProof/>
        </w:rPr>
        <w:t>par les vecteurs propres, 144</w:t>
      </w:r>
    </w:p>
    <w:p w:rsidR="001B61D9" w:rsidRDefault="001B61D9">
      <w:pPr>
        <w:pStyle w:val="Index1"/>
        <w:tabs>
          <w:tab w:val="right" w:pos="3783"/>
        </w:tabs>
        <w:rPr>
          <w:noProof/>
        </w:rPr>
      </w:pPr>
      <w:r>
        <w:rPr>
          <w:noProof/>
        </w:rPr>
        <w:t>filtre linéaire, 99, 132</w:t>
      </w:r>
    </w:p>
    <w:p w:rsidR="001B61D9" w:rsidRDefault="001B61D9">
      <w:pPr>
        <w:pStyle w:val="Index1"/>
        <w:tabs>
          <w:tab w:val="right" w:pos="3783"/>
        </w:tabs>
        <w:rPr>
          <w:bCs/>
          <w:iCs/>
          <w:noProof/>
        </w:rPr>
      </w:pPr>
      <w:r>
        <w:rPr>
          <w:b/>
          <w:bCs/>
          <w:i/>
          <w:iCs/>
          <w:noProof/>
        </w:rPr>
        <w:t>first()</w:t>
      </w:r>
      <w:r>
        <w:rPr>
          <w:noProof/>
        </w:rPr>
        <w:t xml:space="preserve">, </w:t>
      </w:r>
      <w:r>
        <w:rPr>
          <w:b/>
          <w:bCs/>
          <w:i/>
          <w:iCs/>
          <w:noProof/>
        </w:rPr>
        <w:t>209</w:t>
      </w:r>
    </w:p>
    <w:p w:rsidR="001B61D9" w:rsidRDefault="001B61D9">
      <w:pPr>
        <w:pStyle w:val="Index1"/>
        <w:tabs>
          <w:tab w:val="right" w:pos="3783"/>
        </w:tabs>
        <w:rPr>
          <w:noProof/>
        </w:rPr>
      </w:pPr>
      <w:r>
        <w:rPr>
          <w:noProof/>
        </w:rPr>
        <w:t>fonction de gain, 145</w:t>
      </w:r>
    </w:p>
    <w:p w:rsidR="001B61D9" w:rsidRDefault="001B61D9">
      <w:pPr>
        <w:pStyle w:val="Index1"/>
        <w:tabs>
          <w:tab w:val="right" w:pos="3783"/>
        </w:tabs>
        <w:rPr>
          <w:noProof/>
        </w:rPr>
      </w:pPr>
      <w:r>
        <w:rPr>
          <w:noProof/>
        </w:rPr>
        <w:t>fonction de transfert, 99</w:t>
      </w:r>
    </w:p>
    <w:p w:rsidR="001B61D9" w:rsidRDefault="001B61D9">
      <w:pPr>
        <w:pStyle w:val="Index1"/>
        <w:tabs>
          <w:tab w:val="right" w:pos="3783"/>
        </w:tabs>
        <w:rPr>
          <w:noProof/>
        </w:rPr>
      </w:pPr>
      <w:r>
        <w:rPr>
          <w:noProof/>
        </w:rPr>
        <w:t>formes canoniques de l’ACP, 165</w:t>
      </w:r>
    </w:p>
    <w:p w:rsidR="001B61D9" w:rsidRDefault="001B61D9">
      <w:pPr>
        <w:pStyle w:val="Index1"/>
        <w:tabs>
          <w:tab w:val="right" w:pos="3783"/>
        </w:tabs>
        <w:rPr>
          <w:noProof/>
        </w:rPr>
      </w:pPr>
      <w:r>
        <w:rPr>
          <w:noProof/>
        </w:rPr>
        <w:t>formule de Shannon, 106</w:t>
      </w:r>
    </w:p>
    <w:p w:rsidR="001B61D9" w:rsidRDefault="001B61D9">
      <w:pPr>
        <w:pStyle w:val="Index1"/>
        <w:tabs>
          <w:tab w:val="right" w:pos="3783"/>
        </w:tabs>
        <w:rPr>
          <w:noProof/>
        </w:rPr>
      </w:pPr>
      <w:r>
        <w:rPr>
          <w:noProof/>
        </w:rPr>
        <w:t xml:space="preserve">Fourier. </w:t>
      </w:r>
      <w:r>
        <w:rPr>
          <w:i/>
          <w:noProof/>
        </w:rPr>
        <w:t>Voir</w:t>
      </w:r>
      <w:r>
        <w:rPr>
          <w:noProof/>
        </w:rPr>
        <w:t xml:space="preserve"> analyse en série de Fourier</w:t>
      </w:r>
    </w:p>
    <w:p w:rsidR="001B61D9" w:rsidRDefault="001B61D9">
      <w:pPr>
        <w:pStyle w:val="Index1"/>
        <w:tabs>
          <w:tab w:val="right" w:pos="3783"/>
        </w:tabs>
        <w:rPr>
          <w:noProof/>
        </w:rPr>
      </w:pPr>
      <w:r>
        <w:rPr>
          <w:noProof/>
        </w:rPr>
        <w:t>fréquence, 67, 97, 103, 145</w:t>
      </w:r>
    </w:p>
    <w:p w:rsidR="001B61D9" w:rsidRDefault="001B61D9">
      <w:pPr>
        <w:pStyle w:val="Index2"/>
        <w:tabs>
          <w:tab w:val="right" w:pos="3783"/>
        </w:tabs>
        <w:rPr>
          <w:noProof/>
        </w:rPr>
      </w:pPr>
      <w:r>
        <w:rPr>
          <w:noProof/>
        </w:rPr>
        <w:t>angulaire, 97</w:t>
      </w:r>
    </w:p>
    <w:p w:rsidR="001B61D9" w:rsidRDefault="001B61D9">
      <w:pPr>
        <w:pStyle w:val="Index1"/>
        <w:tabs>
          <w:tab w:val="right" w:pos="3783"/>
        </w:tabs>
        <w:rPr>
          <w:noProof/>
        </w:rPr>
      </w:pPr>
      <w:r>
        <w:rPr>
          <w:b/>
          <w:bCs/>
          <w:noProof/>
        </w:rPr>
        <w:t>frequency</w:t>
      </w:r>
    </w:p>
    <w:p w:rsidR="001B61D9" w:rsidRDefault="001B61D9">
      <w:pPr>
        <w:pStyle w:val="Index2"/>
        <w:tabs>
          <w:tab w:val="right" w:pos="3783"/>
        </w:tabs>
        <w:rPr>
          <w:noProof/>
        </w:rPr>
      </w:pPr>
      <w:r>
        <w:rPr>
          <w:noProof/>
        </w:rPr>
        <w:t>argument, 67</w:t>
      </w:r>
    </w:p>
    <w:p w:rsidR="001B61D9" w:rsidRDefault="001B61D9">
      <w:pPr>
        <w:pStyle w:val="Index1"/>
        <w:tabs>
          <w:tab w:val="right" w:pos="3783"/>
        </w:tabs>
        <w:rPr>
          <w:iCs/>
          <w:noProof/>
        </w:rPr>
      </w:pPr>
      <w:r>
        <w:rPr>
          <w:b/>
          <w:bCs/>
          <w:i/>
          <w:iCs/>
          <w:noProof/>
        </w:rPr>
        <w:t>frequency()</w:t>
      </w:r>
      <w:r>
        <w:rPr>
          <w:noProof/>
        </w:rPr>
        <w:t xml:space="preserve">, </w:t>
      </w:r>
      <w:r>
        <w:rPr>
          <w:i/>
          <w:iCs/>
          <w:noProof/>
        </w:rPr>
        <w:t>86</w:t>
      </w:r>
    </w:p>
    <w:p w:rsidR="001B61D9" w:rsidRDefault="001B61D9">
      <w:pPr>
        <w:pStyle w:val="IndexHeading"/>
        <w:keepNext/>
        <w:tabs>
          <w:tab w:val="right" w:pos="3783"/>
        </w:tabs>
        <w:rPr>
          <w:b w:val="0"/>
          <w:bCs w:val="0"/>
          <w:noProof/>
        </w:rPr>
      </w:pPr>
      <w:r>
        <w:rPr>
          <w:noProof/>
        </w:rPr>
        <w:t>G</w:t>
      </w:r>
    </w:p>
    <w:p w:rsidR="001B61D9" w:rsidRDefault="001B61D9">
      <w:pPr>
        <w:pStyle w:val="Index1"/>
        <w:tabs>
          <w:tab w:val="right" w:pos="3783"/>
        </w:tabs>
        <w:rPr>
          <w:noProof/>
        </w:rPr>
      </w:pPr>
      <w:r>
        <w:rPr>
          <w:noProof/>
        </w:rPr>
        <w:t>gain du filtre, 99</w:t>
      </w:r>
    </w:p>
    <w:p w:rsidR="001B61D9" w:rsidRDefault="001B61D9">
      <w:pPr>
        <w:pStyle w:val="Index1"/>
        <w:tabs>
          <w:tab w:val="right" w:pos="3783"/>
        </w:tabs>
        <w:rPr>
          <w:bCs/>
          <w:iCs/>
          <w:noProof/>
        </w:rPr>
      </w:pPr>
      <w:r>
        <w:rPr>
          <w:b/>
          <w:bCs/>
          <w:i/>
          <w:iCs/>
          <w:noProof/>
        </w:rPr>
        <w:t>GetUnitText()</w:t>
      </w:r>
      <w:r>
        <w:rPr>
          <w:noProof/>
        </w:rPr>
        <w:t xml:space="preserve">, </w:t>
      </w:r>
      <w:r>
        <w:rPr>
          <w:b/>
          <w:bCs/>
          <w:i/>
          <w:iCs/>
          <w:noProof/>
        </w:rPr>
        <w:t>210</w:t>
      </w:r>
    </w:p>
    <w:p w:rsidR="001B61D9" w:rsidRDefault="001B61D9">
      <w:pPr>
        <w:pStyle w:val="Index1"/>
        <w:tabs>
          <w:tab w:val="right" w:pos="3783"/>
        </w:tabs>
        <w:rPr>
          <w:iCs/>
          <w:noProof/>
        </w:rPr>
      </w:pPr>
      <w:r>
        <w:rPr>
          <w:b/>
          <w:bCs/>
          <w:i/>
          <w:iCs/>
          <w:noProof/>
        </w:rPr>
        <w:t>getwd()</w:t>
      </w:r>
      <w:r>
        <w:rPr>
          <w:noProof/>
        </w:rPr>
        <w:t xml:space="preserve">, </w:t>
      </w:r>
      <w:r>
        <w:rPr>
          <w:i/>
          <w:iCs/>
          <w:noProof/>
        </w:rPr>
        <w:t>28</w:t>
      </w:r>
    </w:p>
    <w:p w:rsidR="001B61D9" w:rsidRDefault="001B61D9">
      <w:pPr>
        <w:pStyle w:val="Index1"/>
        <w:tabs>
          <w:tab w:val="right" w:pos="3783"/>
        </w:tabs>
        <w:rPr>
          <w:noProof/>
        </w:rPr>
      </w:pPr>
      <w:r>
        <w:rPr>
          <w:noProof/>
        </w:rPr>
        <w:t xml:space="preserve">Gleissberg. </w:t>
      </w:r>
      <w:r>
        <w:rPr>
          <w:i/>
          <w:noProof/>
        </w:rPr>
        <w:t>Voir</w:t>
      </w:r>
      <w:r>
        <w:rPr>
          <w:noProof/>
        </w:rPr>
        <w:t xml:space="preserve"> distribution de Gleissberg</w:t>
      </w:r>
    </w:p>
    <w:p w:rsidR="001B61D9" w:rsidRDefault="001B61D9">
      <w:pPr>
        <w:pStyle w:val="Index1"/>
        <w:tabs>
          <w:tab w:val="right" w:pos="3783"/>
        </w:tabs>
        <w:rPr>
          <w:noProof/>
        </w:rPr>
      </w:pPr>
      <w:r>
        <w:rPr>
          <w:noProof/>
        </w:rPr>
        <w:t>GNU General Public License, 9</w:t>
      </w:r>
    </w:p>
    <w:p w:rsidR="001B61D9" w:rsidRDefault="001B61D9">
      <w:pPr>
        <w:pStyle w:val="Index1"/>
        <w:tabs>
          <w:tab w:val="right" w:pos="3783"/>
        </w:tabs>
        <w:rPr>
          <w:noProof/>
        </w:rPr>
      </w:pPr>
      <w:r>
        <w:rPr>
          <w:noProof/>
        </w:rPr>
        <w:t xml:space="preserve">GPL. </w:t>
      </w:r>
      <w:r>
        <w:rPr>
          <w:i/>
          <w:noProof/>
        </w:rPr>
        <w:t>Voir</w:t>
      </w:r>
      <w:r>
        <w:rPr>
          <w:noProof/>
        </w:rPr>
        <w:t xml:space="preserve"> GNU General Public License</w:t>
      </w:r>
    </w:p>
    <w:p w:rsidR="001B61D9" w:rsidRDefault="001B61D9">
      <w:pPr>
        <w:pStyle w:val="IndexHeading"/>
        <w:keepNext/>
        <w:tabs>
          <w:tab w:val="right" w:pos="3783"/>
        </w:tabs>
        <w:rPr>
          <w:b w:val="0"/>
          <w:bCs w:val="0"/>
          <w:noProof/>
        </w:rPr>
      </w:pPr>
      <w:r>
        <w:rPr>
          <w:noProof/>
        </w:rPr>
        <w:t>H</w:t>
      </w:r>
    </w:p>
    <w:p w:rsidR="001B61D9" w:rsidRDefault="001B61D9">
      <w:pPr>
        <w:pStyle w:val="Index1"/>
        <w:tabs>
          <w:tab w:val="right" w:pos="3783"/>
        </w:tabs>
        <w:rPr>
          <w:noProof/>
        </w:rPr>
      </w:pPr>
      <w:r>
        <w:rPr>
          <w:b/>
          <w:bCs/>
          <w:noProof/>
        </w:rPr>
        <w:t>hang</w:t>
      </w:r>
    </w:p>
    <w:p w:rsidR="001B61D9" w:rsidRDefault="001B61D9">
      <w:pPr>
        <w:pStyle w:val="Index2"/>
        <w:tabs>
          <w:tab w:val="right" w:pos="3783"/>
        </w:tabs>
        <w:rPr>
          <w:noProof/>
        </w:rPr>
      </w:pPr>
      <w:r>
        <w:rPr>
          <w:noProof/>
        </w:rPr>
        <w:t>argument, 174</w:t>
      </w:r>
    </w:p>
    <w:p w:rsidR="001B61D9" w:rsidRDefault="001B61D9">
      <w:pPr>
        <w:pStyle w:val="Index1"/>
        <w:tabs>
          <w:tab w:val="right" w:pos="3783"/>
        </w:tabs>
        <w:rPr>
          <w:noProof/>
        </w:rPr>
      </w:pPr>
      <w:r>
        <w:rPr>
          <w:noProof/>
        </w:rPr>
        <w:t>harmonique, 97</w:t>
      </w:r>
    </w:p>
    <w:p w:rsidR="001B61D9" w:rsidRDefault="001B61D9">
      <w:pPr>
        <w:pStyle w:val="Index1"/>
        <w:tabs>
          <w:tab w:val="right" w:pos="3783"/>
        </w:tabs>
        <w:rPr>
          <w:noProof/>
        </w:rPr>
      </w:pPr>
      <w:r>
        <w:rPr>
          <w:i/>
          <w:iCs/>
          <w:noProof/>
        </w:rPr>
        <w:t>hclust</w:t>
      </w:r>
    </w:p>
    <w:p w:rsidR="001B61D9" w:rsidRDefault="001B61D9">
      <w:pPr>
        <w:pStyle w:val="Index2"/>
        <w:tabs>
          <w:tab w:val="right" w:pos="3783"/>
        </w:tabs>
        <w:rPr>
          <w:noProof/>
        </w:rPr>
      </w:pPr>
      <w:r>
        <w:rPr>
          <w:noProof/>
        </w:rPr>
        <w:t>classe, 172</w:t>
      </w:r>
    </w:p>
    <w:p w:rsidR="001B61D9" w:rsidRDefault="001B61D9">
      <w:pPr>
        <w:pStyle w:val="Index1"/>
        <w:tabs>
          <w:tab w:val="right" w:pos="3783"/>
        </w:tabs>
        <w:rPr>
          <w:iCs/>
          <w:noProof/>
        </w:rPr>
      </w:pPr>
      <w:r>
        <w:rPr>
          <w:b/>
          <w:bCs/>
          <w:i/>
          <w:iCs/>
          <w:noProof/>
        </w:rPr>
        <w:t>hclust()</w:t>
      </w:r>
      <w:r>
        <w:rPr>
          <w:noProof/>
        </w:rPr>
        <w:t xml:space="preserve">, 172, </w:t>
      </w:r>
      <w:r>
        <w:rPr>
          <w:i/>
          <w:iCs/>
          <w:noProof/>
        </w:rPr>
        <w:t>173</w:t>
      </w:r>
    </w:p>
    <w:p w:rsidR="001B61D9" w:rsidRDefault="001B61D9">
      <w:pPr>
        <w:pStyle w:val="Index1"/>
        <w:tabs>
          <w:tab w:val="right" w:pos="3783"/>
        </w:tabs>
        <w:rPr>
          <w:iCs/>
          <w:noProof/>
        </w:rPr>
      </w:pPr>
      <w:r>
        <w:rPr>
          <w:b/>
          <w:bCs/>
          <w:i/>
          <w:iCs/>
          <w:noProof/>
        </w:rPr>
        <w:t>help()</w:t>
      </w:r>
      <w:r>
        <w:rPr>
          <w:noProof/>
        </w:rPr>
        <w:t xml:space="preserve">, </w:t>
      </w:r>
      <w:r>
        <w:rPr>
          <w:i/>
          <w:iCs/>
          <w:noProof/>
        </w:rPr>
        <w:t>25</w:t>
      </w:r>
    </w:p>
    <w:p w:rsidR="001B61D9" w:rsidRDefault="001B61D9">
      <w:pPr>
        <w:pStyle w:val="Index1"/>
        <w:tabs>
          <w:tab w:val="right" w:pos="3783"/>
        </w:tabs>
        <w:rPr>
          <w:iCs/>
          <w:noProof/>
        </w:rPr>
      </w:pPr>
      <w:r>
        <w:rPr>
          <w:b/>
          <w:bCs/>
          <w:i/>
          <w:iCs/>
          <w:noProof/>
        </w:rPr>
        <w:t>hist()</w:t>
      </w:r>
      <w:r>
        <w:rPr>
          <w:noProof/>
        </w:rPr>
        <w:t xml:space="preserve">, </w:t>
      </w:r>
      <w:r>
        <w:rPr>
          <w:i/>
          <w:iCs/>
          <w:noProof/>
        </w:rPr>
        <w:t>32</w:t>
      </w:r>
    </w:p>
    <w:p w:rsidR="001B61D9" w:rsidRDefault="001B61D9">
      <w:pPr>
        <w:pStyle w:val="Index2"/>
        <w:tabs>
          <w:tab w:val="right" w:pos="3783"/>
        </w:tabs>
        <w:rPr>
          <w:noProof/>
        </w:rPr>
      </w:pPr>
      <w:r>
        <w:rPr>
          <w:noProof/>
        </w:rPr>
        <w:t>méthode, 38</w:t>
      </w:r>
    </w:p>
    <w:p w:rsidR="001B61D9" w:rsidRDefault="001B61D9">
      <w:pPr>
        <w:pStyle w:val="Index1"/>
        <w:tabs>
          <w:tab w:val="right" w:pos="3783"/>
        </w:tabs>
        <w:rPr>
          <w:bCs/>
          <w:noProof/>
        </w:rPr>
      </w:pPr>
      <w:r>
        <w:rPr>
          <w:b/>
          <w:bCs/>
          <w:i/>
          <w:iCs/>
          <w:noProof/>
        </w:rPr>
        <w:t>hist.regul()</w:t>
      </w:r>
      <w:r>
        <w:rPr>
          <w:noProof/>
        </w:rPr>
        <w:t xml:space="preserve">, 57, 58, </w:t>
      </w:r>
      <w:r>
        <w:rPr>
          <w:b/>
          <w:bCs/>
          <w:noProof/>
        </w:rPr>
        <w:t>211</w:t>
      </w:r>
    </w:p>
    <w:p w:rsidR="001B61D9" w:rsidRDefault="001B61D9">
      <w:pPr>
        <w:pStyle w:val="Index1"/>
        <w:tabs>
          <w:tab w:val="right" w:pos="3783"/>
        </w:tabs>
        <w:rPr>
          <w:noProof/>
        </w:rPr>
      </w:pPr>
      <w:r>
        <w:rPr>
          <w:noProof/>
        </w:rPr>
        <w:t>hypothèse intrinsèque, 118</w:t>
      </w:r>
    </w:p>
    <w:p w:rsidR="001B61D9" w:rsidRDefault="001B61D9">
      <w:pPr>
        <w:pStyle w:val="IndexHeading"/>
        <w:keepNext/>
        <w:tabs>
          <w:tab w:val="right" w:pos="3783"/>
        </w:tabs>
        <w:rPr>
          <w:b w:val="0"/>
          <w:bCs w:val="0"/>
          <w:noProof/>
        </w:rPr>
      </w:pPr>
      <w:r>
        <w:rPr>
          <w:noProof/>
        </w:rPr>
        <w:t>I</w:t>
      </w:r>
    </w:p>
    <w:p w:rsidR="001B61D9" w:rsidRDefault="001B61D9">
      <w:pPr>
        <w:pStyle w:val="Index1"/>
        <w:tabs>
          <w:tab w:val="right" w:pos="3783"/>
        </w:tabs>
        <w:rPr>
          <w:iCs/>
          <w:noProof/>
        </w:rPr>
      </w:pPr>
      <w:r>
        <w:rPr>
          <w:b/>
          <w:bCs/>
          <w:i/>
          <w:iCs/>
          <w:noProof/>
        </w:rPr>
        <w:t>I()</w:t>
      </w:r>
      <w:r>
        <w:rPr>
          <w:noProof/>
        </w:rPr>
        <w:t xml:space="preserve">, </w:t>
      </w:r>
      <w:r>
        <w:rPr>
          <w:i/>
          <w:iCs/>
          <w:noProof/>
        </w:rPr>
        <w:t>151</w:t>
      </w:r>
    </w:p>
    <w:p w:rsidR="001B61D9" w:rsidRDefault="001B61D9">
      <w:pPr>
        <w:pStyle w:val="Index1"/>
        <w:tabs>
          <w:tab w:val="right" w:pos="3783"/>
        </w:tabs>
        <w:rPr>
          <w:noProof/>
        </w:rPr>
      </w:pPr>
      <w:r>
        <w:rPr>
          <w:b/>
          <w:bCs/>
          <w:i/>
          <w:iCs/>
          <w:noProof/>
        </w:rPr>
        <w:t>identify()</w:t>
      </w:r>
    </w:p>
    <w:p w:rsidR="001B61D9" w:rsidRDefault="001B61D9">
      <w:pPr>
        <w:pStyle w:val="Index2"/>
        <w:tabs>
          <w:tab w:val="right" w:pos="3783"/>
        </w:tabs>
        <w:rPr>
          <w:noProof/>
        </w:rPr>
      </w:pPr>
      <w:r>
        <w:rPr>
          <w:noProof/>
        </w:rPr>
        <w:t>méthode, 38</w:t>
      </w:r>
    </w:p>
    <w:p w:rsidR="001B61D9" w:rsidRDefault="001B61D9">
      <w:pPr>
        <w:pStyle w:val="Index1"/>
        <w:tabs>
          <w:tab w:val="right" w:pos="3783"/>
        </w:tabs>
        <w:rPr>
          <w:bCs/>
          <w:noProof/>
        </w:rPr>
      </w:pPr>
      <w:r>
        <w:rPr>
          <w:b/>
          <w:bCs/>
          <w:i/>
          <w:iCs/>
          <w:noProof/>
        </w:rPr>
        <w:t>identify.abund()</w:t>
      </w:r>
      <w:r>
        <w:rPr>
          <w:noProof/>
        </w:rPr>
        <w:t xml:space="preserve">, </w:t>
      </w:r>
      <w:r>
        <w:rPr>
          <w:i/>
          <w:iCs/>
          <w:noProof/>
        </w:rPr>
        <w:t>53</w:t>
      </w:r>
      <w:r>
        <w:rPr>
          <w:iCs/>
          <w:noProof/>
        </w:rPr>
        <w:t xml:space="preserve">, </w:t>
      </w:r>
      <w:r>
        <w:rPr>
          <w:i/>
          <w:iCs/>
          <w:noProof/>
        </w:rPr>
        <w:t>54</w:t>
      </w:r>
      <w:r>
        <w:rPr>
          <w:iCs/>
          <w:noProof/>
        </w:rPr>
        <w:t xml:space="preserve">, </w:t>
      </w:r>
      <w:r>
        <w:rPr>
          <w:b/>
          <w:bCs/>
          <w:noProof/>
        </w:rPr>
        <w:t>212</w:t>
      </w:r>
    </w:p>
    <w:p w:rsidR="001B61D9" w:rsidRDefault="001B61D9">
      <w:pPr>
        <w:pStyle w:val="Index1"/>
        <w:tabs>
          <w:tab w:val="right" w:pos="3783"/>
        </w:tabs>
        <w:rPr>
          <w:bCs/>
          <w:noProof/>
        </w:rPr>
      </w:pPr>
      <w:r>
        <w:rPr>
          <w:b/>
          <w:bCs/>
          <w:i/>
          <w:iCs/>
          <w:noProof/>
        </w:rPr>
        <w:t>identify.escouf()</w:t>
      </w:r>
      <w:r>
        <w:rPr>
          <w:noProof/>
        </w:rPr>
        <w:t xml:space="preserve">, </w:t>
      </w:r>
      <w:r>
        <w:rPr>
          <w:i/>
          <w:iCs/>
          <w:noProof/>
        </w:rPr>
        <w:t>48</w:t>
      </w:r>
      <w:r>
        <w:rPr>
          <w:iCs/>
          <w:noProof/>
        </w:rPr>
        <w:t xml:space="preserve">, </w:t>
      </w:r>
      <w:r>
        <w:rPr>
          <w:i/>
          <w:iCs/>
          <w:noProof/>
        </w:rPr>
        <w:t>50</w:t>
      </w:r>
      <w:r>
        <w:rPr>
          <w:iCs/>
          <w:noProof/>
        </w:rPr>
        <w:t xml:space="preserve">, 52, </w:t>
      </w:r>
      <w:r>
        <w:rPr>
          <w:b/>
          <w:bCs/>
          <w:noProof/>
        </w:rPr>
        <w:t>213</w:t>
      </w:r>
    </w:p>
    <w:p w:rsidR="001B61D9" w:rsidRDefault="001B61D9">
      <w:pPr>
        <w:pStyle w:val="Index1"/>
        <w:tabs>
          <w:tab w:val="right" w:pos="3783"/>
        </w:tabs>
        <w:rPr>
          <w:noProof/>
        </w:rPr>
      </w:pPr>
      <w:r>
        <w:rPr>
          <w:b/>
          <w:bCs/>
          <w:i/>
          <w:iCs/>
          <w:noProof/>
        </w:rPr>
        <w:t>identify.hclust()</w:t>
      </w:r>
      <w:r>
        <w:rPr>
          <w:noProof/>
        </w:rPr>
        <w:t>, 174</w:t>
      </w:r>
    </w:p>
    <w:p w:rsidR="001B61D9" w:rsidRDefault="001B61D9">
      <w:pPr>
        <w:pStyle w:val="Index1"/>
        <w:tabs>
          <w:tab w:val="right" w:pos="3783"/>
        </w:tabs>
        <w:rPr>
          <w:bCs/>
          <w:noProof/>
        </w:rPr>
      </w:pPr>
      <w:r>
        <w:rPr>
          <w:b/>
          <w:bCs/>
          <w:i/>
          <w:iCs/>
          <w:noProof/>
        </w:rPr>
        <w:t>identify.local.trend()</w:t>
      </w:r>
      <w:r>
        <w:rPr>
          <w:noProof/>
        </w:rPr>
        <w:t xml:space="preserve">, </w:t>
      </w:r>
      <w:r>
        <w:rPr>
          <w:i/>
          <w:iCs/>
          <w:noProof/>
        </w:rPr>
        <w:t>126</w:t>
      </w:r>
      <w:r>
        <w:rPr>
          <w:iCs/>
          <w:noProof/>
        </w:rPr>
        <w:t xml:space="preserve">, </w:t>
      </w:r>
      <w:r>
        <w:rPr>
          <w:b/>
          <w:bCs/>
          <w:noProof/>
        </w:rPr>
        <w:t>214</w:t>
      </w:r>
    </w:p>
    <w:p w:rsidR="001B61D9" w:rsidRDefault="001B61D9">
      <w:pPr>
        <w:pStyle w:val="Index1"/>
        <w:tabs>
          <w:tab w:val="right" w:pos="3783"/>
        </w:tabs>
        <w:rPr>
          <w:bCs/>
          <w:noProof/>
        </w:rPr>
      </w:pPr>
      <w:r>
        <w:rPr>
          <w:b/>
          <w:bCs/>
          <w:i/>
          <w:iCs/>
          <w:noProof/>
        </w:rPr>
        <w:t>identify.regul()</w:t>
      </w:r>
      <w:r>
        <w:rPr>
          <w:noProof/>
        </w:rPr>
        <w:t xml:space="preserve">, 58, </w:t>
      </w:r>
      <w:r>
        <w:rPr>
          <w:i/>
          <w:iCs/>
          <w:noProof/>
        </w:rPr>
        <w:t>63</w:t>
      </w:r>
      <w:r>
        <w:rPr>
          <w:iCs/>
          <w:noProof/>
        </w:rPr>
        <w:t xml:space="preserve">, </w:t>
      </w:r>
      <w:r>
        <w:rPr>
          <w:b/>
          <w:bCs/>
          <w:noProof/>
        </w:rPr>
        <w:t>215</w:t>
      </w:r>
    </w:p>
    <w:p w:rsidR="001B61D9" w:rsidRDefault="001B61D9">
      <w:pPr>
        <w:pStyle w:val="Index1"/>
        <w:tabs>
          <w:tab w:val="right" w:pos="3783"/>
        </w:tabs>
        <w:rPr>
          <w:bCs/>
          <w:noProof/>
        </w:rPr>
      </w:pPr>
      <w:r>
        <w:rPr>
          <w:b/>
          <w:bCs/>
          <w:i/>
          <w:iCs/>
          <w:noProof/>
        </w:rPr>
        <w:t>identify.turnogram()</w:t>
      </w:r>
      <w:r>
        <w:rPr>
          <w:noProof/>
        </w:rPr>
        <w:t xml:space="preserve">, </w:t>
      </w:r>
      <w:r>
        <w:rPr>
          <w:i/>
          <w:iCs/>
          <w:noProof/>
        </w:rPr>
        <w:t>116</w:t>
      </w:r>
      <w:r>
        <w:rPr>
          <w:iCs/>
          <w:noProof/>
        </w:rPr>
        <w:t xml:space="preserve">, </w:t>
      </w:r>
      <w:r>
        <w:rPr>
          <w:b/>
          <w:bCs/>
          <w:noProof/>
        </w:rPr>
        <w:t>216</w:t>
      </w:r>
    </w:p>
    <w:p w:rsidR="001B61D9" w:rsidRDefault="001B61D9">
      <w:pPr>
        <w:pStyle w:val="Index1"/>
        <w:tabs>
          <w:tab w:val="right" w:pos="3783"/>
        </w:tabs>
        <w:rPr>
          <w:noProof/>
        </w:rPr>
      </w:pPr>
      <w:r>
        <w:rPr>
          <w:noProof/>
        </w:rPr>
        <w:t>importation de données, 26</w:t>
      </w:r>
    </w:p>
    <w:p w:rsidR="001B61D9" w:rsidRDefault="001B61D9">
      <w:pPr>
        <w:pStyle w:val="Index1"/>
        <w:tabs>
          <w:tab w:val="right" w:pos="3783"/>
        </w:tabs>
        <w:rPr>
          <w:noProof/>
        </w:rPr>
      </w:pPr>
      <w:r>
        <w:rPr>
          <w:noProof/>
        </w:rPr>
        <w:t>indice</w:t>
      </w:r>
    </w:p>
    <w:p w:rsidR="001B61D9" w:rsidRDefault="001B61D9">
      <w:pPr>
        <w:pStyle w:val="Index2"/>
        <w:tabs>
          <w:tab w:val="right" w:pos="3783"/>
        </w:tabs>
        <w:rPr>
          <w:noProof/>
        </w:rPr>
      </w:pPr>
      <w:r>
        <w:rPr>
          <w:noProof/>
        </w:rPr>
        <w:t>de Hill, 168</w:t>
      </w:r>
    </w:p>
    <w:p w:rsidR="001B61D9" w:rsidRDefault="001B61D9">
      <w:pPr>
        <w:pStyle w:val="Index2"/>
        <w:tabs>
          <w:tab w:val="right" w:pos="3783"/>
        </w:tabs>
        <w:rPr>
          <w:noProof/>
        </w:rPr>
      </w:pPr>
      <w:r>
        <w:rPr>
          <w:noProof/>
        </w:rPr>
        <w:t>de Pielou, 168</w:t>
      </w:r>
    </w:p>
    <w:p w:rsidR="001B61D9" w:rsidRDefault="001B61D9">
      <w:pPr>
        <w:pStyle w:val="Index2"/>
        <w:tabs>
          <w:tab w:val="right" w:pos="3783"/>
        </w:tabs>
        <w:rPr>
          <w:noProof/>
        </w:rPr>
      </w:pPr>
      <w:r>
        <w:rPr>
          <w:noProof/>
        </w:rPr>
        <w:t>de Simpson, 168</w:t>
      </w:r>
    </w:p>
    <w:p w:rsidR="001B61D9" w:rsidRDefault="001B61D9">
      <w:pPr>
        <w:pStyle w:val="Index1"/>
        <w:tabs>
          <w:tab w:val="right" w:pos="3783"/>
        </w:tabs>
        <w:rPr>
          <w:noProof/>
        </w:rPr>
      </w:pPr>
      <w:r>
        <w:rPr>
          <w:b/>
          <w:bCs/>
          <w:noProof/>
        </w:rPr>
        <w:t>interp</w:t>
      </w:r>
    </w:p>
    <w:p w:rsidR="001B61D9" w:rsidRDefault="001B61D9">
      <w:pPr>
        <w:pStyle w:val="Index2"/>
        <w:tabs>
          <w:tab w:val="right" w:pos="3783"/>
        </w:tabs>
        <w:rPr>
          <w:noProof/>
        </w:rPr>
      </w:pPr>
      <w:r>
        <w:rPr>
          <w:noProof/>
        </w:rPr>
        <w:t>argument, 77</w:t>
      </w:r>
    </w:p>
    <w:p w:rsidR="001B61D9" w:rsidRDefault="001B61D9">
      <w:pPr>
        <w:pStyle w:val="Index1"/>
        <w:tabs>
          <w:tab w:val="right" w:pos="3783"/>
        </w:tabs>
        <w:rPr>
          <w:noProof/>
        </w:rPr>
      </w:pPr>
      <w:r>
        <w:rPr>
          <w:noProof/>
        </w:rPr>
        <w:t>interpolation, 57</w:t>
      </w:r>
    </w:p>
    <w:p w:rsidR="001B61D9" w:rsidRDefault="001B61D9">
      <w:pPr>
        <w:pStyle w:val="Index1"/>
        <w:tabs>
          <w:tab w:val="right" w:pos="3783"/>
        </w:tabs>
        <w:rPr>
          <w:noProof/>
        </w:rPr>
      </w:pPr>
      <w:r>
        <w:rPr>
          <w:noProof/>
        </w:rPr>
        <w:t>intervalle de confiance, 104</w:t>
      </w:r>
    </w:p>
    <w:p w:rsidR="001B61D9" w:rsidRDefault="001B61D9">
      <w:pPr>
        <w:pStyle w:val="Index1"/>
        <w:tabs>
          <w:tab w:val="right" w:pos="3783"/>
        </w:tabs>
        <w:rPr>
          <w:noProof/>
        </w:rPr>
      </w:pPr>
      <w:r>
        <w:rPr>
          <w:b/>
          <w:bCs/>
          <w:i/>
          <w:iCs/>
          <w:noProof/>
        </w:rPr>
        <w:t>is.rts()</w:t>
      </w:r>
      <w:r>
        <w:rPr>
          <w:noProof/>
        </w:rPr>
        <w:t>, 81</w:t>
      </w:r>
    </w:p>
    <w:p w:rsidR="001B61D9" w:rsidRDefault="001B61D9">
      <w:pPr>
        <w:pStyle w:val="Index1"/>
        <w:tabs>
          <w:tab w:val="right" w:pos="3783"/>
        </w:tabs>
        <w:rPr>
          <w:noProof/>
        </w:rPr>
      </w:pPr>
      <w:r>
        <w:rPr>
          <w:b/>
          <w:bCs/>
          <w:i/>
          <w:iCs/>
          <w:noProof/>
        </w:rPr>
        <w:t>is.ts()</w:t>
      </w:r>
      <w:r>
        <w:rPr>
          <w:noProof/>
        </w:rPr>
        <w:t>, 81</w:t>
      </w:r>
    </w:p>
    <w:p w:rsidR="001B61D9" w:rsidRDefault="001B61D9">
      <w:pPr>
        <w:pStyle w:val="Index1"/>
        <w:tabs>
          <w:tab w:val="right" w:pos="3783"/>
        </w:tabs>
        <w:rPr>
          <w:bCs/>
          <w:noProof/>
        </w:rPr>
      </w:pPr>
      <w:r>
        <w:rPr>
          <w:b/>
          <w:bCs/>
          <w:i/>
          <w:iCs/>
          <w:noProof/>
        </w:rPr>
        <w:t>is.tserie()</w:t>
      </w:r>
      <w:r>
        <w:rPr>
          <w:noProof/>
        </w:rPr>
        <w:t xml:space="preserve">, </w:t>
      </w:r>
      <w:r>
        <w:rPr>
          <w:i/>
          <w:iCs/>
          <w:noProof/>
        </w:rPr>
        <w:t>69</w:t>
      </w:r>
      <w:r>
        <w:rPr>
          <w:iCs/>
          <w:noProof/>
        </w:rPr>
        <w:t xml:space="preserve">, 81, </w:t>
      </w:r>
      <w:r>
        <w:rPr>
          <w:i/>
          <w:iCs/>
          <w:noProof/>
        </w:rPr>
        <w:t>84</w:t>
      </w:r>
      <w:r>
        <w:rPr>
          <w:iCs/>
          <w:noProof/>
        </w:rPr>
        <w:t xml:space="preserve">, </w:t>
      </w:r>
      <w:r>
        <w:rPr>
          <w:b/>
          <w:bCs/>
          <w:noProof/>
        </w:rPr>
        <w:t>217</w:t>
      </w:r>
    </w:p>
    <w:p w:rsidR="001B61D9" w:rsidRDefault="001B61D9">
      <w:pPr>
        <w:pStyle w:val="Index1"/>
        <w:tabs>
          <w:tab w:val="right" w:pos="3783"/>
        </w:tabs>
        <w:rPr>
          <w:iCs/>
          <w:noProof/>
        </w:rPr>
      </w:pPr>
      <w:r>
        <w:rPr>
          <w:b/>
          <w:bCs/>
          <w:i/>
          <w:iCs/>
          <w:noProof/>
        </w:rPr>
        <w:t>isoMDS()</w:t>
      </w:r>
      <w:r>
        <w:rPr>
          <w:noProof/>
        </w:rPr>
        <w:t xml:space="preserve">, </w:t>
      </w:r>
      <w:r>
        <w:rPr>
          <w:i/>
          <w:iCs/>
          <w:noProof/>
        </w:rPr>
        <w:t>178</w:t>
      </w:r>
    </w:p>
    <w:p w:rsidR="001B61D9" w:rsidRDefault="001B61D9">
      <w:pPr>
        <w:pStyle w:val="Index1"/>
        <w:tabs>
          <w:tab w:val="right" w:pos="3783"/>
        </w:tabs>
        <w:rPr>
          <w:noProof/>
        </w:rPr>
      </w:pPr>
      <w:r>
        <w:rPr>
          <w:i/>
          <w:iCs/>
          <w:noProof/>
        </w:rPr>
        <w:t>its</w:t>
      </w:r>
    </w:p>
    <w:p w:rsidR="001B61D9" w:rsidRDefault="001B61D9">
      <w:pPr>
        <w:pStyle w:val="Index2"/>
        <w:tabs>
          <w:tab w:val="right" w:pos="3783"/>
        </w:tabs>
        <w:rPr>
          <w:noProof/>
        </w:rPr>
      </w:pPr>
      <w:r>
        <w:rPr>
          <w:noProof/>
        </w:rPr>
        <w:t>classe, 83</w:t>
      </w:r>
    </w:p>
    <w:p w:rsidR="001B61D9" w:rsidRDefault="001B61D9">
      <w:pPr>
        <w:pStyle w:val="IndexHeading"/>
        <w:keepNext/>
        <w:tabs>
          <w:tab w:val="right" w:pos="3783"/>
        </w:tabs>
        <w:rPr>
          <w:b w:val="0"/>
          <w:bCs w:val="0"/>
          <w:noProof/>
        </w:rPr>
      </w:pPr>
      <w:r>
        <w:rPr>
          <w:noProof/>
        </w:rPr>
        <w:t>L</w:t>
      </w:r>
    </w:p>
    <w:p w:rsidR="001B61D9" w:rsidRDefault="001B61D9">
      <w:pPr>
        <w:pStyle w:val="Index1"/>
        <w:tabs>
          <w:tab w:val="right" w:pos="3783"/>
        </w:tabs>
        <w:rPr>
          <w:noProof/>
        </w:rPr>
      </w:pPr>
      <w:r>
        <w:rPr>
          <w:noProof/>
        </w:rPr>
        <w:t xml:space="preserve">lag. </w:t>
      </w:r>
      <w:r>
        <w:rPr>
          <w:i/>
          <w:noProof/>
        </w:rPr>
        <w:t>Voir</w:t>
      </w:r>
      <w:r>
        <w:rPr>
          <w:noProof/>
        </w:rPr>
        <w:t xml:space="preserve"> décalage</w:t>
      </w:r>
    </w:p>
    <w:p w:rsidR="001B61D9" w:rsidRDefault="001B61D9">
      <w:pPr>
        <w:pStyle w:val="Index1"/>
        <w:tabs>
          <w:tab w:val="right" w:pos="3783"/>
        </w:tabs>
        <w:rPr>
          <w:noProof/>
        </w:rPr>
      </w:pPr>
      <w:r>
        <w:rPr>
          <w:noProof/>
        </w:rPr>
        <w:t xml:space="preserve">lag window. </w:t>
      </w:r>
      <w:r>
        <w:rPr>
          <w:i/>
          <w:noProof/>
        </w:rPr>
        <w:t>Voir</w:t>
      </w:r>
      <w:r>
        <w:rPr>
          <w:noProof/>
        </w:rPr>
        <w:t xml:space="preserve"> fenêtre des décalages</w:t>
      </w:r>
    </w:p>
    <w:p w:rsidR="001B61D9" w:rsidRDefault="001B61D9">
      <w:pPr>
        <w:pStyle w:val="Index1"/>
        <w:tabs>
          <w:tab w:val="right" w:pos="3783"/>
        </w:tabs>
        <w:rPr>
          <w:iCs/>
          <w:noProof/>
        </w:rPr>
      </w:pPr>
      <w:r>
        <w:rPr>
          <w:b/>
          <w:bCs/>
          <w:i/>
          <w:iCs/>
          <w:noProof/>
        </w:rPr>
        <w:t>lag()</w:t>
      </w:r>
      <w:r>
        <w:rPr>
          <w:noProof/>
        </w:rPr>
        <w:t xml:space="preserve">, 88, </w:t>
      </w:r>
      <w:r>
        <w:rPr>
          <w:i/>
          <w:iCs/>
          <w:noProof/>
        </w:rPr>
        <w:t>90</w:t>
      </w:r>
    </w:p>
    <w:p w:rsidR="001B61D9" w:rsidRDefault="001B61D9">
      <w:pPr>
        <w:pStyle w:val="Index1"/>
        <w:tabs>
          <w:tab w:val="right" w:pos="3783"/>
        </w:tabs>
        <w:rPr>
          <w:bCs/>
          <w:noProof/>
        </w:rPr>
      </w:pPr>
      <w:r>
        <w:rPr>
          <w:b/>
          <w:bCs/>
          <w:i/>
          <w:iCs/>
          <w:noProof/>
        </w:rPr>
        <w:t>last()</w:t>
      </w:r>
      <w:r>
        <w:rPr>
          <w:noProof/>
        </w:rPr>
        <w:t xml:space="preserve">, </w:t>
      </w:r>
      <w:r>
        <w:rPr>
          <w:b/>
          <w:bCs/>
          <w:noProof/>
        </w:rPr>
        <w:t>218</w:t>
      </w:r>
    </w:p>
    <w:p w:rsidR="001B61D9" w:rsidRDefault="001B61D9">
      <w:pPr>
        <w:pStyle w:val="Index1"/>
        <w:tabs>
          <w:tab w:val="right" w:pos="3783"/>
        </w:tabs>
        <w:rPr>
          <w:noProof/>
        </w:rPr>
      </w:pPr>
      <w:r>
        <w:rPr>
          <w:b/>
          <w:bCs/>
          <w:noProof/>
        </w:rPr>
        <w:t>level</w:t>
      </w:r>
    </w:p>
    <w:p w:rsidR="001B61D9" w:rsidRDefault="001B61D9">
      <w:pPr>
        <w:pStyle w:val="Index2"/>
        <w:tabs>
          <w:tab w:val="right" w:pos="3783"/>
        </w:tabs>
        <w:rPr>
          <w:noProof/>
        </w:rPr>
      </w:pPr>
      <w:r>
        <w:rPr>
          <w:noProof/>
        </w:rPr>
        <w:t>argument, 50</w:t>
      </w:r>
    </w:p>
    <w:p w:rsidR="001B61D9" w:rsidRDefault="001B61D9">
      <w:pPr>
        <w:pStyle w:val="Index1"/>
        <w:tabs>
          <w:tab w:val="right" w:pos="3783"/>
        </w:tabs>
        <w:rPr>
          <w:iCs/>
          <w:noProof/>
        </w:rPr>
      </w:pPr>
      <w:r>
        <w:rPr>
          <w:b/>
          <w:bCs/>
          <w:i/>
          <w:iCs/>
          <w:noProof/>
        </w:rPr>
        <w:t>levelmap()</w:t>
      </w:r>
      <w:r>
        <w:rPr>
          <w:noProof/>
        </w:rPr>
        <w:t xml:space="preserve">, </w:t>
      </w:r>
      <w:r>
        <w:rPr>
          <w:i/>
          <w:iCs/>
          <w:noProof/>
        </w:rPr>
        <w:t>29</w:t>
      </w:r>
    </w:p>
    <w:p w:rsidR="001B61D9" w:rsidRDefault="001B61D9">
      <w:pPr>
        <w:pStyle w:val="Index1"/>
        <w:tabs>
          <w:tab w:val="right" w:pos="3783"/>
        </w:tabs>
        <w:rPr>
          <w:iCs/>
          <w:noProof/>
        </w:rPr>
      </w:pPr>
      <w:r>
        <w:rPr>
          <w:b/>
          <w:bCs/>
          <w:i/>
          <w:iCs/>
          <w:noProof/>
        </w:rPr>
        <w:t>library()</w:t>
      </w:r>
      <w:r>
        <w:rPr>
          <w:noProof/>
        </w:rPr>
        <w:t xml:space="preserve">, </w:t>
      </w:r>
      <w:r>
        <w:rPr>
          <w:i/>
          <w:iCs/>
          <w:noProof/>
        </w:rPr>
        <w:t>25</w:t>
      </w:r>
      <w:r>
        <w:rPr>
          <w:iCs/>
          <w:noProof/>
        </w:rPr>
        <w:t xml:space="preserve">, </w:t>
      </w:r>
      <w:r>
        <w:rPr>
          <w:i/>
          <w:iCs/>
          <w:noProof/>
        </w:rPr>
        <w:t>83</w:t>
      </w:r>
      <w:r>
        <w:rPr>
          <w:iCs/>
          <w:noProof/>
        </w:rPr>
        <w:t xml:space="preserve">, </w:t>
      </w:r>
      <w:r>
        <w:rPr>
          <w:i/>
          <w:iCs/>
          <w:noProof/>
        </w:rPr>
        <w:t>172</w:t>
      </w:r>
    </w:p>
    <w:p w:rsidR="001B61D9" w:rsidRDefault="001B61D9">
      <w:pPr>
        <w:pStyle w:val="Index1"/>
        <w:tabs>
          <w:tab w:val="right" w:pos="3783"/>
        </w:tabs>
        <w:rPr>
          <w:noProof/>
        </w:rPr>
      </w:pPr>
      <w:r>
        <w:rPr>
          <w:b/>
          <w:bCs/>
          <w:i/>
          <w:iCs/>
          <w:noProof/>
        </w:rPr>
        <w:t>lines()</w:t>
      </w:r>
    </w:p>
    <w:p w:rsidR="001B61D9" w:rsidRDefault="001B61D9">
      <w:pPr>
        <w:pStyle w:val="Index2"/>
        <w:tabs>
          <w:tab w:val="right" w:pos="3783"/>
        </w:tabs>
        <w:rPr>
          <w:noProof/>
        </w:rPr>
      </w:pPr>
      <w:r>
        <w:rPr>
          <w:noProof/>
        </w:rPr>
        <w:t>méthode, 38</w:t>
      </w:r>
    </w:p>
    <w:p w:rsidR="001B61D9" w:rsidRDefault="001B61D9">
      <w:pPr>
        <w:pStyle w:val="Index1"/>
        <w:tabs>
          <w:tab w:val="right" w:pos="3783"/>
        </w:tabs>
        <w:rPr>
          <w:bCs/>
          <w:noProof/>
        </w:rPr>
      </w:pPr>
      <w:r>
        <w:rPr>
          <w:b/>
          <w:bCs/>
          <w:i/>
          <w:iCs/>
          <w:noProof/>
        </w:rPr>
        <w:t>lines.abund()</w:t>
      </w:r>
      <w:r>
        <w:rPr>
          <w:noProof/>
        </w:rPr>
        <w:t xml:space="preserve">, </w:t>
      </w:r>
      <w:r>
        <w:rPr>
          <w:i/>
          <w:iCs/>
          <w:noProof/>
        </w:rPr>
        <w:t>53</w:t>
      </w:r>
      <w:r>
        <w:rPr>
          <w:iCs/>
          <w:noProof/>
        </w:rPr>
        <w:t xml:space="preserve">, </w:t>
      </w:r>
      <w:r>
        <w:rPr>
          <w:i/>
          <w:iCs/>
          <w:noProof/>
        </w:rPr>
        <w:t>54</w:t>
      </w:r>
      <w:r>
        <w:rPr>
          <w:iCs/>
          <w:noProof/>
        </w:rPr>
        <w:t xml:space="preserve">, </w:t>
      </w:r>
      <w:r>
        <w:rPr>
          <w:b/>
          <w:bCs/>
          <w:noProof/>
        </w:rPr>
        <w:t>219</w:t>
      </w:r>
    </w:p>
    <w:p w:rsidR="001B61D9" w:rsidRDefault="001B61D9">
      <w:pPr>
        <w:pStyle w:val="Index1"/>
        <w:tabs>
          <w:tab w:val="right" w:pos="3783"/>
        </w:tabs>
        <w:rPr>
          <w:bCs/>
          <w:noProof/>
        </w:rPr>
      </w:pPr>
      <w:r>
        <w:rPr>
          <w:b/>
          <w:bCs/>
          <w:i/>
          <w:iCs/>
          <w:noProof/>
        </w:rPr>
        <w:t>lines.escouf()</w:t>
      </w:r>
      <w:r>
        <w:rPr>
          <w:noProof/>
        </w:rPr>
        <w:t xml:space="preserve">, </w:t>
      </w:r>
      <w:r>
        <w:rPr>
          <w:i/>
          <w:iCs/>
          <w:noProof/>
        </w:rPr>
        <w:t>48</w:t>
      </w:r>
      <w:r>
        <w:rPr>
          <w:iCs/>
          <w:noProof/>
        </w:rPr>
        <w:t xml:space="preserve">, </w:t>
      </w:r>
      <w:r>
        <w:rPr>
          <w:i/>
          <w:iCs/>
          <w:noProof/>
        </w:rPr>
        <w:t>50</w:t>
      </w:r>
      <w:r>
        <w:rPr>
          <w:iCs/>
          <w:noProof/>
        </w:rPr>
        <w:t xml:space="preserve">, 52, </w:t>
      </w:r>
      <w:r>
        <w:rPr>
          <w:b/>
          <w:bCs/>
          <w:noProof/>
        </w:rPr>
        <w:t>220</w:t>
      </w:r>
    </w:p>
    <w:p w:rsidR="001B61D9" w:rsidRDefault="001B61D9">
      <w:pPr>
        <w:pStyle w:val="Index1"/>
        <w:tabs>
          <w:tab w:val="right" w:pos="3783"/>
        </w:tabs>
        <w:rPr>
          <w:iCs/>
          <w:noProof/>
        </w:rPr>
      </w:pPr>
      <w:r>
        <w:rPr>
          <w:b/>
          <w:bCs/>
          <w:i/>
          <w:iCs/>
          <w:noProof/>
        </w:rPr>
        <w:t>lines.hclust()</w:t>
      </w:r>
      <w:r>
        <w:rPr>
          <w:noProof/>
        </w:rPr>
        <w:t xml:space="preserve">, </w:t>
      </w:r>
      <w:r>
        <w:rPr>
          <w:i/>
          <w:iCs/>
          <w:noProof/>
        </w:rPr>
        <w:t>174</w:t>
      </w:r>
    </w:p>
    <w:p w:rsidR="001B61D9" w:rsidRDefault="001B61D9">
      <w:pPr>
        <w:pStyle w:val="Index1"/>
        <w:tabs>
          <w:tab w:val="right" w:pos="3783"/>
        </w:tabs>
        <w:rPr>
          <w:bCs/>
          <w:noProof/>
        </w:rPr>
      </w:pPr>
      <w:r>
        <w:rPr>
          <w:b/>
          <w:bCs/>
          <w:i/>
          <w:iCs/>
          <w:noProof/>
        </w:rPr>
        <w:t>lines.regul()</w:t>
      </w:r>
      <w:r>
        <w:rPr>
          <w:noProof/>
        </w:rPr>
        <w:t xml:space="preserve">, 58, </w:t>
      </w:r>
      <w:r>
        <w:rPr>
          <w:i/>
          <w:iCs/>
          <w:noProof/>
        </w:rPr>
        <w:t>66</w:t>
      </w:r>
      <w:r>
        <w:rPr>
          <w:iCs/>
          <w:noProof/>
        </w:rPr>
        <w:t xml:space="preserve">, </w:t>
      </w:r>
      <w:r>
        <w:rPr>
          <w:b/>
          <w:bCs/>
          <w:noProof/>
        </w:rPr>
        <w:t>221</w:t>
      </w:r>
    </w:p>
    <w:p w:rsidR="001B61D9" w:rsidRDefault="001B61D9">
      <w:pPr>
        <w:pStyle w:val="Index1"/>
        <w:tabs>
          <w:tab w:val="right" w:pos="3783"/>
        </w:tabs>
        <w:rPr>
          <w:bCs/>
          <w:noProof/>
        </w:rPr>
      </w:pPr>
      <w:r>
        <w:rPr>
          <w:b/>
          <w:bCs/>
          <w:i/>
          <w:iCs/>
          <w:noProof/>
        </w:rPr>
        <w:t>lines.stat.slide()</w:t>
      </w:r>
      <w:r>
        <w:rPr>
          <w:noProof/>
        </w:rPr>
        <w:t xml:space="preserve">, </w:t>
      </w:r>
      <w:r>
        <w:rPr>
          <w:i/>
          <w:iCs/>
          <w:noProof/>
        </w:rPr>
        <w:t>43</w:t>
      </w:r>
      <w:r>
        <w:rPr>
          <w:iCs/>
          <w:noProof/>
        </w:rPr>
        <w:t xml:space="preserve">, </w:t>
      </w:r>
      <w:r>
        <w:rPr>
          <w:b/>
          <w:bCs/>
          <w:noProof/>
        </w:rPr>
        <w:t>222</w:t>
      </w:r>
    </w:p>
    <w:p w:rsidR="001B61D9" w:rsidRDefault="001B61D9">
      <w:pPr>
        <w:pStyle w:val="Index1"/>
        <w:tabs>
          <w:tab w:val="right" w:pos="3783"/>
        </w:tabs>
        <w:rPr>
          <w:bCs/>
          <w:noProof/>
        </w:rPr>
      </w:pPr>
      <w:r>
        <w:rPr>
          <w:b/>
          <w:bCs/>
          <w:i/>
          <w:iCs/>
          <w:noProof/>
        </w:rPr>
        <w:t>lines.turnpoints()</w:t>
      </w:r>
      <w:r>
        <w:rPr>
          <w:noProof/>
        </w:rPr>
        <w:t xml:space="preserve">, </w:t>
      </w:r>
      <w:r>
        <w:rPr>
          <w:i/>
          <w:iCs/>
          <w:noProof/>
        </w:rPr>
        <w:t>109</w:t>
      </w:r>
      <w:r>
        <w:rPr>
          <w:iCs/>
          <w:noProof/>
        </w:rPr>
        <w:t xml:space="preserve">, </w:t>
      </w:r>
      <w:r>
        <w:rPr>
          <w:i/>
          <w:iCs/>
          <w:noProof/>
        </w:rPr>
        <w:t>110</w:t>
      </w:r>
      <w:r>
        <w:rPr>
          <w:iCs/>
          <w:noProof/>
        </w:rPr>
        <w:t xml:space="preserve">, </w:t>
      </w:r>
      <w:r>
        <w:rPr>
          <w:b/>
          <w:bCs/>
          <w:noProof/>
        </w:rPr>
        <w:t>223</w:t>
      </w:r>
    </w:p>
    <w:p w:rsidR="001B61D9" w:rsidRDefault="001B61D9">
      <w:pPr>
        <w:pStyle w:val="Index1"/>
        <w:tabs>
          <w:tab w:val="right" w:pos="3783"/>
        </w:tabs>
        <w:rPr>
          <w:noProof/>
        </w:rPr>
      </w:pPr>
      <w:r>
        <w:rPr>
          <w:noProof/>
        </w:rPr>
        <w:t>lissage, 77, 127, 132, 141</w:t>
      </w:r>
    </w:p>
    <w:p w:rsidR="001B61D9" w:rsidRDefault="001B61D9">
      <w:pPr>
        <w:pStyle w:val="Index1"/>
        <w:tabs>
          <w:tab w:val="right" w:pos="3783"/>
        </w:tabs>
        <w:rPr>
          <w:iCs/>
          <w:noProof/>
        </w:rPr>
      </w:pPr>
      <w:r>
        <w:rPr>
          <w:b/>
          <w:bCs/>
          <w:i/>
          <w:iCs/>
          <w:noProof/>
        </w:rPr>
        <w:t>lm()</w:t>
      </w:r>
      <w:r>
        <w:rPr>
          <w:noProof/>
        </w:rPr>
        <w:t xml:space="preserve">, </w:t>
      </w:r>
      <w:r>
        <w:rPr>
          <w:i/>
          <w:iCs/>
          <w:noProof/>
        </w:rPr>
        <w:t>149</w:t>
      </w:r>
    </w:p>
    <w:p w:rsidR="001B61D9" w:rsidRDefault="001B61D9">
      <w:pPr>
        <w:pStyle w:val="Index1"/>
        <w:tabs>
          <w:tab w:val="right" w:pos="3783"/>
        </w:tabs>
        <w:rPr>
          <w:noProof/>
        </w:rPr>
      </w:pPr>
      <w:r>
        <w:rPr>
          <w:i/>
          <w:iCs/>
          <w:noProof/>
        </w:rPr>
        <w:t>local.trend</w:t>
      </w:r>
    </w:p>
    <w:p w:rsidR="001B61D9" w:rsidRDefault="001B61D9">
      <w:pPr>
        <w:pStyle w:val="Index2"/>
        <w:tabs>
          <w:tab w:val="right" w:pos="3783"/>
        </w:tabs>
        <w:rPr>
          <w:noProof/>
        </w:rPr>
      </w:pPr>
      <w:r>
        <w:rPr>
          <w:noProof/>
        </w:rPr>
        <w:t>classe, 39</w:t>
      </w:r>
    </w:p>
    <w:p w:rsidR="001B61D9" w:rsidRDefault="001B61D9">
      <w:pPr>
        <w:pStyle w:val="Index1"/>
        <w:tabs>
          <w:tab w:val="right" w:pos="3783"/>
        </w:tabs>
        <w:rPr>
          <w:bCs/>
          <w:noProof/>
        </w:rPr>
      </w:pPr>
      <w:r>
        <w:rPr>
          <w:b/>
          <w:bCs/>
          <w:i/>
          <w:iCs/>
          <w:noProof/>
        </w:rPr>
        <w:t>local.trend()</w:t>
      </w:r>
      <w:r>
        <w:rPr>
          <w:noProof/>
        </w:rPr>
        <w:t xml:space="preserve">, </w:t>
      </w:r>
      <w:r>
        <w:rPr>
          <w:i/>
          <w:iCs/>
          <w:noProof/>
        </w:rPr>
        <w:t>125</w:t>
      </w:r>
      <w:r>
        <w:rPr>
          <w:iCs/>
          <w:noProof/>
        </w:rPr>
        <w:t xml:space="preserve">, </w:t>
      </w:r>
      <w:r>
        <w:rPr>
          <w:b/>
          <w:bCs/>
          <w:noProof/>
        </w:rPr>
        <w:t>224</w:t>
      </w:r>
    </w:p>
    <w:p w:rsidR="001B61D9" w:rsidRDefault="001B61D9">
      <w:pPr>
        <w:pStyle w:val="Index1"/>
        <w:tabs>
          <w:tab w:val="right" w:pos="3783"/>
        </w:tabs>
        <w:rPr>
          <w:noProof/>
        </w:rPr>
      </w:pPr>
      <w:r>
        <w:rPr>
          <w:noProof/>
        </w:rPr>
        <w:t>loess, 160</w:t>
      </w:r>
    </w:p>
    <w:p w:rsidR="001B61D9" w:rsidRDefault="001B61D9">
      <w:pPr>
        <w:pStyle w:val="Index1"/>
        <w:tabs>
          <w:tab w:val="right" w:pos="3783"/>
        </w:tabs>
        <w:rPr>
          <w:iCs/>
          <w:noProof/>
        </w:rPr>
      </w:pPr>
      <w:r>
        <w:rPr>
          <w:b/>
          <w:bCs/>
          <w:i/>
          <w:iCs/>
          <w:noProof/>
        </w:rPr>
        <w:t>log()</w:t>
      </w:r>
      <w:r>
        <w:rPr>
          <w:noProof/>
        </w:rPr>
        <w:t xml:space="preserve">, </w:t>
      </w:r>
      <w:r>
        <w:rPr>
          <w:i/>
          <w:iCs/>
          <w:noProof/>
        </w:rPr>
        <w:t>32</w:t>
      </w:r>
      <w:r>
        <w:rPr>
          <w:iCs/>
          <w:noProof/>
        </w:rPr>
        <w:t>, 33</w:t>
      </w:r>
    </w:p>
    <w:p w:rsidR="001B61D9" w:rsidRDefault="001B61D9">
      <w:pPr>
        <w:pStyle w:val="Index1"/>
        <w:tabs>
          <w:tab w:val="right" w:pos="3783"/>
        </w:tabs>
        <w:rPr>
          <w:noProof/>
        </w:rPr>
      </w:pPr>
      <w:r>
        <w:rPr>
          <w:b/>
          <w:bCs/>
          <w:i/>
          <w:iCs/>
          <w:noProof/>
        </w:rPr>
        <w:t>log10()</w:t>
      </w:r>
      <w:r>
        <w:rPr>
          <w:noProof/>
        </w:rPr>
        <w:t>, 33</w:t>
      </w:r>
    </w:p>
    <w:p w:rsidR="001B61D9" w:rsidRDefault="001B61D9">
      <w:pPr>
        <w:pStyle w:val="Index1"/>
        <w:tabs>
          <w:tab w:val="right" w:pos="3783"/>
        </w:tabs>
        <w:rPr>
          <w:noProof/>
        </w:rPr>
      </w:pPr>
      <w:r>
        <w:rPr>
          <w:b/>
          <w:bCs/>
          <w:i/>
          <w:iCs/>
          <w:noProof/>
        </w:rPr>
        <w:t>log1p()</w:t>
      </w:r>
      <w:r>
        <w:rPr>
          <w:noProof/>
        </w:rPr>
        <w:t>, 32</w:t>
      </w:r>
    </w:p>
    <w:p w:rsidR="001B61D9" w:rsidRDefault="001B61D9">
      <w:pPr>
        <w:pStyle w:val="IndexHeading"/>
        <w:keepNext/>
        <w:tabs>
          <w:tab w:val="right" w:pos="3783"/>
        </w:tabs>
        <w:rPr>
          <w:b w:val="0"/>
          <w:bCs w:val="0"/>
          <w:noProof/>
        </w:rPr>
      </w:pPr>
      <w:r>
        <w:rPr>
          <w:noProof/>
        </w:rPr>
        <w:t>M</w:t>
      </w:r>
    </w:p>
    <w:p w:rsidR="001B61D9" w:rsidRDefault="001B61D9">
      <w:pPr>
        <w:pStyle w:val="Index1"/>
        <w:tabs>
          <w:tab w:val="right" w:pos="3783"/>
        </w:tabs>
        <w:rPr>
          <w:noProof/>
        </w:rPr>
      </w:pPr>
      <w:r>
        <w:rPr>
          <w:noProof/>
        </w:rPr>
        <w:t xml:space="preserve">Mahalanobis. </w:t>
      </w:r>
      <w:r>
        <w:rPr>
          <w:i/>
          <w:noProof/>
        </w:rPr>
        <w:t>Voir</w:t>
      </w:r>
      <w:r>
        <w:rPr>
          <w:noProof/>
        </w:rPr>
        <w:t xml:space="preserve"> distance de Mahalanobis</w:t>
      </w:r>
    </w:p>
    <w:p w:rsidR="001B61D9" w:rsidRDefault="001B61D9">
      <w:pPr>
        <w:pStyle w:val="Index1"/>
        <w:tabs>
          <w:tab w:val="right" w:pos="3783"/>
        </w:tabs>
        <w:rPr>
          <w:noProof/>
        </w:rPr>
      </w:pPr>
      <w:r>
        <w:rPr>
          <w:b/>
          <w:bCs/>
          <w:i/>
          <w:iCs/>
          <w:noProof/>
        </w:rPr>
        <w:t>marbio</w:t>
      </w:r>
    </w:p>
    <w:p w:rsidR="001B61D9" w:rsidRDefault="001B61D9">
      <w:pPr>
        <w:pStyle w:val="Index2"/>
        <w:tabs>
          <w:tab w:val="right" w:pos="3783"/>
        </w:tabs>
        <w:rPr>
          <w:noProof/>
        </w:rPr>
      </w:pPr>
      <w:r>
        <w:rPr>
          <w:noProof/>
        </w:rPr>
        <w:t>dataset, 14</w:t>
      </w:r>
    </w:p>
    <w:p w:rsidR="001B61D9" w:rsidRDefault="001B61D9">
      <w:pPr>
        <w:pStyle w:val="Index1"/>
        <w:tabs>
          <w:tab w:val="right" w:pos="3783"/>
        </w:tabs>
        <w:rPr>
          <w:noProof/>
        </w:rPr>
      </w:pPr>
      <w:r>
        <w:rPr>
          <w:b/>
          <w:bCs/>
          <w:i/>
          <w:iCs/>
          <w:noProof/>
        </w:rPr>
        <w:t>marphy</w:t>
      </w:r>
    </w:p>
    <w:p w:rsidR="001B61D9" w:rsidRDefault="001B61D9">
      <w:pPr>
        <w:pStyle w:val="Index2"/>
        <w:tabs>
          <w:tab w:val="right" w:pos="3783"/>
        </w:tabs>
        <w:rPr>
          <w:noProof/>
        </w:rPr>
      </w:pPr>
      <w:r>
        <w:rPr>
          <w:noProof/>
        </w:rPr>
        <w:t>dataset, 15</w:t>
      </w:r>
    </w:p>
    <w:p w:rsidR="001B61D9" w:rsidRDefault="001B61D9">
      <w:pPr>
        <w:pStyle w:val="Index1"/>
        <w:tabs>
          <w:tab w:val="right" w:pos="3783"/>
        </w:tabs>
        <w:rPr>
          <w:noProof/>
        </w:rPr>
      </w:pPr>
      <w:r>
        <w:rPr>
          <w:b/>
          <w:bCs/>
          <w:i/>
          <w:iCs/>
          <w:noProof/>
        </w:rPr>
        <w:t>MASS</w:t>
      </w:r>
    </w:p>
    <w:p w:rsidR="001B61D9" w:rsidRDefault="001B61D9">
      <w:pPr>
        <w:pStyle w:val="Index2"/>
        <w:tabs>
          <w:tab w:val="right" w:pos="3783"/>
        </w:tabs>
        <w:rPr>
          <w:noProof/>
        </w:rPr>
      </w:pPr>
      <w:r>
        <w:rPr>
          <w:noProof/>
        </w:rPr>
        <w:t>librairie, 170, 178</w:t>
      </w:r>
    </w:p>
    <w:p w:rsidR="001B61D9" w:rsidRDefault="001B61D9">
      <w:pPr>
        <w:pStyle w:val="Index1"/>
        <w:tabs>
          <w:tab w:val="right" w:pos="3783"/>
        </w:tabs>
        <w:rPr>
          <w:bCs/>
          <w:noProof/>
        </w:rPr>
      </w:pPr>
      <w:r>
        <w:rPr>
          <w:b/>
          <w:bCs/>
          <w:i/>
          <w:iCs/>
          <w:noProof/>
        </w:rPr>
        <w:t>match.tol()</w:t>
      </w:r>
      <w:r>
        <w:rPr>
          <w:noProof/>
        </w:rPr>
        <w:t xml:space="preserve">, 57, </w:t>
      </w:r>
      <w:r>
        <w:rPr>
          <w:b/>
          <w:bCs/>
          <w:noProof/>
        </w:rPr>
        <w:t>225</w:t>
      </w:r>
    </w:p>
    <w:p w:rsidR="001B61D9" w:rsidRDefault="001B61D9">
      <w:pPr>
        <w:pStyle w:val="Index1"/>
        <w:tabs>
          <w:tab w:val="right" w:pos="3783"/>
        </w:tabs>
        <w:rPr>
          <w:noProof/>
        </w:rPr>
      </w:pPr>
      <w:r>
        <w:rPr>
          <w:noProof/>
        </w:rPr>
        <w:t>Matlab, 33, 38</w:t>
      </w:r>
    </w:p>
    <w:p w:rsidR="001B61D9" w:rsidRDefault="001B61D9">
      <w:pPr>
        <w:pStyle w:val="Index1"/>
        <w:tabs>
          <w:tab w:val="right" w:pos="3783"/>
        </w:tabs>
        <w:rPr>
          <w:noProof/>
        </w:rPr>
      </w:pPr>
      <w:r>
        <w:rPr>
          <w:b/>
          <w:bCs/>
          <w:i/>
          <w:iCs/>
          <w:noProof/>
        </w:rPr>
        <w:t>mca()</w:t>
      </w:r>
      <w:r>
        <w:rPr>
          <w:noProof/>
        </w:rPr>
        <w:t>, 170</w:t>
      </w:r>
    </w:p>
    <w:p w:rsidR="001B61D9" w:rsidRDefault="001B61D9">
      <w:pPr>
        <w:pStyle w:val="Index1"/>
        <w:tabs>
          <w:tab w:val="right" w:pos="3783"/>
        </w:tabs>
        <w:rPr>
          <w:noProof/>
        </w:rPr>
      </w:pPr>
      <w:r>
        <w:rPr>
          <w:noProof/>
        </w:rPr>
        <w:t xml:space="preserve">MDS. </w:t>
      </w:r>
      <w:r>
        <w:rPr>
          <w:i/>
          <w:noProof/>
        </w:rPr>
        <w:t>Voir</w:t>
      </w:r>
      <w:r>
        <w:rPr>
          <w:noProof/>
        </w:rPr>
        <w:t xml:space="preserve"> cadrage multidimensionnel</w:t>
      </w:r>
    </w:p>
    <w:p w:rsidR="001B61D9" w:rsidRDefault="001B61D9">
      <w:pPr>
        <w:pStyle w:val="Index1"/>
        <w:tabs>
          <w:tab w:val="right" w:pos="3783"/>
        </w:tabs>
        <w:rPr>
          <w:noProof/>
        </w:rPr>
      </w:pPr>
      <w:r>
        <w:rPr>
          <w:noProof/>
        </w:rPr>
        <w:t>médiane mobile, 141</w:t>
      </w:r>
    </w:p>
    <w:p w:rsidR="001B61D9" w:rsidRDefault="001B61D9">
      <w:pPr>
        <w:pStyle w:val="Index1"/>
        <w:tabs>
          <w:tab w:val="right" w:pos="3783"/>
        </w:tabs>
        <w:rPr>
          <w:noProof/>
        </w:rPr>
      </w:pPr>
      <w:r>
        <w:rPr>
          <w:noProof/>
        </w:rPr>
        <w:t>méthode, 38</w:t>
      </w:r>
    </w:p>
    <w:p w:rsidR="001B61D9" w:rsidRDefault="001B61D9">
      <w:pPr>
        <w:pStyle w:val="Index1"/>
        <w:tabs>
          <w:tab w:val="right" w:pos="3783"/>
        </w:tabs>
        <w:rPr>
          <w:noProof/>
        </w:rPr>
      </w:pPr>
      <w:r>
        <w:rPr>
          <w:noProof/>
        </w:rPr>
        <w:t>méthode d’Escoufier, 47</w:t>
      </w:r>
    </w:p>
    <w:p w:rsidR="001B61D9" w:rsidRDefault="001B61D9">
      <w:pPr>
        <w:pStyle w:val="Index1"/>
        <w:tabs>
          <w:tab w:val="right" w:pos="3783"/>
        </w:tabs>
        <w:rPr>
          <w:noProof/>
        </w:rPr>
      </w:pPr>
      <w:r>
        <w:rPr>
          <w:noProof/>
        </w:rPr>
        <w:t>modèle</w:t>
      </w:r>
    </w:p>
    <w:p w:rsidR="001B61D9" w:rsidRDefault="001B61D9">
      <w:pPr>
        <w:pStyle w:val="Index2"/>
        <w:tabs>
          <w:tab w:val="right" w:pos="3783"/>
        </w:tabs>
        <w:rPr>
          <w:noProof/>
        </w:rPr>
      </w:pPr>
      <w:r>
        <w:rPr>
          <w:noProof/>
        </w:rPr>
        <w:t>additif, 127, 160, 163</w:t>
      </w:r>
    </w:p>
    <w:p w:rsidR="001B61D9" w:rsidRDefault="001B61D9">
      <w:pPr>
        <w:pStyle w:val="Index2"/>
        <w:tabs>
          <w:tab w:val="right" w:pos="3783"/>
        </w:tabs>
        <w:rPr>
          <w:noProof/>
        </w:rPr>
      </w:pPr>
      <w:r>
        <w:rPr>
          <w:noProof/>
        </w:rPr>
        <w:t>linéaire, 127</w:t>
      </w:r>
    </w:p>
    <w:p w:rsidR="001B61D9" w:rsidRDefault="001B61D9">
      <w:pPr>
        <w:pStyle w:val="Index2"/>
        <w:tabs>
          <w:tab w:val="right" w:pos="3783"/>
        </w:tabs>
        <w:rPr>
          <w:noProof/>
        </w:rPr>
      </w:pPr>
      <w:r>
        <w:rPr>
          <w:noProof/>
        </w:rPr>
        <w:t>linéarisation, 127</w:t>
      </w:r>
    </w:p>
    <w:p w:rsidR="001B61D9" w:rsidRDefault="001B61D9">
      <w:pPr>
        <w:pStyle w:val="Index2"/>
        <w:tabs>
          <w:tab w:val="right" w:pos="3783"/>
        </w:tabs>
        <w:rPr>
          <w:noProof/>
        </w:rPr>
      </w:pPr>
      <w:r>
        <w:rPr>
          <w:noProof/>
        </w:rPr>
        <w:t>mixte, 127</w:t>
      </w:r>
    </w:p>
    <w:p w:rsidR="001B61D9" w:rsidRDefault="001B61D9">
      <w:pPr>
        <w:pStyle w:val="Index2"/>
        <w:tabs>
          <w:tab w:val="right" w:pos="3783"/>
        </w:tabs>
        <w:rPr>
          <w:noProof/>
        </w:rPr>
      </w:pPr>
      <w:r>
        <w:rPr>
          <w:noProof/>
        </w:rPr>
        <w:t>multiplicatif, 127, 157</w:t>
      </w:r>
    </w:p>
    <w:p w:rsidR="001B61D9" w:rsidRDefault="001B61D9">
      <w:pPr>
        <w:pStyle w:val="Index2"/>
        <w:tabs>
          <w:tab w:val="right" w:pos="3783"/>
        </w:tabs>
        <w:rPr>
          <w:noProof/>
        </w:rPr>
      </w:pPr>
      <w:r>
        <w:rPr>
          <w:noProof/>
        </w:rPr>
        <w:t>sinusoidal, 154</w:t>
      </w:r>
    </w:p>
    <w:p w:rsidR="001B61D9" w:rsidRDefault="001B61D9">
      <w:pPr>
        <w:pStyle w:val="Index2"/>
        <w:tabs>
          <w:tab w:val="right" w:pos="3783"/>
        </w:tabs>
        <w:rPr>
          <w:noProof/>
        </w:rPr>
      </w:pPr>
      <w:r>
        <w:rPr>
          <w:noProof/>
        </w:rPr>
        <w:t>spécification en langage S, 149, 153</w:t>
      </w:r>
    </w:p>
    <w:p w:rsidR="001B61D9" w:rsidRDefault="001B61D9">
      <w:pPr>
        <w:pStyle w:val="Index1"/>
        <w:tabs>
          <w:tab w:val="right" w:pos="3783"/>
        </w:tabs>
        <w:rPr>
          <w:noProof/>
        </w:rPr>
      </w:pPr>
      <w:r>
        <w:rPr>
          <w:noProof/>
        </w:rPr>
        <w:t>module, 99</w:t>
      </w:r>
    </w:p>
    <w:p w:rsidR="001B61D9" w:rsidRDefault="001B61D9">
      <w:pPr>
        <w:pStyle w:val="Index1"/>
        <w:tabs>
          <w:tab w:val="right" w:pos="3783"/>
        </w:tabs>
        <w:rPr>
          <w:noProof/>
        </w:rPr>
      </w:pPr>
      <w:r>
        <w:rPr>
          <w:noProof/>
        </w:rPr>
        <w:t>monotonie</w:t>
      </w:r>
    </w:p>
    <w:p w:rsidR="001B61D9" w:rsidRDefault="001B61D9">
      <w:pPr>
        <w:pStyle w:val="Index2"/>
        <w:tabs>
          <w:tab w:val="right" w:pos="3783"/>
        </w:tabs>
        <w:rPr>
          <w:noProof/>
        </w:rPr>
      </w:pPr>
      <w:r>
        <w:rPr>
          <w:noProof/>
        </w:rPr>
        <w:t>indice de, 111, 112</w:t>
      </w:r>
    </w:p>
    <w:p w:rsidR="001B61D9" w:rsidRDefault="001B61D9">
      <w:pPr>
        <w:pStyle w:val="Index1"/>
        <w:tabs>
          <w:tab w:val="right" w:pos="3783"/>
        </w:tabs>
        <w:rPr>
          <w:noProof/>
        </w:rPr>
      </w:pPr>
      <w:r>
        <w:rPr>
          <w:noProof/>
        </w:rPr>
        <w:t>moyenne mobile, 98, 99, 135, 145</w:t>
      </w:r>
    </w:p>
    <w:p w:rsidR="001B61D9" w:rsidRDefault="001B61D9">
      <w:pPr>
        <w:pStyle w:val="Index2"/>
        <w:tabs>
          <w:tab w:val="right" w:pos="3783"/>
        </w:tabs>
        <w:rPr>
          <w:noProof/>
        </w:rPr>
      </w:pPr>
      <w:r>
        <w:rPr>
          <w:noProof/>
        </w:rPr>
        <w:t>ordre de, 135</w:t>
      </w:r>
    </w:p>
    <w:p w:rsidR="001B61D9" w:rsidRDefault="001B61D9">
      <w:pPr>
        <w:pStyle w:val="Index2"/>
        <w:tabs>
          <w:tab w:val="right" w:pos="3783"/>
        </w:tabs>
        <w:rPr>
          <w:noProof/>
        </w:rPr>
      </w:pPr>
      <w:r>
        <w:rPr>
          <w:noProof/>
        </w:rPr>
        <w:t>simple, 135</w:t>
      </w:r>
    </w:p>
    <w:p w:rsidR="001B61D9" w:rsidRDefault="001B61D9">
      <w:pPr>
        <w:pStyle w:val="Index1"/>
        <w:tabs>
          <w:tab w:val="right" w:pos="3783"/>
        </w:tabs>
        <w:rPr>
          <w:noProof/>
        </w:rPr>
      </w:pPr>
      <w:r>
        <w:rPr>
          <w:b/>
          <w:bCs/>
          <w:i/>
          <w:iCs/>
          <w:noProof/>
        </w:rPr>
        <w:t>multidim</w:t>
      </w:r>
    </w:p>
    <w:p w:rsidR="001B61D9" w:rsidRDefault="001B61D9">
      <w:pPr>
        <w:pStyle w:val="Index2"/>
        <w:tabs>
          <w:tab w:val="right" w:pos="3783"/>
        </w:tabs>
        <w:rPr>
          <w:noProof/>
        </w:rPr>
      </w:pPr>
      <w:r>
        <w:rPr>
          <w:noProof/>
        </w:rPr>
        <w:t>librairie, 165, 170</w:t>
      </w:r>
    </w:p>
    <w:p w:rsidR="001B61D9" w:rsidRDefault="001B61D9">
      <w:pPr>
        <w:pStyle w:val="Index1"/>
        <w:tabs>
          <w:tab w:val="right" w:pos="3783"/>
        </w:tabs>
        <w:rPr>
          <w:noProof/>
        </w:rPr>
      </w:pPr>
      <w:r>
        <w:rPr>
          <w:noProof/>
        </w:rPr>
        <w:t xml:space="preserve">multidimensionnal scaling. </w:t>
      </w:r>
      <w:r>
        <w:rPr>
          <w:i/>
          <w:noProof/>
        </w:rPr>
        <w:t>Voir</w:t>
      </w:r>
      <w:r>
        <w:rPr>
          <w:noProof/>
        </w:rPr>
        <w:t xml:space="preserve"> cadrage multidimensionnel</w:t>
      </w:r>
    </w:p>
    <w:p w:rsidR="001B61D9" w:rsidRDefault="001B61D9">
      <w:pPr>
        <w:pStyle w:val="Index1"/>
        <w:tabs>
          <w:tab w:val="right" w:pos="3783"/>
        </w:tabs>
        <w:rPr>
          <w:noProof/>
        </w:rPr>
      </w:pPr>
      <w:r>
        <w:rPr>
          <w:b/>
          <w:bCs/>
          <w:i/>
          <w:iCs/>
          <w:noProof/>
        </w:rPr>
        <w:t>multiv</w:t>
      </w:r>
    </w:p>
    <w:p w:rsidR="001B61D9" w:rsidRDefault="001B61D9">
      <w:pPr>
        <w:pStyle w:val="Index2"/>
        <w:tabs>
          <w:tab w:val="right" w:pos="3783"/>
        </w:tabs>
        <w:rPr>
          <w:noProof/>
        </w:rPr>
      </w:pPr>
      <w:r>
        <w:rPr>
          <w:noProof/>
        </w:rPr>
        <w:t>librairie, 170</w:t>
      </w:r>
    </w:p>
    <w:p w:rsidR="001B61D9" w:rsidRDefault="001B61D9">
      <w:pPr>
        <w:pStyle w:val="Index1"/>
        <w:tabs>
          <w:tab w:val="right" w:pos="3783"/>
        </w:tabs>
        <w:rPr>
          <w:noProof/>
        </w:rPr>
      </w:pPr>
      <w:r>
        <w:rPr>
          <w:b/>
          <w:bCs/>
          <w:i/>
          <w:iCs/>
          <w:noProof/>
        </w:rPr>
        <w:t>mva</w:t>
      </w:r>
    </w:p>
    <w:p w:rsidR="001B61D9" w:rsidRDefault="001B61D9">
      <w:pPr>
        <w:pStyle w:val="Index2"/>
        <w:tabs>
          <w:tab w:val="right" w:pos="3783"/>
        </w:tabs>
        <w:rPr>
          <w:noProof/>
        </w:rPr>
      </w:pPr>
      <w:r>
        <w:rPr>
          <w:noProof/>
        </w:rPr>
        <w:t>librairie, 170</w:t>
      </w:r>
    </w:p>
    <w:p w:rsidR="001B61D9" w:rsidRDefault="001B61D9">
      <w:pPr>
        <w:pStyle w:val="IndexHeading"/>
        <w:keepNext/>
        <w:tabs>
          <w:tab w:val="right" w:pos="3783"/>
        </w:tabs>
        <w:rPr>
          <w:b w:val="0"/>
          <w:bCs w:val="0"/>
          <w:noProof/>
        </w:rPr>
      </w:pPr>
      <w:r>
        <w:rPr>
          <w:noProof/>
        </w:rPr>
        <w:t>N</w:t>
      </w:r>
    </w:p>
    <w:p w:rsidR="001B61D9" w:rsidRDefault="001B61D9">
      <w:pPr>
        <w:pStyle w:val="Index1"/>
        <w:tabs>
          <w:tab w:val="right" w:pos="3783"/>
        </w:tabs>
        <w:rPr>
          <w:noProof/>
        </w:rPr>
      </w:pPr>
      <w:r>
        <w:rPr>
          <w:b/>
          <w:bCs/>
          <w:noProof/>
        </w:rPr>
        <w:t>n</w:t>
      </w:r>
    </w:p>
    <w:p w:rsidR="001B61D9" w:rsidRDefault="001B61D9">
      <w:pPr>
        <w:pStyle w:val="Index2"/>
        <w:tabs>
          <w:tab w:val="right" w:pos="3783"/>
        </w:tabs>
        <w:rPr>
          <w:noProof/>
        </w:rPr>
      </w:pPr>
      <w:r>
        <w:rPr>
          <w:noProof/>
        </w:rPr>
        <w:t>argument, 54, 59</w:t>
      </w:r>
    </w:p>
    <w:p w:rsidR="001B61D9" w:rsidRDefault="001B61D9">
      <w:pPr>
        <w:pStyle w:val="Index1"/>
        <w:tabs>
          <w:tab w:val="right" w:pos="3783"/>
        </w:tabs>
        <w:rPr>
          <w:noProof/>
        </w:rPr>
      </w:pPr>
      <w:r>
        <w:rPr>
          <w:b/>
          <w:bCs/>
          <w:noProof/>
        </w:rPr>
        <w:t>NA</w:t>
      </w:r>
      <w:r>
        <w:rPr>
          <w:noProof/>
        </w:rPr>
        <w:t>, 33</w:t>
      </w:r>
    </w:p>
    <w:p w:rsidR="001B61D9" w:rsidRDefault="001B61D9">
      <w:pPr>
        <w:pStyle w:val="Index1"/>
        <w:tabs>
          <w:tab w:val="right" w:pos="3783"/>
        </w:tabs>
        <w:rPr>
          <w:noProof/>
        </w:rPr>
      </w:pPr>
      <w:r>
        <w:rPr>
          <w:b/>
          <w:bCs/>
          <w:noProof/>
        </w:rPr>
        <w:t>na.strings</w:t>
      </w:r>
    </w:p>
    <w:p w:rsidR="001B61D9" w:rsidRDefault="001B61D9">
      <w:pPr>
        <w:pStyle w:val="Index2"/>
        <w:tabs>
          <w:tab w:val="right" w:pos="3783"/>
        </w:tabs>
        <w:rPr>
          <w:noProof/>
        </w:rPr>
      </w:pPr>
      <w:r>
        <w:rPr>
          <w:noProof/>
        </w:rPr>
        <w:t>argument, 26</w:t>
      </w:r>
    </w:p>
    <w:p w:rsidR="001B61D9" w:rsidRDefault="001B61D9">
      <w:pPr>
        <w:pStyle w:val="Index1"/>
        <w:tabs>
          <w:tab w:val="right" w:pos="3783"/>
        </w:tabs>
        <w:rPr>
          <w:iCs/>
          <w:noProof/>
        </w:rPr>
      </w:pPr>
      <w:r>
        <w:rPr>
          <w:b/>
          <w:bCs/>
          <w:i/>
          <w:iCs/>
          <w:noProof/>
        </w:rPr>
        <w:t>names()</w:t>
      </w:r>
      <w:r>
        <w:rPr>
          <w:noProof/>
        </w:rPr>
        <w:t xml:space="preserve">, </w:t>
      </w:r>
      <w:r>
        <w:rPr>
          <w:i/>
          <w:iCs/>
          <w:noProof/>
        </w:rPr>
        <w:t>27</w:t>
      </w:r>
    </w:p>
    <w:p w:rsidR="001B61D9" w:rsidRDefault="001B61D9">
      <w:pPr>
        <w:pStyle w:val="Index1"/>
        <w:tabs>
          <w:tab w:val="right" w:pos="3783"/>
        </w:tabs>
        <w:rPr>
          <w:noProof/>
        </w:rPr>
      </w:pPr>
      <w:r>
        <w:rPr>
          <w:b/>
          <w:bCs/>
          <w:i/>
          <w:iCs/>
          <w:noProof/>
        </w:rPr>
        <w:t>nls</w:t>
      </w:r>
    </w:p>
    <w:p w:rsidR="001B61D9" w:rsidRDefault="001B61D9">
      <w:pPr>
        <w:pStyle w:val="Index2"/>
        <w:tabs>
          <w:tab w:val="right" w:pos="3783"/>
        </w:tabs>
        <w:rPr>
          <w:noProof/>
        </w:rPr>
      </w:pPr>
      <w:r>
        <w:rPr>
          <w:noProof/>
        </w:rPr>
        <w:t>librairie, 153</w:t>
      </w:r>
    </w:p>
    <w:p w:rsidR="001B61D9" w:rsidRDefault="001B61D9">
      <w:pPr>
        <w:pStyle w:val="Index1"/>
        <w:tabs>
          <w:tab w:val="right" w:pos="3783"/>
        </w:tabs>
        <w:rPr>
          <w:iCs/>
          <w:noProof/>
        </w:rPr>
      </w:pPr>
      <w:r>
        <w:rPr>
          <w:b/>
          <w:bCs/>
          <w:i/>
          <w:iCs/>
          <w:noProof/>
        </w:rPr>
        <w:t>nls()</w:t>
      </w:r>
      <w:r>
        <w:rPr>
          <w:noProof/>
        </w:rPr>
        <w:t xml:space="preserve">, </w:t>
      </w:r>
      <w:r>
        <w:rPr>
          <w:i/>
          <w:iCs/>
          <w:noProof/>
        </w:rPr>
        <w:t>153</w:t>
      </w:r>
    </w:p>
    <w:p w:rsidR="001B61D9" w:rsidRDefault="001B61D9">
      <w:pPr>
        <w:pStyle w:val="IndexHeading"/>
        <w:keepNext/>
        <w:tabs>
          <w:tab w:val="right" w:pos="3783"/>
        </w:tabs>
        <w:rPr>
          <w:b w:val="0"/>
          <w:bCs w:val="0"/>
          <w:noProof/>
        </w:rPr>
      </w:pPr>
      <w:r>
        <w:rPr>
          <w:noProof/>
        </w:rPr>
        <w:t>O</w:t>
      </w:r>
    </w:p>
    <w:p w:rsidR="001B61D9" w:rsidRDefault="001B61D9">
      <w:pPr>
        <w:pStyle w:val="Index1"/>
        <w:tabs>
          <w:tab w:val="right" w:pos="3783"/>
        </w:tabs>
        <w:rPr>
          <w:iCs/>
          <w:noProof/>
        </w:rPr>
      </w:pPr>
      <w:r>
        <w:rPr>
          <w:b/>
          <w:bCs/>
          <w:i/>
          <w:iCs/>
          <w:noProof/>
        </w:rPr>
        <w:t>objects()</w:t>
      </w:r>
      <w:r>
        <w:rPr>
          <w:noProof/>
        </w:rPr>
        <w:t xml:space="preserve">, </w:t>
      </w:r>
      <w:r>
        <w:rPr>
          <w:i/>
          <w:iCs/>
          <w:noProof/>
        </w:rPr>
        <w:t>27</w:t>
      </w:r>
    </w:p>
    <w:p w:rsidR="001B61D9" w:rsidRDefault="001B61D9">
      <w:pPr>
        <w:pStyle w:val="Index1"/>
        <w:tabs>
          <w:tab w:val="right" w:pos="3783"/>
        </w:tabs>
        <w:rPr>
          <w:noProof/>
        </w:rPr>
      </w:pPr>
      <w:r>
        <w:rPr>
          <w:noProof/>
        </w:rPr>
        <w:t>objets</w:t>
      </w:r>
    </w:p>
    <w:p w:rsidR="001B61D9" w:rsidRDefault="001B61D9">
      <w:pPr>
        <w:pStyle w:val="Index2"/>
        <w:tabs>
          <w:tab w:val="right" w:pos="3783"/>
        </w:tabs>
        <w:rPr>
          <w:noProof/>
        </w:rPr>
      </w:pPr>
      <w:r>
        <w:rPr>
          <w:noProof/>
        </w:rPr>
        <w:t>de PASTECS, 39</w:t>
      </w:r>
    </w:p>
    <w:p w:rsidR="001B61D9" w:rsidRDefault="001B61D9">
      <w:pPr>
        <w:pStyle w:val="Index2"/>
        <w:tabs>
          <w:tab w:val="right" w:pos="3783"/>
        </w:tabs>
        <w:rPr>
          <w:noProof/>
        </w:rPr>
      </w:pPr>
      <w:r>
        <w:rPr>
          <w:noProof/>
        </w:rPr>
        <w:t>définition, 38</w:t>
      </w:r>
    </w:p>
    <w:p w:rsidR="001B61D9" w:rsidRDefault="001B61D9">
      <w:pPr>
        <w:pStyle w:val="Index1"/>
        <w:tabs>
          <w:tab w:val="right" w:pos="3783"/>
        </w:tabs>
        <w:rPr>
          <w:noProof/>
        </w:rPr>
      </w:pPr>
      <w:r>
        <w:rPr>
          <w:noProof/>
        </w:rPr>
        <w:t>opérateur</w:t>
      </w:r>
    </w:p>
    <w:p w:rsidR="001B61D9" w:rsidRDefault="001B61D9">
      <w:pPr>
        <w:pStyle w:val="Index2"/>
        <w:tabs>
          <w:tab w:val="right" w:pos="3783"/>
        </w:tabs>
        <w:rPr>
          <w:noProof/>
        </w:rPr>
      </w:pPr>
      <w:r>
        <w:rPr>
          <w:noProof/>
        </w:rPr>
        <w:t>de retard, 133</w:t>
      </w:r>
    </w:p>
    <w:p w:rsidR="001B61D9" w:rsidRDefault="001B61D9">
      <w:pPr>
        <w:pStyle w:val="Index2"/>
        <w:tabs>
          <w:tab w:val="right" w:pos="3783"/>
        </w:tabs>
        <w:rPr>
          <w:noProof/>
        </w:rPr>
      </w:pPr>
      <w:r>
        <w:rPr>
          <w:noProof/>
        </w:rPr>
        <w:t>polynomial, 133</w:t>
      </w:r>
    </w:p>
    <w:p w:rsidR="001B61D9" w:rsidRDefault="001B61D9">
      <w:pPr>
        <w:pStyle w:val="Index1"/>
        <w:tabs>
          <w:tab w:val="right" w:pos="3783"/>
        </w:tabs>
        <w:rPr>
          <w:noProof/>
        </w:rPr>
      </w:pPr>
      <w:r>
        <w:rPr>
          <w:noProof/>
        </w:rPr>
        <w:t>ordination, 165</w:t>
      </w:r>
    </w:p>
    <w:p w:rsidR="001B61D9" w:rsidRDefault="001B61D9">
      <w:pPr>
        <w:pStyle w:val="Index1"/>
        <w:tabs>
          <w:tab w:val="right" w:pos="3783"/>
        </w:tabs>
        <w:rPr>
          <w:noProof/>
        </w:rPr>
      </w:pPr>
      <w:r>
        <w:rPr>
          <w:noProof/>
        </w:rPr>
        <w:t>organisation objet, 38</w:t>
      </w:r>
    </w:p>
    <w:p w:rsidR="001B61D9" w:rsidRDefault="001B61D9">
      <w:pPr>
        <w:pStyle w:val="Index1"/>
        <w:tabs>
          <w:tab w:val="right" w:pos="3783"/>
        </w:tabs>
        <w:rPr>
          <w:noProof/>
        </w:rPr>
      </w:pPr>
      <w:r>
        <w:rPr>
          <w:noProof/>
        </w:rPr>
        <w:t>ouverture d'une fenêtre spectrale, 100</w:t>
      </w:r>
    </w:p>
    <w:p w:rsidR="001B61D9" w:rsidRDefault="001B61D9">
      <w:pPr>
        <w:pStyle w:val="IndexHeading"/>
        <w:keepNext/>
        <w:tabs>
          <w:tab w:val="right" w:pos="3783"/>
        </w:tabs>
        <w:rPr>
          <w:b w:val="0"/>
          <w:bCs w:val="0"/>
          <w:noProof/>
        </w:rPr>
      </w:pPr>
      <w:r>
        <w:rPr>
          <w:noProof/>
        </w:rPr>
        <w:t>P</w:t>
      </w:r>
    </w:p>
    <w:p w:rsidR="001B61D9" w:rsidRDefault="001B61D9">
      <w:pPr>
        <w:pStyle w:val="Index1"/>
        <w:tabs>
          <w:tab w:val="right" w:pos="3783"/>
        </w:tabs>
        <w:rPr>
          <w:iCs/>
          <w:noProof/>
        </w:rPr>
      </w:pPr>
      <w:r>
        <w:rPr>
          <w:b/>
          <w:bCs/>
          <w:i/>
          <w:iCs/>
          <w:noProof/>
        </w:rPr>
        <w:t>pairs()</w:t>
      </w:r>
      <w:r>
        <w:rPr>
          <w:noProof/>
        </w:rPr>
        <w:t xml:space="preserve">, </w:t>
      </w:r>
      <w:r>
        <w:rPr>
          <w:i/>
          <w:iCs/>
          <w:noProof/>
        </w:rPr>
        <w:t>32</w:t>
      </w:r>
      <w:r>
        <w:rPr>
          <w:iCs/>
          <w:noProof/>
        </w:rPr>
        <w:t>, 165</w:t>
      </w:r>
    </w:p>
    <w:p w:rsidR="001B61D9" w:rsidRDefault="001B61D9">
      <w:pPr>
        <w:pStyle w:val="Index1"/>
        <w:tabs>
          <w:tab w:val="right" w:pos="3783"/>
        </w:tabs>
        <w:rPr>
          <w:noProof/>
        </w:rPr>
      </w:pPr>
      <w:r>
        <w:rPr>
          <w:b/>
          <w:bCs/>
          <w:i/>
          <w:iCs/>
          <w:noProof/>
        </w:rPr>
        <w:t>par()</w:t>
      </w:r>
      <w:r>
        <w:rPr>
          <w:noProof/>
        </w:rPr>
        <w:t>, 25</w:t>
      </w:r>
    </w:p>
    <w:p w:rsidR="001B61D9" w:rsidRDefault="001B61D9">
      <w:pPr>
        <w:pStyle w:val="Index1"/>
        <w:tabs>
          <w:tab w:val="right" w:pos="3783"/>
        </w:tabs>
        <w:rPr>
          <w:noProof/>
        </w:rPr>
      </w:pPr>
      <w:r>
        <w:rPr>
          <w:noProof/>
        </w:rPr>
        <w:t>PASSTEC, 7</w:t>
      </w:r>
    </w:p>
    <w:p w:rsidR="001B61D9" w:rsidRDefault="001B61D9">
      <w:pPr>
        <w:pStyle w:val="Index1"/>
        <w:tabs>
          <w:tab w:val="right" w:pos="3783"/>
        </w:tabs>
        <w:rPr>
          <w:noProof/>
        </w:rPr>
      </w:pPr>
      <w:r>
        <w:rPr>
          <w:noProof/>
        </w:rPr>
        <w:t>PASSTEC 2000, 21</w:t>
      </w:r>
    </w:p>
    <w:p w:rsidR="001B61D9" w:rsidRDefault="001B61D9">
      <w:pPr>
        <w:pStyle w:val="Index1"/>
        <w:tabs>
          <w:tab w:val="right" w:pos="3783"/>
        </w:tabs>
        <w:rPr>
          <w:noProof/>
        </w:rPr>
      </w:pPr>
      <w:r>
        <w:rPr>
          <w:noProof/>
        </w:rPr>
        <w:t>PASTECS, 11</w:t>
      </w:r>
    </w:p>
    <w:p w:rsidR="001B61D9" w:rsidRDefault="001B61D9">
      <w:pPr>
        <w:pStyle w:val="Index1"/>
        <w:tabs>
          <w:tab w:val="right" w:pos="3783"/>
        </w:tabs>
        <w:rPr>
          <w:noProof/>
        </w:rPr>
      </w:pPr>
      <w:r>
        <w:rPr>
          <w:noProof/>
        </w:rPr>
        <w:t xml:space="preserve">Pennington. </w:t>
      </w:r>
      <w:r>
        <w:rPr>
          <w:i/>
          <w:noProof/>
        </w:rPr>
        <w:t>Voir</w:t>
      </w:r>
      <w:r>
        <w:rPr>
          <w:noProof/>
        </w:rPr>
        <w:t xml:space="preserve"> estimateur de Pennington</w:t>
      </w:r>
    </w:p>
    <w:p w:rsidR="001B61D9" w:rsidRDefault="001B61D9">
      <w:pPr>
        <w:pStyle w:val="Index1"/>
        <w:tabs>
          <w:tab w:val="right" w:pos="3783"/>
        </w:tabs>
        <w:rPr>
          <w:bCs/>
          <w:noProof/>
        </w:rPr>
      </w:pPr>
      <w:r>
        <w:rPr>
          <w:b/>
          <w:bCs/>
          <w:i/>
          <w:iCs/>
          <w:noProof/>
        </w:rPr>
        <w:t>pennington()</w:t>
      </w:r>
      <w:r>
        <w:rPr>
          <w:noProof/>
        </w:rPr>
        <w:t xml:space="preserve">, 40, </w:t>
      </w:r>
      <w:r>
        <w:rPr>
          <w:i/>
          <w:iCs/>
          <w:noProof/>
        </w:rPr>
        <w:t>43</w:t>
      </w:r>
      <w:r>
        <w:rPr>
          <w:iCs/>
          <w:noProof/>
        </w:rPr>
        <w:t xml:space="preserve">, </w:t>
      </w:r>
      <w:r>
        <w:rPr>
          <w:b/>
          <w:bCs/>
          <w:noProof/>
        </w:rPr>
        <w:t>226</w:t>
      </w:r>
    </w:p>
    <w:p w:rsidR="001B61D9" w:rsidRDefault="001B61D9">
      <w:pPr>
        <w:pStyle w:val="Index1"/>
        <w:tabs>
          <w:tab w:val="right" w:pos="3783"/>
        </w:tabs>
        <w:rPr>
          <w:noProof/>
        </w:rPr>
      </w:pPr>
      <w:r>
        <w:rPr>
          <w:noProof/>
        </w:rPr>
        <w:t>période, 97</w:t>
      </w:r>
    </w:p>
    <w:p w:rsidR="001B61D9" w:rsidRDefault="001B61D9">
      <w:pPr>
        <w:pStyle w:val="Index1"/>
        <w:tabs>
          <w:tab w:val="right" w:pos="3783"/>
        </w:tabs>
        <w:rPr>
          <w:noProof/>
        </w:rPr>
      </w:pPr>
      <w:r>
        <w:rPr>
          <w:noProof/>
        </w:rPr>
        <w:t>périodogramme, 98, 100, 104</w:t>
      </w:r>
    </w:p>
    <w:p w:rsidR="001B61D9" w:rsidRDefault="001B61D9">
      <w:pPr>
        <w:pStyle w:val="Index2"/>
        <w:tabs>
          <w:tab w:val="right" w:pos="3783"/>
        </w:tabs>
        <w:rPr>
          <w:noProof/>
        </w:rPr>
      </w:pPr>
      <w:r>
        <w:rPr>
          <w:noProof/>
        </w:rPr>
        <w:t>cumulé, 101</w:t>
      </w:r>
    </w:p>
    <w:p w:rsidR="001B61D9" w:rsidRDefault="001B61D9">
      <w:pPr>
        <w:pStyle w:val="Index2"/>
        <w:tabs>
          <w:tab w:val="right" w:pos="3783"/>
        </w:tabs>
        <w:rPr>
          <w:noProof/>
        </w:rPr>
      </w:pPr>
      <w:r>
        <w:rPr>
          <w:noProof/>
        </w:rPr>
        <w:t>lissé, 98</w:t>
      </w:r>
    </w:p>
    <w:p w:rsidR="001B61D9" w:rsidRDefault="001B61D9">
      <w:pPr>
        <w:pStyle w:val="Index1"/>
        <w:tabs>
          <w:tab w:val="right" w:pos="3783"/>
        </w:tabs>
        <w:rPr>
          <w:bCs/>
          <w:iCs/>
          <w:noProof/>
        </w:rPr>
      </w:pPr>
      <w:r>
        <w:rPr>
          <w:b/>
          <w:bCs/>
          <w:i/>
          <w:iCs/>
          <w:noProof/>
        </w:rPr>
        <w:t>pgleissberg()</w:t>
      </w:r>
      <w:r>
        <w:rPr>
          <w:noProof/>
        </w:rPr>
        <w:t xml:space="preserve">, </w:t>
      </w:r>
      <w:r>
        <w:rPr>
          <w:b/>
          <w:bCs/>
          <w:i/>
          <w:iCs/>
          <w:noProof/>
        </w:rPr>
        <w:t>227</w:t>
      </w:r>
    </w:p>
    <w:p w:rsidR="001B61D9" w:rsidRDefault="001B61D9">
      <w:pPr>
        <w:pStyle w:val="Index1"/>
        <w:tabs>
          <w:tab w:val="right" w:pos="3783"/>
        </w:tabs>
        <w:rPr>
          <w:noProof/>
        </w:rPr>
      </w:pPr>
      <w:r>
        <w:rPr>
          <w:noProof/>
        </w:rPr>
        <w:t>phase, 97, 99, 103</w:t>
      </w:r>
    </w:p>
    <w:p w:rsidR="001B61D9" w:rsidRDefault="001B61D9">
      <w:pPr>
        <w:pStyle w:val="Index2"/>
        <w:tabs>
          <w:tab w:val="right" w:pos="3783"/>
        </w:tabs>
        <w:rPr>
          <w:noProof/>
        </w:rPr>
      </w:pPr>
      <w:r>
        <w:rPr>
          <w:noProof/>
        </w:rPr>
        <w:t>graphe de, 104</w:t>
      </w:r>
    </w:p>
    <w:p w:rsidR="001B61D9" w:rsidRDefault="001B61D9">
      <w:pPr>
        <w:pStyle w:val="Index2"/>
        <w:tabs>
          <w:tab w:val="right" w:pos="3783"/>
        </w:tabs>
        <w:rPr>
          <w:noProof/>
        </w:rPr>
      </w:pPr>
      <w:r>
        <w:rPr>
          <w:noProof/>
        </w:rPr>
        <w:t>nombre de, 112</w:t>
      </w:r>
    </w:p>
    <w:p w:rsidR="001B61D9" w:rsidRDefault="001B61D9">
      <w:pPr>
        <w:pStyle w:val="Index1"/>
        <w:tabs>
          <w:tab w:val="right" w:pos="3783"/>
        </w:tabs>
        <w:rPr>
          <w:iCs/>
          <w:noProof/>
        </w:rPr>
      </w:pPr>
      <w:r>
        <w:rPr>
          <w:b/>
          <w:bCs/>
          <w:i/>
          <w:iCs/>
          <w:noProof/>
        </w:rPr>
        <w:t>plclust()</w:t>
      </w:r>
      <w:r>
        <w:rPr>
          <w:noProof/>
        </w:rPr>
        <w:t xml:space="preserve">, </w:t>
      </w:r>
      <w:r>
        <w:rPr>
          <w:i/>
          <w:iCs/>
          <w:noProof/>
        </w:rPr>
        <w:t>172</w:t>
      </w:r>
    </w:p>
    <w:p w:rsidR="001B61D9" w:rsidRDefault="001B61D9">
      <w:pPr>
        <w:pStyle w:val="Index1"/>
        <w:tabs>
          <w:tab w:val="right" w:pos="3783"/>
        </w:tabs>
        <w:rPr>
          <w:iCs/>
          <w:noProof/>
        </w:rPr>
      </w:pPr>
      <w:r>
        <w:rPr>
          <w:b/>
          <w:bCs/>
          <w:i/>
          <w:iCs/>
          <w:noProof/>
        </w:rPr>
        <w:t>plot()</w:t>
      </w:r>
      <w:r>
        <w:rPr>
          <w:noProof/>
        </w:rPr>
        <w:t xml:space="preserve">, </w:t>
      </w:r>
      <w:r>
        <w:rPr>
          <w:i/>
          <w:iCs/>
          <w:noProof/>
        </w:rPr>
        <w:t>31</w:t>
      </w:r>
    </w:p>
    <w:p w:rsidR="001B61D9" w:rsidRDefault="001B61D9">
      <w:pPr>
        <w:pStyle w:val="Index2"/>
        <w:tabs>
          <w:tab w:val="right" w:pos="3783"/>
        </w:tabs>
        <w:rPr>
          <w:noProof/>
        </w:rPr>
      </w:pPr>
      <w:r>
        <w:rPr>
          <w:noProof/>
        </w:rPr>
        <w:t>méthode, 38</w:t>
      </w:r>
    </w:p>
    <w:p w:rsidR="001B61D9" w:rsidRDefault="001B61D9">
      <w:pPr>
        <w:pStyle w:val="Index1"/>
        <w:tabs>
          <w:tab w:val="right" w:pos="3783"/>
        </w:tabs>
        <w:rPr>
          <w:bCs/>
          <w:noProof/>
        </w:rPr>
      </w:pPr>
      <w:r>
        <w:rPr>
          <w:b/>
          <w:bCs/>
          <w:i/>
          <w:iCs/>
          <w:noProof/>
        </w:rPr>
        <w:t>plot.abund()</w:t>
      </w:r>
      <w:r>
        <w:rPr>
          <w:noProof/>
        </w:rPr>
        <w:t xml:space="preserve">, </w:t>
      </w:r>
      <w:r>
        <w:rPr>
          <w:i/>
          <w:iCs/>
          <w:noProof/>
        </w:rPr>
        <w:t>53</w:t>
      </w:r>
      <w:r>
        <w:rPr>
          <w:iCs/>
          <w:noProof/>
        </w:rPr>
        <w:t xml:space="preserve">, </w:t>
      </w:r>
      <w:r>
        <w:rPr>
          <w:i/>
          <w:iCs/>
          <w:noProof/>
        </w:rPr>
        <w:t>54</w:t>
      </w:r>
      <w:r>
        <w:rPr>
          <w:iCs/>
          <w:noProof/>
        </w:rPr>
        <w:t xml:space="preserve">, </w:t>
      </w:r>
      <w:r>
        <w:rPr>
          <w:b/>
          <w:bCs/>
          <w:noProof/>
        </w:rPr>
        <w:t>228</w:t>
      </w:r>
    </w:p>
    <w:p w:rsidR="001B61D9" w:rsidRDefault="001B61D9">
      <w:pPr>
        <w:pStyle w:val="Index1"/>
        <w:tabs>
          <w:tab w:val="right" w:pos="3783"/>
        </w:tabs>
        <w:rPr>
          <w:noProof/>
        </w:rPr>
      </w:pPr>
      <w:r>
        <w:rPr>
          <w:b/>
          <w:bCs/>
          <w:i/>
          <w:iCs/>
          <w:noProof/>
        </w:rPr>
        <w:t>plot.data.frame()</w:t>
      </w:r>
      <w:r>
        <w:rPr>
          <w:noProof/>
        </w:rPr>
        <w:t>, 38</w:t>
      </w:r>
    </w:p>
    <w:p w:rsidR="001B61D9" w:rsidRDefault="001B61D9">
      <w:pPr>
        <w:pStyle w:val="Index1"/>
        <w:tabs>
          <w:tab w:val="right" w:pos="3783"/>
        </w:tabs>
        <w:rPr>
          <w:bCs/>
          <w:noProof/>
        </w:rPr>
      </w:pPr>
      <w:r>
        <w:rPr>
          <w:b/>
          <w:bCs/>
          <w:i/>
          <w:iCs/>
          <w:noProof/>
        </w:rPr>
        <w:t>plot.escouf()</w:t>
      </w:r>
      <w:r>
        <w:rPr>
          <w:noProof/>
        </w:rPr>
        <w:t xml:space="preserve">, </w:t>
      </w:r>
      <w:r>
        <w:rPr>
          <w:i/>
          <w:iCs/>
          <w:noProof/>
        </w:rPr>
        <w:t>48</w:t>
      </w:r>
      <w:r>
        <w:rPr>
          <w:iCs/>
          <w:noProof/>
        </w:rPr>
        <w:t xml:space="preserve">, 52, </w:t>
      </w:r>
      <w:r>
        <w:rPr>
          <w:b/>
          <w:bCs/>
          <w:noProof/>
        </w:rPr>
        <w:t>230</w:t>
      </w:r>
    </w:p>
    <w:p w:rsidR="001B61D9" w:rsidRDefault="001B61D9">
      <w:pPr>
        <w:pStyle w:val="Index1"/>
        <w:tabs>
          <w:tab w:val="right" w:pos="3783"/>
        </w:tabs>
        <w:rPr>
          <w:iCs/>
          <w:noProof/>
        </w:rPr>
      </w:pPr>
      <w:r>
        <w:rPr>
          <w:b/>
          <w:bCs/>
          <w:i/>
          <w:iCs/>
          <w:noProof/>
        </w:rPr>
        <w:t>plot.hclust()</w:t>
      </w:r>
      <w:r>
        <w:rPr>
          <w:noProof/>
        </w:rPr>
        <w:t xml:space="preserve">, </w:t>
      </w:r>
      <w:r>
        <w:rPr>
          <w:i/>
          <w:iCs/>
          <w:noProof/>
        </w:rPr>
        <w:t>172</w:t>
      </w:r>
      <w:r>
        <w:rPr>
          <w:iCs/>
          <w:noProof/>
        </w:rPr>
        <w:t xml:space="preserve">, </w:t>
      </w:r>
      <w:r>
        <w:rPr>
          <w:i/>
          <w:iCs/>
          <w:noProof/>
        </w:rPr>
        <w:t>173</w:t>
      </w:r>
    </w:p>
    <w:p w:rsidR="001B61D9" w:rsidRDefault="001B61D9">
      <w:pPr>
        <w:pStyle w:val="Index1"/>
        <w:tabs>
          <w:tab w:val="right" w:pos="3783"/>
        </w:tabs>
        <w:rPr>
          <w:bCs/>
          <w:noProof/>
        </w:rPr>
      </w:pPr>
      <w:r>
        <w:rPr>
          <w:b/>
          <w:bCs/>
          <w:i/>
          <w:iCs/>
          <w:noProof/>
        </w:rPr>
        <w:t>plot.regul()</w:t>
      </w:r>
      <w:r>
        <w:rPr>
          <w:noProof/>
        </w:rPr>
        <w:t xml:space="preserve">, 57, </w:t>
      </w:r>
      <w:r>
        <w:rPr>
          <w:i/>
          <w:iCs/>
          <w:noProof/>
        </w:rPr>
        <w:t>63</w:t>
      </w:r>
      <w:r>
        <w:rPr>
          <w:iCs/>
          <w:noProof/>
        </w:rPr>
        <w:t xml:space="preserve">, </w:t>
      </w:r>
      <w:r>
        <w:rPr>
          <w:b/>
          <w:bCs/>
          <w:noProof/>
        </w:rPr>
        <w:t>232</w:t>
      </w:r>
    </w:p>
    <w:p w:rsidR="001B61D9" w:rsidRDefault="001B61D9">
      <w:pPr>
        <w:pStyle w:val="Index1"/>
        <w:tabs>
          <w:tab w:val="right" w:pos="3783"/>
        </w:tabs>
        <w:rPr>
          <w:iCs/>
          <w:noProof/>
        </w:rPr>
      </w:pPr>
      <w:r>
        <w:rPr>
          <w:b/>
          <w:bCs/>
          <w:i/>
          <w:iCs/>
          <w:noProof/>
        </w:rPr>
        <w:t>plot.spec()</w:t>
      </w:r>
      <w:r>
        <w:rPr>
          <w:noProof/>
        </w:rPr>
        <w:t xml:space="preserve">, </w:t>
      </w:r>
      <w:r>
        <w:rPr>
          <w:i/>
          <w:iCs/>
          <w:noProof/>
        </w:rPr>
        <w:t>104</w:t>
      </w:r>
    </w:p>
    <w:p w:rsidR="001B61D9" w:rsidRDefault="001B61D9">
      <w:pPr>
        <w:pStyle w:val="Index1"/>
        <w:tabs>
          <w:tab w:val="right" w:pos="3783"/>
        </w:tabs>
        <w:rPr>
          <w:bCs/>
          <w:noProof/>
        </w:rPr>
      </w:pPr>
      <w:r>
        <w:rPr>
          <w:b/>
          <w:bCs/>
          <w:i/>
          <w:iCs/>
          <w:noProof/>
        </w:rPr>
        <w:t>plot.stat.slide()</w:t>
      </w:r>
      <w:r>
        <w:rPr>
          <w:noProof/>
        </w:rPr>
        <w:t xml:space="preserve">, </w:t>
      </w:r>
      <w:r>
        <w:rPr>
          <w:i/>
          <w:iCs/>
          <w:noProof/>
        </w:rPr>
        <w:t>43</w:t>
      </w:r>
      <w:r>
        <w:rPr>
          <w:iCs/>
          <w:noProof/>
        </w:rPr>
        <w:t xml:space="preserve">, </w:t>
      </w:r>
      <w:r>
        <w:rPr>
          <w:b/>
          <w:bCs/>
          <w:noProof/>
        </w:rPr>
        <w:t>234</w:t>
      </w:r>
    </w:p>
    <w:p w:rsidR="001B61D9" w:rsidRDefault="001B61D9">
      <w:pPr>
        <w:pStyle w:val="Index1"/>
        <w:tabs>
          <w:tab w:val="right" w:pos="3783"/>
        </w:tabs>
        <w:rPr>
          <w:iCs/>
          <w:noProof/>
        </w:rPr>
      </w:pPr>
      <w:r>
        <w:rPr>
          <w:b/>
          <w:bCs/>
          <w:i/>
          <w:iCs/>
          <w:noProof/>
        </w:rPr>
        <w:t>plot.ts()</w:t>
      </w:r>
      <w:r>
        <w:rPr>
          <w:noProof/>
        </w:rPr>
        <w:t xml:space="preserve">, 38, </w:t>
      </w:r>
      <w:r>
        <w:rPr>
          <w:i/>
          <w:iCs/>
          <w:noProof/>
        </w:rPr>
        <w:t>85</w:t>
      </w:r>
    </w:p>
    <w:p w:rsidR="001B61D9" w:rsidRDefault="001B61D9">
      <w:pPr>
        <w:pStyle w:val="Index1"/>
        <w:tabs>
          <w:tab w:val="right" w:pos="3783"/>
        </w:tabs>
        <w:rPr>
          <w:bCs/>
          <w:noProof/>
        </w:rPr>
      </w:pPr>
      <w:r>
        <w:rPr>
          <w:b/>
          <w:bCs/>
          <w:i/>
          <w:iCs/>
          <w:noProof/>
        </w:rPr>
        <w:t>plot.tsd()</w:t>
      </w:r>
      <w:r>
        <w:rPr>
          <w:noProof/>
        </w:rPr>
        <w:t xml:space="preserve">, </w:t>
      </w:r>
      <w:r>
        <w:rPr>
          <w:i/>
          <w:iCs/>
          <w:noProof/>
        </w:rPr>
        <w:t>130</w:t>
      </w:r>
      <w:r>
        <w:rPr>
          <w:iCs/>
          <w:noProof/>
        </w:rPr>
        <w:t xml:space="preserve">, </w:t>
      </w:r>
      <w:r>
        <w:rPr>
          <w:b/>
          <w:bCs/>
          <w:noProof/>
        </w:rPr>
        <w:t>235</w:t>
      </w:r>
    </w:p>
    <w:p w:rsidR="001B61D9" w:rsidRDefault="001B61D9">
      <w:pPr>
        <w:pStyle w:val="Index1"/>
        <w:tabs>
          <w:tab w:val="right" w:pos="3783"/>
        </w:tabs>
        <w:rPr>
          <w:bCs/>
          <w:noProof/>
        </w:rPr>
      </w:pPr>
      <w:r>
        <w:rPr>
          <w:b/>
          <w:bCs/>
          <w:i/>
          <w:iCs/>
          <w:noProof/>
        </w:rPr>
        <w:t>plot.turnogram()</w:t>
      </w:r>
      <w:r>
        <w:rPr>
          <w:noProof/>
        </w:rPr>
        <w:t xml:space="preserve">, 113, </w:t>
      </w:r>
      <w:r>
        <w:rPr>
          <w:b/>
          <w:bCs/>
          <w:noProof/>
        </w:rPr>
        <w:t>237</w:t>
      </w:r>
    </w:p>
    <w:p w:rsidR="001B61D9" w:rsidRDefault="001B61D9">
      <w:pPr>
        <w:pStyle w:val="Index1"/>
        <w:tabs>
          <w:tab w:val="right" w:pos="3783"/>
        </w:tabs>
        <w:rPr>
          <w:bCs/>
          <w:noProof/>
        </w:rPr>
      </w:pPr>
      <w:r>
        <w:rPr>
          <w:b/>
          <w:bCs/>
          <w:i/>
          <w:iCs/>
          <w:noProof/>
        </w:rPr>
        <w:t>plot.turnpoints()</w:t>
      </w:r>
      <w:r>
        <w:rPr>
          <w:noProof/>
        </w:rPr>
        <w:t xml:space="preserve">, </w:t>
      </w:r>
      <w:r>
        <w:rPr>
          <w:i/>
          <w:iCs/>
          <w:noProof/>
        </w:rPr>
        <w:t>108</w:t>
      </w:r>
      <w:r>
        <w:rPr>
          <w:iCs/>
          <w:noProof/>
        </w:rPr>
        <w:t xml:space="preserve">, </w:t>
      </w:r>
      <w:r>
        <w:rPr>
          <w:b/>
          <w:bCs/>
          <w:noProof/>
        </w:rPr>
        <w:t>239</w:t>
      </w:r>
    </w:p>
    <w:p w:rsidR="001B61D9" w:rsidRDefault="001B61D9">
      <w:pPr>
        <w:pStyle w:val="Index1"/>
        <w:tabs>
          <w:tab w:val="right" w:pos="3783"/>
        </w:tabs>
        <w:rPr>
          <w:noProof/>
        </w:rPr>
      </w:pPr>
      <w:r>
        <w:rPr>
          <w:b/>
          <w:bCs/>
          <w:noProof/>
        </w:rPr>
        <w:t>plot.type</w:t>
      </w:r>
    </w:p>
    <w:p w:rsidR="001B61D9" w:rsidRDefault="001B61D9">
      <w:pPr>
        <w:pStyle w:val="Index2"/>
        <w:tabs>
          <w:tab w:val="right" w:pos="3783"/>
        </w:tabs>
        <w:rPr>
          <w:noProof/>
        </w:rPr>
      </w:pPr>
      <w:r>
        <w:rPr>
          <w:noProof/>
        </w:rPr>
        <w:t>argument, 104</w:t>
      </w:r>
    </w:p>
    <w:p w:rsidR="001B61D9" w:rsidRDefault="001B61D9">
      <w:pPr>
        <w:pStyle w:val="Index1"/>
        <w:tabs>
          <w:tab w:val="right" w:pos="3783"/>
        </w:tabs>
        <w:rPr>
          <w:noProof/>
        </w:rPr>
      </w:pPr>
      <w:r>
        <w:rPr>
          <w:noProof/>
        </w:rPr>
        <w:t>points de retournement, 89, 106, 111</w:t>
      </w:r>
    </w:p>
    <w:p w:rsidR="001B61D9" w:rsidRDefault="001B61D9">
      <w:pPr>
        <w:pStyle w:val="Index1"/>
        <w:tabs>
          <w:tab w:val="right" w:pos="3783"/>
        </w:tabs>
        <w:rPr>
          <w:noProof/>
        </w:rPr>
      </w:pPr>
      <w:r>
        <w:rPr>
          <w:noProof/>
        </w:rPr>
        <w:t>pouvoir spectral, 98, 99</w:t>
      </w:r>
    </w:p>
    <w:p w:rsidR="001B61D9" w:rsidRDefault="001B61D9">
      <w:pPr>
        <w:pStyle w:val="Index1"/>
        <w:tabs>
          <w:tab w:val="right" w:pos="3783"/>
        </w:tabs>
        <w:rPr>
          <w:noProof/>
        </w:rPr>
      </w:pPr>
      <w:r>
        <w:rPr>
          <w:b/>
          <w:bCs/>
          <w:i/>
          <w:iCs/>
          <w:noProof/>
        </w:rPr>
        <w:t>predict()</w:t>
      </w:r>
    </w:p>
    <w:p w:rsidR="001B61D9" w:rsidRDefault="001B61D9">
      <w:pPr>
        <w:pStyle w:val="Index2"/>
        <w:tabs>
          <w:tab w:val="right" w:pos="3783"/>
        </w:tabs>
        <w:rPr>
          <w:noProof/>
        </w:rPr>
      </w:pPr>
      <w:r>
        <w:rPr>
          <w:noProof/>
        </w:rPr>
        <w:t>méthode, 38</w:t>
      </w:r>
    </w:p>
    <w:p w:rsidR="001B61D9" w:rsidRDefault="001B61D9">
      <w:pPr>
        <w:pStyle w:val="Index1"/>
        <w:tabs>
          <w:tab w:val="right" w:pos="3783"/>
        </w:tabs>
        <w:rPr>
          <w:iCs/>
          <w:noProof/>
        </w:rPr>
      </w:pPr>
      <w:r>
        <w:rPr>
          <w:b/>
          <w:bCs/>
          <w:i/>
          <w:iCs/>
          <w:noProof/>
        </w:rPr>
        <w:t>predict.lm()</w:t>
      </w:r>
      <w:r>
        <w:rPr>
          <w:noProof/>
        </w:rPr>
        <w:t xml:space="preserve">, </w:t>
      </w:r>
      <w:r>
        <w:rPr>
          <w:i/>
          <w:iCs/>
          <w:noProof/>
        </w:rPr>
        <w:t>150</w:t>
      </w:r>
    </w:p>
    <w:p w:rsidR="001B61D9" w:rsidRDefault="001B61D9">
      <w:pPr>
        <w:pStyle w:val="Index1"/>
        <w:tabs>
          <w:tab w:val="right" w:pos="3783"/>
        </w:tabs>
        <w:rPr>
          <w:noProof/>
        </w:rPr>
      </w:pPr>
      <w:r>
        <w:rPr>
          <w:noProof/>
        </w:rPr>
        <w:t>PRIMER, 7</w:t>
      </w:r>
    </w:p>
    <w:p w:rsidR="001B61D9" w:rsidRDefault="001B61D9">
      <w:pPr>
        <w:pStyle w:val="Index1"/>
        <w:tabs>
          <w:tab w:val="right" w:pos="3783"/>
        </w:tabs>
        <w:rPr>
          <w:iCs/>
          <w:noProof/>
        </w:rPr>
      </w:pPr>
      <w:r>
        <w:rPr>
          <w:b/>
          <w:bCs/>
          <w:i/>
          <w:iCs/>
          <w:noProof/>
        </w:rPr>
        <w:t>princomp()</w:t>
      </w:r>
      <w:r>
        <w:rPr>
          <w:noProof/>
        </w:rPr>
        <w:t xml:space="preserve">, </w:t>
      </w:r>
      <w:r>
        <w:rPr>
          <w:i/>
          <w:iCs/>
          <w:noProof/>
        </w:rPr>
        <w:t>166</w:t>
      </w:r>
    </w:p>
    <w:p w:rsidR="001B61D9" w:rsidRDefault="001B61D9">
      <w:pPr>
        <w:pStyle w:val="Index1"/>
        <w:tabs>
          <w:tab w:val="right" w:pos="3783"/>
        </w:tabs>
        <w:rPr>
          <w:noProof/>
        </w:rPr>
      </w:pPr>
      <w:r>
        <w:rPr>
          <w:b/>
          <w:bCs/>
          <w:i/>
          <w:iCs/>
          <w:noProof/>
        </w:rPr>
        <w:t>print()</w:t>
      </w:r>
    </w:p>
    <w:p w:rsidR="001B61D9" w:rsidRDefault="001B61D9">
      <w:pPr>
        <w:pStyle w:val="Index2"/>
        <w:tabs>
          <w:tab w:val="right" w:pos="3783"/>
        </w:tabs>
        <w:rPr>
          <w:noProof/>
        </w:rPr>
      </w:pPr>
      <w:r>
        <w:rPr>
          <w:noProof/>
        </w:rPr>
        <w:t>méthode, 38</w:t>
      </w:r>
    </w:p>
    <w:p w:rsidR="001B61D9" w:rsidRDefault="001B61D9">
      <w:pPr>
        <w:pStyle w:val="Index1"/>
        <w:tabs>
          <w:tab w:val="right" w:pos="3783"/>
        </w:tabs>
        <w:rPr>
          <w:bCs/>
          <w:noProof/>
        </w:rPr>
      </w:pPr>
      <w:r>
        <w:rPr>
          <w:b/>
          <w:bCs/>
          <w:i/>
          <w:iCs/>
          <w:noProof/>
        </w:rPr>
        <w:t>print.abund()</w:t>
      </w:r>
      <w:r>
        <w:rPr>
          <w:noProof/>
        </w:rPr>
        <w:t xml:space="preserve">, </w:t>
      </w:r>
      <w:r>
        <w:rPr>
          <w:b/>
          <w:bCs/>
          <w:noProof/>
        </w:rPr>
        <w:t>240</w:t>
      </w:r>
    </w:p>
    <w:p w:rsidR="001B61D9" w:rsidRDefault="001B61D9">
      <w:pPr>
        <w:pStyle w:val="Index1"/>
        <w:tabs>
          <w:tab w:val="right" w:pos="3783"/>
        </w:tabs>
        <w:rPr>
          <w:bCs/>
          <w:noProof/>
        </w:rPr>
      </w:pPr>
      <w:r>
        <w:rPr>
          <w:b/>
          <w:bCs/>
          <w:i/>
          <w:iCs/>
          <w:noProof/>
        </w:rPr>
        <w:t>print.escouf()</w:t>
      </w:r>
      <w:r>
        <w:rPr>
          <w:noProof/>
        </w:rPr>
        <w:t xml:space="preserve">, </w:t>
      </w:r>
      <w:r>
        <w:rPr>
          <w:b/>
          <w:bCs/>
          <w:noProof/>
        </w:rPr>
        <w:t>241</w:t>
      </w:r>
    </w:p>
    <w:p w:rsidR="001B61D9" w:rsidRDefault="001B61D9">
      <w:pPr>
        <w:pStyle w:val="Index1"/>
        <w:tabs>
          <w:tab w:val="right" w:pos="3783"/>
        </w:tabs>
        <w:rPr>
          <w:bCs/>
          <w:noProof/>
        </w:rPr>
      </w:pPr>
      <w:r>
        <w:rPr>
          <w:b/>
          <w:bCs/>
          <w:i/>
          <w:iCs/>
          <w:noProof/>
        </w:rPr>
        <w:t>print.regul()</w:t>
      </w:r>
      <w:r>
        <w:rPr>
          <w:noProof/>
        </w:rPr>
        <w:t xml:space="preserve">, </w:t>
      </w:r>
      <w:r>
        <w:rPr>
          <w:b/>
          <w:bCs/>
          <w:noProof/>
        </w:rPr>
        <w:t>242</w:t>
      </w:r>
    </w:p>
    <w:p w:rsidR="001B61D9" w:rsidRDefault="001B61D9">
      <w:pPr>
        <w:pStyle w:val="Index1"/>
        <w:tabs>
          <w:tab w:val="right" w:pos="3783"/>
        </w:tabs>
        <w:rPr>
          <w:bCs/>
          <w:noProof/>
        </w:rPr>
      </w:pPr>
      <w:r>
        <w:rPr>
          <w:b/>
          <w:bCs/>
          <w:i/>
          <w:iCs/>
          <w:noProof/>
        </w:rPr>
        <w:t>print.stat.slide()</w:t>
      </w:r>
      <w:r>
        <w:rPr>
          <w:noProof/>
        </w:rPr>
        <w:t xml:space="preserve">, </w:t>
      </w:r>
      <w:r>
        <w:rPr>
          <w:b/>
          <w:bCs/>
          <w:noProof/>
        </w:rPr>
        <w:t>243</w:t>
      </w:r>
    </w:p>
    <w:p w:rsidR="001B61D9" w:rsidRDefault="001B61D9">
      <w:pPr>
        <w:pStyle w:val="Index1"/>
        <w:tabs>
          <w:tab w:val="right" w:pos="3783"/>
        </w:tabs>
        <w:rPr>
          <w:bCs/>
          <w:noProof/>
        </w:rPr>
      </w:pPr>
      <w:r>
        <w:rPr>
          <w:b/>
          <w:bCs/>
          <w:i/>
          <w:iCs/>
          <w:noProof/>
        </w:rPr>
        <w:t>print.tsd()</w:t>
      </w:r>
      <w:r>
        <w:rPr>
          <w:noProof/>
        </w:rPr>
        <w:t xml:space="preserve">, </w:t>
      </w:r>
      <w:r>
        <w:rPr>
          <w:b/>
          <w:bCs/>
          <w:noProof/>
        </w:rPr>
        <w:t>244</w:t>
      </w:r>
    </w:p>
    <w:p w:rsidR="001B61D9" w:rsidRDefault="001B61D9">
      <w:pPr>
        <w:pStyle w:val="Index1"/>
        <w:tabs>
          <w:tab w:val="right" w:pos="3783"/>
        </w:tabs>
        <w:rPr>
          <w:bCs/>
          <w:noProof/>
        </w:rPr>
      </w:pPr>
      <w:r>
        <w:rPr>
          <w:b/>
          <w:bCs/>
          <w:i/>
          <w:iCs/>
          <w:noProof/>
        </w:rPr>
        <w:t>print.turnogram()</w:t>
      </w:r>
      <w:r>
        <w:rPr>
          <w:noProof/>
        </w:rPr>
        <w:t xml:space="preserve">, 113, </w:t>
      </w:r>
      <w:r>
        <w:rPr>
          <w:b/>
          <w:bCs/>
          <w:noProof/>
        </w:rPr>
        <w:t>245</w:t>
      </w:r>
    </w:p>
    <w:p w:rsidR="001B61D9" w:rsidRDefault="001B61D9">
      <w:pPr>
        <w:pStyle w:val="Index1"/>
        <w:tabs>
          <w:tab w:val="right" w:pos="3783"/>
        </w:tabs>
        <w:rPr>
          <w:bCs/>
          <w:noProof/>
        </w:rPr>
      </w:pPr>
      <w:r>
        <w:rPr>
          <w:b/>
          <w:bCs/>
          <w:i/>
          <w:iCs/>
          <w:noProof/>
        </w:rPr>
        <w:t>print.turnpoints()</w:t>
      </w:r>
      <w:r>
        <w:rPr>
          <w:noProof/>
        </w:rPr>
        <w:t xml:space="preserve">, 107, </w:t>
      </w:r>
      <w:r>
        <w:rPr>
          <w:b/>
          <w:bCs/>
          <w:noProof/>
        </w:rPr>
        <w:t>246</w:t>
      </w:r>
    </w:p>
    <w:p w:rsidR="001B61D9" w:rsidRDefault="001B61D9">
      <w:pPr>
        <w:pStyle w:val="IndexHeading"/>
        <w:keepNext/>
        <w:tabs>
          <w:tab w:val="right" w:pos="3783"/>
        </w:tabs>
        <w:rPr>
          <w:b w:val="0"/>
          <w:bCs w:val="0"/>
          <w:noProof/>
        </w:rPr>
      </w:pPr>
      <w:r>
        <w:rPr>
          <w:noProof/>
        </w:rPr>
        <w:t>Q</w:t>
      </w:r>
    </w:p>
    <w:p w:rsidR="001B61D9" w:rsidRDefault="001B61D9">
      <w:pPr>
        <w:pStyle w:val="Index1"/>
        <w:tabs>
          <w:tab w:val="right" w:pos="3783"/>
        </w:tabs>
        <w:rPr>
          <w:iCs/>
          <w:noProof/>
        </w:rPr>
      </w:pPr>
      <w:r>
        <w:rPr>
          <w:b/>
          <w:bCs/>
          <w:i/>
          <w:iCs/>
          <w:noProof/>
        </w:rPr>
        <w:t>quantile()</w:t>
      </w:r>
      <w:r>
        <w:rPr>
          <w:noProof/>
        </w:rPr>
        <w:t xml:space="preserve">, </w:t>
      </w:r>
      <w:r>
        <w:rPr>
          <w:i/>
          <w:iCs/>
          <w:noProof/>
        </w:rPr>
        <w:t>35</w:t>
      </w:r>
    </w:p>
    <w:p w:rsidR="001B61D9" w:rsidRDefault="001B61D9">
      <w:pPr>
        <w:pStyle w:val="Index1"/>
        <w:tabs>
          <w:tab w:val="right" w:pos="3783"/>
        </w:tabs>
        <w:rPr>
          <w:noProof/>
        </w:rPr>
      </w:pPr>
      <w:r>
        <w:rPr>
          <w:noProof/>
        </w:rPr>
        <w:t>quantité d’information, 89, 106</w:t>
      </w:r>
    </w:p>
    <w:p w:rsidR="001B61D9" w:rsidRDefault="001B61D9">
      <w:pPr>
        <w:pStyle w:val="IndexHeading"/>
        <w:keepNext/>
        <w:tabs>
          <w:tab w:val="right" w:pos="3783"/>
        </w:tabs>
        <w:rPr>
          <w:b w:val="0"/>
          <w:bCs w:val="0"/>
          <w:noProof/>
        </w:rPr>
      </w:pPr>
      <w:r>
        <w:rPr>
          <w:noProof/>
        </w:rPr>
        <w:t>R</w:t>
      </w:r>
    </w:p>
    <w:p w:rsidR="001B61D9" w:rsidRDefault="001B61D9">
      <w:pPr>
        <w:pStyle w:val="Index1"/>
        <w:tabs>
          <w:tab w:val="right" w:pos="3783"/>
        </w:tabs>
        <w:rPr>
          <w:noProof/>
        </w:rPr>
      </w:pPr>
      <w:r>
        <w:rPr>
          <w:noProof/>
        </w:rPr>
        <w:t>rang, 33, 122</w:t>
      </w:r>
    </w:p>
    <w:p w:rsidR="001B61D9" w:rsidRDefault="001B61D9">
      <w:pPr>
        <w:pStyle w:val="Index1"/>
        <w:tabs>
          <w:tab w:val="right" w:pos="3783"/>
        </w:tabs>
        <w:rPr>
          <w:noProof/>
        </w:rPr>
      </w:pPr>
      <w:r>
        <w:rPr>
          <w:b/>
          <w:bCs/>
          <w:i/>
          <w:iCs/>
          <w:noProof/>
        </w:rPr>
        <w:t>rank()</w:t>
      </w:r>
      <w:r>
        <w:rPr>
          <w:noProof/>
        </w:rPr>
        <w:t>, 33</w:t>
      </w:r>
    </w:p>
    <w:p w:rsidR="001B61D9" w:rsidRDefault="001B61D9">
      <w:pPr>
        <w:pStyle w:val="Index1"/>
        <w:tabs>
          <w:tab w:val="right" w:pos="3783"/>
        </w:tabs>
        <w:rPr>
          <w:iCs/>
          <w:noProof/>
        </w:rPr>
      </w:pPr>
      <w:r>
        <w:rPr>
          <w:b/>
          <w:bCs/>
          <w:i/>
          <w:iCs/>
          <w:noProof/>
        </w:rPr>
        <w:t>read.table()</w:t>
      </w:r>
      <w:r>
        <w:rPr>
          <w:noProof/>
        </w:rPr>
        <w:t xml:space="preserve">, </w:t>
      </w:r>
      <w:r>
        <w:rPr>
          <w:i/>
          <w:iCs/>
          <w:noProof/>
        </w:rPr>
        <w:t>26</w:t>
      </w:r>
    </w:p>
    <w:p w:rsidR="001B61D9" w:rsidRDefault="001B61D9">
      <w:pPr>
        <w:pStyle w:val="Index1"/>
        <w:tabs>
          <w:tab w:val="right" w:pos="3783"/>
        </w:tabs>
        <w:rPr>
          <w:noProof/>
        </w:rPr>
      </w:pPr>
      <w:r>
        <w:rPr>
          <w:b/>
          <w:bCs/>
          <w:i/>
          <w:iCs/>
          <w:noProof/>
        </w:rPr>
        <w:t>rect()</w:t>
      </w:r>
    </w:p>
    <w:p w:rsidR="001B61D9" w:rsidRDefault="001B61D9">
      <w:pPr>
        <w:pStyle w:val="Index2"/>
        <w:tabs>
          <w:tab w:val="right" w:pos="3783"/>
        </w:tabs>
        <w:rPr>
          <w:noProof/>
        </w:rPr>
      </w:pPr>
      <w:r>
        <w:rPr>
          <w:noProof/>
        </w:rPr>
        <w:t>méthode, 38</w:t>
      </w:r>
    </w:p>
    <w:p w:rsidR="001B61D9" w:rsidRDefault="001B61D9">
      <w:pPr>
        <w:pStyle w:val="Index1"/>
        <w:tabs>
          <w:tab w:val="right" w:pos="3783"/>
        </w:tabs>
        <w:rPr>
          <w:iCs/>
          <w:noProof/>
        </w:rPr>
      </w:pPr>
      <w:r>
        <w:rPr>
          <w:b/>
          <w:bCs/>
          <w:i/>
          <w:iCs/>
          <w:noProof/>
        </w:rPr>
        <w:t>rect.hclust()</w:t>
      </w:r>
      <w:r>
        <w:rPr>
          <w:noProof/>
        </w:rPr>
        <w:t xml:space="preserve">, </w:t>
      </w:r>
      <w:r>
        <w:rPr>
          <w:i/>
          <w:iCs/>
          <w:noProof/>
        </w:rPr>
        <w:t>174</w:t>
      </w:r>
      <w:r>
        <w:rPr>
          <w:iCs/>
          <w:noProof/>
        </w:rPr>
        <w:t>, 175</w:t>
      </w:r>
    </w:p>
    <w:p w:rsidR="001B61D9" w:rsidRDefault="001B61D9">
      <w:pPr>
        <w:pStyle w:val="Index1"/>
        <w:tabs>
          <w:tab w:val="right" w:pos="3783"/>
        </w:tabs>
        <w:rPr>
          <w:bCs/>
          <w:noProof/>
        </w:rPr>
      </w:pPr>
      <w:r>
        <w:rPr>
          <w:b/>
          <w:bCs/>
          <w:i/>
          <w:iCs/>
          <w:noProof/>
        </w:rPr>
        <w:t>regarea()</w:t>
      </w:r>
      <w:r>
        <w:rPr>
          <w:noProof/>
        </w:rPr>
        <w:t xml:space="preserve">, 57, 58, 69, 77, </w:t>
      </w:r>
      <w:r>
        <w:rPr>
          <w:i/>
          <w:iCs/>
          <w:noProof/>
        </w:rPr>
        <w:t>79</w:t>
      </w:r>
      <w:r>
        <w:rPr>
          <w:iCs/>
          <w:noProof/>
        </w:rPr>
        <w:t xml:space="preserve">, </w:t>
      </w:r>
      <w:r>
        <w:rPr>
          <w:b/>
          <w:bCs/>
          <w:noProof/>
        </w:rPr>
        <w:t>247</w:t>
      </w:r>
    </w:p>
    <w:p w:rsidR="001B61D9" w:rsidRDefault="001B61D9">
      <w:pPr>
        <w:pStyle w:val="Index1"/>
        <w:tabs>
          <w:tab w:val="right" w:pos="3783"/>
        </w:tabs>
        <w:rPr>
          <w:bCs/>
          <w:noProof/>
        </w:rPr>
      </w:pPr>
      <w:r>
        <w:rPr>
          <w:b/>
          <w:bCs/>
          <w:i/>
          <w:iCs/>
          <w:noProof/>
        </w:rPr>
        <w:t>regconst()</w:t>
      </w:r>
      <w:r>
        <w:rPr>
          <w:noProof/>
        </w:rPr>
        <w:t xml:space="preserve">, 57, 58, 69, </w:t>
      </w:r>
      <w:r>
        <w:rPr>
          <w:i/>
          <w:iCs/>
          <w:noProof/>
        </w:rPr>
        <w:t>70</w:t>
      </w:r>
      <w:r>
        <w:rPr>
          <w:iCs/>
          <w:noProof/>
        </w:rPr>
        <w:t xml:space="preserve">, </w:t>
      </w:r>
      <w:r>
        <w:rPr>
          <w:b/>
          <w:bCs/>
          <w:noProof/>
        </w:rPr>
        <w:t>249</w:t>
      </w:r>
    </w:p>
    <w:p w:rsidR="001B61D9" w:rsidRDefault="001B61D9">
      <w:pPr>
        <w:pStyle w:val="Index1"/>
        <w:tabs>
          <w:tab w:val="right" w:pos="3783"/>
        </w:tabs>
        <w:rPr>
          <w:bCs/>
          <w:noProof/>
        </w:rPr>
      </w:pPr>
      <w:r>
        <w:rPr>
          <w:b/>
          <w:bCs/>
          <w:i/>
          <w:iCs/>
          <w:noProof/>
        </w:rPr>
        <w:t>reglin()</w:t>
      </w:r>
      <w:r>
        <w:rPr>
          <w:noProof/>
        </w:rPr>
        <w:t xml:space="preserve">, 57, 58, 69, </w:t>
      </w:r>
      <w:r>
        <w:rPr>
          <w:i/>
          <w:iCs/>
          <w:noProof/>
        </w:rPr>
        <w:t>72</w:t>
      </w:r>
      <w:r>
        <w:rPr>
          <w:iCs/>
          <w:noProof/>
        </w:rPr>
        <w:t xml:space="preserve">, </w:t>
      </w:r>
      <w:r>
        <w:rPr>
          <w:b/>
          <w:bCs/>
          <w:noProof/>
        </w:rPr>
        <w:t>250</w:t>
      </w:r>
    </w:p>
    <w:p w:rsidR="001B61D9" w:rsidRDefault="001B61D9">
      <w:pPr>
        <w:pStyle w:val="Index1"/>
        <w:tabs>
          <w:tab w:val="right" w:pos="3783"/>
        </w:tabs>
        <w:rPr>
          <w:noProof/>
        </w:rPr>
      </w:pPr>
      <w:r>
        <w:rPr>
          <w:noProof/>
        </w:rPr>
        <w:t>régression, 148</w:t>
      </w:r>
    </w:p>
    <w:p w:rsidR="001B61D9" w:rsidRDefault="001B61D9">
      <w:pPr>
        <w:pStyle w:val="Index2"/>
        <w:tabs>
          <w:tab w:val="right" w:pos="3783"/>
        </w:tabs>
        <w:rPr>
          <w:noProof/>
        </w:rPr>
      </w:pPr>
      <w:r>
        <w:rPr>
          <w:noProof/>
        </w:rPr>
        <w:t>linéaire, 149</w:t>
      </w:r>
    </w:p>
    <w:p w:rsidR="001B61D9" w:rsidRDefault="001B61D9">
      <w:pPr>
        <w:pStyle w:val="Index2"/>
        <w:tabs>
          <w:tab w:val="right" w:pos="3783"/>
        </w:tabs>
        <w:rPr>
          <w:noProof/>
        </w:rPr>
      </w:pPr>
      <w:r>
        <w:rPr>
          <w:noProof/>
        </w:rPr>
        <w:t>non linéaire, 153</w:t>
      </w:r>
    </w:p>
    <w:p w:rsidR="001B61D9" w:rsidRDefault="001B61D9">
      <w:pPr>
        <w:pStyle w:val="Index2"/>
        <w:tabs>
          <w:tab w:val="right" w:pos="3783"/>
        </w:tabs>
        <w:rPr>
          <w:noProof/>
        </w:rPr>
      </w:pPr>
      <w:r>
        <w:rPr>
          <w:noProof/>
        </w:rPr>
        <w:t>polynomiale, 148, 151, 160</w:t>
      </w:r>
    </w:p>
    <w:p w:rsidR="001B61D9" w:rsidRDefault="001B61D9">
      <w:pPr>
        <w:pStyle w:val="Index2"/>
        <w:tabs>
          <w:tab w:val="right" w:pos="3783"/>
        </w:tabs>
        <w:rPr>
          <w:noProof/>
        </w:rPr>
      </w:pPr>
      <w:r>
        <w:rPr>
          <w:noProof/>
        </w:rPr>
        <w:t>robuste, 160</w:t>
      </w:r>
    </w:p>
    <w:p w:rsidR="001B61D9" w:rsidRDefault="001B61D9">
      <w:pPr>
        <w:pStyle w:val="Index2"/>
        <w:tabs>
          <w:tab w:val="right" w:pos="3783"/>
        </w:tabs>
        <w:rPr>
          <w:noProof/>
        </w:rPr>
      </w:pPr>
      <w:r>
        <w:rPr>
          <w:noProof/>
        </w:rPr>
        <w:t>sinusoïdale, 97, 148</w:t>
      </w:r>
    </w:p>
    <w:p w:rsidR="001B61D9" w:rsidRDefault="001B61D9">
      <w:pPr>
        <w:pStyle w:val="Index1"/>
        <w:tabs>
          <w:tab w:val="right" w:pos="3783"/>
        </w:tabs>
        <w:rPr>
          <w:bCs/>
          <w:noProof/>
        </w:rPr>
      </w:pPr>
      <w:r>
        <w:rPr>
          <w:b/>
          <w:bCs/>
          <w:i/>
          <w:iCs/>
          <w:noProof/>
        </w:rPr>
        <w:t>regspline()</w:t>
      </w:r>
      <w:r>
        <w:rPr>
          <w:noProof/>
        </w:rPr>
        <w:t xml:space="preserve">, 57, 58, 69, 74, </w:t>
      </w:r>
      <w:r>
        <w:rPr>
          <w:i/>
          <w:iCs/>
          <w:noProof/>
        </w:rPr>
        <w:t>75</w:t>
      </w:r>
      <w:r>
        <w:rPr>
          <w:iCs/>
          <w:noProof/>
        </w:rPr>
        <w:t xml:space="preserve">, </w:t>
      </w:r>
      <w:r>
        <w:rPr>
          <w:b/>
          <w:bCs/>
          <w:noProof/>
        </w:rPr>
        <w:t>251</w:t>
      </w:r>
    </w:p>
    <w:p w:rsidR="001B61D9" w:rsidRDefault="001B61D9">
      <w:pPr>
        <w:pStyle w:val="Index1"/>
        <w:tabs>
          <w:tab w:val="right" w:pos="3783"/>
        </w:tabs>
        <w:rPr>
          <w:noProof/>
        </w:rPr>
      </w:pPr>
      <w:r>
        <w:rPr>
          <w:i/>
          <w:iCs/>
          <w:noProof/>
        </w:rPr>
        <w:t>regul</w:t>
      </w:r>
    </w:p>
    <w:p w:rsidR="001B61D9" w:rsidRDefault="001B61D9">
      <w:pPr>
        <w:pStyle w:val="Index2"/>
        <w:tabs>
          <w:tab w:val="right" w:pos="3783"/>
        </w:tabs>
        <w:rPr>
          <w:noProof/>
        </w:rPr>
      </w:pPr>
      <w:r>
        <w:rPr>
          <w:noProof/>
        </w:rPr>
        <w:t>classe, 39, 57, 69, 81</w:t>
      </w:r>
    </w:p>
    <w:p w:rsidR="001B61D9" w:rsidRDefault="001B61D9">
      <w:pPr>
        <w:pStyle w:val="Index1"/>
        <w:tabs>
          <w:tab w:val="right" w:pos="3783"/>
        </w:tabs>
        <w:rPr>
          <w:bCs/>
          <w:noProof/>
        </w:rPr>
      </w:pPr>
      <w:r>
        <w:rPr>
          <w:b/>
          <w:bCs/>
          <w:i/>
          <w:iCs/>
          <w:noProof/>
        </w:rPr>
        <w:t>regul()</w:t>
      </w:r>
      <w:r>
        <w:rPr>
          <w:noProof/>
        </w:rPr>
        <w:t xml:space="preserve">, 57, </w:t>
      </w:r>
      <w:r>
        <w:rPr>
          <w:i/>
          <w:iCs/>
          <w:noProof/>
        </w:rPr>
        <w:t>59</w:t>
      </w:r>
      <w:r>
        <w:rPr>
          <w:iCs/>
          <w:noProof/>
        </w:rPr>
        <w:t xml:space="preserve">, </w:t>
      </w:r>
      <w:r>
        <w:rPr>
          <w:i/>
          <w:iCs/>
          <w:noProof/>
        </w:rPr>
        <w:t>62</w:t>
      </w:r>
      <w:r>
        <w:rPr>
          <w:iCs/>
          <w:noProof/>
        </w:rPr>
        <w:t xml:space="preserve">, 69, </w:t>
      </w:r>
      <w:r>
        <w:rPr>
          <w:b/>
          <w:bCs/>
          <w:noProof/>
        </w:rPr>
        <w:t>252</w:t>
      </w:r>
      <w:r>
        <w:rPr>
          <w:bCs/>
          <w:noProof/>
        </w:rPr>
        <w:t>, 259</w:t>
      </w:r>
    </w:p>
    <w:p w:rsidR="001B61D9" w:rsidRDefault="001B61D9">
      <w:pPr>
        <w:pStyle w:val="Index1"/>
        <w:tabs>
          <w:tab w:val="right" w:pos="3783"/>
        </w:tabs>
        <w:rPr>
          <w:bCs/>
          <w:noProof/>
        </w:rPr>
      </w:pPr>
      <w:r>
        <w:rPr>
          <w:b/>
          <w:bCs/>
          <w:i/>
          <w:iCs/>
          <w:noProof/>
        </w:rPr>
        <w:t>regul.adj()</w:t>
      </w:r>
      <w:r>
        <w:rPr>
          <w:noProof/>
        </w:rPr>
        <w:t xml:space="preserve">, 57, </w:t>
      </w:r>
      <w:r>
        <w:rPr>
          <w:i/>
          <w:iCs/>
          <w:noProof/>
        </w:rPr>
        <w:t>61</w:t>
      </w:r>
      <w:r>
        <w:rPr>
          <w:iCs/>
          <w:noProof/>
        </w:rPr>
        <w:t xml:space="preserve">, 62, </w:t>
      </w:r>
      <w:r>
        <w:rPr>
          <w:i/>
          <w:iCs/>
          <w:noProof/>
        </w:rPr>
        <w:t>65</w:t>
      </w:r>
      <w:r>
        <w:rPr>
          <w:iCs/>
          <w:noProof/>
        </w:rPr>
        <w:t xml:space="preserve">, </w:t>
      </w:r>
      <w:r>
        <w:rPr>
          <w:i/>
          <w:iCs/>
          <w:noProof/>
        </w:rPr>
        <w:t>67</w:t>
      </w:r>
      <w:r>
        <w:rPr>
          <w:iCs/>
          <w:noProof/>
        </w:rPr>
        <w:t xml:space="preserve">, </w:t>
      </w:r>
      <w:r>
        <w:rPr>
          <w:b/>
          <w:bCs/>
          <w:noProof/>
        </w:rPr>
        <w:t>255</w:t>
      </w:r>
    </w:p>
    <w:p w:rsidR="001B61D9" w:rsidRDefault="001B61D9">
      <w:pPr>
        <w:pStyle w:val="Index1"/>
        <w:tabs>
          <w:tab w:val="right" w:pos="3783"/>
        </w:tabs>
        <w:rPr>
          <w:bCs/>
          <w:noProof/>
        </w:rPr>
      </w:pPr>
      <w:r>
        <w:rPr>
          <w:b/>
          <w:bCs/>
          <w:i/>
          <w:iCs/>
          <w:noProof/>
        </w:rPr>
        <w:t>regul.screen()</w:t>
      </w:r>
      <w:r>
        <w:rPr>
          <w:noProof/>
        </w:rPr>
        <w:t xml:space="preserve">, 57, </w:t>
      </w:r>
      <w:r>
        <w:rPr>
          <w:i/>
          <w:iCs/>
          <w:noProof/>
        </w:rPr>
        <w:t>60</w:t>
      </w:r>
      <w:r>
        <w:rPr>
          <w:iCs/>
          <w:noProof/>
        </w:rPr>
        <w:t xml:space="preserve">, 62, 63, </w:t>
      </w:r>
      <w:r>
        <w:rPr>
          <w:i/>
          <w:iCs/>
          <w:noProof/>
        </w:rPr>
        <w:t>64</w:t>
      </w:r>
      <w:r>
        <w:rPr>
          <w:iCs/>
          <w:noProof/>
        </w:rPr>
        <w:t xml:space="preserve">, </w:t>
      </w:r>
      <w:r>
        <w:rPr>
          <w:i/>
          <w:iCs/>
          <w:noProof/>
        </w:rPr>
        <w:t>67</w:t>
      </w:r>
      <w:r>
        <w:rPr>
          <w:iCs/>
          <w:noProof/>
        </w:rPr>
        <w:t xml:space="preserve">, </w:t>
      </w:r>
      <w:r>
        <w:rPr>
          <w:b/>
          <w:bCs/>
          <w:noProof/>
        </w:rPr>
        <w:t>257</w:t>
      </w:r>
    </w:p>
    <w:p w:rsidR="001B61D9" w:rsidRDefault="001B61D9">
      <w:pPr>
        <w:pStyle w:val="Index1"/>
        <w:tabs>
          <w:tab w:val="right" w:pos="3783"/>
        </w:tabs>
        <w:rPr>
          <w:noProof/>
        </w:rPr>
      </w:pPr>
      <w:r>
        <w:rPr>
          <w:noProof/>
        </w:rPr>
        <w:t>régularisation, 57</w:t>
      </w:r>
    </w:p>
    <w:p w:rsidR="001B61D9" w:rsidRDefault="001B61D9">
      <w:pPr>
        <w:pStyle w:val="Index2"/>
        <w:tabs>
          <w:tab w:val="right" w:pos="3783"/>
        </w:tabs>
        <w:rPr>
          <w:noProof/>
        </w:rPr>
      </w:pPr>
      <w:r>
        <w:rPr>
          <w:noProof/>
        </w:rPr>
        <w:t>choix du pas de temps, 57</w:t>
      </w:r>
    </w:p>
    <w:p w:rsidR="001B61D9" w:rsidRDefault="001B61D9">
      <w:pPr>
        <w:pStyle w:val="Index2"/>
        <w:tabs>
          <w:tab w:val="right" w:pos="3783"/>
        </w:tabs>
        <w:rPr>
          <w:noProof/>
        </w:rPr>
      </w:pPr>
      <w:r>
        <w:rPr>
          <w:noProof/>
        </w:rPr>
        <w:t>par courbes splines, 74</w:t>
      </w:r>
    </w:p>
    <w:p w:rsidR="001B61D9" w:rsidRDefault="001B61D9">
      <w:pPr>
        <w:pStyle w:val="Index2"/>
        <w:tabs>
          <w:tab w:val="right" w:pos="3783"/>
        </w:tabs>
        <w:rPr>
          <w:noProof/>
        </w:rPr>
      </w:pPr>
      <w:r>
        <w:rPr>
          <w:noProof/>
        </w:rPr>
        <w:t>par la méthode des aires, 77</w:t>
      </w:r>
    </w:p>
    <w:p w:rsidR="001B61D9" w:rsidRDefault="001B61D9">
      <w:pPr>
        <w:pStyle w:val="Index2"/>
        <w:tabs>
          <w:tab w:val="right" w:pos="3783"/>
        </w:tabs>
        <w:rPr>
          <w:noProof/>
        </w:rPr>
      </w:pPr>
      <w:r>
        <w:rPr>
          <w:noProof/>
        </w:rPr>
        <w:t>par méthode linéaire, 72</w:t>
      </w:r>
    </w:p>
    <w:p w:rsidR="001B61D9" w:rsidRDefault="001B61D9">
      <w:pPr>
        <w:pStyle w:val="Index2"/>
        <w:tabs>
          <w:tab w:val="right" w:pos="3783"/>
        </w:tabs>
        <w:rPr>
          <w:noProof/>
        </w:rPr>
      </w:pPr>
      <w:r>
        <w:rPr>
          <w:noProof/>
        </w:rPr>
        <w:t>par valeur constante, 70</w:t>
      </w:r>
    </w:p>
    <w:p w:rsidR="001B61D9" w:rsidRDefault="001B61D9">
      <w:pPr>
        <w:pStyle w:val="Index1"/>
        <w:tabs>
          <w:tab w:val="right" w:pos="3783"/>
        </w:tabs>
        <w:rPr>
          <w:noProof/>
        </w:rPr>
      </w:pPr>
      <w:r>
        <w:rPr>
          <w:b/>
          <w:bCs/>
          <w:i/>
          <w:iCs/>
          <w:noProof/>
        </w:rPr>
        <w:t>releve</w:t>
      </w:r>
    </w:p>
    <w:p w:rsidR="001B61D9" w:rsidRDefault="001B61D9">
      <w:pPr>
        <w:pStyle w:val="Index2"/>
        <w:tabs>
          <w:tab w:val="right" w:pos="3783"/>
        </w:tabs>
        <w:rPr>
          <w:noProof/>
        </w:rPr>
      </w:pPr>
      <w:r>
        <w:rPr>
          <w:noProof/>
        </w:rPr>
        <w:t>dataset, 16</w:t>
      </w:r>
    </w:p>
    <w:p w:rsidR="001B61D9" w:rsidRDefault="001B61D9">
      <w:pPr>
        <w:pStyle w:val="Index1"/>
        <w:tabs>
          <w:tab w:val="right" w:pos="3783"/>
        </w:tabs>
        <w:rPr>
          <w:iCs/>
          <w:noProof/>
        </w:rPr>
      </w:pPr>
      <w:r>
        <w:rPr>
          <w:b/>
          <w:bCs/>
          <w:i/>
          <w:iCs/>
          <w:noProof/>
        </w:rPr>
        <w:t>remove()</w:t>
      </w:r>
      <w:r>
        <w:rPr>
          <w:noProof/>
        </w:rPr>
        <w:t xml:space="preserve">, </w:t>
      </w:r>
      <w:r>
        <w:rPr>
          <w:i/>
          <w:iCs/>
          <w:noProof/>
        </w:rPr>
        <w:t>27</w:t>
      </w:r>
    </w:p>
    <w:p w:rsidR="001B61D9" w:rsidRDefault="001B61D9">
      <w:pPr>
        <w:pStyle w:val="Index1"/>
        <w:tabs>
          <w:tab w:val="right" w:pos="3783"/>
        </w:tabs>
        <w:rPr>
          <w:noProof/>
        </w:rPr>
      </w:pPr>
      <w:r>
        <w:rPr>
          <w:noProof/>
        </w:rPr>
        <w:t xml:space="preserve">residuals. </w:t>
      </w:r>
      <w:r>
        <w:rPr>
          <w:i/>
          <w:noProof/>
        </w:rPr>
        <w:t>Voir</w:t>
      </w:r>
      <w:r>
        <w:rPr>
          <w:noProof/>
        </w:rPr>
        <w:t xml:space="preserve"> résidus</w:t>
      </w:r>
    </w:p>
    <w:p w:rsidR="001B61D9" w:rsidRDefault="001B61D9">
      <w:pPr>
        <w:pStyle w:val="Index1"/>
        <w:tabs>
          <w:tab w:val="right" w:pos="3783"/>
        </w:tabs>
        <w:rPr>
          <w:noProof/>
        </w:rPr>
      </w:pPr>
      <w:r>
        <w:rPr>
          <w:noProof/>
        </w:rPr>
        <w:t>résidus, 89, 127, 131</w:t>
      </w:r>
    </w:p>
    <w:p w:rsidR="001B61D9" w:rsidRDefault="001B61D9">
      <w:pPr>
        <w:pStyle w:val="Index1"/>
        <w:tabs>
          <w:tab w:val="right" w:pos="3783"/>
        </w:tabs>
        <w:rPr>
          <w:iCs/>
          <w:noProof/>
        </w:rPr>
      </w:pPr>
      <w:r>
        <w:rPr>
          <w:b/>
          <w:bCs/>
          <w:i/>
          <w:iCs/>
          <w:noProof/>
        </w:rPr>
        <w:t>rnorm()</w:t>
      </w:r>
      <w:r>
        <w:rPr>
          <w:noProof/>
        </w:rPr>
        <w:t xml:space="preserve">, </w:t>
      </w:r>
      <w:r>
        <w:rPr>
          <w:i/>
          <w:iCs/>
          <w:noProof/>
        </w:rPr>
        <w:t>34</w:t>
      </w:r>
      <w:r>
        <w:rPr>
          <w:iCs/>
          <w:noProof/>
        </w:rPr>
        <w:t xml:space="preserve">, </w:t>
      </w:r>
      <w:r>
        <w:rPr>
          <w:i/>
          <w:iCs/>
          <w:noProof/>
        </w:rPr>
        <w:t>83</w:t>
      </w:r>
    </w:p>
    <w:p w:rsidR="001B61D9" w:rsidRDefault="001B61D9">
      <w:pPr>
        <w:pStyle w:val="Index1"/>
        <w:tabs>
          <w:tab w:val="right" w:pos="3783"/>
        </w:tabs>
        <w:rPr>
          <w:noProof/>
        </w:rPr>
      </w:pPr>
      <w:r>
        <w:rPr>
          <w:i/>
          <w:iCs/>
          <w:noProof/>
        </w:rPr>
        <w:t>rts</w:t>
      </w:r>
    </w:p>
    <w:p w:rsidR="001B61D9" w:rsidRDefault="001B61D9">
      <w:pPr>
        <w:pStyle w:val="Index2"/>
        <w:tabs>
          <w:tab w:val="right" w:pos="3783"/>
        </w:tabs>
        <w:rPr>
          <w:noProof/>
        </w:rPr>
      </w:pPr>
      <w:r>
        <w:rPr>
          <w:noProof/>
        </w:rPr>
        <w:t>classe, 36, 57, 81, 83, 127</w:t>
      </w:r>
    </w:p>
    <w:p w:rsidR="001B61D9" w:rsidRDefault="001B61D9">
      <w:pPr>
        <w:pStyle w:val="Index1"/>
        <w:tabs>
          <w:tab w:val="right" w:pos="3783"/>
        </w:tabs>
        <w:rPr>
          <w:noProof/>
        </w:rPr>
      </w:pPr>
      <w:r>
        <w:rPr>
          <w:b/>
          <w:bCs/>
          <w:i/>
          <w:iCs/>
          <w:noProof/>
        </w:rPr>
        <w:t>rts()</w:t>
      </w:r>
      <w:r>
        <w:rPr>
          <w:noProof/>
        </w:rPr>
        <w:t>, 84</w:t>
      </w:r>
    </w:p>
    <w:p w:rsidR="001B61D9" w:rsidRDefault="001B61D9">
      <w:pPr>
        <w:pStyle w:val="Index1"/>
        <w:tabs>
          <w:tab w:val="right" w:pos="3783"/>
        </w:tabs>
        <w:rPr>
          <w:noProof/>
        </w:rPr>
      </w:pPr>
      <w:r>
        <w:rPr>
          <w:noProof/>
        </w:rPr>
        <w:t>Run-Length Encoding (RLE), 70</w:t>
      </w:r>
    </w:p>
    <w:p w:rsidR="001B61D9" w:rsidRDefault="001B61D9">
      <w:pPr>
        <w:pStyle w:val="Index1"/>
        <w:tabs>
          <w:tab w:val="right" w:pos="3783"/>
        </w:tabs>
        <w:rPr>
          <w:noProof/>
        </w:rPr>
      </w:pPr>
      <w:r>
        <w:rPr>
          <w:noProof/>
        </w:rPr>
        <w:t xml:space="preserve">running median. </w:t>
      </w:r>
      <w:r>
        <w:rPr>
          <w:i/>
          <w:noProof/>
        </w:rPr>
        <w:t>Voir</w:t>
      </w:r>
      <w:r>
        <w:rPr>
          <w:noProof/>
        </w:rPr>
        <w:t xml:space="preserve"> médiane mobile</w:t>
      </w:r>
    </w:p>
    <w:p w:rsidR="001B61D9" w:rsidRDefault="001B61D9">
      <w:pPr>
        <w:pStyle w:val="IndexHeading"/>
        <w:keepNext/>
        <w:tabs>
          <w:tab w:val="right" w:pos="3783"/>
        </w:tabs>
        <w:rPr>
          <w:b w:val="0"/>
          <w:bCs w:val="0"/>
          <w:noProof/>
        </w:rPr>
      </w:pPr>
      <w:r>
        <w:rPr>
          <w:noProof/>
        </w:rPr>
        <w:t>S</w:t>
      </w:r>
    </w:p>
    <w:p w:rsidR="001B61D9" w:rsidRDefault="001B61D9">
      <w:pPr>
        <w:pStyle w:val="Index1"/>
        <w:tabs>
          <w:tab w:val="right" w:pos="3783"/>
        </w:tabs>
        <w:rPr>
          <w:iCs/>
          <w:noProof/>
        </w:rPr>
      </w:pPr>
      <w:r>
        <w:rPr>
          <w:b/>
          <w:bCs/>
          <w:i/>
          <w:iCs/>
          <w:noProof/>
        </w:rPr>
        <w:t>scale()</w:t>
      </w:r>
      <w:r>
        <w:rPr>
          <w:noProof/>
        </w:rPr>
        <w:t xml:space="preserve">, </w:t>
      </w:r>
      <w:r>
        <w:rPr>
          <w:i/>
          <w:iCs/>
          <w:noProof/>
        </w:rPr>
        <w:t>33</w:t>
      </w:r>
    </w:p>
    <w:p w:rsidR="001B61D9" w:rsidRDefault="001B61D9">
      <w:pPr>
        <w:pStyle w:val="Index1"/>
        <w:tabs>
          <w:tab w:val="right" w:pos="3783"/>
        </w:tabs>
        <w:rPr>
          <w:noProof/>
        </w:rPr>
      </w:pPr>
      <w:r>
        <w:rPr>
          <w:noProof/>
        </w:rPr>
        <w:t xml:space="preserve">série de Fourier. </w:t>
      </w:r>
      <w:r>
        <w:rPr>
          <w:i/>
          <w:noProof/>
        </w:rPr>
        <w:t>Voir</w:t>
      </w:r>
      <w:r>
        <w:rPr>
          <w:noProof/>
        </w:rPr>
        <w:t xml:space="preserve"> analyse en série de Fourier</w:t>
      </w:r>
    </w:p>
    <w:p w:rsidR="001B61D9" w:rsidRDefault="001B61D9">
      <w:pPr>
        <w:pStyle w:val="Index1"/>
        <w:tabs>
          <w:tab w:val="right" w:pos="3783"/>
        </w:tabs>
        <w:rPr>
          <w:noProof/>
        </w:rPr>
      </w:pPr>
      <w:r>
        <w:rPr>
          <w:noProof/>
        </w:rPr>
        <w:t>série régulière, 57</w:t>
      </w:r>
    </w:p>
    <w:p w:rsidR="001B61D9" w:rsidRDefault="001B61D9">
      <w:pPr>
        <w:pStyle w:val="Index2"/>
        <w:tabs>
          <w:tab w:val="right" w:pos="3783"/>
        </w:tabs>
        <w:rPr>
          <w:noProof/>
        </w:rPr>
      </w:pPr>
      <w:r>
        <w:rPr>
          <w:noProof/>
        </w:rPr>
        <w:t>extraction d'une sous-série, 87</w:t>
      </w:r>
    </w:p>
    <w:p w:rsidR="001B61D9" w:rsidRDefault="001B61D9">
      <w:pPr>
        <w:pStyle w:val="Index2"/>
        <w:tabs>
          <w:tab w:val="right" w:pos="3783"/>
        </w:tabs>
        <w:rPr>
          <w:noProof/>
        </w:rPr>
      </w:pPr>
      <w:r>
        <w:rPr>
          <w:noProof/>
        </w:rPr>
        <w:t>paramètres de temps, 86</w:t>
      </w:r>
    </w:p>
    <w:p w:rsidR="001B61D9" w:rsidRDefault="001B61D9">
      <w:pPr>
        <w:pStyle w:val="Index1"/>
        <w:tabs>
          <w:tab w:val="right" w:pos="3783"/>
        </w:tabs>
        <w:rPr>
          <w:noProof/>
        </w:rPr>
      </w:pPr>
      <w:r>
        <w:rPr>
          <w:noProof/>
        </w:rPr>
        <w:t>series</w:t>
      </w:r>
    </w:p>
    <w:p w:rsidR="001B61D9" w:rsidRDefault="001B61D9">
      <w:pPr>
        <w:pStyle w:val="Index2"/>
        <w:tabs>
          <w:tab w:val="right" w:pos="3783"/>
        </w:tabs>
        <w:rPr>
          <w:noProof/>
        </w:rPr>
      </w:pPr>
      <w:r>
        <w:rPr>
          <w:noProof/>
        </w:rPr>
        <w:t>décomposition, 127</w:t>
      </w:r>
    </w:p>
    <w:p w:rsidR="001B61D9" w:rsidRDefault="001B61D9">
      <w:pPr>
        <w:pStyle w:val="Index1"/>
        <w:tabs>
          <w:tab w:val="right" w:pos="3783"/>
        </w:tabs>
        <w:rPr>
          <w:iCs/>
          <w:noProof/>
        </w:rPr>
      </w:pPr>
      <w:r>
        <w:rPr>
          <w:b/>
          <w:bCs/>
          <w:i/>
          <w:iCs/>
          <w:noProof/>
        </w:rPr>
        <w:t>setwd()</w:t>
      </w:r>
      <w:r>
        <w:rPr>
          <w:noProof/>
        </w:rPr>
        <w:t xml:space="preserve">, </w:t>
      </w:r>
      <w:r>
        <w:rPr>
          <w:i/>
          <w:iCs/>
          <w:noProof/>
        </w:rPr>
        <w:t>28</w:t>
      </w:r>
    </w:p>
    <w:p w:rsidR="001B61D9" w:rsidRDefault="001B61D9">
      <w:pPr>
        <w:pStyle w:val="Index1"/>
        <w:tabs>
          <w:tab w:val="right" w:pos="3783"/>
        </w:tabs>
        <w:rPr>
          <w:noProof/>
        </w:rPr>
      </w:pPr>
      <w:r>
        <w:rPr>
          <w:noProof/>
        </w:rPr>
        <w:t>seuil, 106</w:t>
      </w:r>
    </w:p>
    <w:p w:rsidR="001B61D9" w:rsidRDefault="001B61D9">
      <w:pPr>
        <w:pStyle w:val="Index1"/>
        <w:tabs>
          <w:tab w:val="right" w:pos="3783"/>
        </w:tabs>
        <w:rPr>
          <w:noProof/>
        </w:rPr>
      </w:pPr>
      <w:r>
        <w:rPr>
          <w:noProof/>
        </w:rPr>
        <w:t xml:space="preserve">Shannon. </w:t>
      </w:r>
      <w:r>
        <w:rPr>
          <w:i/>
          <w:noProof/>
        </w:rPr>
        <w:t>Voir</w:t>
      </w:r>
      <w:r>
        <w:rPr>
          <w:noProof/>
        </w:rPr>
        <w:t xml:space="preserve"> formule de Shannon</w:t>
      </w:r>
    </w:p>
    <w:p w:rsidR="001B61D9" w:rsidRDefault="001B61D9">
      <w:pPr>
        <w:pStyle w:val="Index1"/>
        <w:tabs>
          <w:tab w:val="right" w:pos="3783"/>
        </w:tabs>
        <w:rPr>
          <w:noProof/>
        </w:rPr>
      </w:pPr>
      <w:r>
        <w:rPr>
          <w:noProof/>
        </w:rPr>
        <w:t xml:space="preserve">Shapiro-Wilk. </w:t>
      </w:r>
      <w:r>
        <w:rPr>
          <w:i/>
          <w:noProof/>
        </w:rPr>
        <w:t>Voir</w:t>
      </w:r>
      <w:r>
        <w:rPr>
          <w:noProof/>
        </w:rPr>
        <w:t xml:space="preserve"> test de normalité</w:t>
      </w:r>
    </w:p>
    <w:p w:rsidR="001B61D9" w:rsidRDefault="001B61D9">
      <w:pPr>
        <w:pStyle w:val="Index1"/>
        <w:tabs>
          <w:tab w:val="right" w:pos="3783"/>
        </w:tabs>
        <w:rPr>
          <w:noProof/>
        </w:rPr>
      </w:pPr>
      <w:r>
        <w:rPr>
          <w:noProof/>
        </w:rPr>
        <w:t xml:space="preserve">Shepard. </w:t>
      </w:r>
      <w:r>
        <w:rPr>
          <w:i/>
          <w:noProof/>
        </w:rPr>
        <w:t>Voir</w:t>
      </w:r>
      <w:r>
        <w:rPr>
          <w:noProof/>
        </w:rPr>
        <w:t xml:space="preserve"> diagramme de Shepard</w:t>
      </w:r>
    </w:p>
    <w:p w:rsidR="001B61D9" w:rsidRDefault="001B61D9">
      <w:pPr>
        <w:pStyle w:val="Index1"/>
        <w:tabs>
          <w:tab w:val="right" w:pos="3783"/>
        </w:tabs>
        <w:rPr>
          <w:iCs/>
          <w:noProof/>
        </w:rPr>
      </w:pPr>
      <w:r>
        <w:rPr>
          <w:b/>
          <w:bCs/>
          <w:i/>
          <w:iCs/>
          <w:noProof/>
        </w:rPr>
        <w:t>Shepard()</w:t>
      </w:r>
      <w:r>
        <w:rPr>
          <w:noProof/>
        </w:rPr>
        <w:t xml:space="preserve">, </w:t>
      </w:r>
      <w:r>
        <w:rPr>
          <w:i/>
          <w:iCs/>
          <w:noProof/>
        </w:rPr>
        <w:t>178</w:t>
      </w:r>
    </w:p>
    <w:p w:rsidR="001B61D9" w:rsidRDefault="001B61D9">
      <w:pPr>
        <w:pStyle w:val="Index1"/>
        <w:tabs>
          <w:tab w:val="right" w:pos="3783"/>
        </w:tabs>
        <w:rPr>
          <w:noProof/>
        </w:rPr>
      </w:pPr>
      <w:r>
        <w:rPr>
          <w:noProof/>
        </w:rPr>
        <w:t>similarité, 165, 171</w:t>
      </w:r>
    </w:p>
    <w:p w:rsidR="001B61D9" w:rsidRDefault="001B61D9">
      <w:pPr>
        <w:pStyle w:val="Index1"/>
        <w:tabs>
          <w:tab w:val="right" w:pos="3783"/>
        </w:tabs>
        <w:rPr>
          <w:noProof/>
        </w:rPr>
      </w:pPr>
      <w:r>
        <w:rPr>
          <w:noProof/>
        </w:rPr>
        <w:t xml:space="preserve">Simpson. </w:t>
      </w:r>
      <w:r>
        <w:rPr>
          <w:i/>
          <w:noProof/>
        </w:rPr>
        <w:t>Voir</w:t>
      </w:r>
      <w:r>
        <w:rPr>
          <w:noProof/>
        </w:rPr>
        <w:t xml:space="preserve"> indice de Simpson</w:t>
      </w:r>
    </w:p>
    <w:p w:rsidR="001B61D9" w:rsidRDefault="001B61D9">
      <w:pPr>
        <w:pStyle w:val="Index1"/>
        <w:tabs>
          <w:tab w:val="right" w:pos="3783"/>
        </w:tabs>
        <w:rPr>
          <w:noProof/>
        </w:rPr>
      </w:pPr>
      <w:r>
        <w:rPr>
          <w:b/>
          <w:bCs/>
          <w:i/>
          <w:iCs/>
          <w:noProof/>
        </w:rPr>
        <w:t>sin()</w:t>
      </w:r>
      <w:r>
        <w:rPr>
          <w:noProof/>
        </w:rPr>
        <w:t>, 32</w:t>
      </w:r>
    </w:p>
    <w:p w:rsidR="001B61D9" w:rsidRDefault="001B61D9">
      <w:pPr>
        <w:pStyle w:val="Index1"/>
        <w:tabs>
          <w:tab w:val="right" w:pos="3783"/>
        </w:tabs>
        <w:rPr>
          <w:noProof/>
        </w:rPr>
      </w:pPr>
      <w:r>
        <w:rPr>
          <w:noProof/>
        </w:rPr>
        <w:t xml:space="preserve">sliding statistics. </w:t>
      </w:r>
      <w:r>
        <w:rPr>
          <w:i/>
          <w:noProof/>
        </w:rPr>
        <w:t>Voir</w:t>
      </w:r>
      <w:r>
        <w:rPr>
          <w:noProof/>
        </w:rPr>
        <w:t xml:space="preserve"> statistiques glissantes</w:t>
      </w:r>
    </w:p>
    <w:p w:rsidR="001B61D9" w:rsidRDefault="001B61D9">
      <w:pPr>
        <w:pStyle w:val="Index1"/>
        <w:tabs>
          <w:tab w:val="right" w:pos="3783"/>
        </w:tabs>
        <w:rPr>
          <w:noProof/>
        </w:rPr>
      </w:pPr>
      <w:r>
        <w:rPr>
          <w:noProof/>
        </w:rPr>
        <w:t xml:space="preserve">Slutsky-Yule. </w:t>
      </w:r>
      <w:r>
        <w:rPr>
          <w:i/>
          <w:noProof/>
        </w:rPr>
        <w:t>Voir</w:t>
      </w:r>
      <w:r>
        <w:rPr>
          <w:noProof/>
        </w:rPr>
        <w:t xml:space="preserve"> effet Slutsky-Yule</w:t>
      </w:r>
    </w:p>
    <w:p w:rsidR="001B61D9" w:rsidRDefault="001B61D9">
      <w:pPr>
        <w:pStyle w:val="Index1"/>
        <w:tabs>
          <w:tab w:val="right" w:pos="3783"/>
        </w:tabs>
        <w:rPr>
          <w:noProof/>
        </w:rPr>
      </w:pPr>
      <w:r>
        <w:rPr>
          <w:noProof/>
        </w:rPr>
        <w:t xml:space="preserve">smoothing. </w:t>
      </w:r>
      <w:r>
        <w:rPr>
          <w:i/>
          <w:noProof/>
        </w:rPr>
        <w:t>Voir</w:t>
      </w:r>
      <w:r>
        <w:rPr>
          <w:noProof/>
        </w:rPr>
        <w:t xml:space="preserve"> lissage</w:t>
      </w:r>
    </w:p>
    <w:p w:rsidR="001B61D9" w:rsidRDefault="001B61D9">
      <w:pPr>
        <w:pStyle w:val="Index1"/>
        <w:tabs>
          <w:tab w:val="right" w:pos="3783"/>
        </w:tabs>
        <w:rPr>
          <w:noProof/>
        </w:rPr>
      </w:pPr>
      <w:r>
        <w:rPr>
          <w:noProof/>
        </w:rPr>
        <w:t>sommes cumulées, 33, 125</w:t>
      </w:r>
    </w:p>
    <w:p w:rsidR="001B61D9" w:rsidRDefault="001B61D9">
      <w:pPr>
        <w:pStyle w:val="Index1"/>
        <w:tabs>
          <w:tab w:val="right" w:pos="3783"/>
        </w:tabs>
        <w:rPr>
          <w:noProof/>
        </w:rPr>
      </w:pPr>
      <w:r>
        <w:rPr>
          <w:noProof/>
        </w:rPr>
        <w:t xml:space="preserve">Spearman. </w:t>
      </w:r>
      <w:r>
        <w:rPr>
          <w:i/>
          <w:noProof/>
        </w:rPr>
        <w:t>Voir</w:t>
      </w:r>
      <w:r>
        <w:rPr>
          <w:noProof/>
        </w:rPr>
        <w:t xml:space="preserve"> corrélation</w:t>
      </w:r>
    </w:p>
    <w:p w:rsidR="001B61D9" w:rsidRDefault="001B61D9">
      <w:pPr>
        <w:pStyle w:val="Index1"/>
        <w:tabs>
          <w:tab w:val="right" w:pos="3783"/>
        </w:tabs>
        <w:rPr>
          <w:noProof/>
        </w:rPr>
      </w:pPr>
      <w:r>
        <w:rPr>
          <w:i/>
          <w:iCs/>
          <w:noProof/>
        </w:rPr>
        <w:t>spec</w:t>
      </w:r>
    </w:p>
    <w:p w:rsidR="001B61D9" w:rsidRDefault="001B61D9">
      <w:pPr>
        <w:pStyle w:val="Index2"/>
        <w:tabs>
          <w:tab w:val="right" w:pos="3783"/>
        </w:tabs>
        <w:rPr>
          <w:noProof/>
        </w:rPr>
      </w:pPr>
      <w:r>
        <w:rPr>
          <w:noProof/>
        </w:rPr>
        <w:t>classe, 104</w:t>
      </w:r>
    </w:p>
    <w:p w:rsidR="001B61D9" w:rsidRDefault="001B61D9">
      <w:pPr>
        <w:pStyle w:val="Index1"/>
        <w:tabs>
          <w:tab w:val="right" w:pos="3783"/>
        </w:tabs>
        <w:rPr>
          <w:noProof/>
        </w:rPr>
      </w:pPr>
      <w:r>
        <w:rPr>
          <w:b/>
          <w:bCs/>
          <w:i/>
          <w:iCs/>
          <w:noProof/>
        </w:rPr>
        <w:t>specs()</w:t>
      </w:r>
    </w:p>
    <w:p w:rsidR="001B61D9" w:rsidRDefault="001B61D9">
      <w:pPr>
        <w:pStyle w:val="Index2"/>
        <w:tabs>
          <w:tab w:val="right" w:pos="3783"/>
        </w:tabs>
        <w:rPr>
          <w:noProof/>
        </w:rPr>
      </w:pPr>
      <w:r>
        <w:rPr>
          <w:noProof/>
        </w:rPr>
        <w:t>méthode, 38</w:t>
      </w:r>
    </w:p>
    <w:p w:rsidR="001B61D9" w:rsidRDefault="001B61D9">
      <w:pPr>
        <w:pStyle w:val="Index1"/>
        <w:tabs>
          <w:tab w:val="right" w:pos="3783"/>
        </w:tabs>
        <w:rPr>
          <w:noProof/>
        </w:rPr>
      </w:pPr>
      <w:r>
        <w:rPr>
          <w:i/>
          <w:iCs/>
          <w:noProof/>
        </w:rPr>
        <w:t>specs.regul</w:t>
      </w:r>
    </w:p>
    <w:p w:rsidR="001B61D9" w:rsidRDefault="001B61D9">
      <w:pPr>
        <w:pStyle w:val="Index2"/>
        <w:tabs>
          <w:tab w:val="right" w:pos="3783"/>
        </w:tabs>
        <w:rPr>
          <w:noProof/>
        </w:rPr>
      </w:pPr>
      <w:r>
        <w:rPr>
          <w:noProof/>
        </w:rPr>
        <w:t>classe, 254</w:t>
      </w:r>
    </w:p>
    <w:p w:rsidR="001B61D9" w:rsidRDefault="001B61D9">
      <w:pPr>
        <w:pStyle w:val="Index1"/>
        <w:tabs>
          <w:tab w:val="right" w:pos="3783"/>
        </w:tabs>
        <w:rPr>
          <w:bCs/>
          <w:iCs/>
          <w:noProof/>
        </w:rPr>
      </w:pPr>
      <w:r>
        <w:rPr>
          <w:b/>
          <w:bCs/>
          <w:i/>
          <w:iCs/>
          <w:noProof/>
        </w:rPr>
        <w:t>specs.regul()</w:t>
      </w:r>
      <w:r>
        <w:rPr>
          <w:noProof/>
        </w:rPr>
        <w:t xml:space="preserve">, 57, </w:t>
      </w:r>
      <w:r>
        <w:rPr>
          <w:b/>
          <w:bCs/>
          <w:i/>
          <w:iCs/>
          <w:noProof/>
        </w:rPr>
        <w:t>259</w:t>
      </w:r>
    </w:p>
    <w:p w:rsidR="001B61D9" w:rsidRDefault="001B61D9">
      <w:pPr>
        <w:pStyle w:val="Index1"/>
        <w:tabs>
          <w:tab w:val="right" w:pos="3783"/>
        </w:tabs>
        <w:rPr>
          <w:noProof/>
        </w:rPr>
      </w:pPr>
      <w:r>
        <w:rPr>
          <w:i/>
          <w:iCs/>
          <w:noProof/>
        </w:rPr>
        <w:t>specs.tsd</w:t>
      </w:r>
    </w:p>
    <w:p w:rsidR="001B61D9" w:rsidRDefault="001B61D9">
      <w:pPr>
        <w:pStyle w:val="Index2"/>
        <w:tabs>
          <w:tab w:val="right" w:pos="3783"/>
        </w:tabs>
        <w:rPr>
          <w:noProof/>
        </w:rPr>
      </w:pPr>
      <w:r>
        <w:rPr>
          <w:noProof/>
        </w:rPr>
        <w:t>classe, 272</w:t>
      </w:r>
    </w:p>
    <w:p w:rsidR="001B61D9" w:rsidRDefault="001B61D9">
      <w:pPr>
        <w:pStyle w:val="Index1"/>
        <w:tabs>
          <w:tab w:val="right" w:pos="3783"/>
        </w:tabs>
        <w:rPr>
          <w:bCs/>
          <w:iCs/>
          <w:noProof/>
        </w:rPr>
      </w:pPr>
      <w:r>
        <w:rPr>
          <w:b/>
          <w:bCs/>
          <w:i/>
          <w:iCs/>
          <w:noProof/>
        </w:rPr>
        <w:t>specs.tsd()</w:t>
      </w:r>
      <w:r>
        <w:rPr>
          <w:noProof/>
        </w:rPr>
        <w:t xml:space="preserve">, </w:t>
      </w:r>
      <w:r>
        <w:rPr>
          <w:b/>
          <w:bCs/>
          <w:i/>
          <w:iCs/>
          <w:noProof/>
        </w:rPr>
        <w:t>260</w:t>
      </w:r>
    </w:p>
    <w:p w:rsidR="001B61D9" w:rsidRDefault="001B61D9">
      <w:pPr>
        <w:pStyle w:val="Index1"/>
        <w:tabs>
          <w:tab w:val="right" w:pos="3783"/>
        </w:tabs>
        <w:rPr>
          <w:noProof/>
        </w:rPr>
      </w:pPr>
      <w:r>
        <w:rPr>
          <w:noProof/>
        </w:rPr>
        <w:t xml:space="preserve">spectral window. </w:t>
      </w:r>
      <w:r>
        <w:rPr>
          <w:i/>
          <w:noProof/>
        </w:rPr>
        <w:t>Voir</w:t>
      </w:r>
      <w:r>
        <w:rPr>
          <w:noProof/>
        </w:rPr>
        <w:t xml:space="preserve"> fenêtre spectrale</w:t>
      </w:r>
    </w:p>
    <w:p w:rsidR="001B61D9" w:rsidRDefault="001B61D9">
      <w:pPr>
        <w:pStyle w:val="Index1"/>
        <w:tabs>
          <w:tab w:val="right" w:pos="3783"/>
        </w:tabs>
        <w:rPr>
          <w:noProof/>
        </w:rPr>
      </w:pPr>
      <w:r>
        <w:rPr>
          <w:noProof/>
        </w:rPr>
        <w:t>spectre, 99, 113, 145</w:t>
      </w:r>
    </w:p>
    <w:p w:rsidR="001B61D9" w:rsidRDefault="001B61D9">
      <w:pPr>
        <w:pStyle w:val="Index2"/>
        <w:tabs>
          <w:tab w:val="right" w:pos="3783"/>
        </w:tabs>
        <w:rPr>
          <w:noProof/>
        </w:rPr>
      </w:pPr>
      <w:r>
        <w:rPr>
          <w:noProof/>
        </w:rPr>
        <w:t>de quadrature, 103</w:t>
      </w:r>
    </w:p>
    <w:p w:rsidR="001B61D9" w:rsidRDefault="001B61D9">
      <w:pPr>
        <w:pStyle w:val="Index2"/>
        <w:tabs>
          <w:tab w:val="right" w:pos="3783"/>
        </w:tabs>
        <w:rPr>
          <w:noProof/>
        </w:rPr>
      </w:pPr>
      <w:r>
        <w:rPr>
          <w:noProof/>
        </w:rPr>
        <w:t>fréquence de coupure, 136</w:t>
      </w:r>
    </w:p>
    <w:p w:rsidR="001B61D9" w:rsidRDefault="001B61D9">
      <w:pPr>
        <w:pStyle w:val="Index1"/>
        <w:tabs>
          <w:tab w:val="right" w:pos="3783"/>
        </w:tabs>
        <w:rPr>
          <w:iCs/>
          <w:noProof/>
        </w:rPr>
      </w:pPr>
      <w:r>
        <w:rPr>
          <w:b/>
          <w:bCs/>
          <w:i/>
          <w:iCs/>
          <w:noProof/>
        </w:rPr>
        <w:t>spectrum()</w:t>
      </w:r>
      <w:r>
        <w:rPr>
          <w:noProof/>
        </w:rPr>
        <w:t xml:space="preserve">, </w:t>
      </w:r>
      <w:r>
        <w:rPr>
          <w:i/>
          <w:iCs/>
          <w:noProof/>
        </w:rPr>
        <w:t>101</w:t>
      </w:r>
      <w:r>
        <w:rPr>
          <w:iCs/>
          <w:noProof/>
        </w:rPr>
        <w:t xml:space="preserve">, </w:t>
      </w:r>
      <w:r>
        <w:rPr>
          <w:i/>
          <w:iCs/>
          <w:noProof/>
        </w:rPr>
        <w:t>104</w:t>
      </w:r>
    </w:p>
    <w:p w:rsidR="001B61D9" w:rsidRDefault="001B61D9">
      <w:pPr>
        <w:pStyle w:val="Index1"/>
        <w:tabs>
          <w:tab w:val="right" w:pos="3783"/>
        </w:tabs>
        <w:rPr>
          <w:noProof/>
        </w:rPr>
      </w:pPr>
      <w:r>
        <w:rPr>
          <w:noProof/>
        </w:rPr>
        <w:t>spline, 74</w:t>
      </w:r>
    </w:p>
    <w:p w:rsidR="001B61D9" w:rsidRDefault="001B61D9">
      <w:pPr>
        <w:pStyle w:val="Index1"/>
        <w:tabs>
          <w:tab w:val="right" w:pos="3783"/>
        </w:tabs>
        <w:rPr>
          <w:iCs/>
          <w:noProof/>
        </w:rPr>
      </w:pPr>
      <w:r>
        <w:rPr>
          <w:b/>
          <w:bCs/>
          <w:i/>
          <w:iCs/>
          <w:noProof/>
        </w:rPr>
        <w:t>split()</w:t>
      </w:r>
      <w:r>
        <w:rPr>
          <w:noProof/>
        </w:rPr>
        <w:t xml:space="preserve">, </w:t>
      </w:r>
      <w:r>
        <w:rPr>
          <w:i/>
          <w:iCs/>
          <w:noProof/>
        </w:rPr>
        <w:t>86</w:t>
      </w:r>
    </w:p>
    <w:p w:rsidR="001B61D9" w:rsidRDefault="001B61D9">
      <w:pPr>
        <w:pStyle w:val="Index1"/>
        <w:tabs>
          <w:tab w:val="right" w:pos="3783"/>
        </w:tabs>
        <w:rPr>
          <w:noProof/>
        </w:rPr>
      </w:pPr>
      <w:r>
        <w:rPr>
          <w:b/>
          <w:bCs/>
          <w:i/>
          <w:iCs/>
          <w:noProof/>
        </w:rPr>
        <w:t>sqrt()</w:t>
      </w:r>
      <w:r>
        <w:rPr>
          <w:noProof/>
        </w:rPr>
        <w:t>, 33</w:t>
      </w:r>
    </w:p>
    <w:p w:rsidR="001B61D9" w:rsidRDefault="001B61D9">
      <w:pPr>
        <w:pStyle w:val="Index1"/>
        <w:tabs>
          <w:tab w:val="right" w:pos="3783"/>
        </w:tabs>
        <w:rPr>
          <w:iCs/>
          <w:noProof/>
        </w:rPr>
      </w:pPr>
      <w:r>
        <w:rPr>
          <w:b/>
          <w:bCs/>
          <w:i/>
          <w:iCs/>
          <w:noProof/>
        </w:rPr>
        <w:t>start()</w:t>
      </w:r>
      <w:r>
        <w:rPr>
          <w:noProof/>
        </w:rPr>
        <w:t xml:space="preserve">, </w:t>
      </w:r>
      <w:r>
        <w:rPr>
          <w:i/>
          <w:iCs/>
          <w:noProof/>
        </w:rPr>
        <w:t>86</w:t>
      </w:r>
    </w:p>
    <w:p w:rsidR="001B61D9" w:rsidRDefault="001B61D9">
      <w:pPr>
        <w:pStyle w:val="Index1"/>
        <w:tabs>
          <w:tab w:val="right" w:pos="3783"/>
        </w:tabs>
        <w:rPr>
          <w:bCs/>
          <w:noProof/>
        </w:rPr>
      </w:pPr>
      <w:r>
        <w:rPr>
          <w:b/>
          <w:bCs/>
          <w:i/>
          <w:iCs/>
          <w:noProof/>
        </w:rPr>
        <w:t>stat.desc()</w:t>
      </w:r>
      <w:r>
        <w:rPr>
          <w:noProof/>
        </w:rPr>
        <w:t xml:space="preserve">, 40, </w:t>
      </w:r>
      <w:r>
        <w:rPr>
          <w:b/>
          <w:bCs/>
          <w:noProof/>
        </w:rPr>
        <w:t>261</w:t>
      </w:r>
    </w:p>
    <w:p w:rsidR="001B61D9" w:rsidRDefault="001B61D9">
      <w:pPr>
        <w:pStyle w:val="Index1"/>
        <w:tabs>
          <w:tab w:val="right" w:pos="3783"/>
        </w:tabs>
        <w:rPr>
          <w:bCs/>
          <w:noProof/>
        </w:rPr>
      </w:pPr>
      <w:r>
        <w:rPr>
          <w:b/>
          <w:bCs/>
          <w:i/>
          <w:iCs/>
          <w:noProof/>
        </w:rPr>
        <w:t>stat.pen()</w:t>
      </w:r>
      <w:r>
        <w:rPr>
          <w:noProof/>
        </w:rPr>
        <w:t xml:space="preserve">, 40, </w:t>
      </w:r>
      <w:r>
        <w:rPr>
          <w:i/>
          <w:iCs/>
          <w:noProof/>
        </w:rPr>
        <w:t>42</w:t>
      </w:r>
      <w:r>
        <w:rPr>
          <w:iCs/>
          <w:noProof/>
        </w:rPr>
        <w:t xml:space="preserve">, </w:t>
      </w:r>
      <w:r>
        <w:rPr>
          <w:b/>
          <w:bCs/>
          <w:noProof/>
        </w:rPr>
        <w:t>262</w:t>
      </w:r>
    </w:p>
    <w:p w:rsidR="001B61D9" w:rsidRDefault="001B61D9">
      <w:pPr>
        <w:pStyle w:val="Index1"/>
        <w:tabs>
          <w:tab w:val="right" w:pos="3783"/>
        </w:tabs>
        <w:rPr>
          <w:noProof/>
        </w:rPr>
      </w:pPr>
      <w:r>
        <w:rPr>
          <w:i/>
          <w:iCs/>
          <w:noProof/>
        </w:rPr>
        <w:t>stat.slide</w:t>
      </w:r>
    </w:p>
    <w:p w:rsidR="001B61D9" w:rsidRDefault="001B61D9">
      <w:pPr>
        <w:pStyle w:val="Index2"/>
        <w:tabs>
          <w:tab w:val="right" w:pos="3783"/>
        </w:tabs>
        <w:rPr>
          <w:noProof/>
        </w:rPr>
      </w:pPr>
      <w:r>
        <w:rPr>
          <w:noProof/>
        </w:rPr>
        <w:t>classe, 39, 45</w:t>
      </w:r>
    </w:p>
    <w:p w:rsidR="001B61D9" w:rsidRDefault="001B61D9">
      <w:pPr>
        <w:pStyle w:val="Index1"/>
        <w:tabs>
          <w:tab w:val="right" w:pos="3783"/>
        </w:tabs>
        <w:rPr>
          <w:bCs/>
          <w:noProof/>
        </w:rPr>
      </w:pPr>
      <w:r>
        <w:rPr>
          <w:b/>
          <w:bCs/>
          <w:i/>
          <w:iCs/>
          <w:noProof/>
        </w:rPr>
        <w:t>stat.slide()</w:t>
      </w:r>
      <w:r>
        <w:rPr>
          <w:noProof/>
        </w:rPr>
        <w:t xml:space="preserve">, 40, </w:t>
      </w:r>
      <w:r>
        <w:rPr>
          <w:i/>
          <w:iCs/>
          <w:noProof/>
        </w:rPr>
        <w:t>43</w:t>
      </w:r>
      <w:r>
        <w:rPr>
          <w:iCs/>
          <w:noProof/>
        </w:rPr>
        <w:t xml:space="preserve">, </w:t>
      </w:r>
      <w:r>
        <w:rPr>
          <w:b/>
          <w:bCs/>
          <w:noProof/>
        </w:rPr>
        <w:t>263</w:t>
      </w:r>
    </w:p>
    <w:p w:rsidR="001B61D9" w:rsidRDefault="001B61D9">
      <w:pPr>
        <w:pStyle w:val="Index1"/>
        <w:tabs>
          <w:tab w:val="right" w:pos="3783"/>
        </w:tabs>
        <w:rPr>
          <w:noProof/>
        </w:rPr>
      </w:pPr>
      <w:r>
        <w:rPr>
          <w:noProof/>
        </w:rPr>
        <w:t>stationnarisation, 127</w:t>
      </w:r>
    </w:p>
    <w:p w:rsidR="001B61D9" w:rsidRDefault="001B61D9">
      <w:pPr>
        <w:pStyle w:val="Index1"/>
        <w:tabs>
          <w:tab w:val="right" w:pos="3783"/>
        </w:tabs>
        <w:rPr>
          <w:noProof/>
        </w:rPr>
      </w:pPr>
      <w:r>
        <w:rPr>
          <w:noProof/>
        </w:rPr>
        <w:t>statistiques glissantes, 43</w:t>
      </w:r>
    </w:p>
    <w:p w:rsidR="001B61D9" w:rsidRDefault="001B61D9">
      <w:pPr>
        <w:pStyle w:val="Index1"/>
        <w:tabs>
          <w:tab w:val="right" w:pos="3783"/>
        </w:tabs>
        <w:rPr>
          <w:noProof/>
        </w:rPr>
      </w:pPr>
      <w:r>
        <w:rPr>
          <w:noProof/>
        </w:rPr>
        <w:t>stress, 177</w:t>
      </w:r>
    </w:p>
    <w:p w:rsidR="001B61D9" w:rsidRDefault="001B61D9">
      <w:pPr>
        <w:pStyle w:val="Index1"/>
        <w:tabs>
          <w:tab w:val="right" w:pos="3783"/>
        </w:tabs>
        <w:rPr>
          <w:noProof/>
        </w:rPr>
      </w:pPr>
      <w:r>
        <w:rPr>
          <w:b/>
          <w:bCs/>
          <w:i/>
          <w:iCs/>
          <w:noProof/>
        </w:rPr>
        <w:t>strucchange</w:t>
      </w:r>
    </w:p>
    <w:p w:rsidR="001B61D9" w:rsidRDefault="001B61D9">
      <w:pPr>
        <w:pStyle w:val="Index2"/>
        <w:tabs>
          <w:tab w:val="right" w:pos="3783"/>
        </w:tabs>
        <w:rPr>
          <w:noProof/>
        </w:rPr>
      </w:pPr>
      <w:r>
        <w:rPr>
          <w:noProof/>
        </w:rPr>
        <w:t>librairie, 224</w:t>
      </w:r>
    </w:p>
    <w:p w:rsidR="001B61D9" w:rsidRDefault="001B61D9">
      <w:pPr>
        <w:pStyle w:val="Index1"/>
        <w:tabs>
          <w:tab w:val="right" w:pos="3783"/>
        </w:tabs>
        <w:rPr>
          <w:noProof/>
        </w:rPr>
      </w:pPr>
      <w:r>
        <w:rPr>
          <w:noProof/>
        </w:rPr>
        <w:t xml:space="preserve">Student. </w:t>
      </w:r>
      <w:r>
        <w:rPr>
          <w:i/>
          <w:noProof/>
        </w:rPr>
        <w:t>Voir</w:t>
      </w:r>
      <w:r>
        <w:rPr>
          <w:noProof/>
        </w:rPr>
        <w:t xml:space="preserve"> distribution de Student</w:t>
      </w:r>
    </w:p>
    <w:p w:rsidR="001B61D9" w:rsidRDefault="001B61D9">
      <w:pPr>
        <w:pStyle w:val="Index1"/>
        <w:tabs>
          <w:tab w:val="right" w:pos="3783"/>
        </w:tabs>
        <w:rPr>
          <w:noProof/>
        </w:rPr>
      </w:pPr>
      <w:r>
        <w:rPr>
          <w:b/>
          <w:bCs/>
          <w:i/>
          <w:iCs/>
          <w:noProof/>
        </w:rPr>
        <w:t>summary()</w:t>
      </w:r>
    </w:p>
    <w:p w:rsidR="001B61D9" w:rsidRDefault="001B61D9">
      <w:pPr>
        <w:pStyle w:val="Index2"/>
        <w:tabs>
          <w:tab w:val="right" w:pos="3783"/>
        </w:tabs>
        <w:rPr>
          <w:noProof/>
        </w:rPr>
      </w:pPr>
      <w:r>
        <w:rPr>
          <w:noProof/>
        </w:rPr>
        <w:t>méthode, 38</w:t>
      </w:r>
    </w:p>
    <w:p w:rsidR="001B61D9" w:rsidRDefault="001B61D9">
      <w:pPr>
        <w:pStyle w:val="Index1"/>
        <w:tabs>
          <w:tab w:val="right" w:pos="3783"/>
        </w:tabs>
        <w:rPr>
          <w:bCs/>
          <w:noProof/>
        </w:rPr>
      </w:pPr>
      <w:r>
        <w:rPr>
          <w:b/>
          <w:bCs/>
          <w:i/>
          <w:iCs/>
          <w:noProof/>
        </w:rPr>
        <w:t>summary.abund()</w:t>
      </w:r>
      <w:r>
        <w:rPr>
          <w:noProof/>
        </w:rPr>
        <w:t xml:space="preserve">, </w:t>
      </w:r>
      <w:r>
        <w:rPr>
          <w:i/>
          <w:iCs/>
          <w:noProof/>
        </w:rPr>
        <w:t>53</w:t>
      </w:r>
      <w:r>
        <w:rPr>
          <w:iCs/>
          <w:noProof/>
        </w:rPr>
        <w:t xml:space="preserve">, </w:t>
      </w:r>
      <w:r>
        <w:rPr>
          <w:b/>
          <w:bCs/>
          <w:noProof/>
        </w:rPr>
        <w:t>265</w:t>
      </w:r>
    </w:p>
    <w:p w:rsidR="001B61D9" w:rsidRDefault="001B61D9">
      <w:pPr>
        <w:pStyle w:val="Index1"/>
        <w:tabs>
          <w:tab w:val="right" w:pos="3783"/>
        </w:tabs>
        <w:rPr>
          <w:iCs/>
          <w:noProof/>
        </w:rPr>
      </w:pPr>
      <w:r>
        <w:rPr>
          <w:b/>
          <w:bCs/>
          <w:i/>
          <w:iCs/>
          <w:noProof/>
        </w:rPr>
        <w:t>summary.data.frame()</w:t>
      </w:r>
      <w:r>
        <w:rPr>
          <w:noProof/>
        </w:rPr>
        <w:t xml:space="preserve">, </w:t>
      </w:r>
      <w:r>
        <w:rPr>
          <w:i/>
          <w:iCs/>
          <w:noProof/>
        </w:rPr>
        <w:t>40</w:t>
      </w:r>
    </w:p>
    <w:p w:rsidR="001B61D9" w:rsidRDefault="001B61D9">
      <w:pPr>
        <w:pStyle w:val="Index1"/>
        <w:tabs>
          <w:tab w:val="right" w:pos="3783"/>
        </w:tabs>
        <w:rPr>
          <w:bCs/>
          <w:noProof/>
        </w:rPr>
      </w:pPr>
      <w:r>
        <w:rPr>
          <w:b/>
          <w:bCs/>
          <w:i/>
          <w:iCs/>
          <w:noProof/>
        </w:rPr>
        <w:t>summary.escouf()</w:t>
      </w:r>
      <w:r>
        <w:rPr>
          <w:noProof/>
        </w:rPr>
        <w:t xml:space="preserve">, </w:t>
      </w:r>
      <w:r>
        <w:rPr>
          <w:i/>
          <w:iCs/>
          <w:noProof/>
        </w:rPr>
        <w:t>48</w:t>
      </w:r>
      <w:r>
        <w:rPr>
          <w:iCs/>
          <w:noProof/>
        </w:rPr>
        <w:t xml:space="preserve">, </w:t>
      </w:r>
      <w:r>
        <w:rPr>
          <w:b/>
          <w:bCs/>
          <w:noProof/>
        </w:rPr>
        <w:t>266</w:t>
      </w:r>
    </w:p>
    <w:p w:rsidR="001B61D9" w:rsidRDefault="001B61D9">
      <w:pPr>
        <w:pStyle w:val="Index1"/>
        <w:tabs>
          <w:tab w:val="right" w:pos="3783"/>
        </w:tabs>
        <w:rPr>
          <w:noProof/>
        </w:rPr>
      </w:pPr>
      <w:r>
        <w:rPr>
          <w:b/>
          <w:bCs/>
          <w:i/>
          <w:iCs/>
          <w:noProof/>
        </w:rPr>
        <w:t>summary.lm()</w:t>
      </w:r>
      <w:r>
        <w:rPr>
          <w:noProof/>
        </w:rPr>
        <w:t>, 149</w:t>
      </w:r>
    </w:p>
    <w:p w:rsidR="001B61D9" w:rsidRDefault="001B61D9">
      <w:pPr>
        <w:pStyle w:val="Index1"/>
        <w:tabs>
          <w:tab w:val="right" w:pos="3783"/>
        </w:tabs>
        <w:rPr>
          <w:iCs/>
          <w:noProof/>
        </w:rPr>
      </w:pPr>
      <w:r>
        <w:rPr>
          <w:b/>
          <w:bCs/>
          <w:i/>
          <w:iCs/>
          <w:noProof/>
        </w:rPr>
        <w:t>summary.nls()</w:t>
      </w:r>
      <w:r>
        <w:rPr>
          <w:noProof/>
        </w:rPr>
        <w:t xml:space="preserve">, </w:t>
      </w:r>
      <w:r>
        <w:rPr>
          <w:i/>
          <w:iCs/>
          <w:noProof/>
        </w:rPr>
        <w:t>153</w:t>
      </w:r>
    </w:p>
    <w:p w:rsidR="001B61D9" w:rsidRDefault="001B61D9">
      <w:pPr>
        <w:pStyle w:val="Index1"/>
        <w:tabs>
          <w:tab w:val="right" w:pos="3783"/>
        </w:tabs>
        <w:rPr>
          <w:bCs/>
          <w:noProof/>
        </w:rPr>
      </w:pPr>
      <w:r>
        <w:rPr>
          <w:b/>
          <w:bCs/>
          <w:i/>
          <w:iCs/>
          <w:noProof/>
        </w:rPr>
        <w:t>summary.regul()</w:t>
      </w:r>
      <w:r>
        <w:rPr>
          <w:noProof/>
        </w:rPr>
        <w:t xml:space="preserve">, 57, </w:t>
      </w:r>
      <w:r>
        <w:rPr>
          <w:i/>
          <w:iCs/>
          <w:noProof/>
        </w:rPr>
        <w:t>63</w:t>
      </w:r>
      <w:r>
        <w:rPr>
          <w:iCs/>
          <w:noProof/>
        </w:rPr>
        <w:t xml:space="preserve">, </w:t>
      </w:r>
      <w:r>
        <w:rPr>
          <w:b/>
          <w:bCs/>
          <w:noProof/>
        </w:rPr>
        <w:t>267</w:t>
      </w:r>
    </w:p>
    <w:p w:rsidR="001B61D9" w:rsidRDefault="001B61D9">
      <w:pPr>
        <w:pStyle w:val="Index1"/>
        <w:tabs>
          <w:tab w:val="right" w:pos="3783"/>
        </w:tabs>
        <w:rPr>
          <w:bCs/>
          <w:noProof/>
        </w:rPr>
      </w:pPr>
      <w:r>
        <w:rPr>
          <w:b/>
          <w:bCs/>
          <w:i/>
          <w:iCs/>
          <w:noProof/>
        </w:rPr>
        <w:t>summary.tsd()</w:t>
      </w:r>
      <w:r>
        <w:rPr>
          <w:noProof/>
        </w:rPr>
        <w:t xml:space="preserve">, </w:t>
      </w:r>
      <w:r>
        <w:rPr>
          <w:i/>
          <w:iCs/>
          <w:noProof/>
        </w:rPr>
        <w:t>128</w:t>
      </w:r>
      <w:r>
        <w:rPr>
          <w:iCs/>
          <w:noProof/>
        </w:rPr>
        <w:t xml:space="preserve">, </w:t>
      </w:r>
      <w:r>
        <w:rPr>
          <w:b/>
          <w:bCs/>
          <w:noProof/>
        </w:rPr>
        <w:t>268</w:t>
      </w:r>
    </w:p>
    <w:p w:rsidR="001B61D9" w:rsidRDefault="001B61D9">
      <w:pPr>
        <w:pStyle w:val="Index1"/>
        <w:tabs>
          <w:tab w:val="right" w:pos="3783"/>
        </w:tabs>
        <w:rPr>
          <w:bCs/>
          <w:noProof/>
        </w:rPr>
      </w:pPr>
      <w:r>
        <w:rPr>
          <w:b/>
          <w:bCs/>
          <w:i/>
          <w:iCs/>
          <w:noProof/>
        </w:rPr>
        <w:t>summary.turnogram()</w:t>
      </w:r>
      <w:r>
        <w:rPr>
          <w:noProof/>
        </w:rPr>
        <w:t xml:space="preserve">, </w:t>
      </w:r>
      <w:r>
        <w:rPr>
          <w:i/>
          <w:iCs/>
          <w:noProof/>
        </w:rPr>
        <w:t>113</w:t>
      </w:r>
      <w:r>
        <w:rPr>
          <w:iCs/>
          <w:noProof/>
        </w:rPr>
        <w:t xml:space="preserve">, </w:t>
      </w:r>
      <w:r>
        <w:rPr>
          <w:b/>
          <w:bCs/>
          <w:noProof/>
        </w:rPr>
        <w:t>269</w:t>
      </w:r>
    </w:p>
    <w:p w:rsidR="001B61D9" w:rsidRDefault="001B61D9">
      <w:pPr>
        <w:pStyle w:val="Index1"/>
        <w:tabs>
          <w:tab w:val="right" w:pos="3783"/>
        </w:tabs>
        <w:rPr>
          <w:bCs/>
          <w:noProof/>
        </w:rPr>
      </w:pPr>
      <w:r>
        <w:rPr>
          <w:b/>
          <w:bCs/>
          <w:i/>
          <w:iCs/>
          <w:noProof/>
        </w:rPr>
        <w:t>summary.turnpoints()</w:t>
      </w:r>
      <w:r>
        <w:rPr>
          <w:noProof/>
        </w:rPr>
        <w:t xml:space="preserve">, </w:t>
      </w:r>
      <w:r>
        <w:rPr>
          <w:i/>
          <w:iCs/>
          <w:noProof/>
        </w:rPr>
        <w:t>107</w:t>
      </w:r>
      <w:r>
        <w:rPr>
          <w:iCs/>
          <w:noProof/>
        </w:rPr>
        <w:t xml:space="preserve">, </w:t>
      </w:r>
      <w:r>
        <w:rPr>
          <w:b/>
          <w:bCs/>
          <w:noProof/>
        </w:rPr>
        <w:t>270</w:t>
      </w:r>
    </w:p>
    <w:p w:rsidR="001B61D9" w:rsidRDefault="001B61D9">
      <w:pPr>
        <w:pStyle w:val="Index1"/>
        <w:tabs>
          <w:tab w:val="right" w:pos="3783"/>
        </w:tabs>
        <w:rPr>
          <w:noProof/>
        </w:rPr>
      </w:pPr>
      <w:r>
        <w:rPr>
          <w:b/>
          <w:bCs/>
          <w:i/>
          <w:iCs/>
          <w:noProof/>
        </w:rPr>
        <w:t>supplc()</w:t>
      </w:r>
      <w:r>
        <w:rPr>
          <w:noProof/>
        </w:rPr>
        <w:t>, 170</w:t>
      </w:r>
    </w:p>
    <w:p w:rsidR="001B61D9" w:rsidRDefault="001B61D9">
      <w:pPr>
        <w:pStyle w:val="Index1"/>
        <w:tabs>
          <w:tab w:val="right" w:pos="3783"/>
        </w:tabs>
        <w:rPr>
          <w:noProof/>
        </w:rPr>
      </w:pPr>
      <w:r>
        <w:rPr>
          <w:b/>
          <w:bCs/>
          <w:i/>
          <w:iCs/>
          <w:noProof/>
        </w:rPr>
        <w:t>supplr()</w:t>
      </w:r>
      <w:r>
        <w:rPr>
          <w:noProof/>
        </w:rPr>
        <w:t>, 170</w:t>
      </w:r>
    </w:p>
    <w:p w:rsidR="001B61D9" w:rsidRDefault="001B61D9">
      <w:pPr>
        <w:pStyle w:val="IndexHeading"/>
        <w:keepNext/>
        <w:tabs>
          <w:tab w:val="right" w:pos="3783"/>
        </w:tabs>
        <w:rPr>
          <w:b w:val="0"/>
          <w:bCs w:val="0"/>
          <w:noProof/>
        </w:rPr>
      </w:pPr>
      <w:r>
        <w:rPr>
          <w:noProof/>
        </w:rPr>
        <w:t>T</w:t>
      </w:r>
    </w:p>
    <w:p w:rsidR="001B61D9" w:rsidRDefault="001B61D9">
      <w:pPr>
        <w:pStyle w:val="Index1"/>
        <w:tabs>
          <w:tab w:val="right" w:pos="3783"/>
        </w:tabs>
        <w:rPr>
          <w:iCs/>
          <w:noProof/>
        </w:rPr>
      </w:pPr>
      <w:r>
        <w:rPr>
          <w:b/>
          <w:bCs/>
          <w:i/>
          <w:iCs/>
          <w:noProof/>
        </w:rPr>
        <w:t>t()</w:t>
      </w:r>
      <w:r>
        <w:rPr>
          <w:noProof/>
        </w:rPr>
        <w:t xml:space="preserve">, </w:t>
      </w:r>
      <w:r>
        <w:rPr>
          <w:i/>
          <w:iCs/>
          <w:noProof/>
        </w:rPr>
        <w:t>173</w:t>
      </w:r>
      <w:r>
        <w:rPr>
          <w:iCs/>
          <w:noProof/>
        </w:rPr>
        <w:t xml:space="preserve">, </w:t>
      </w:r>
      <w:r>
        <w:rPr>
          <w:i/>
          <w:iCs/>
          <w:noProof/>
        </w:rPr>
        <w:t>174</w:t>
      </w:r>
    </w:p>
    <w:p w:rsidR="001B61D9" w:rsidRDefault="001B61D9">
      <w:pPr>
        <w:pStyle w:val="Index1"/>
        <w:tabs>
          <w:tab w:val="right" w:pos="3783"/>
        </w:tabs>
        <w:rPr>
          <w:iCs/>
          <w:noProof/>
        </w:rPr>
      </w:pPr>
      <w:r>
        <w:rPr>
          <w:b/>
          <w:bCs/>
          <w:i/>
          <w:iCs/>
          <w:noProof/>
        </w:rPr>
        <w:t>table()</w:t>
      </w:r>
      <w:r>
        <w:rPr>
          <w:noProof/>
        </w:rPr>
        <w:t xml:space="preserve">, </w:t>
      </w:r>
      <w:r>
        <w:rPr>
          <w:i/>
          <w:iCs/>
          <w:noProof/>
        </w:rPr>
        <w:t>34</w:t>
      </w:r>
    </w:p>
    <w:p w:rsidR="001B61D9" w:rsidRDefault="001B61D9">
      <w:pPr>
        <w:pStyle w:val="Index1"/>
        <w:tabs>
          <w:tab w:val="right" w:pos="3783"/>
        </w:tabs>
        <w:rPr>
          <w:noProof/>
        </w:rPr>
      </w:pPr>
      <w:r>
        <w:rPr>
          <w:noProof/>
        </w:rPr>
        <w:t>tableau de contingence, 34</w:t>
      </w:r>
    </w:p>
    <w:p w:rsidR="001B61D9" w:rsidRDefault="001B61D9">
      <w:pPr>
        <w:pStyle w:val="Index1"/>
        <w:tabs>
          <w:tab w:val="right" w:pos="3783"/>
        </w:tabs>
        <w:rPr>
          <w:noProof/>
        </w:rPr>
      </w:pPr>
      <w:r>
        <w:rPr>
          <w:noProof/>
        </w:rPr>
        <w:t>temps</w:t>
      </w:r>
    </w:p>
    <w:p w:rsidR="001B61D9" w:rsidRDefault="001B61D9">
      <w:pPr>
        <w:pStyle w:val="Index2"/>
        <w:tabs>
          <w:tab w:val="right" w:pos="3783"/>
        </w:tabs>
        <w:rPr>
          <w:noProof/>
        </w:rPr>
      </w:pPr>
      <w:r>
        <w:rPr>
          <w:noProof/>
        </w:rPr>
        <w:t>échelle de temps, 58</w:t>
      </w:r>
    </w:p>
    <w:p w:rsidR="001B61D9" w:rsidRDefault="001B61D9">
      <w:pPr>
        <w:pStyle w:val="Index1"/>
        <w:tabs>
          <w:tab w:val="right" w:pos="3783"/>
        </w:tabs>
        <w:rPr>
          <w:noProof/>
        </w:rPr>
      </w:pPr>
      <w:r>
        <w:rPr>
          <w:noProof/>
        </w:rPr>
        <w:t>temps réel, 92</w:t>
      </w:r>
    </w:p>
    <w:p w:rsidR="001B61D9" w:rsidRDefault="001B61D9">
      <w:pPr>
        <w:pStyle w:val="Index1"/>
        <w:tabs>
          <w:tab w:val="right" w:pos="3783"/>
        </w:tabs>
        <w:rPr>
          <w:noProof/>
        </w:rPr>
      </w:pPr>
      <w:r>
        <w:rPr>
          <w:noProof/>
        </w:rPr>
        <w:t>tendance, 89, 133</w:t>
      </w:r>
    </w:p>
    <w:p w:rsidR="001B61D9" w:rsidRDefault="001B61D9">
      <w:pPr>
        <w:pStyle w:val="Index2"/>
        <w:tabs>
          <w:tab w:val="right" w:pos="3783"/>
        </w:tabs>
        <w:rPr>
          <w:noProof/>
        </w:rPr>
      </w:pPr>
      <w:r>
        <w:rPr>
          <w:noProof/>
        </w:rPr>
        <w:t>cyclique, 122, 148</w:t>
      </w:r>
    </w:p>
    <w:p w:rsidR="001B61D9" w:rsidRDefault="001B61D9">
      <w:pPr>
        <w:pStyle w:val="Index2"/>
        <w:tabs>
          <w:tab w:val="right" w:pos="3783"/>
        </w:tabs>
        <w:rPr>
          <w:noProof/>
        </w:rPr>
      </w:pPr>
      <w:r>
        <w:rPr>
          <w:noProof/>
        </w:rPr>
        <w:t>estimation par régression, 148</w:t>
      </w:r>
    </w:p>
    <w:p w:rsidR="001B61D9" w:rsidRDefault="001B61D9">
      <w:pPr>
        <w:pStyle w:val="Index2"/>
        <w:tabs>
          <w:tab w:val="right" w:pos="3783"/>
        </w:tabs>
        <w:rPr>
          <w:noProof/>
        </w:rPr>
      </w:pPr>
      <w:r>
        <w:rPr>
          <w:noProof/>
        </w:rPr>
        <w:t>générale, 122, 131, 148</w:t>
      </w:r>
    </w:p>
    <w:p w:rsidR="001B61D9" w:rsidRDefault="001B61D9">
      <w:pPr>
        <w:pStyle w:val="Index2"/>
        <w:tabs>
          <w:tab w:val="right" w:pos="3783"/>
        </w:tabs>
        <w:rPr>
          <w:noProof/>
        </w:rPr>
      </w:pPr>
      <w:r>
        <w:rPr>
          <w:noProof/>
        </w:rPr>
        <w:t>locale, 125</w:t>
      </w:r>
    </w:p>
    <w:p w:rsidR="001B61D9" w:rsidRDefault="001B61D9">
      <w:pPr>
        <w:pStyle w:val="Index1"/>
        <w:tabs>
          <w:tab w:val="right" w:pos="3783"/>
        </w:tabs>
        <w:rPr>
          <w:noProof/>
        </w:rPr>
      </w:pPr>
      <w:r>
        <w:rPr>
          <w:noProof/>
        </w:rPr>
        <w:t>test de normalité, 40</w:t>
      </w:r>
    </w:p>
    <w:p w:rsidR="001B61D9" w:rsidRDefault="001B61D9">
      <w:pPr>
        <w:pStyle w:val="Index1"/>
        <w:tabs>
          <w:tab w:val="right" w:pos="3783"/>
        </w:tabs>
        <w:rPr>
          <w:iCs/>
          <w:noProof/>
        </w:rPr>
      </w:pPr>
      <w:r>
        <w:rPr>
          <w:b/>
          <w:bCs/>
          <w:i/>
          <w:iCs/>
          <w:noProof/>
        </w:rPr>
        <w:t>time()</w:t>
      </w:r>
      <w:r>
        <w:rPr>
          <w:noProof/>
        </w:rPr>
        <w:t xml:space="preserve">, </w:t>
      </w:r>
      <w:r>
        <w:rPr>
          <w:i/>
          <w:iCs/>
          <w:noProof/>
        </w:rPr>
        <w:t>86</w:t>
      </w:r>
    </w:p>
    <w:p w:rsidR="001B61D9" w:rsidRDefault="001B61D9">
      <w:pPr>
        <w:pStyle w:val="Index1"/>
        <w:tabs>
          <w:tab w:val="right" w:pos="3783"/>
        </w:tabs>
        <w:rPr>
          <w:noProof/>
        </w:rPr>
      </w:pPr>
      <w:r>
        <w:rPr>
          <w:b/>
          <w:bCs/>
          <w:noProof/>
        </w:rPr>
        <w:t>tol</w:t>
      </w:r>
    </w:p>
    <w:p w:rsidR="001B61D9" w:rsidRDefault="001B61D9">
      <w:pPr>
        <w:pStyle w:val="Index2"/>
        <w:tabs>
          <w:tab w:val="right" w:pos="3783"/>
        </w:tabs>
        <w:rPr>
          <w:noProof/>
        </w:rPr>
      </w:pPr>
      <w:r>
        <w:rPr>
          <w:noProof/>
        </w:rPr>
        <w:t>argument, 59</w:t>
      </w:r>
    </w:p>
    <w:p w:rsidR="001B61D9" w:rsidRDefault="001B61D9">
      <w:pPr>
        <w:pStyle w:val="Index1"/>
        <w:tabs>
          <w:tab w:val="right" w:pos="3783"/>
        </w:tabs>
        <w:rPr>
          <w:noProof/>
        </w:rPr>
      </w:pPr>
      <w:r>
        <w:rPr>
          <w:b/>
          <w:bCs/>
          <w:noProof/>
        </w:rPr>
        <w:t>tol.type</w:t>
      </w:r>
    </w:p>
    <w:p w:rsidR="001B61D9" w:rsidRDefault="001B61D9">
      <w:pPr>
        <w:pStyle w:val="Index2"/>
        <w:tabs>
          <w:tab w:val="right" w:pos="3783"/>
        </w:tabs>
        <w:rPr>
          <w:noProof/>
        </w:rPr>
      </w:pPr>
      <w:r>
        <w:rPr>
          <w:noProof/>
        </w:rPr>
        <w:t>argument, 59</w:t>
      </w:r>
    </w:p>
    <w:p w:rsidR="001B61D9" w:rsidRDefault="001B61D9">
      <w:pPr>
        <w:pStyle w:val="Index1"/>
        <w:tabs>
          <w:tab w:val="right" w:pos="3783"/>
        </w:tabs>
        <w:rPr>
          <w:noProof/>
        </w:rPr>
      </w:pPr>
      <w:r>
        <w:rPr>
          <w:noProof/>
        </w:rPr>
        <w:t>tournogramme, 89, 111</w:t>
      </w:r>
    </w:p>
    <w:p w:rsidR="001B61D9" w:rsidRDefault="001B61D9">
      <w:pPr>
        <w:pStyle w:val="Index1"/>
        <w:tabs>
          <w:tab w:val="right" w:pos="3783"/>
        </w:tabs>
        <w:rPr>
          <w:noProof/>
        </w:rPr>
      </w:pPr>
      <w:r>
        <w:rPr>
          <w:noProof/>
        </w:rPr>
        <w:t>transformée de Fourier, 99</w:t>
      </w:r>
    </w:p>
    <w:p w:rsidR="001B61D9" w:rsidRDefault="001B61D9">
      <w:pPr>
        <w:pStyle w:val="Index1"/>
        <w:tabs>
          <w:tab w:val="right" w:pos="3783"/>
        </w:tabs>
        <w:rPr>
          <w:noProof/>
        </w:rPr>
      </w:pPr>
      <w:r>
        <w:rPr>
          <w:noProof/>
        </w:rPr>
        <w:t xml:space="preserve">trend. </w:t>
      </w:r>
      <w:r>
        <w:rPr>
          <w:i/>
          <w:noProof/>
        </w:rPr>
        <w:t>Voir</w:t>
      </w:r>
      <w:r>
        <w:rPr>
          <w:noProof/>
        </w:rPr>
        <w:t xml:space="preserve"> tendance</w:t>
      </w:r>
    </w:p>
    <w:p w:rsidR="001B61D9" w:rsidRDefault="001B61D9">
      <w:pPr>
        <w:pStyle w:val="Index1"/>
        <w:tabs>
          <w:tab w:val="right" w:pos="3783"/>
        </w:tabs>
        <w:rPr>
          <w:bCs/>
          <w:noProof/>
        </w:rPr>
      </w:pPr>
      <w:r>
        <w:rPr>
          <w:b/>
          <w:bCs/>
          <w:i/>
          <w:iCs/>
          <w:noProof/>
        </w:rPr>
        <w:t>trend.test()</w:t>
      </w:r>
      <w:r>
        <w:rPr>
          <w:noProof/>
        </w:rPr>
        <w:t xml:space="preserve">, </w:t>
      </w:r>
      <w:r>
        <w:rPr>
          <w:i/>
          <w:iCs/>
          <w:noProof/>
        </w:rPr>
        <w:t>123</w:t>
      </w:r>
      <w:r>
        <w:rPr>
          <w:iCs/>
          <w:noProof/>
        </w:rPr>
        <w:t xml:space="preserve">, </w:t>
      </w:r>
      <w:r>
        <w:rPr>
          <w:b/>
          <w:bCs/>
          <w:noProof/>
        </w:rPr>
        <w:t>271</w:t>
      </w:r>
    </w:p>
    <w:p w:rsidR="001B61D9" w:rsidRDefault="001B61D9">
      <w:pPr>
        <w:pStyle w:val="Index1"/>
        <w:tabs>
          <w:tab w:val="right" w:pos="3783"/>
        </w:tabs>
        <w:rPr>
          <w:noProof/>
        </w:rPr>
      </w:pPr>
      <w:r>
        <w:rPr>
          <w:i/>
          <w:iCs/>
          <w:noProof/>
        </w:rPr>
        <w:t>ts</w:t>
      </w:r>
    </w:p>
    <w:p w:rsidR="001B61D9" w:rsidRDefault="001B61D9">
      <w:pPr>
        <w:pStyle w:val="Index2"/>
        <w:tabs>
          <w:tab w:val="right" w:pos="3783"/>
        </w:tabs>
        <w:rPr>
          <w:noProof/>
        </w:rPr>
      </w:pPr>
      <w:r>
        <w:rPr>
          <w:noProof/>
        </w:rPr>
        <w:t>classe, 36, 57, 81, 83, 127</w:t>
      </w:r>
    </w:p>
    <w:p w:rsidR="001B61D9" w:rsidRDefault="001B61D9">
      <w:pPr>
        <w:pStyle w:val="Index1"/>
        <w:tabs>
          <w:tab w:val="right" w:pos="3783"/>
        </w:tabs>
        <w:rPr>
          <w:iCs/>
          <w:noProof/>
        </w:rPr>
      </w:pPr>
      <w:r>
        <w:rPr>
          <w:b/>
          <w:bCs/>
          <w:i/>
          <w:iCs/>
          <w:noProof/>
        </w:rPr>
        <w:t>ts()</w:t>
      </w:r>
      <w:r>
        <w:rPr>
          <w:noProof/>
        </w:rPr>
        <w:t xml:space="preserve">, </w:t>
      </w:r>
      <w:r>
        <w:rPr>
          <w:i/>
          <w:iCs/>
          <w:noProof/>
        </w:rPr>
        <w:t>83</w:t>
      </w:r>
    </w:p>
    <w:p w:rsidR="001B61D9" w:rsidRDefault="001B61D9">
      <w:pPr>
        <w:pStyle w:val="Index1"/>
        <w:tabs>
          <w:tab w:val="right" w:pos="3783"/>
        </w:tabs>
        <w:rPr>
          <w:iCs/>
          <w:noProof/>
        </w:rPr>
      </w:pPr>
      <w:r>
        <w:rPr>
          <w:b/>
          <w:bCs/>
          <w:i/>
          <w:iCs/>
          <w:noProof/>
        </w:rPr>
        <w:t>ts.intersect()</w:t>
      </w:r>
      <w:r>
        <w:rPr>
          <w:noProof/>
        </w:rPr>
        <w:t xml:space="preserve">, 88, </w:t>
      </w:r>
      <w:r>
        <w:rPr>
          <w:i/>
          <w:iCs/>
          <w:noProof/>
        </w:rPr>
        <w:t>90</w:t>
      </w:r>
    </w:p>
    <w:p w:rsidR="001B61D9" w:rsidRDefault="001B61D9">
      <w:pPr>
        <w:pStyle w:val="Index1"/>
        <w:tabs>
          <w:tab w:val="right" w:pos="3783"/>
        </w:tabs>
        <w:rPr>
          <w:iCs/>
          <w:noProof/>
        </w:rPr>
      </w:pPr>
      <w:r>
        <w:rPr>
          <w:b/>
          <w:bCs/>
          <w:i/>
          <w:iCs/>
          <w:noProof/>
        </w:rPr>
        <w:t>ts.plot()</w:t>
      </w:r>
      <w:r>
        <w:rPr>
          <w:noProof/>
        </w:rPr>
        <w:t xml:space="preserve">, </w:t>
      </w:r>
      <w:r>
        <w:rPr>
          <w:i/>
          <w:iCs/>
          <w:noProof/>
        </w:rPr>
        <w:t>84</w:t>
      </w:r>
    </w:p>
    <w:p w:rsidR="001B61D9" w:rsidRDefault="001B61D9">
      <w:pPr>
        <w:pStyle w:val="Index1"/>
        <w:tabs>
          <w:tab w:val="right" w:pos="3783"/>
        </w:tabs>
        <w:rPr>
          <w:noProof/>
        </w:rPr>
      </w:pPr>
      <w:r>
        <w:rPr>
          <w:b/>
          <w:bCs/>
          <w:i/>
          <w:iCs/>
          <w:noProof/>
        </w:rPr>
        <w:t>ts.union()</w:t>
      </w:r>
      <w:r>
        <w:rPr>
          <w:noProof/>
        </w:rPr>
        <w:t>, 88</w:t>
      </w:r>
    </w:p>
    <w:p w:rsidR="001B61D9" w:rsidRDefault="001B61D9">
      <w:pPr>
        <w:pStyle w:val="Index1"/>
        <w:tabs>
          <w:tab w:val="right" w:pos="3783"/>
        </w:tabs>
        <w:rPr>
          <w:noProof/>
        </w:rPr>
      </w:pPr>
      <w:r>
        <w:rPr>
          <w:i/>
          <w:iCs/>
          <w:noProof/>
        </w:rPr>
        <w:t>tsd</w:t>
      </w:r>
    </w:p>
    <w:p w:rsidR="001B61D9" w:rsidRDefault="001B61D9">
      <w:pPr>
        <w:pStyle w:val="Index2"/>
        <w:tabs>
          <w:tab w:val="right" w:pos="3783"/>
        </w:tabs>
        <w:rPr>
          <w:noProof/>
        </w:rPr>
      </w:pPr>
      <w:r>
        <w:rPr>
          <w:noProof/>
        </w:rPr>
        <w:t>classe, 39, 81, 127, 150</w:t>
      </w:r>
    </w:p>
    <w:p w:rsidR="001B61D9" w:rsidRDefault="001B61D9">
      <w:pPr>
        <w:pStyle w:val="Index1"/>
        <w:tabs>
          <w:tab w:val="right" w:pos="3783"/>
        </w:tabs>
        <w:rPr>
          <w:bCs/>
          <w:noProof/>
        </w:rPr>
      </w:pPr>
      <w:r>
        <w:rPr>
          <w:b/>
          <w:bCs/>
          <w:i/>
          <w:iCs/>
          <w:noProof/>
        </w:rPr>
        <w:t>tsd()</w:t>
      </w:r>
      <w:r>
        <w:rPr>
          <w:noProof/>
        </w:rPr>
        <w:t xml:space="preserve">, 127, </w:t>
      </w:r>
      <w:r>
        <w:rPr>
          <w:i/>
          <w:iCs/>
          <w:noProof/>
        </w:rPr>
        <w:t>128</w:t>
      </w:r>
      <w:r>
        <w:rPr>
          <w:iCs/>
          <w:noProof/>
        </w:rPr>
        <w:t xml:space="preserve">, </w:t>
      </w:r>
      <w:r>
        <w:rPr>
          <w:i/>
          <w:iCs/>
          <w:noProof/>
        </w:rPr>
        <w:t>130</w:t>
      </w:r>
      <w:r>
        <w:rPr>
          <w:iCs/>
          <w:noProof/>
        </w:rPr>
        <w:t xml:space="preserve">, 260, </w:t>
      </w:r>
      <w:r>
        <w:rPr>
          <w:b/>
          <w:bCs/>
          <w:noProof/>
        </w:rPr>
        <w:t>272</w:t>
      </w:r>
    </w:p>
    <w:p w:rsidR="001B61D9" w:rsidRDefault="001B61D9">
      <w:pPr>
        <w:pStyle w:val="Index1"/>
        <w:tabs>
          <w:tab w:val="right" w:pos="3783"/>
        </w:tabs>
        <w:rPr>
          <w:bCs/>
          <w:noProof/>
        </w:rPr>
      </w:pPr>
      <w:r>
        <w:rPr>
          <w:b/>
          <w:bCs/>
          <w:i/>
          <w:iCs/>
          <w:noProof/>
        </w:rPr>
        <w:t>tserie()</w:t>
      </w:r>
      <w:r>
        <w:rPr>
          <w:noProof/>
        </w:rPr>
        <w:t xml:space="preserve">, 57, </w:t>
      </w:r>
      <w:r>
        <w:rPr>
          <w:i/>
          <w:iCs/>
          <w:noProof/>
        </w:rPr>
        <w:t>69</w:t>
      </w:r>
      <w:r>
        <w:rPr>
          <w:iCs/>
          <w:noProof/>
        </w:rPr>
        <w:t xml:space="preserve">, 81, 83, 127, </w:t>
      </w:r>
      <w:r>
        <w:rPr>
          <w:i/>
          <w:iCs/>
          <w:noProof/>
        </w:rPr>
        <w:t>128</w:t>
      </w:r>
      <w:r>
        <w:rPr>
          <w:iCs/>
          <w:noProof/>
        </w:rPr>
        <w:t xml:space="preserve">, </w:t>
      </w:r>
      <w:r>
        <w:rPr>
          <w:b/>
          <w:bCs/>
          <w:noProof/>
        </w:rPr>
        <w:t>273</w:t>
      </w:r>
    </w:p>
    <w:p w:rsidR="001B61D9" w:rsidRDefault="001B61D9">
      <w:pPr>
        <w:pStyle w:val="Index1"/>
        <w:tabs>
          <w:tab w:val="right" w:pos="3783"/>
        </w:tabs>
        <w:rPr>
          <w:noProof/>
        </w:rPr>
      </w:pPr>
      <w:r>
        <w:rPr>
          <w:b/>
          <w:bCs/>
          <w:noProof/>
        </w:rPr>
        <w:t>tsp</w:t>
      </w:r>
    </w:p>
    <w:p w:rsidR="001B61D9" w:rsidRDefault="001B61D9">
      <w:pPr>
        <w:pStyle w:val="Index2"/>
        <w:tabs>
          <w:tab w:val="right" w:pos="3783"/>
        </w:tabs>
        <w:rPr>
          <w:noProof/>
        </w:rPr>
      </w:pPr>
      <w:r>
        <w:rPr>
          <w:noProof/>
        </w:rPr>
        <w:t>attribut, 83</w:t>
      </w:r>
    </w:p>
    <w:p w:rsidR="001B61D9" w:rsidRDefault="001B61D9">
      <w:pPr>
        <w:pStyle w:val="Index1"/>
        <w:tabs>
          <w:tab w:val="right" w:pos="3783"/>
        </w:tabs>
        <w:rPr>
          <w:noProof/>
        </w:rPr>
      </w:pPr>
      <w:r>
        <w:rPr>
          <w:noProof/>
        </w:rPr>
        <w:t xml:space="preserve">turning points. </w:t>
      </w:r>
      <w:r>
        <w:rPr>
          <w:i/>
          <w:noProof/>
        </w:rPr>
        <w:t>Voir</w:t>
      </w:r>
      <w:r>
        <w:rPr>
          <w:noProof/>
        </w:rPr>
        <w:t xml:space="preserve"> points de retournement</w:t>
      </w:r>
    </w:p>
    <w:p w:rsidR="001B61D9" w:rsidRDefault="001B61D9">
      <w:pPr>
        <w:pStyle w:val="Index1"/>
        <w:tabs>
          <w:tab w:val="right" w:pos="3783"/>
        </w:tabs>
        <w:rPr>
          <w:noProof/>
        </w:rPr>
      </w:pPr>
      <w:r>
        <w:rPr>
          <w:i/>
          <w:iCs/>
          <w:noProof/>
        </w:rPr>
        <w:t>turnogram</w:t>
      </w:r>
    </w:p>
    <w:p w:rsidR="001B61D9" w:rsidRDefault="001B61D9">
      <w:pPr>
        <w:pStyle w:val="Index2"/>
        <w:tabs>
          <w:tab w:val="right" w:pos="3783"/>
        </w:tabs>
        <w:rPr>
          <w:noProof/>
        </w:rPr>
      </w:pPr>
      <w:r>
        <w:rPr>
          <w:noProof/>
        </w:rPr>
        <w:t>classe, 39</w:t>
      </w:r>
    </w:p>
    <w:p w:rsidR="001B61D9" w:rsidRDefault="001B61D9">
      <w:pPr>
        <w:pStyle w:val="Index1"/>
        <w:tabs>
          <w:tab w:val="right" w:pos="3783"/>
        </w:tabs>
        <w:rPr>
          <w:bCs/>
          <w:noProof/>
        </w:rPr>
      </w:pPr>
      <w:r>
        <w:rPr>
          <w:b/>
          <w:bCs/>
          <w:i/>
          <w:iCs/>
          <w:noProof/>
        </w:rPr>
        <w:t>turnogram()</w:t>
      </w:r>
      <w:r>
        <w:rPr>
          <w:noProof/>
        </w:rPr>
        <w:t xml:space="preserve">, </w:t>
      </w:r>
      <w:r>
        <w:rPr>
          <w:i/>
          <w:iCs/>
          <w:noProof/>
        </w:rPr>
        <w:t>113</w:t>
      </w:r>
      <w:r>
        <w:rPr>
          <w:iCs/>
          <w:noProof/>
        </w:rPr>
        <w:t xml:space="preserve">, </w:t>
      </w:r>
      <w:r>
        <w:rPr>
          <w:b/>
          <w:bCs/>
          <w:noProof/>
        </w:rPr>
        <w:t>274</w:t>
      </w:r>
    </w:p>
    <w:p w:rsidR="001B61D9" w:rsidRDefault="001B61D9">
      <w:pPr>
        <w:pStyle w:val="Index1"/>
        <w:tabs>
          <w:tab w:val="right" w:pos="3783"/>
        </w:tabs>
        <w:rPr>
          <w:noProof/>
        </w:rPr>
      </w:pPr>
      <w:r>
        <w:rPr>
          <w:i/>
          <w:iCs/>
          <w:noProof/>
        </w:rPr>
        <w:t>turnpoints</w:t>
      </w:r>
    </w:p>
    <w:p w:rsidR="001B61D9" w:rsidRDefault="001B61D9">
      <w:pPr>
        <w:pStyle w:val="Index2"/>
        <w:tabs>
          <w:tab w:val="right" w:pos="3783"/>
        </w:tabs>
        <w:rPr>
          <w:noProof/>
        </w:rPr>
      </w:pPr>
      <w:r>
        <w:rPr>
          <w:noProof/>
        </w:rPr>
        <w:t>classe, 39</w:t>
      </w:r>
    </w:p>
    <w:p w:rsidR="001B61D9" w:rsidRDefault="001B61D9">
      <w:pPr>
        <w:pStyle w:val="Index1"/>
        <w:tabs>
          <w:tab w:val="right" w:pos="3783"/>
        </w:tabs>
        <w:rPr>
          <w:bCs/>
          <w:noProof/>
        </w:rPr>
      </w:pPr>
      <w:r>
        <w:rPr>
          <w:b/>
          <w:bCs/>
          <w:i/>
          <w:iCs/>
          <w:noProof/>
        </w:rPr>
        <w:t>turnpoints()</w:t>
      </w:r>
      <w:r>
        <w:rPr>
          <w:noProof/>
        </w:rPr>
        <w:t xml:space="preserve">, </w:t>
      </w:r>
      <w:r>
        <w:rPr>
          <w:i/>
          <w:iCs/>
          <w:noProof/>
        </w:rPr>
        <w:t>107</w:t>
      </w:r>
      <w:r>
        <w:rPr>
          <w:iCs/>
          <w:noProof/>
        </w:rPr>
        <w:t xml:space="preserve">, </w:t>
      </w:r>
      <w:r>
        <w:rPr>
          <w:b/>
          <w:bCs/>
          <w:noProof/>
        </w:rPr>
        <w:t>276</w:t>
      </w:r>
    </w:p>
    <w:p w:rsidR="001B61D9" w:rsidRDefault="001B61D9">
      <w:pPr>
        <w:pStyle w:val="IndexHeading"/>
        <w:keepNext/>
        <w:tabs>
          <w:tab w:val="right" w:pos="3783"/>
        </w:tabs>
        <w:rPr>
          <w:b w:val="0"/>
          <w:bCs w:val="0"/>
          <w:noProof/>
        </w:rPr>
      </w:pPr>
      <w:r>
        <w:rPr>
          <w:noProof/>
        </w:rPr>
        <w:t>U</w:t>
      </w:r>
    </w:p>
    <w:p w:rsidR="001B61D9" w:rsidRDefault="001B61D9">
      <w:pPr>
        <w:pStyle w:val="Index1"/>
        <w:tabs>
          <w:tab w:val="right" w:pos="3783"/>
        </w:tabs>
        <w:rPr>
          <w:noProof/>
        </w:rPr>
      </w:pPr>
      <w:r>
        <w:rPr>
          <w:b/>
          <w:bCs/>
          <w:noProof/>
        </w:rPr>
        <w:t>units</w:t>
      </w:r>
    </w:p>
    <w:p w:rsidR="001B61D9" w:rsidRDefault="001B61D9">
      <w:pPr>
        <w:pStyle w:val="Index2"/>
        <w:tabs>
          <w:tab w:val="right" w:pos="3783"/>
        </w:tabs>
        <w:rPr>
          <w:noProof/>
        </w:rPr>
      </w:pPr>
      <w:r>
        <w:rPr>
          <w:noProof/>
        </w:rPr>
        <w:t>argument, 58</w:t>
      </w:r>
    </w:p>
    <w:p w:rsidR="001B61D9" w:rsidRDefault="001B61D9">
      <w:pPr>
        <w:pStyle w:val="IndexHeading"/>
        <w:keepNext/>
        <w:tabs>
          <w:tab w:val="right" w:pos="3783"/>
        </w:tabs>
        <w:rPr>
          <w:b w:val="0"/>
          <w:bCs w:val="0"/>
          <w:noProof/>
        </w:rPr>
      </w:pPr>
      <w:r>
        <w:rPr>
          <w:noProof/>
        </w:rPr>
        <w:t>V</w:t>
      </w:r>
    </w:p>
    <w:p w:rsidR="001B61D9" w:rsidRDefault="001B61D9">
      <w:pPr>
        <w:pStyle w:val="Index1"/>
        <w:tabs>
          <w:tab w:val="right" w:pos="3783"/>
        </w:tabs>
        <w:rPr>
          <w:noProof/>
        </w:rPr>
      </w:pPr>
      <w:r>
        <w:rPr>
          <w:noProof/>
        </w:rPr>
        <w:t>variable régionalisée, 118</w:t>
      </w:r>
    </w:p>
    <w:p w:rsidR="001B61D9" w:rsidRDefault="001B61D9">
      <w:pPr>
        <w:pStyle w:val="Index1"/>
        <w:tabs>
          <w:tab w:val="right" w:pos="3783"/>
        </w:tabs>
        <w:rPr>
          <w:bCs/>
          <w:noProof/>
        </w:rPr>
      </w:pPr>
      <w:r>
        <w:rPr>
          <w:b/>
          <w:bCs/>
          <w:i/>
          <w:iCs/>
          <w:noProof/>
        </w:rPr>
        <w:t>vario()</w:t>
      </w:r>
      <w:r>
        <w:rPr>
          <w:noProof/>
        </w:rPr>
        <w:t xml:space="preserve">, </w:t>
      </w:r>
      <w:r>
        <w:rPr>
          <w:i/>
          <w:iCs/>
          <w:noProof/>
        </w:rPr>
        <w:t>118</w:t>
      </w:r>
      <w:r>
        <w:rPr>
          <w:iCs/>
          <w:noProof/>
        </w:rPr>
        <w:t xml:space="preserve">, </w:t>
      </w:r>
      <w:r>
        <w:rPr>
          <w:b/>
          <w:bCs/>
          <w:noProof/>
        </w:rPr>
        <w:t>277</w:t>
      </w:r>
    </w:p>
    <w:p w:rsidR="001B61D9" w:rsidRDefault="001B61D9">
      <w:pPr>
        <w:pStyle w:val="Index1"/>
        <w:tabs>
          <w:tab w:val="right" w:pos="3783"/>
        </w:tabs>
        <w:rPr>
          <w:noProof/>
        </w:rPr>
      </w:pPr>
      <w:r>
        <w:rPr>
          <w:noProof/>
        </w:rPr>
        <w:t>variogramme, 113, 118</w:t>
      </w:r>
    </w:p>
    <w:p w:rsidR="001B61D9" w:rsidRDefault="001B61D9">
      <w:pPr>
        <w:pStyle w:val="Index1"/>
        <w:tabs>
          <w:tab w:val="right" w:pos="3783"/>
        </w:tabs>
        <w:rPr>
          <w:noProof/>
        </w:rPr>
      </w:pPr>
      <w:r>
        <w:rPr>
          <w:noProof/>
        </w:rPr>
        <w:t xml:space="preserve">vecteurs équivalents. </w:t>
      </w:r>
      <w:r>
        <w:rPr>
          <w:i/>
          <w:noProof/>
        </w:rPr>
        <w:t>Voir</w:t>
      </w:r>
      <w:r>
        <w:rPr>
          <w:noProof/>
        </w:rPr>
        <w:t xml:space="preserve"> méthode d'Escoufier</w:t>
      </w:r>
    </w:p>
    <w:p w:rsidR="001B61D9" w:rsidRDefault="001B61D9">
      <w:pPr>
        <w:pStyle w:val="Index1"/>
        <w:tabs>
          <w:tab w:val="right" w:pos="3783"/>
        </w:tabs>
        <w:rPr>
          <w:noProof/>
        </w:rPr>
      </w:pPr>
      <w:r>
        <w:rPr>
          <w:noProof/>
        </w:rPr>
        <w:t>vecteurs propres, 165</w:t>
      </w:r>
    </w:p>
    <w:p w:rsidR="001B61D9" w:rsidRDefault="001B61D9">
      <w:pPr>
        <w:pStyle w:val="Index1"/>
        <w:tabs>
          <w:tab w:val="right" w:pos="3783"/>
        </w:tabs>
        <w:rPr>
          <w:noProof/>
        </w:rPr>
      </w:pPr>
      <w:r>
        <w:rPr>
          <w:b/>
          <w:bCs/>
          <w:i/>
          <w:iCs/>
          <w:noProof/>
        </w:rPr>
        <w:t>vegan</w:t>
      </w:r>
    </w:p>
    <w:p w:rsidR="001B61D9" w:rsidRDefault="001B61D9">
      <w:pPr>
        <w:pStyle w:val="Index2"/>
        <w:tabs>
          <w:tab w:val="right" w:pos="3783"/>
        </w:tabs>
        <w:rPr>
          <w:noProof/>
        </w:rPr>
      </w:pPr>
      <w:r>
        <w:rPr>
          <w:noProof/>
        </w:rPr>
        <w:t>librairie, 170</w:t>
      </w:r>
    </w:p>
    <w:p w:rsidR="001B61D9" w:rsidRDefault="001B61D9">
      <w:pPr>
        <w:pStyle w:val="Index1"/>
        <w:tabs>
          <w:tab w:val="right" w:pos="3783"/>
        </w:tabs>
        <w:rPr>
          <w:noProof/>
        </w:rPr>
      </w:pPr>
      <w:r>
        <w:rPr>
          <w:b/>
          <w:bCs/>
          <w:i/>
          <w:iCs/>
          <w:noProof/>
        </w:rPr>
        <w:t>vegdist()</w:t>
      </w:r>
      <w:r>
        <w:rPr>
          <w:noProof/>
        </w:rPr>
        <w:t>, 172</w:t>
      </w:r>
    </w:p>
    <w:p w:rsidR="001B61D9" w:rsidRDefault="001B61D9">
      <w:pPr>
        <w:pStyle w:val="Index1"/>
        <w:tabs>
          <w:tab w:val="right" w:pos="3783"/>
        </w:tabs>
        <w:rPr>
          <w:noProof/>
        </w:rPr>
      </w:pPr>
      <w:r>
        <w:rPr>
          <w:noProof/>
        </w:rPr>
        <w:t>vitesse angulaire, 97</w:t>
      </w:r>
    </w:p>
    <w:p w:rsidR="001B61D9" w:rsidRDefault="001B61D9">
      <w:pPr>
        <w:pStyle w:val="Index1"/>
        <w:tabs>
          <w:tab w:val="right" w:pos="3783"/>
        </w:tabs>
        <w:rPr>
          <w:noProof/>
        </w:rPr>
      </w:pPr>
      <w:r>
        <w:rPr>
          <w:b/>
          <w:bCs/>
          <w:noProof/>
        </w:rPr>
        <w:t>vr</w:t>
      </w:r>
    </w:p>
    <w:p w:rsidR="001B61D9" w:rsidRDefault="001B61D9">
      <w:pPr>
        <w:pStyle w:val="Index2"/>
        <w:tabs>
          <w:tab w:val="right" w:pos="3783"/>
        </w:tabs>
        <w:rPr>
          <w:noProof/>
        </w:rPr>
      </w:pPr>
      <w:r>
        <w:rPr>
          <w:noProof/>
        </w:rPr>
        <w:t>attribut, 201</w:t>
      </w:r>
    </w:p>
    <w:p w:rsidR="001B61D9" w:rsidRDefault="001B61D9">
      <w:pPr>
        <w:pStyle w:val="IndexHeading"/>
        <w:keepNext/>
        <w:tabs>
          <w:tab w:val="right" w:pos="3783"/>
        </w:tabs>
        <w:rPr>
          <w:b w:val="0"/>
          <w:bCs w:val="0"/>
          <w:noProof/>
        </w:rPr>
      </w:pPr>
      <w:r>
        <w:rPr>
          <w:noProof/>
        </w:rPr>
        <w:t>W</w:t>
      </w:r>
    </w:p>
    <w:p w:rsidR="001B61D9" w:rsidRDefault="001B61D9">
      <w:pPr>
        <w:pStyle w:val="Index1"/>
        <w:tabs>
          <w:tab w:val="right" w:pos="3783"/>
        </w:tabs>
        <w:rPr>
          <w:iCs/>
          <w:noProof/>
        </w:rPr>
      </w:pPr>
      <w:r>
        <w:rPr>
          <w:b/>
          <w:bCs/>
          <w:i/>
          <w:iCs/>
          <w:noProof/>
        </w:rPr>
        <w:t>window()</w:t>
      </w:r>
      <w:r>
        <w:rPr>
          <w:noProof/>
        </w:rPr>
        <w:t xml:space="preserve">, </w:t>
      </w:r>
      <w:r>
        <w:rPr>
          <w:i/>
          <w:iCs/>
          <w:noProof/>
        </w:rPr>
        <w:t>87</w:t>
      </w:r>
    </w:p>
    <w:p w:rsidR="001B61D9" w:rsidRDefault="001B61D9">
      <w:pPr>
        <w:pStyle w:val="Index1"/>
        <w:tabs>
          <w:tab w:val="right" w:pos="3783"/>
        </w:tabs>
        <w:rPr>
          <w:noProof/>
        </w:rPr>
      </w:pPr>
      <w:r>
        <w:rPr>
          <w:noProof/>
        </w:rPr>
        <w:t xml:space="preserve">workspace. </w:t>
      </w:r>
      <w:r>
        <w:rPr>
          <w:i/>
          <w:iCs/>
          <w:noProof/>
        </w:rPr>
        <w:t>Voir</w:t>
      </w:r>
      <w:r>
        <w:rPr>
          <w:noProof/>
        </w:rPr>
        <w:t xml:space="preserve"> environnement de travail</w:t>
      </w:r>
    </w:p>
    <w:p w:rsidR="001B61D9" w:rsidRDefault="001B61D9">
      <w:pPr>
        <w:pStyle w:val="IndexHeading"/>
        <w:keepNext/>
        <w:tabs>
          <w:tab w:val="right" w:pos="3783"/>
        </w:tabs>
        <w:rPr>
          <w:b w:val="0"/>
          <w:bCs w:val="0"/>
          <w:noProof/>
        </w:rPr>
      </w:pPr>
      <w:r>
        <w:rPr>
          <w:noProof/>
        </w:rPr>
        <w:t>X</w:t>
      </w:r>
    </w:p>
    <w:p w:rsidR="001B61D9" w:rsidRDefault="001B61D9">
      <w:pPr>
        <w:pStyle w:val="Index1"/>
        <w:tabs>
          <w:tab w:val="right" w:pos="3783"/>
        </w:tabs>
        <w:rPr>
          <w:noProof/>
        </w:rPr>
      </w:pPr>
      <w:r>
        <w:rPr>
          <w:noProof/>
        </w:rPr>
        <w:t>Xgobi, 165</w:t>
      </w:r>
    </w:p>
    <w:p w:rsidR="001B61D9" w:rsidRDefault="001B61D9">
      <w:pPr>
        <w:pStyle w:val="Index1"/>
        <w:tabs>
          <w:tab w:val="right" w:pos="3783"/>
        </w:tabs>
        <w:rPr>
          <w:noProof/>
        </w:rPr>
      </w:pPr>
      <w:r>
        <w:rPr>
          <w:b/>
          <w:bCs/>
          <w:noProof/>
        </w:rPr>
        <w:t>xmin</w:t>
      </w:r>
    </w:p>
    <w:p w:rsidR="001B61D9" w:rsidRDefault="001B61D9">
      <w:pPr>
        <w:pStyle w:val="Index2"/>
        <w:tabs>
          <w:tab w:val="right" w:pos="3783"/>
        </w:tabs>
        <w:rPr>
          <w:noProof/>
        </w:rPr>
      </w:pPr>
      <w:r>
        <w:rPr>
          <w:noProof/>
        </w:rPr>
        <w:t>argument, 59</w:t>
      </w:r>
    </w:p>
    <w:p w:rsidR="001B61D9" w:rsidRDefault="001B61D9">
      <w:pPr>
        <w:pStyle w:val="IndexHeading"/>
        <w:keepNext/>
        <w:tabs>
          <w:tab w:val="right" w:pos="3783"/>
        </w:tabs>
        <w:rPr>
          <w:b w:val="0"/>
          <w:bCs w:val="0"/>
          <w:noProof/>
        </w:rPr>
      </w:pPr>
      <w:r>
        <w:rPr>
          <w:noProof/>
        </w:rPr>
        <w:t>Y</w:t>
      </w:r>
    </w:p>
    <w:p w:rsidR="001B61D9" w:rsidRDefault="001B61D9">
      <w:pPr>
        <w:pStyle w:val="Index1"/>
        <w:tabs>
          <w:tab w:val="right" w:pos="3783"/>
        </w:tabs>
        <w:rPr>
          <w:bCs/>
          <w:iCs/>
          <w:noProof/>
        </w:rPr>
      </w:pPr>
      <w:r>
        <w:rPr>
          <w:b/>
          <w:bCs/>
          <w:i/>
          <w:iCs/>
          <w:noProof/>
        </w:rPr>
        <w:t>yearstodays()</w:t>
      </w:r>
      <w:r>
        <w:rPr>
          <w:noProof/>
        </w:rPr>
        <w:t xml:space="preserve">, 26, </w:t>
      </w:r>
      <w:r>
        <w:rPr>
          <w:b/>
          <w:bCs/>
          <w:i/>
          <w:iCs/>
          <w:noProof/>
        </w:rPr>
        <w:t>278</w:t>
      </w:r>
    </w:p>
    <w:p w:rsidR="001B61D9" w:rsidRDefault="001B61D9">
      <w:pPr>
        <w:pStyle w:val="BodyText"/>
        <w:ind w:left="0"/>
        <w:rPr>
          <w:noProof/>
        </w:rPr>
        <w:sectPr w:rsidR="001B61D9">
          <w:type w:val="continuous"/>
          <w:pgSz w:w="11907" w:h="16839" w:code="1"/>
          <w:pgMar w:top="1440" w:right="1800" w:bottom="1440" w:left="1800" w:header="720" w:footer="960" w:gutter="0"/>
          <w:cols w:num="2" w:space="720"/>
          <w:titlePg/>
          <w:docGrid w:linePitch="272"/>
        </w:sectPr>
      </w:pPr>
    </w:p>
    <w:p w:rsidR="001B61D9" w:rsidRDefault="001B61D9">
      <w:pPr>
        <w:pStyle w:val="BodyText"/>
        <w:ind w:left="0"/>
      </w:pPr>
      <w:r>
        <w:fldChar w:fldCharType="end"/>
      </w:r>
    </w:p>
    <w:sectPr w:rsidR="001B61D9">
      <w:type w:val="continuous"/>
      <w:pgSz w:w="11907" w:h="16839" w:code="1"/>
      <w:pgMar w:top="1440" w:right="1800" w:bottom="1440" w:left="1800" w:header="720" w:footer="960" w:gutter="0"/>
      <w:pgNumType w:start="1"/>
      <w:cols w:space="24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428D6" w:rsidRDefault="007428D6">
      <w:r>
        <w:separator/>
      </w:r>
    </w:p>
  </w:endnote>
  <w:endnote w:type="continuationSeparator" w:id="0">
    <w:p w:rsidR="007428D6" w:rsidRDefault="0074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taccato222 BT">
    <w:altName w:val="Calibri"/>
    <w:panose1 w:val="020B0604020202020204"/>
    <w:charset w:val="00"/>
    <w:family w:val="script"/>
    <w:pitch w:val="variable"/>
    <w:sig w:usb0="00000087" w:usb1="00000000" w:usb2="00000000" w:usb3="00000000" w:csb0="0000001B"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B61D9" w:rsidRDefault="001B61D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281</w:t>
    </w:r>
    <w:r>
      <w:rPr>
        <w:rStyle w:val="PageNumber"/>
      </w:rPr>
      <w:fldChar w:fldCharType="end"/>
    </w:r>
  </w:p>
  <w:p w:rsidR="001B61D9" w:rsidRDefault="001B61D9">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B61D9" w:rsidRDefault="001B61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281</w:t>
    </w:r>
    <w:r>
      <w:rPr>
        <w:rStyle w:val="PageNumber"/>
      </w:rPr>
      <w:fldChar w:fldCharType="end"/>
    </w:r>
  </w:p>
  <w:p w:rsidR="001B61D9" w:rsidRDefault="001B61D9">
    <w:pPr>
      <w:pStyle w:val="Foo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B61D9" w:rsidRDefault="007428D6">
    <w:pPr>
      <w:pStyle w:val="Footer"/>
    </w:pPr>
    <w:r>
      <w:rPr>
        <w:noProof/>
      </w:rPr>
      <w:pict>
        <v:rect id="_x0000_s2049" alt="" style="position:absolute;margin-left:36pt;margin-top:696pt;width:540pt;height:24pt;z-index:-2;mso-wrap-edited:f;mso-width-percent:0;mso-height-percent:0;mso-position-horizontal-relative:page;mso-position-vertical-relative:page;mso-width-percent:0;mso-height-percent:0" o:allowincell="f" fillcolor="#ddd" stroked="f" strokecolor="white" strokeweight=".25pt">
          <w10:wrap anchorx="page" anchory="page"/>
          <w10:anchorlock/>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B61D9" w:rsidRDefault="001B61D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11E66">
      <w:rPr>
        <w:rStyle w:val="PageNumber"/>
        <w:noProof/>
      </w:rPr>
      <w:t>2</w:t>
    </w:r>
    <w:r>
      <w:rPr>
        <w:rStyle w:val="PageNumber"/>
      </w:rPr>
      <w:fldChar w:fldCharType="end"/>
    </w:r>
  </w:p>
  <w:p w:rsidR="001B61D9" w:rsidRDefault="001B61D9">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428D6" w:rsidRDefault="007428D6">
      <w:r>
        <w:separator/>
      </w:r>
    </w:p>
  </w:footnote>
  <w:footnote w:type="continuationSeparator" w:id="0">
    <w:p w:rsidR="007428D6" w:rsidRDefault="007428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B61D9" w:rsidRDefault="007428D6">
    <w:pPr>
      <w:pStyle w:val="Header"/>
    </w:pPr>
    <w:r>
      <w:rPr>
        <w:noProof/>
      </w:rPr>
      <w:pict>
        <v:rect id="_x0000_s2053" alt="" style="position:absolute;margin-left:145.2pt;margin-top:30pt;width:8.4pt;height:78pt;z-index:1;mso-wrap-style:square;mso-wrap-edited:f;mso-width-percent:0;mso-height-percent:0;mso-position-horizontal-relative:page;mso-position-vertical-relative:page;mso-width-percent:0;mso-height-percent:0;v-text-anchor:top" o:allowincell="f" filled="f" stroked="f" strokecolor="white" strokeweight="6pt">
          <v:textbox style="mso-next-textbox:#_x0000_s2053" inset="0,0,0,0">
            <w:txbxContent>
              <w:p w:rsidR="001B61D9" w:rsidRDefault="001B61D9">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1B61D9" w:rsidRDefault="001B61D9"/>
            </w:txbxContent>
          </v:textbox>
          <w10:wrap anchorx="page" anchory="page"/>
          <w10:anchorlock/>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B61D9" w:rsidRDefault="007428D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 style="position:absolute;margin-left:40pt;margin-top:226.4pt;width:335pt;height:301.3pt;z-index:-1;mso-wrap-edited:f;mso-width-percent:0;mso-height-percent:0;mso-width-percent:0;mso-height-percent:0">
          <v:imagedata r:id="rId1" o:title="" cropleft="774f"/>
        </v:shape>
      </w:pict>
    </w:r>
    <w:r>
      <w:rPr>
        <w:noProof/>
      </w:rPr>
      <w:pict>
        <v:rect id="_x0000_s2051" alt="" style="position:absolute;margin-left:34.85pt;margin-top:119.6pt;width:540pt;height:24pt;z-index:-3;mso-wrap-edited:f;mso-width-percent:0;mso-height-percent:0;mso-position-horizontal-relative:page;mso-position-vertical-relative:page;mso-width-percent:0;mso-height-percent:0" fillcolor="#ddd" stroked="f" strokecolor="#e5e5e5">
          <w10:wrap anchorx="page" anchory="page"/>
          <w10:anchorlock/>
        </v:rect>
      </w:pict>
    </w:r>
    <w:r>
      <w:rPr>
        <w:noProof/>
      </w:rPr>
      <w:pict>
        <v:rect id="_x0000_s2050" alt="" style="position:absolute;margin-left:140pt;margin-top:44.8pt;width:8.4pt;height:66pt;z-index:-4;mso-wrap-style:square;mso-wrap-edited:f;mso-width-percent:0;mso-height-percent:0;mso-position-horizontal-relative:page;mso-position-vertical-relative:page;mso-width-percent:0;mso-height-percent:0;v-text-anchor:top" filled="f" stroked="f" strokecolor="white" strokeweight="6pt">
          <v:textbox style="mso-next-textbox:#_x0000_s2050" inset="0,0,0,0">
            <w:txbxContent>
              <w:p w:rsidR="001B61D9" w:rsidRDefault="001B61D9">
                <w:pPr>
                  <w:spacing w:line="130" w:lineRule="exact"/>
                  <w:ind w:left="2"/>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r>
              </w:p>
              <w:p w:rsidR="001B61D9" w:rsidRDefault="001B61D9"/>
            </w:txbxContent>
          </v:textbox>
          <w10:wrap anchorx="page" anchory="page"/>
          <w10:anchorlock/>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1F0802"/>
    <w:multiLevelType w:val="hybridMultilevel"/>
    <w:tmpl w:val="E842B95C"/>
    <w:lvl w:ilvl="0" w:tplc="040C0001">
      <w:start w:val="1"/>
      <w:numFmt w:val="bullet"/>
      <w:lvlText w:val=""/>
      <w:lvlJc w:val="left"/>
      <w:pPr>
        <w:tabs>
          <w:tab w:val="num" w:pos="1797"/>
        </w:tabs>
        <w:ind w:left="1797" w:hanging="360"/>
      </w:pPr>
      <w:rPr>
        <w:rFonts w:ascii="Symbol" w:hAnsi="Symbol" w:hint="default"/>
      </w:rPr>
    </w:lvl>
    <w:lvl w:ilvl="1" w:tplc="040C0003" w:tentative="1">
      <w:start w:val="1"/>
      <w:numFmt w:val="bullet"/>
      <w:lvlText w:val="o"/>
      <w:lvlJc w:val="left"/>
      <w:pPr>
        <w:tabs>
          <w:tab w:val="num" w:pos="2517"/>
        </w:tabs>
        <w:ind w:left="2517" w:hanging="360"/>
      </w:pPr>
      <w:rPr>
        <w:rFonts w:ascii="Courier New" w:hAnsi="Courier New" w:hint="default"/>
      </w:rPr>
    </w:lvl>
    <w:lvl w:ilvl="2" w:tplc="040C0005" w:tentative="1">
      <w:start w:val="1"/>
      <w:numFmt w:val="bullet"/>
      <w:lvlText w:val=""/>
      <w:lvlJc w:val="left"/>
      <w:pPr>
        <w:tabs>
          <w:tab w:val="num" w:pos="3237"/>
        </w:tabs>
        <w:ind w:left="3237" w:hanging="360"/>
      </w:pPr>
      <w:rPr>
        <w:rFonts w:ascii="Wingdings" w:hAnsi="Wingdings" w:hint="default"/>
      </w:rPr>
    </w:lvl>
    <w:lvl w:ilvl="3" w:tplc="040C0001" w:tentative="1">
      <w:start w:val="1"/>
      <w:numFmt w:val="bullet"/>
      <w:lvlText w:val=""/>
      <w:lvlJc w:val="left"/>
      <w:pPr>
        <w:tabs>
          <w:tab w:val="num" w:pos="3957"/>
        </w:tabs>
        <w:ind w:left="3957" w:hanging="360"/>
      </w:pPr>
      <w:rPr>
        <w:rFonts w:ascii="Symbol" w:hAnsi="Symbol" w:hint="default"/>
      </w:rPr>
    </w:lvl>
    <w:lvl w:ilvl="4" w:tplc="040C0003" w:tentative="1">
      <w:start w:val="1"/>
      <w:numFmt w:val="bullet"/>
      <w:lvlText w:val="o"/>
      <w:lvlJc w:val="left"/>
      <w:pPr>
        <w:tabs>
          <w:tab w:val="num" w:pos="4677"/>
        </w:tabs>
        <w:ind w:left="4677" w:hanging="360"/>
      </w:pPr>
      <w:rPr>
        <w:rFonts w:ascii="Courier New" w:hAnsi="Courier New" w:hint="default"/>
      </w:rPr>
    </w:lvl>
    <w:lvl w:ilvl="5" w:tplc="040C0005" w:tentative="1">
      <w:start w:val="1"/>
      <w:numFmt w:val="bullet"/>
      <w:lvlText w:val=""/>
      <w:lvlJc w:val="left"/>
      <w:pPr>
        <w:tabs>
          <w:tab w:val="num" w:pos="5397"/>
        </w:tabs>
        <w:ind w:left="5397" w:hanging="360"/>
      </w:pPr>
      <w:rPr>
        <w:rFonts w:ascii="Wingdings" w:hAnsi="Wingdings" w:hint="default"/>
      </w:rPr>
    </w:lvl>
    <w:lvl w:ilvl="6" w:tplc="040C0001" w:tentative="1">
      <w:start w:val="1"/>
      <w:numFmt w:val="bullet"/>
      <w:lvlText w:val=""/>
      <w:lvlJc w:val="left"/>
      <w:pPr>
        <w:tabs>
          <w:tab w:val="num" w:pos="6117"/>
        </w:tabs>
        <w:ind w:left="6117" w:hanging="360"/>
      </w:pPr>
      <w:rPr>
        <w:rFonts w:ascii="Symbol" w:hAnsi="Symbol" w:hint="default"/>
      </w:rPr>
    </w:lvl>
    <w:lvl w:ilvl="7" w:tplc="040C0003" w:tentative="1">
      <w:start w:val="1"/>
      <w:numFmt w:val="bullet"/>
      <w:lvlText w:val="o"/>
      <w:lvlJc w:val="left"/>
      <w:pPr>
        <w:tabs>
          <w:tab w:val="num" w:pos="6837"/>
        </w:tabs>
        <w:ind w:left="6837" w:hanging="360"/>
      </w:pPr>
      <w:rPr>
        <w:rFonts w:ascii="Courier New" w:hAnsi="Courier New" w:hint="default"/>
      </w:rPr>
    </w:lvl>
    <w:lvl w:ilvl="8" w:tplc="040C0005" w:tentative="1">
      <w:start w:val="1"/>
      <w:numFmt w:val="bullet"/>
      <w:lvlText w:val=""/>
      <w:lvlJc w:val="left"/>
      <w:pPr>
        <w:tabs>
          <w:tab w:val="num" w:pos="7557"/>
        </w:tabs>
        <w:ind w:left="7557" w:hanging="360"/>
      </w:pPr>
      <w:rPr>
        <w:rFonts w:ascii="Wingdings" w:hAnsi="Wingdings" w:hint="default"/>
      </w:rPr>
    </w:lvl>
  </w:abstractNum>
  <w:abstractNum w:abstractNumId="2" w15:restartNumberingAfterBreak="0">
    <w:nsid w:val="04EF6F2D"/>
    <w:multiLevelType w:val="hybridMultilevel"/>
    <w:tmpl w:val="C570E1E2"/>
    <w:lvl w:ilvl="0" w:tplc="040C000F">
      <w:start w:val="1"/>
      <w:numFmt w:val="decimal"/>
      <w:lvlText w:val="%1."/>
      <w:lvlJc w:val="left"/>
      <w:pPr>
        <w:tabs>
          <w:tab w:val="num" w:pos="1800"/>
        </w:tabs>
        <w:ind w:left="1800" w:hanging="360"/>
      </w:pPr>
    </w:lvl>
    <w:lvl w:ilvl="1" w:tplc="040C0019" w:tentative="1">
      <w:start w:val="1"/>
      <w:numFmt w:val="lowerLetter"/>
      <w:lvlText w:val="%2."/>
      <w:lvlJc w:val="left"/>
      <w:pPr>
        <w:tabs>
          <w:tab w:val="num" w:pos="2520"/>
        </w:tabs>
        <w:ind w:left="2520" w:hanging="360"/>
      </w:pPr>
    </w:lvl>
    <w:lvl w:ilvl="2" w:tplc="040C001B" w:tentative="1">
      <w:start w:val="1"/>
      <w:numFmt w:val="lowerRoman"/>
      <w:lvlText w:val="%3."/>
      <w:lvlJc w:val="right"/>
      <w:pPr>
        <w:tabs>
          <w:tab w:val="num" w:pos="3240"/>
        </w:tabs>
        <w:ind w:left="3240" w:hanging="180"/>
      </w:pPr>
    </w:lvl>
    <w:lvl w:ilvl="3" w:tplc="040C000F" w:tentative="1">
      <w:start w:val="1"/>
      <w:numFmt w:val="decimal"/>
      <w:lvlText w:val="%4."/>
      <w:lvlJc w:val="left"/>
      <w:pPr>
        <w:tabs>
          <w:tab w:val="num" w:pos="3960"/>
        </w:tabs>
        <w:ind w:left="3960" w:hanging="360"/>
      </w:pPr>
    </w:lvl>
    <w:lvl w:ilvl="4" w:tplc="040C0019" w:tentative="1">
      <w:start w:val="1"/>
      <w:numFmt w:val="lowerLetter"/>
      <w:lvlText w:val="%5."/>
      <w:lvlJc w:val="left"/>
      <w:pPr>
        <w:tabs>
          <w:tab w:val="num" w:pos="4680"/>
        </w:tabs>
        <w:ind w:left="4680" w:hanging="360"/>
      </w:pPr>
    </w:lvl>
    <w:lvl w:ilvl="5" w:tplc="040C001B" w:tentative="1">
      <w:start w:val="1"/>
      <w:numFmt w:val="lowerRoman"/>
      <w:lvlText w:val="%6."/>
      <w:lvlJc w:val="right"/>
      <w:pPr>
        <w:tabs>
          <w:tab w:val="num" w:pos="5400"/>
        </w:tabs>
        <w:ind w:left="5400" w:hanging="180"/>
      </w:pPr>
    </w:lvl>
    <w:lvl w:ilvl="6" w:tplc="040C000F" w:tentative="1">
      <w:start w:val="1"/>
      <w:numFmt w:val="decimal"/>
      <w:lvlText w:val="%7."/>
      <w:lvlJc w:val="left"/>
      <w:pPr>
        <w:tabs>
          <w:tab w:val="num" w:pos="6120"/>
        </w:tabs>
        <w:ind w:left="6120" w:hanging="360"/>
      </w:pPr>
    </w:lvl>
    <w:lvl w:ilvl="7" w:tplc="040C0019" w:tentative="1">
      <w:start w:val="1"/>
      <w:numFmt w:val="lowerLetter"/>
      <w:lvlText w:val="%8."/>
      <w:lvlJc w:val="left"/>
      <w:pPr>
        <w:tabs>
          <w:tab w:val="num" w:pos="6840"/>
        </w:tabs>
        <w:ind w:left="6840" w:hanging="360"/>
      </w:pPr>
    </w:lvl>
    <w:lvl w:ilvl="8" w:tplc="040C001B" w:tentative="1">
      <w:start w:val="1"/>
      <w:numFmt w:val="lowerRoman"/>
      <w:lvlText w:val="%9."/>
      <w:lvlJc w:val="right"/>
      <w:pPr>
        <w:tabs>
          <w:tab w:val="num" w:pos="7560"/>
        </w:tabs>
        <w:ind w:left="7560" w:hanging="180"/>
      </w:pPr>
    </w:lvl>
  </w:abstractNum>
  <w:abstractNum w:abstractNumId="3" w15:restartNumberingAfterBreak="0">
    <w:nsid w:val="0606445D"/>
    <w:multiLevelType w:val="hybridMultilevel"/>
    <w:tmpl w:val="C9B25984"/>
    <w:lvl w:ilvl="0" w:tplc="040C0001">
      <w:start w:val="1"/>
      <w:numFmt w:val="bullet"/>
      <w:lvlText w:val=""/>
      <w:lvlJc w:val="left"/>
      <w:pPr>
        <w:tabs>
          <w:tab w:val="num" w:pos="1800"/>
        </w:tabs>
        <w:ind w:left="1800" w:hanging="360"/>
      </w:pPr>
      <w:rPr>
        <w:rFonts w:ascii="Symbol" w:hAnsi="Symbol" w:hint="default"/>
      </w:rPr>
    </w:lvl>
    <w:lvl w:ilvl="1" w:tplc="040C0003" w:tentative="1">
      <w:start w:val="1"/>
      <w:numFmt w:val="bullet"/>
      <w:lvlText w:val="o"/>
      <w:lvlJc w:val="left"/>
      <w:pPr>
        <w:tabs>
          <w:tab w:val="num" w:pos="2520"/>
        </w:tabs>
        <w:ind w:left="2520" w:hanging="360"/>
      </w:pPr>
      <w:rPr>
        <w:rFonts w:ascii="Courier New" w:hAnsi="Courier New" w:hint="default"/>
      </w:rPr>
    </w:lvl>
    <w:lvl w:ilvl="2" w:tplc="040C0005" w:tentative="1">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0E8533DB"/>
    <w:multiLevelType w:val="hybridMultilevel"/>
    <w:tmpl w:val="9CDC2F9A"/>
    <w:lvl w:ilvl="0" w:tplc="1DA256D4">
      <w:numFmt w:val="bullet"/>
      <w:lvlText w:val="-"/>
      <w:lvlJc w:val="left"/>
      <w:pPr>
        <w:tabs>
          <w:tab w:val="num" w:pos="1437"/>
        </w:tabs>
        <w:ind w:left="1437" w:hanging="360"/>
      </w:pPr>
      <w:rPr>
        <w:rFonts w:ascii="Times New Roman" w:eastAsia="Times New Roman" w:hAnsi="Times New Roman" w:cs="Times New Roman" w:hint="default"/>
      </w:rPr>
    </w:lvl>
    <w:lvl w:ilvl="1" w:tplc="040C0003" w:tentative="1">
      <w:start w:val="1"/>
      <w:numFmt w:val="bullet"/>
      <w:lvlText w:val="o"/>
      <w:lvlJc w:val="left"/>
      <w:pPr>
        <w:tabs>
          <w:tab w:val="num" w:pos="2157"/>
        </w:tabs>
        <w:ind w:left="2157" w:hanging="360"/>
      </w:pPr>
      <w:rPr>
        <w:rFonts w:ascii="Courier New" w:hAnsi="Courier New" w:hint="default"/>
      </w:rPr>
    </w:lvl>
    <w:lvl w:ilvl="2" w:tplc="040C0005" w:tentative="1">
      <w:start w:val="1"/>
      <w:numFmt w:val="bullet"/>
      <w:lvlText w:val=""/>
      <w:lvlJc w:val="left"/>
      <w:pPr>
        <w:tabs>
          <w:tab w:val="num" w:pos="2877"/>
        </w:tabs>
        <w:ind w:left="2877" w:hanging="360"/>
      </w:pPr>
      <w:rPr>
        <w:rFonts w:ascii="Wingdings" w:hAnsi="Wingdings" w:hint="default"/>
      </w:rPr>
    </w:lvl>
    <w:lvl w:ilvl="3" w:tplc="040C0001" w:tentative="1">
      <w:start w:val="1"/>
      <w:numFmt w:val="bullet"/>
      <w:lvlText w:val=""/>
      <w:lvlJc w:val="left"/>
      <w:pPr>
        <w:tabs>
          <w:tab w:val="num" w:pos="3597"/>
        </w:tabs>
        <w:ind w:left="3597" w:hanging="360"/>
      </w:pPr>
      <w:rPr>
        <w:rFonts w:ascii="Symbol" w:hAnsi="Symbol" w:hint="default"/>
      </w:rPr>
    </w:lvl>
    <w:lvl w:ilvl="4" w:tplc="040C0003" w:tentative="1">
      <w:start w:val="1"/>
      <w:numFmt w:val="bullet"/>
      <w:lvlText w:val="o"/>
      <w:lvlJc w:val="left"/>
      <w:pPr>
        <w:tabs>
          <w:tab w:val="num" w:pos="4317"/>
        </w:tabs>
        <w:ind w:left="4317" w:hanging="360"/>
      </w:pPr>
      <w:rPr>
        <w:rFonts w:ascii="Courier New" w:hAnsi="Courier New" w:hint="default"/>
      </w:rPr>
    </w:lvl>
    <w:lvl w:ilvl="5" w:tplc="040C0005" w:tentative="1">
      <w:start w:val="1"/>
      <w:numFmt w:val="bullet"/>
      <w:lvlText w:val=""/>
      <w:lvlJc w:val="left"/>
      <w:pPr>
        <w:tabs>
          <w:tab w:val="num" w:pos="5037"/>
        </w:tabs>
        <w:ind w:left="5037" w:hanging="360"/>
      </w:pPr>
      <w:rPr>
        <w:rFonts w:ascii="Wingdings" w:hAnsi="Wingdings" w:hint="default"/>
      </w:rPr>
    </w:lvl>
    <w:lvl w:ilvl="6" w:tplc="040C0001" w:tentative="1">
      <w:start w:val="1"/>
      <w:numFmt w:val="bullet"/>
      <w:lvlText w:val=""/>
      <w:lvlJc w:val="left"/>
      <w:pPr>
        <w:tabs>
          <w:tab w:val="num" w:pos="5757"/>
        </w:tabs>
        <w:ind w:left="5757" w:hanging="360"/>
      </w:pPr>
      <w:rPr>
        <w:rFonts w:ascii="Symbol" w:hAnsi="Symbol" w:hint="default"/>
      </w:rPr>
    </w:lvl>
    <w:lvl w:ilvl="7" w:tplc="040C0003" w:tentative="1">
      <w:start w:val="1"/>
      <w:numFmt w:val="bullet"/>
      <w:lvlText w:val="o"/>
      <w:lvlJc w:val="left"/>
      <w:pPr>
        <w:tabs>
          <w:tab w:val="num" w:pos="6477"/>
        </w:tabs>
        <w:ind w:left="6477" w:hanging="360"/>
      </w:pPr>
      <w:rPr>
        <w:rFonts w:ascii="Courier New" w:hAnsi="Courier New" w:hint="default"/>
      </w:rPr>
    </w:lvl>
    <w:lvl w:ilvl="8" w:tplc="040C0005" w:tentative="1">
      <w:start w:val="1"/>
      <w:numFmt w:val="bullet"/>
      <w:lvlText w:val=""/>
      <w:lvlJc w:val="left"/>
      <w:pPr>
        <w:tabs>
          <w:tab w:val="num" w:pos="7197"/>
        </w:tabs>
        <w:ind w:left="7197" w:hanging="360"/>
      </w:pPr>
      <w:rPr>
        <w:rFonts w:ascii="Wingdings" w:hAnsi="Wingdings" w:hint="default"/>
      </w:rPr>
    </w:lvl>
  </w:abstractNum>
  <w:abstractNum w:abstractNumId="5" w15:restartNumberingAfterBreak="0">
    <w:nsid w:val="13083EBA"/>
    <w:multiLevelType w:val="hybridMultilevel"/>
    <w:tmpl w:val="35126B6E"/>
    <w:lvl w:ilvl="0" w:tplc="040C0001">
      <w:start w:val="1"/>
      <w:numFmt w:val="bullet"/>
      <w:lvlText w:val=""/>
      <w:lvlJc w:val="left"/>
      <w:pPr>
        <w:tabs>
          <w:tab w:val="num" w:pos="1800"/>
        </w:tabs>
        <w:ind w:left="1800" w:hanging="360"/>
      </w:pPr>
      <w:rPr>
        <w:rFonts w:ascii="Symbol" w:hAnsi="Symbol" w:hint="default"/>
      </w:rPr>
    </w:lvl>
    <w:lvl w:ilvl="1" w:tplc="040C0003" w:tentative="1">
      <w:start w:val="1"/>
      <w:numFmt w:val="bullet"/>
      <w:lvlText w:val="o"/>
      <w:lvlJc w:val="left"/>
      <w:pPr>
        <w:tabs>
          <w:tab w:val="num" w:pos="2520"/>
        </w:tabs>
        <w:ind w:left="2520" w:hanging="360"/>
      </w:pPr>
      <w:rPr>
        <w:rFonts w:ascii="Courier New" w:hAnsi="Courier New" w:hint="default"/>
      </w:rPr>
    </w:lvl>
    <w:lvl w:ilvl="2" w:tplc="040C0005" w:tentative="1">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166D0F4D"/>
    <w:multiLevelType w:val="hybridMultilevel"/>
    <w:tmpl w:val="7C4AA02A"/>
    <w:lvl w:ilvl="0" w:tplc="040C0001">
      <w:start w:val="1"/>
      <w:numFmt w:val="bullet"/>
      <w:lvlText w:val=""/>
      <w:lvlJc w:val="left"/>
      <w:pPr>
        <w:tabs>
          <w:tab w:val="num" w:pos="1797"/>
        </w:tabs>
        <w:ind w:left="1797" w:hanging="360"/>
      </w:pPr>
      <w:rPr>
        <w:rFonts w:ascii="Symbol" w:hAnsi="Symbol" w:hint="default"/>
      </w:rPr>
    </w:lvl>
    <w:lvl w:ilvl="1" w:tplc="040C0003" w:tentative="1">
      <w:start w:val="1"/>
      <w:numFmt w:val="bullet"/>
      <w:lvlText w:val="o"/>
      <w:lvlJc w:val="left"/>
      <w:pPr>
        <w:tabs>
          <w:tab w:val="num" w:pos="2517"/>
        </w:tabs>
        <w:ind w:left="2517" w:hanging="360"/>
      </w:pPr>
      <w:rPr>
        <w:rFonts w:ascii="Courier New" w:hAnsi="Courier New" w:hint="default"/>
      </w:rPr>
    </w:lvl>
    <w:lvl w:ilvl="2" w:tplc="040C0005" w:tentative="1">
      <w:start w:val="1"/>
      <w:numFmt w:val="bullet"/>
      <w:lvlText w:val=""/>
      <w:lvlJc w:val="left"/>
      <w:pPr>
        <w:tabs>
          <w:tab w:val="num" w:pos="3237"/>
        </w:tabs>
        <w:ind w:left="3237" w:hanging="360"/>
      </w:pPr>
      <w:rPr>
        <w:rFonts w:ascii="Wingdings" w:hAnsi="Wingdings" w:hint="default"/>
      </w:rPr>
    </w:lvl>
    <w:lvl w:ilvl="3" w:tplc="040C0001" w:tentative="1">
      <w:start w:val="1"/>
      <w:numFmt w:val="bullet"/>
      <w:lvlText w:val=""/>
      <w:lvlJc w:val="left"/>
      <w:pPr>
        <w:tabs>
          <w:tab w:val="num" w:pos="3957"/>
        </w:tabs>
        <w:ind w:left="3957" w:hanging="360"/>
      </w:pPr>
      <w:rPr>
        <w:rFonts w:ascii="Symbol" w:hAnsi="Symbol" w:hint="default"/>
      </w:rPr>
    </w:lvl>
    <w:lvl w:ilvl="4" w:tplc="040C0003" w:tentative="1">
      <w:start w:val="1"/>
      <w:numFmt w:val="bullet"/>
      <w:lvlText w:val="o"/>
      <w:lvlJc w:val="left"/>
      <w:pPr>
        <w:tabs>
          <w:tab w:val="num" w:pos="4677"/>
        </w:tabs>
        <w:ind w:left="4677" w:hanging="360"/>
      </w:pPr>
      <w:rPr>
        <w:rFonts w:ascii="Courier New" w:hAnsi="Courier New" w:hint="default"/>
      </w:rPr>
    </w:lvl>
    <w:lvl w:ilvl="5" w:tplc="040C0005" w:tentative="1">
      <w:start w:val="1"/>
      <w:numFmt w:val="bullet"/>
      <w:lvlText w:val=""/>
      <w:lvlJc w:val="left"/>
      <w:pPr>
        <w:tabs>
          <w:tab w:val="num" w:pos="5397"/>
        </w:tabs>
        <w:ind w:left="5397" w:hanging="360"/>
      </w:pPr>
      <w:rPr>
        <w:rFonts w:ascii="Wingdings" w:hAnsi="Wingdings" w:hint="default"/>
      </w:rPr>
    </w:lvl>
    <w:lvl w:ilvl="6" w:tplc="040C0001" w:tentative="1">
      <w:start w:val="1"/>
      <w:numFmt w:val="bullet"/>
      <w:lvlText w:val=""/>
      <w:lvlJc w:val="left"/>
      <w:pPr>
        <w:tabs>
          <w:tab w:val="num" w:pos="6117"/>
        </w:tabs>
        <w:ind w:left="6117" w:hanging="360"/>
      </w:pPr>
      <w:rPr>
        <w:rFonts w:ascii="Symbol" w:hAnsi="Symbol" w:hint="default"/>
      </w:rPr>
    </w:lvl>
    <w:lvl w:ilvl="7" w:tplc="040C0003" w:tentative="1">
      <w:start w:val="1"/>
      <w:numFmt w:val="bullet"/>
      <w:lvlText w:val="o"/>
      <w:lvlJc w:val="left"/>
      <w:pPr>
        <w:tabs>
          <w:tab w:val="num" w:pos="6837"/>
        </w:tabs>
        <w:ind w:left="6837" w:hanging="360"/>
      </w:pPr>
      <w:rPr>
        <w:rFonts w:ascii="Courier New" w:hAnsi="Courier New" w:hint="default"/>
      </w:rPr>
    </w:lvl>
    <w:lvl w:ilvl="8" w:tplc="040C0005" w:tentative="1">
      <w:start w:val="1"/>
      <w:numFmt w:val="bullet"/>
      <w:lvlText w:val=""/>
      <w:lvlJc w:val="left"/>
      <w:pPr>
        <w:tabs>
          <w:tab w:val="num" w:pos="7557"/>
        </w:tabs>
        <w:ind w:left="7557" w:hanging="360"/>
      </w:pPr>
      <w:rPr>
        <w:rFonts w:ascii="Wingdings" w:hAnsi="Wingdings" w:hint="default"/>
      </w:rPr>
    </w:lvl>
  </w:abstractNum>
  <w:abstractNum w:abstractNumId="7" w15:restartNumberingAfterBreak="0">
    <w:nsid w:val="1AA147B7"/>
    <w:multiLevelType w:val="hybridMultilevel"/>
    <w:tmpl w:val="E66A364C"/>
    <w:lvl w:ilvl="0" w:tplc="040C0001">
      <w:start w:val="1"/>
      <w:numFmt w:val="bullet"/>
      <w:lvlText w:val=""/>
      <w:lvlJc w:val="left"/>
      <w:pPr>
        <w:tabs>
          <w:tab w:val="num" w:pos="1800"/>
        </w:tabs>
        <w:ind w:left="1800" w:hanging="360"/>
      </w:pPr>
      <w:rPr>
        <w:rFonts w:ascii="Symbol" w:hAnsi="Symbol" w:hint="default"/>
      </w:rPr>
    </w:lvl>
    <w:lvl w:ilvl="1" w:tplc="040C0003" w:tentative="1">
      <w:start w:val="1"/>
      <w:numFmt w:val="bullet"/>
      <w:lvlText w:val="o"/>
      <w:lvlJc w:val="left"/>
      <w:pPr>
        <w:tabs>
          <w:tab w:val="num" w:pos="2520"/>
        </w:tabs>
        <w:ind w:left="2520" w:hanging="360"/>
      </w:pPr>
      <w:rPr>
        <w:rFonts w:ascii="Courier New" w:hAnsi="Courier New" w:hint="default"/>
      </w:rPr>
    </w:lvl>
    <w:lvl w:ilvl="2" w:tplc="040C0005" w:tentative="1">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2A7B63BA"/>
    <w:multiLevelType w:val="hybridMultilevel"/>
    <w:tmpl w:val="F0D01B22"/>
    <w:lvl w:ilvl="0" w:tplc="040C000F">
      <w:start w:val="1"/>
      <w:numFmt w:val="decimal"/>
      <w:lvlText w:val="%1."/>
      <w:lvlJc w:val="left"/>
      <w:pPr>
        <w:tabs>
          <w:tab w:val="num" w:pos="1800"/>
        </w:tabs>
        <w:ind w:left="1800" w:hanging="360"/>
      </w:pPr>
    </w:lvl>
    <w:lvl w:ilvl="1" w:tplc="040C0003" w:tentative="1">
      <w:start w:val="1"/>
      <w:numFmt w:val="bullet"/>
      <w:lvlText w:val="o"/>
      <w:lvlJc w:val="left"/>
      <w:pPr>
        <w:tabs>
          <w:tab w:val="num" w:pos="2520"/>
        </w:tabs>
        <w:ind w:left="2520" w:hanging="360"/>
      </w:pPr>
      <w:rPr>
        <w:rFonts w:ascii="Courier New" w:hAnsi="Courier New" w:hint="default"/>
      </w:rPr>
    </w:lvl>
    <w:lvl w:ilvl="2" w:tplc="040C0005" w:tentative="1">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37197BF1"/>
    <w:multiLevelType w:val="hybridMultilevel"/>
    <w:tmpl w:val="5AC6C0E0"/>
    <w:lvl w:ilvl="0" w:tplc="040C0001">
      <w:start w:val="1"/>
      <w:numFmt w:val="bullet"/>
      <w:lvlText w:val=""/>
      <w:lvlJc w:val="left"/>
      <w:pPr>
        <w:tabs>
          <w:tab w:val="num" w:pos="1797"/>
        </w:tabs>
        <w:ind w:left="1797" w:hanging="360"/>
      </w:pPr>
      <w:rPr>
        <w:rFonts w:ascii="Symbol" w:hAnsi="Symbol" w:hint="default"/>
      </w:rPr>
    </w:lvl>
    <w:lvl w:ilvl="1" w:tplc="040C0003" w:tentative="1">
      <w:start w:val="1"/>
      <w:numFmt w:val="bullet"/>
      <w:lvlText w:val="o"/>
      <w:lvlJc w:val="left"/>
      <w:pPr>
        <w:tabs>
          <w:tab w:val="num" w:pos="2517"/>
        </w:tabs>
        <w:ind w:left="2517" w:hanging="360"/>
      </w:pPr>
      <w:rPr>
        <w:rFonts w:ascii="Courier New" w:hAnsi="Courier New" w:hint="default"/>
      </w:rPr>
    </w:lvl>
    <w:lvl w:ilvl="2" w:tplc="040C0005" w:tentative="1">
      <w:start w:val="1"/>
      <w:numFmt w:val="bullet"/>
      <w:lvlText w:val=""/>
      <w:lvlJc w:val="left"/>
      <w:pPr>
        <w:tabs>
          <w:tab w:val="num" w:pos="3237"/>
        </w:tabs>
        <w:ind w:left="3237" w:hanging="360"/>
      </w:pPr>
      <w:rPr>
        <w:rFonts w:ascii="Wingdings" w:hAnsi="Wingdings" w:hint="default"/>
      </w:rPr>
    </w:lvl>
    <w:lvl w:ilvl="3" w:tplc="040C0001" w:tentative="1">
      <w:start w:val="1"/>
      <w:numFmt w:val="bullet"/>
      <w:lvlText w:val=""/>
      <w:lvlJc w:val="left"/>
      <w:pPr>
        <w:tabs>
          <w:tab w:val="num" w:pos="3957"/>
        </w:tabs>
        <w:ind w:left="3957" w:hanging="360"/>
      </w:pPr>
      <w:rPr>
        <w:rFonts w:ascii="Symbol" w:hAnsi="Symbol" w:hint="default"/>
      </w:rPr>
    </w:lvl>
    <w:lvl w:ilvl="4" w:tplc="040C0003" w:tentative="1">
      <w:start w:val="1"/>
      <w:numFmt w:val="bullet"/>
      <w:lvlText w:val="o"/>
      <w:lvlJc w:val="left"/>
      <w:pPr>
        <w:tabs>
          <w:tab w:val="num" w:pos="4677"/>
        </w:tabs>
        <w:ind w:left="4677" w:hanging="360"/>
      </w:pPr>
      <w:rPr>
        <w:rFonts w:ascii="Courier New" w:hAnsi="Courier New" w:hint="default"/>
      </w:rPr>
    </w:lvl>
    <w:lvl w:ilvl="5" w:tplc="040C0005" w:tentative="1">
      <w:start w:val="1"/>
      <w:numFmt w:val="bullet"/>
      <w:lvlText w:val=""/>
      <w:lvlJc w:val="left"/>
      <w:pPr>
        <w:tabs>
          <w:tab w:val="num" w:pos="5397"/>
        </w:tabs>
        <w:ind w:left="5397" w:hanging="360"/>
      </w:pPr>
      <w:rPr>
        <w:rFonts w:ascii="Wingdings" w:hAnsi="Wingdings" w:hint="default"/>
      </w:rPr>
    </w:lvl>
    <w:lvl w:ilvl="6" w:tplc="040C0001" w:tentative="1">
      <w:start w:val="1"/>
      <w:numFmt w:val="bullet"/>
      <w:lvlText w:val=""/>
      <w:lvlJc w:val="left"/>
      <w:pPr>
        <w:tabs>
          <w:tab w:val="num" w:pos="6117"/>
        </w:tabs>
        <w:ind w:left="6117" w:hanging="360"/>
      </w:pPr>
      <w:rPr>
        <w:rFonts w:ascii="Symbol" w:hAnsi="Symbol" w:hint="default"/>
      </w:rPr>
    </w:lvl>
    <w:lvl w:ilvl="7" w:tplc="040C0003" w:tentative="1">
      <w:start w:val="1"/>
      <w:numFmt w:val="bullet"/>
      <w:lvlText w:val="o"/>
      <w:lvlJc w:val="left"/>
      <w:pPr>
        <w:tabs>
          <w:tab w:val="num" w:pos="6837"/>
        </w:tabs>
        <w:ind w:left="6837" w:hanging="360"/>
      </w:pPr>
      <w:rPr>
        <w:rFonts w:ascii="Courier New" w:hAnsi="Courier New" w:hint="default"/>
      </w:rPr>
    </w:lvl>
    <w:lvl w:ilvl="8" w:tplc="040C0005" w:tentative="1">
      <w:start w:val="1"/>
      <w:numFmt w:val="bullet"/>
      <w:lvlText w:val=""/>
      <w:lvlJc w:val="left"/>
      <w:pPr>
        <w:tabs>
          <w:tab w:val="num" w:pos="7557"/>
        </w:tabs>
        <w:ind w:left="7557" w:hanging="360"/>
      </w:pPr>
      <w:rPr>
        <w:rFonts w:ascii="Wingdings" w:hAnsi="Wingdings" w:hint="default"/>
      </w:rPr>
    </w:lvl>
  </w:abstractNum>
  <w:abstractNum w:abstractNumId="10" w15:restartNumberingAfterBreak="0">
    <w:nsid w:val="3E7B3F04"/>
    <w:multiLevelType w:val="hybridMultilevel"/>
    <w:tmpl w:val="6ADA988E"/>
    <w:lvl w:ilvl="0" w:tplc="040C0001">
      <w:start w:val="1"/>
      <w:numFmt w:val="bullet"/>
      <w:lvlText w:val=""/>
      <w:lvlJc w:val="left"/>
      <w:pPr>
        <w:tabs>
          <w:tab w:val="num" w:pos="1797"/>
        </w:tabs>
        <w:ind w:left="1797" w:hanging="360"/>
      </w:pPr>
      <w:rPr>
        <w:rFonts w:ascii="Symbol" w:hAnsi="Symbol" w:hint="default"/>
      </w:rPr>
    </w:lvl>
    <w:lvl w:ilvl="1" w:tplc="040C0003" w:tentative="1">
      <w:start w:val="1"/>
      <w:numFmt w:val="bullet"/>
      <w:lvlText w:val="o"/>
      <w:lvlJc w:val="left"/>
      <w:pPr>
        <w:tabs>
          <w:tab w:val="num" w:pos="2517"/>
        </w:tabs>
        <w:ind w:left="2517" w:hanging="360"/>
      </w:pPr>
      <w:rPr>
        <w:rFonts w:ascii="Courier New" w:hAnsi="Courier New" w:hint="default"/>
      </w:rPr>
    </w:lvl>
    <w:lvl w:ilvl="2" w:tplc="040C0005" w:tentative="1">
      <w:start w:val="1"/>
      <w:numFmt w:val="bullet"/>
      <w:lvlText w:val=""/>
      <w:lvlJc w:val="left"/>
      <w:pPr>
        <w:tabs>
          <w:tab w:val="num" w:pos="3237"/>
        </w:tabs>
        <w:ind w:left="3237" w:hanging="360"/>
      </w:pPr>
      <w:rPr>
        <w:rFonts w:ascii="Wingdings" w:hAnsi="Wingdings" w:hint="default"/>
      </w:rPr>
    </w:lvl>
    <w:lvl w:ilvl="3" w:tplc="040C0001" w:tentative="1">
      <w:start w:val="1"/>
      <w:numFmt w:val="bullet"/>
      <w:lvlText w:val=""/>
      <w:lvlJc w:val="left"/>
      <w:pPr>
        <w:tabs>
          <w:tab w:val="num" w:pos="3957"/>
        </w:tabs>
        <w:ind w:left="3957" w:hanging="360"/>
      </w:pPr>
      <w:rPr>
        <w:rFonts w:ascii="Symbol" w:hAnsi="Symbol" w:hint="default"/>
      </w:rPr>
    </w:lvl>
    <w:lvl w:ilvl="4" w:tplc="040C0003" w:tentative="1">
      <w:start w:val="1"/>
      <w:numFmt w:val="bullet"/>
      <w:lvlText w:val="o"/>
      <w:lvlJc w:val="left"/>
      <w:pPr>
        <w:tabs>
          <w:tab w:val="num" w:pos="4677"/>
        </w:tabs>
        <w:ind w:left="4677" w:hanging="360"/>
      </w:pPr>
      <w:rPr>
        <w:rFonts w:ascii="Courier New" w:hAnsi="Courier New" w:hint="default"/>
      </w:rPr>
    </w:lvl>
    <w:lvl w:ilvl="5" w:tplc="040C0005" w:tentative="1">
      <w:start w:val="1"/>
      <w:numFmt w:val="bullet"/>
      <w:lvlText w:val=""/>
      <w:lvlJc w:val="left"/>
      <w:pPr>
        <w:tabs>
          <w:tab w:val="num" w:pos="5397"/>
        </w:tabs>
        <w:ind w:left="5397" w:hanging="360"/>
      </w:pPr>
      <w:rPr>
        <w:rFonts w:ascii="Wingdings" w:hAnsi="Wingdings" w:hint="default"/>
      </w:rPr>
    </w:lvl>
    <w:lvl w:ilvl="6" w:tplc="040C0001" w:tentative="1">
      <w:start w:val="1"/>
      <w:numFmt w:val="bullet"/>
      <w:lvlText w:val=""/>
      <w:lvlJc w:val="left"/>
      <w:pPr>
        <w:tabs>
          <w:tab w:val="num" w:pos="6117"/>
        </w:tabs>
        <w:ind w:left="6117" w:hanging="360"/>
      </w:pPr>
      <w:rPr>
        <w:rFonts w:ascii="Symbol" w:hAnsi="Symbol" w:hint="default"/>
      </w:rPr>
    </w:lvl>
    <w:lvl w:ilvl="7" w:tplc="040C0003" w:tentative="1">
      <w:start w:val="1"/>
      <w:numFmt w:val="bullet"/>
      <w:lvlText w:val="o"/>
      <w:lvlJc w:val="left"/>
      <w:pPr>
        <w:tabs>
          <w:tab w:val="num" w:pos="6837"/>
        </w:tabs>
        <w:ind w:left="6837" w:hanging="360"/>
      </w:pPr>
      <w:rPr>
        <w:rFonts w:ascii="Courier New" w:hAnsi="Courier New" w:hint="default"/>
      </w:rPr>
    </w:lvl>
    <w:lvl w:ilvl="8" w:tplc="040C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463D65C1"/>
    <w:multiLevelType w:val="hybridMultilevel"/>
    <w:tmpl w:val="AD6484CA"/>
    <w:lvl w:ilvl="0" w:tplc="040C0001">
      <w:start w:val="1"/>
      <w:numFmt w:val="bullet"/>
      <w:lvlText w:val=""/>
      <w:lvlJc w:val="left"/>
      <w:pPr>
        <w:tabs>
          <w:tab w:val="num" w:pos="1797"/>
        </w:tabs>
        <w:ind w:left="1797" w:hanging="360"/>
      </w:pPr>
      <w:rPr>
        <w:rFonts w:ascii="Symbol" w:hAnsi="Symbol" w:hint="default"/>
      </w:rPr>
    </w:lvl>
    <w:lvl w:ilvl="1" w:tplc="040C0003" w:tentative="1">
      <w:start w:val="1"/>
      <w:numFmt w:val="bullet"/>
      <w:lvlText w:val="o"/>
      <w:lvlJc w:val="left"/>
      <w:pPr>
        <w:tabs>
          <w:tab w:val="num" w:pos="2517"/>
        </w:tabs>
        <w:ind w:left="2517" w:hanging="360"/>
      </w:pPr>
      <w:rPr>
        <w:rFonts w:ascii="Courier New" w:hAnsi="Courier New" w:hint="default"/>
      </w:rPr>
    </w:lvl>
    <w:lvl w:ilvl="2" w:tplc="040C0005" w:tentative="1">
      <w:start w:val="1"/>
      <w:numFmt w:val="bullet"/>
      <w:lvlText w:val=""/>
      <w:lvlJc w:val="left"/>
      <w:pPr>
        <w:tabs>
          <w:tab w:val="num" w:pos="3237"/>
        </w:tabs>
        <w:ind w:left="3237" w:hanging="360"/>
      </w:pPr>
      <w:rPr>
        <w:rFonts w:ascii="Wingdings" w:hAnsi="Wingdings" w:hint="default"/>
      </w:rPr>
    </w:lvl>
    <w:lvl w:ilvl="3" w:tplc="040C0001" w:tentative="1">
      <w:start w:val="1"/>
      <w:numFmt w:val="bullet"/>
      <w:lvlText w:val=""/>
      <w:lvlJc w:val="left"/>
      <w:pPr>
        <w:tabs>
          <w:tab w:val="num" w:pos="3957"/>
        </w:tabs>
        <w:ind w:left="3957" w:hanging="360"/>
      </w:pPr>
      <w:rPr>
        <w:rFonts w:ascii="Symbol" w:hAnsi="Symbol" w:hint="default"/>
      </w:rPr>
    </w:lvl>
    <w:lvl w:ilvl="4" w:tplc="040C0003" w:tentative="1">
      <w:start w:val="1"/>
      <w:numFmt w:val="bullet"/>
      <w:lvlText w:val="o"/>
      <w:lvlJc w:val="left"/>
      <w:pPr>
        <w:tabs>
          <w:tab w:val="num" w:pos="4677"/>
        </w:tabs>
        <w:ind w:left="4677" w:hanging="360"/>
      </w:pPr>
      <w:rPr>
        <w:rFonts w:ascii="Courier New" w:hAnsi="Courier New" w:hint="default"/>
      </w:rPr>
    </w:lvl>
    <w:lvl w:ilvl="5" w:tplc="040C0005" w:tentative="1">
      <w:start w:val="1"/>
      <w:numFmt w:val="bullet"/>
      <w:lvlText w:val=""/>
      <w:lvlJc w:val="left"/>
      <w:pPr>
        <w:tabs>
          <w:tab w:val="num" w:pos="5397"/>
        </w:tabs>
        <w:ind w:left="5397" w:hanging="360"/>
      </w:pPr>
      <w:rPr>
        <w:rFonts w:ascii="Wingdings" w:hAnsi="Wingdings" w:hint="default"/>
      </w:rPr>
    </w:lvl>
    <w:lvl w:ilvl="6" w:tplc="040C0001" w:tentative="1">
      <w:start w:val="1"/>
      <w:numFmt w:val="bullet"/>
      <w:lvlText w:val=""/>
      <w:lvlJc w:val="left"/>
      <w:pPr>
        <w:tabs>
          <w:tab w:val="num" w:pos="6117"/>
        </w:tabs>
        <w:ind w:left="6117" w:hanging="360"/>
      </w:pPr>
      <w:rPr>
        <w:rFonts w:ascii="Symbol" w:hAnsi="Symbol" w:hint="default"/>
      </w:rPr>
    </w:lvl>
    <w:lvl w:ilvl="7" w:tplc="040C0003" w:tentative="1">
      <w:start w:val="1"/>
      <w:numFmt w:val="bullet"/>
      <w:lvlText w:val="o"/>
      <w:lvlJc w:val="left"/>
      <w:pPr>
        <w:tabs>
          <w:tab w:val="num" w:pos="6837"/>
        </w:tabs>
        <w:ind w:left="6837" w:hanging="360"/>
      </w:pPr>
      <w:rPr>
        <w:rFonts w:ascii="Courier New" w:hAnsi="Courier New" w:hint="default"/>
      </w:rPr>
    </w:lvl>
    <w:lvl w:ilvl="8" w:tplc="040C0005" w:tentative="1">
      <w:start w:val="1"/>
      <w:numFmt w:val="bullet"/>
      <w:lvlText w:val=""/>
      <w:lvlJc w:val="left"/>
      <w:pPr>
        <w:tabs>
          <w:tab w:val="num" w:pos="7557"/>
        </w:tabs>
        <w:ind w:left="7557" w:hanging="360"/>
      </w:pPr>
      <w:rPr>
        <w:rFonts w:ascii="Wingdings" w:hAnsi="Wingdings" w:hint="default"/>
      </w:rPr>
    </w:lvl>
  </w:abstractNum>
  <w:abstractNum w:abstractNumId="12" w15:restartNumberingAfterBreak="0">
    <w:nsid w:val="4A817B3C"/>
    <w:multiLevelType w:val="hybridMultilevel"/>
    <w:tmpl w:val="0BE81566"/>
    <w:lvl w:ilvl="0" w:tplc="040C0001">
      <w:start w:val="1"/>
      <w:numFmt w:val="bullet"/>
      <w:lvlText w:val=""/>
      <w:lvlJc w:val="left"/>
      <w:pPr>
        <w:tabs>
          <w:tab w:val="num" w:pos="1800"/>
        </w:tabs>
        <w:ind w:left="1800" w:hanging="360"/>
      </w:pPr>
      <w:rPr>
        <w:rFonts w:ascii="Symbol" w:hAnsi="Symbol" w:hint="default"/>
      </w:rPr>
    </w:lvl>
    <w:lvl w:ilvl="1" w:tplc="040C0003" w:tentative="1">
      <w:start w:val="1"/>
      <w:numFmt w:val="bullet"/>
      <w:lvlText w:val="o"/>
      <w:lvlJc w:val="left"/>
      <w:pPr>
        <w:tabs>
          <w:tab w:val="num" w:pos="2520"/>
        </w:tabs>
        <w:ind w:left="2520" w:hanging="360"/>
      </w:pPr>
      <w:rPr>
        <w:rFonts w:ascii="Courier New" w:hAnsi="Courier New" w:hint="default"/>
      </w:rPr>
    </w:lvl>
    <w:lvl w:ilvl="2" w:tplc="040C0005" w:tentative="1">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54A348BD"/>
    <w:multiLevelType w:val="hybridMultilevel"/>
    <w:tmpl w:val="617C4C48"/>
    <w:lvl w:ilvl="0" w:tplc="040C0001">
      <w:start w:val="1"/>
      <w:numFmt w:val="bullet"/>
      <w:lvlText w:val=""/>
      <w:lvlJc w:val="left"/>
      <w:pPr>
        <w:tabs>
          <w:tab w:val="num" w:pos="1797"/>
        </w:tabs>
        <w:ind w:left="1797" w:hanging="360"/>
      </w:pPr>
      <w:rPr>
        <w:rFonts w:ascii="Symbol" w:hAnsi="Symbol" w:hint="default"/>
      </w:rPr>
    </w:lvl>
    <w:lvl w:ilvl="1" w:tplc="040C0003" w:tentative="1">
      <w:start w:val="1"/>
      <w:numFmt w:val="bullet"/>
      <w:lvlText w:val="o"/>
      <w:lvlJc w:val="left"/>
      <w:pPr>
        <w:tabs>
          <w:tab w:val="num" w:pos="2517"/>
        </w:tabs>
        <w:ind w:left="2517" w:hanging="360"/>
      </w:pPr>
      <w:rPr>
        <w:rFonts w:ascii="Courier New" w:hAnsi="Courier New" w:hint="default"/>
      </w:rPr>
    </w:lvl>
    <w:lvl w:ilvl="2" w:tplc="040C0005" w:tentative="1">
      <w:start w:val="1"/>
      <w:numFmt w:val="bullet"/>
      <w:lvlText w:val=""/>
      <w:lvlJc w:val="left"/>
      <w:pPr>
        <w:tabs>
          <w:tab w:val="num" w:pos="3237"/>
        </w:tabs>
        <w:ind w:left="3237" w:hanging="360"/>
      </w:pPr>
      <w:rPr>
        <w:rFonts w:ascii="Wingdings" w:hAnsi="Wingdings" w:hint="default"/>
      </w:rPr>
    </w:lvl>
    <w:lvl w:ilvl="3" w:tplc="040C0001" w:tentative="1">
      <w:start w:val="1"/>
      <w:numFmt w:val="bullet"/>
      <w:lvlText w:val=""/>
      <w:lvlJc w:val="left"/>
      <w:pPr>
        <w:tabs>
          <w:tab w:val="num" w:pos="3957"/>
        </w:tabs>
        <w:ind w:left="3957" w:hanging="360"/>
      </w:pPr>
      <w:rPr>
        <w:rFonts w:ascii="Symbol" w:hAnsi="Symbol" w:hint="default"/>
      </w:rPr>
    </w:lvl>
    <w:lvl w:ilvl="4" w:tplc="040C0003" w:tentative="1">
      <w:start w:val="1"/>
      <w:numFmt w:val="bullet"/>
      <w:lvlText w:val="o"/>
      <w:lvlJc w:val="left"/>
      <w:pPr>
        <w:tabs>
          <w:tab w:val="num" w:pos="4677"/>
        </w:tabs>
        <w:ind w:left="4677" w:hanging="360"/>
      </w:pPr>
      <w:rPr>
        <w:rFonts w:ascii="Courier New" w:hAnsi="Courier New" w:hint="default"/>
      </w:rPr>
    </w:lvl>
    <w:lvl w:ilvl="5" w:tplc="040C0005" w:tentative="1">
      <w:start w:val="1"/>
      <w:numFmt w:val="bullet"/>
      <w:lvlText w:val=""/>
      <w:lvlJc w:val="left"/>
      <w:pPr>
        <w:tabs>
          <w:tab w:val="num" w:pos="5397"/>
        </w:tabs>
        <w:ind w:left="5397" w:hanging="360"/>
      </w:pPr>
      <w:rPr>
        <w:rFonts w:ascii="Wingdings" w:hAnsi="Wingdings" w:hint="default"/>
      </w:rPr>
    </w:lvl>
    <w:lvl w:ilvl="6" w:tplc="040C0001" w:tentative="1">
      <w:start w:val="1"/>
      <w:numFmt w:val="bullet"/>
      <w:lvlText w:val=""/>
      <w:lvlJc w:val="left"/>
      <w:pPr>
        <w:tabs>
          <w:tab w:val="num" w:pos="6117"/>
        </w:tabs>
        <w:ind w:left="6117" w:hanging="360"/>
      </w:pPr>
      <w:rPr>
        <w:rFonts w:ascii="Symbol" w:hAnsi="Symbol" w:hint="default"/>
      </w:rPr>
    </w:lvl>
    <w:lvl w:ilvl="7" w:tplc="040C0003" w:tentative="1">
      <w:start w:val="1"/>
      <w:numFmt w:val="bullet"/>
      <w:lvlText w:val="o"/>
      <w:lvlJc w:val="left"/>
      <w:pPr>
        <w:tabs>
          <w:tab w:val="num" w:pos="6837"/>
        </w:tabs>
        <w:ind w:left="6837" w:hanging="360"/>
      </w:pPr>
      <w:rPr>
        <w:rFonts w:ascii="Courier New" w:hAnsi="Courier New" w:hint="default"/>
      </w:rPr>
    </w:lvl>
    <w:lvl w:ilvl="8" w:tplc="040C0005" w:tentative="1">
      <w:start w:val="1"/>
      <w:numFmt w:val="bullet"/>
      <w:lvlText w:val=""/>
      <w:lvlJc w:val="left"/>
      <w:pPr>
        <w:tabs>
          <w:tab w:val="num" w:pos="7557"/>
        </w:tabs>
        <w:ind w:left="7557" w:hanging="360"/>
      </w:pPr>
      <w:rPr>
        <w:rFonts w:ascii="Wingdings" w:hAnsi="Wingdings" w:hint="default"/>
      </w:rPr>
    </w:lvl>
  </w:abstractNum>
  <w:abstractNum w:abstractNumId="14" w15:restartNumberingAfterBreak="0">
    <w:nsid w:val="56511BC3"/>
    <w:multiLevelType w:val="hybridMultilevel"/>
    <w:tmpl w:val="66B0CA7A"/>
    <w:lvl w:ilvl="0" w:tplc="040C0001">
      <w:start w:val="1"/>
      <w:numFmt w:val="bullet"/>
      <w:lvlText w:val=""/>
      <w:lvlJc w:val="left"/>
      <w:pPr>
        <w:tabs>
          <w:tab w:val="num" w:pos="1800"/>
        </w:tabs>
        <w:ind w:left="1800" w:hanging="360"/>
      </w:pPr>
      <w:rPr>
        <w:rFonts w:ascii="Symbol" w:hAnsi="Symbol" w:hint="default"/>
      </w:rPr>
    </w:lvl>
    <w:lvl w:ilvl="1" w:tplc="040C0003" w:tentative="1">
      <w:start w:val="1"/>
      <w:numFmt w:val="bullet"/>
      <w:lvlText w:val="o"/>
      <w:lvlJc w:val="left"/>
      <w:pPr>
        <w:tabs>
          <w:tab w:val="num" w:pos="2520"/>
        </w:tabs>
        <w:ind w:left="2520" w:hanging="360"/>
      </w:pPr>
      <w:rPr>
        <w:rFonts w:ascii="Courier New" w:hAnsi="Courier New" w:hint="default"/>
      </w:rPr>
    </w:lvl>
    <w:lvl w:ilvl="2" w:tplc="040C0005" w:tentative="1">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5E924864"/>
    <w:multiLevelType w:val="hybridMultilevel"/>
    <w:tmpl w:val="AD88D45A"/>
    <w:lvl w:ilvl="0" w:tplc="040C000F">
      <w:start w:val="1"/>
      <w:numFmt w:val="decimal"/>
      <w:lvlText w:val="%1."/>
      <w:lvlJc w:val="left"/>
      <w:pPr>
        <w:tabs>
          <w:tab w:val="num" w:pos="1800"/>
        </w:tabs>
        <w:ind w:left="1800" w:hanging="360"/>
      </w:pPr>
    </w:lvl>
    <w:lvl w:ilvl="1" w:tplc="040C0019" w:tentative="1">
      <w:start w:val="1"/>
      <w:numFmt w:val="lowerLetter"/>
      <w:lvlText w:val="%2."/>
      <w:lvlJc w:val="left"/>
      <w:pPr>
        <w:tabs>
          <w:tab w:val="num" w:pos="2520"/>
        </w:tabs>
        <w:ind w:left="2520" w:hanging="360"/>
      </w:pPr>
    </w:lvl>
    <w:lvl w:ilvl="2" w:tplc="040C001B" w:tentative="1">
      <w:start w:val="1"/>
      <w:numFmt w:val="lowerRoman"/>
      <w:lvlText w:val="%3."/>
      <w:lvlJc w:val="right"/>
      <w:pPr>
        <w:tabs>
          <w:tab w:val="num" w:pos="3240"/>
        </w:tabs>
        <w:ind w:left="3240" w:hanging="180"/>
      </w:pPr>
    </w:lvl>
    <w:lvl w:ilvl="3" w:tplc="040C000F" w:tentative="1">
      <w:start w:val="1"/>
      <w:numFmt w:val="decimal"/>
      <w:lvlText w:val="%4."/>
      <w:lvlJc w:val="left"/>
      <w:pPr>
        <w:tabs>
          <w:tab w:val="num" w:pos="3960"/>
        </w:tabs>
        <w:ind w:left="3960" w:hanging="360"/>
      </w:pPr>
    </w:lvl>
    <w:lvl w:ilvl="4" w:tplc="040C0019" w:tentative="1">
      <w:start w:val="1"/>
      <w:numFmt w:val="lowerLetter"/>
      <w:lvlText w:val="%5."/>
      <w:lvlJc w:val="left"/>
      <w:pPr>
        <w:tabs>
          <w:tab w:val="num" w:pos="4680"/>
        </w:tabs>
        <w:ind w:left="4680" w:hanging="360"/>
      </w:pPr>
    </w:lvl>
    <w:lvl w:ilvl="5" w:tplc="040C001B" w:tentative="1">
      <w:start w:val="1"/>
      <w:numFmt w:val="lowerRoman"/>
      <w:lvlText w:val="%6."/>
      <w:lvlJc w:val="right"/>
      <w:pPr>
        <w:tabs>
          <w:tab w:val="num" w:pos="5400"/>
        </w:tabs>
        <w:ind w:left="5400" w:hanging="180"/>
      </w:pPr>
    </w:lvl>
    <w:lvl w:ilvl="6" w:tplc="040C000F" w:tentative="1">
      <w:start w:val="1"/>
      <w:numFmt w:val="decimal"/>
      <w:lvlText w:val="%7."/>
      <w:lvlJc w:val="left"/>
      <w:pPr>
        <w:tabs>
          <w:tab w:val="num" w:pos="6120"/>
        </w:tabs>
        <w:ind w:left="6120" w:hanging="360"/>
      </w:pPr>
    </w:lvl>
    <w:lvl w:ilvl="7" w:tplc="040C0019" w:tentative="1">
      <w:start w:val="1"/>
      <w:numFmt w:val="lowerLetter"/>
      <w:lvlText w:val="%8."/>
      <w:lvlJc w:val="left"/>
      <w:pPr>
        <w:tabs>
          <w:tab w:val="num" w:pos="6840"/>
        </w:tabs>
        <w:ind w:left="6840" w:hanging="360"/>
      </w:pPr>
    </w:lvl>
    <w:lvl w:ilvl="8" w:tplc="040C001B" w:tentative="1">
      <w:start w:val="1"/>
      <w:numFmt w:val="lowerRoman"/>
      <w:lvlText w:val="%9."/>
      <w:lvlJc w:val="right"/>
      <w:pPr>
        <w:tabs>
          <w:tab w:val="num" w:pos="7560"/>
        </w:tabs>
        <w:ind w:left="7560" w:hanging="180"/>
      </w:pPr>
    </w:lvl>
  </w:abstractNum>
  <w:abstractNum w:abstractNumId="16" w15:restartNumberingAfterBreak="0">
    <w:nsid w:val="676E256B"/>
    <w:multiLevelType w:val="hybridMultilevel"/>
    <w:tmpl w:val="7ADEF29C"/>
    <w:lvl w:ilvl="0" w:tplc="040C0001">
      <w:start w:val="1"/>
      <w:numFmt w:val="bullet"/>
      <w:lvlText w:val=""/>
      <w:lvlJc w:val="left"/>
      <w:pPr>
        <w:tabs>
          <w:tab w:val="num" w:pos="1797"/>
        </w:tabs>
        <w:ind w:left="1797" w:hanging="360"/>
      </w:pPr>
      <w:rPr>
        <w:rFonts w:ascii="Symbol" w:hAnsi="Symbol" w:hint="default"/>
      </w:rPr>
    </w:lvl>
    <w:lvl w:ilvl="1" w:tplc="040C0003" w:tentative="1">
      <w:start w:val="1"/>
      <w:numFmt w:val="bullet"/>
      <w:lvlText w:val="o"/>
      <w:lvlJc w:val="left"/>
      <w:pPr>
        <w:tabs>
          <w:tab w:val="num" w:pos="2517"/>
        </w:tabs>
        <w:ind w:left="2517" w:hanging="360"/>
      </w:pPr>
      <w:rPr>
        <w:rFonts w:ascii="Courier New" w:hAnsi="Courier New" w:hint="default"/>
      </w:rPr>
    </w:lvl>
    <w:lvl w:ilvl="2" w:tplc="040C0005" w:tentative="1">
      <w:start w:val="1"/>
      <w:numFmt w:val="bullet"/>
      <w:lvlText w:val=""/>
      <w:lvlJc w:val="left"/>
      <w:pPr>
        <w:tabs>
          <w:tab w:val="num" w:pos="3237"/>
        </w:tabs>
        <w:ind w:left="3237" w:hanging="360"/>
      </w:pPr>
      <w:rPr>
        <w:rFonts w:ascii="Wingdings" w:hAnsi="Wingdings" w:hint="default"/>
      </w:rPr>
    </w:lvl>
    <w:lvl w:ilvl="3" w:tplc="040C0001" w:tentative="1">
      <w:start w:val="1"/>
      <w:numFmt w:val="bullet"/>
      <w:lvlText w:val=""/>
      <w:lvlJc w:val="left"/>
      <w:pPr>
        <w:tabs>
          <w:tab w:val="num" w:pos="3957"/>
        </w:tabs>
        <w:ind w:left="3957" w:hanging="360"/>
      </w:pPr>
      <w:rPr>
        <w:rFonts w:ascii="Symbol" w:hAnsi="Symbol" w:hint="default"/>
      </w:rPr>
    </w:lvl>
    <w:lvl w:ilvl="4" w:tplc="040C0003" w:tentative="1">
      <w:start w:val="1"/>
      <w:numFmt w:val="bullet"/>
      <w:lvlText w:val="o"/>
      <w:lvlJc w:val="left"/>
      <w:pPr>
        <w:tabs>
          <w:tab w:val="num" w:pos="4677"/>
        </w:tabs>
        <w:ind w:left="4677" w:hanging="360"/>
      </w:pPr>
      <w:rPr>
        <w:rFonts w:ascii="Courier New" w:hAnsi="Courier New" w:hint="default"/>
      </w:rPr>
    </w:lvl>
    <w:lvl w:ilvl="5" w:tplc="040C0005" w:tentative="1">
      <w:start w:val="1"/>
      <w:numFmt w:val="bullet"/>
      <w:lvlText w:val=""/>
      <w:lvlJc w:val="left"/>
      <w:pPr>
        <w:tabs>
          <w:tab w:val="num" w:pos="5397"/>
        </w:tabs>
        <w:ind w:left="5397" w:hanging="360"/>
      </w:pPr>
      <w:rPr>
        <w:rFonts w:ascii="Wingdings" w:hAnsi="Wingdings" w:hint="default"/>
      </w:rPr>
    </w:lvl>
    <w:lvl w:ilvl="6" w:tplc="040C0001" w:tentative="1">
      <w:start w:val="1"/>
      <w:numFmt w:val="bullet"/>
      <w:lvlText w:val=""/>
      <w:lvlJc w:val="left"/>
      <w:pPr>
        <w:tabs>
          <w:tab w:val="num" w:pos="6117"/>
        </w:tabs>
        <w:ind w:left="6117" w:hanging="360"/>
      </w:pPr>
      <w:rPr>
        <w:rFonts w:ascii="Symbol" w:hAnsi="Symbol" w:hint="default"/>
      </w:rPr>
    </w:lvl>
    <w:lvl w:ilvl="7" w:tplc="040C0003" w:tentative="1">
      <w:start w:val="1"/>
      <w:numFmt w:val="bullet"/>
      <w:lvlText w:val="o"/>
      <w:lvlJc w:val="left"/>
      <w:pPr>
        <w:tabs>
          <w:tab w:val="num" w:pos="6837"/>
        </w:tabs>
        <w:ind w:left="6837" w:hanging="360"/>
      </w:pPr>
      <w:rPr>
        <w:rFonts w:ascii="Courier New" w:hAnsi="Courier New" w:hint="default"/>
      </w:rPr>
    </w:lvl>
    <w:lvl w:ilvl="8" w:tplc="040C0005" w:tentative="1">
      <w:start w:val="1"/>
      <w:numFmt w:val="bullet"/>
      <w:lvlText w:val=""/>
      <w:lvlJc w:val="left"/>
      <w:pPr>
        <w:tabs>
          <w:tab w:val="num" w:pos="7557"/>
        </w:tabs>
        <w:ind w:left="7557" w:hanging="360"/>
      </w:pPr>
      <w:rPr>
        <w:rFonts w:ascii="Wingdings" w:hAnsi="Wingdings" w:hint="default"/>
      </w:rPr>
    </w:lvl>
  </w:abstractNum>
  <w:abstractNum w:abstractNumId="17" w15:restartNumberingAfterBreak="0">
    <w:nsid w:val="73670A47"/>
    <w:multiLevelType w:val="hybridMultilevel"/>
    <w:tmpl w:val="F19EE45C"/>
    <w:lvl w:ilvl="0" w:tplc="040C0001">
      <w:start w:val="1"/>
      <w:numFmt w:val="bullet"/>
      <w:lvlText w:val=""/>
      <w:lvlJc w:val="left"/>
      <w:pPr>
        <w:tabs>
          <w:tab w:val="num" w:pos="1800"/>
        </w:tabs>
        <w:ind w:left="1800" w:hanging="360"/>
      </w:pPr>
      <w:rPr>
        <w:rFonts w:ascii="Symbol" w:hAnsi="Symbol" w:hint="default"/>
      </w:rPr>
    </w:lvl>
    <w:lvl w:ilvl="1" w:tplc="040C0003" w:tentative="1">
      <w:start w:val="1"/>
      <w:numFmt w:val="bullet"/>
      <w:lvlText w:val="o"/>
      <w:lvlJc w:val="left"/>
      <w:pPr>
        <w:tabs>
          <w:tab w:val="num" w:pos="2520"/>
        </w:tabs>
        <w:ind w:left="2520" w:hanging="360"/>
      </w:pPr>
      <w:rPr>
        <w:rFonts w:ascii="Courier New" w:hAnsi="Courier New" w:hint="default"/>
      </w:rPr>
    </w:lvl>
    <w:lvl w:ilvl="2" w:tplc="040C0005" w:tentative="1">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73DF70C9"/>
    <w:multiLevelType w:val="hybridMultilevel"/>
    <w:tmpl w:val="2792992A"/>
    <w:lvl w:ilvl="0" w:tplc="040C000F">
      <w:start w:val="1"/>
      <w:numFmt w:val="decimal"/>
      <w:lvlText w:val="%1."/>
      <w:lvlJc w:val="left"/>
      <w:pPr>
        <w:tabs>
          <w:tab w:val="num" w:pos="1850"/>
        </w:tabs>
        <w:ind w:left="1850" w:hanging="360"/>
      </w:pPr>
    </w:lvl>
    <w:lvl w:ilvl="1" w:tplc="040C0019" w:tentative="1">
      <w:start w:val="1"/>
      <w:numFmt w:val="lowerLetter"/>
      <w:lvlText w:val="%2."/>
      <w:lvlJc w:val="left"/>
      <w:pPr>
        <w:tabs>
          <w:tab w:val="num" w:pos="2570"/>
        </w:tabs>
        <w:ind w:left="2570" w:hanging="360"/>
      </w:pPr>
    </w:lvl>
    <w:lvl w:ilvl="2" w:tplc="040C001B" w:tentative="1">
      <w:start w:val="1"/>
      <w:numFmt w:val="lowerRoman"/>
      <w:lvlText w:val="%3."/>
      <w:lvlJc w:val="right"/>
      <w:pPr>
        <w:tabs>
          <w:tab w:val="num" w:pos="3290"/>
        </w:tabs>
        <w:ind w:left="3290" w:hanging="180"/>
      </w:pPr>
    </w:lvl>
    <w:lvl w:ilvl="3" w:tplc="040C000F" w:tentative="1">
      <w:start w:val="1"/>
      <w:numFmt w:val="decimal"/>
      <w:lvlText w:val="%4."/>
      <w:lvlJc w:val="left"/>
      <w:pPr>
        <w:tabs>
          <w:tab w:val="num" w:pos="4010"/>
        </w:tabs>
        <w:ind w:left="4010" w:hanging="360"/>
      </w:pPr>
    </w:lvl>
    <w:lvl w:ilvl="4" w:tplc="040C0019" w:tentative="1">
      <w:start w:val="1"/>
      <w:numFmt w:val="lowerLetter"/>
      <w:lvlText w:val="%5."/>
      <w:lvlJc w:val="left"/>
      <w:pPr>
        <w:tabs>
          <w:tab w:val="num" w:pos="4730"/>
        </w:tabs>
        <w:ind w:left="4730" w:hanging="360"/>
      </w:pPr>
    </w:lvl>
    <w:lvl w:ilvl="5" w:tplc="040C001B" w:tentative="1">
      <w:start w:val="1"/>
      <w:numFmt w:val="lowerRoman"/>
      <w:lvlText w:val="%6."/>
      <w:lvlJc w:val="right"/>
      <w:pPr>
        <w:tabs>
          <w:tab w:val="num" w:pos="5450"/>
        </w:tabs>
        <w:ind w:left="5450" w:hanging="180"/>
      </w:pPr>
    </w:lvl>
    <w:lvl w:ilvl="6" w:tplc="040C000F" w:tentative="1">
      <w:start w:val="1"/>
      <w:numFmt w:val="decimal"/>
      <w:lvlText w:val="%7."/>
      <w:lvlJc w:val="left"/>
      <w:pPr>
        <w:tabs>
          <w:tab w:val="num" w:pos="6170"/>
        </w:tabs>
        <w:ind w:left="6170" w:hanging="360"/>
      </w:pPr>
    </w:lvl>
    <w:lvl w:ilvl="7" w:tplc="040C0019" w:tentative="1">
      <w:start w:val="1"/>
      <w:numFmt w:val="lowerLetter"/>
      <w:lvlText w:val="%8."/>
      <w:lvlJc w:val="left"/>
      <w:pPr>
        <w:tabs>
          <w:tab w:val="num" w:pos="6890"/>
        </w:tabs>
        <w:ind w:left="6890" w:hanging="360"/>
      </w:pPr>
    </w:lvl>
    <w:lvl w:ilvl="8" w:tplc="040C001B" w:tentative="1">
      <w:start w:val="1"/>
      <w:numFmt w:val="lowerRoman"/>
      <w:lvlText w:val="%9."/>
      <w:lvlJc w:val="right"/>
      <w:pPr>
        <w:tabs>
          <w:tab w:val="num" w:pos="7610"/>
        </w:tabs>
        <w:ind w:left="7610" w:hanging="180"/>
      </w:pPr>
    </w:lvl>
  </w:abstractNum>
  <w:abstractNum w:abstractNumId="19" w15:restartNumberingAfterBreak="0">
    <w:nsid w:val="77B11EDA"/>
    <w:multiLevelType w:val="hybridMultilevel"/>
    <w:tmpl w:val="8A86C576"/>
    <w:lvl w:ilvl="0" w:tplc="040C000F">
      <w:start w:val="1"/>
      <w:numFmt w:val="decimal"/>
      <w:lvlText w:val="%1."/>
      <w:lvlJc w:val="left"/>
      <w:pPr>
        <w:tabs>
          <w:tab w:val="num" w:pos="1797"/>
        </w:tabs>
        <w:ind w:left="1797" w:hanging="360"/>
      </w:pPr>
    </w:lvl>
    <w:lvl w:ilvl="1" w:tplc="040C0003" w:tentative="1">
      <w:start w:val="1"/>
      <w:numFmt w:val="bullet"/>
      <w:lvlText w:val="o"/>
      <w:lvlJc w:val="left"/>
      <w:pPr>
        <w:tabs>
          <w:tab w:val="num" w:pos="2517"/>
        </w:tabs>
        <w:ind w:left="2517" w:hanging="360"/>
      </w:pPr>
      <w:rPr>
        <w:rFonts w:ascii="Courier New" w:hAnsi="Courier New" w:hint="default"/>
      </w:rPr>
    </w:lvl>
    <w:lvl w:ilvl="2" w:tplc="040C0005" w:tentative="1">
      <w:start w:val="1"/>
      <w:numFmt w:val="bullet"/>
      <w:lvlText w:val=""/>
      <w:lvlJc w:val="left"/>
      <w:pPr>
        <w:tabs>
          <w:tab w:val="num" w:pos="3237"/>
        </w:tabs>
        <w:ind w:left="3237" w:hanging="360"/>
      </w:pPr>
      <w:rPr>
        <w:rFonts w:ascii="Wingdings" w:hAnsi="Wingdings" w:hint="default"/>
      </w:rPr>
    </w:lvl>
    <w:lvl w:ilvl="3" w:tplc="040C0001" w:tentative="1">
      <w:start w:val="1"/>
      <w:numFmt w:val="bullet"/>
      <w:lvlText w:val=""/>
      <w:lvlJc w:val="left"/>
      <w:pPr>
        <w:tabs>
          <w:tab w:val="num" w:pos="3957"/>
        </w:tabs>
        <w:ind w:left="3957" w:hanging="360"/>
      </w:pPr>
      <w:rPr>
        <w:rFonts w:ascii="Symbol" w:hAnsi="Symbol" w:hint="default"/>
      </w:rPr>
    </w:lvl>
    <w:lvl w:ilvl="4" w:tplc="040C0003" w:tentative="1">
      <w:start w:val="1"/>
      <w:numFmt w:val="bullet"/>
      <w:lvlText w:val="o"/>
      <w:lvlJc w:val="left"/>
      <w:pPr>
        <w:tabs>
          <w:tab w:val="num" w:pos="4677"/>
        </w:tabs>
        <w:ind w:left="4677" w:hanging="360"/>
      </w:pPr>
      <w:rPr>
        <w:rFonts w:ascii="Courier New" w:hAnsi="Courier New" w:hint="default"/>
      </w:rPr>
    </w:lvl>
    <w:lvl w:ilvl="5" w:tplc="040C0005" w:tentative="1">
      <w:start w:val="1"/>
      <w:numFmt w:val="bullet"/>
      <w:lvlText w:val=""/>
      <w:lvlJc w:val="left"/>
      <w:pPr>
        <w:tabs>
          <w:tab w:val="num" w:pos="5397"/>
        </w:tabs>
        <w:ind w:left="5397" w:hanging="360"/>
      </w:pPr>
      <w:rPr>
        <w:rFonts w:ascii="Wingdings" w:hAnsi="Wingdings" w:hint="default"/>
      </w:rPr>
    </w:lvl>
    <w:lvl w:ilvl="6" w:tplc="040C0001" w:tentative="1">
      <w:start w:val="1"/>
      <w:numFmt w:val="bullet"/>
      <w:lvlText w:val=""/>
      <w:lvlJc w:val="left"/>
      <w:pPr>
        <w:tabs>
          <w:tab w:val="num" w:pos="6117"/>
        </w:tabs>
        <w:ind w:left="6117" w:hanging="360"/>
      </w:pPr>
      <w:rPr>
        <w:rFonts w:ascii="Symbol" w:hAnsi="Symbol" w:hint="default"/>
      </w:rPr>
    </w:lvl>
    <w:lvl w:ilvl="7" w:tplc="040C0003" w:tentative="1">
      <w:start w:val="1"/>
      <w:numFmt w:val="bullet"/>
      <w:lvlText w:val="o"/>
      <w:lvlJc w:val="left"/>
      <w:pPr>
        <w:tabs>
          <w:tab w:val="num" w:pos="6837"/>
        </w:tabs>
        <w:ind w:left="6837" w:hanging="360"/>
      </w:pPr>
      <w:rPr>
        <w:rFonts w:ascii="Courier New" w:hAnsi="Courier New" w:hint="default"/>
      </w:rPr>
    </w:lvl>
    <w:lvl w:ilvl="8" w:tplc="040C0005" w:tentative="1">
      <w:start w:val="1"/>
      <w:numFmt w:val="bullet"/>
      <w:lvlText w:val=""/>
      <w:lvlJc w:val="left"/>
      <w:pPr>
        <w:tabs>
          <w:tab w:val="num" w:pos="7557"/>
        </w:tabs>
        <w:ind w:left="7557" w:hanging="360"/>
      </w:pPr>
      <w:rPr>
        <w:rFonts w:ascii="Wingdings" w:hAnsi="Wingdings" w:hint="default"/>
      </w:rPr>
    </w:lvl>
  </w:abstractNum>
  <w:abstractNum w:abstractNumId="20" w15:restartNumberingAfterBreak="0">
    <w:nsid w:val="78855589"/>
    <w:multiLevelType w:val="hybridMultilevel"/>
    <w:tmpl w:val="4F803A76"/>
    <w:lvl w:ilvl="0" w:tplc="040C000F">
      <w:start w:val="1"/>
      <w:numFmt w:val="decimal"/>
      <w:lvlText w:val="%1."/>
      <w:lvlJc w:val="left"/>
      <w:pPr>
        <w:tabs>
          <w:tab w:val="num" w:pos="1800"/>
        </w:tabs>
        <w:ind w:left="1800" w:hanging="360"/>
      </w:pPr>
    </w:lvl>
    <w:lvl w:ilvl="1" w:tplc="040C0019" w:tentative="1">
      <w:start w:val="1"/>
      <w:numFmt w:val="lowerLetter"/>
      <w:lvlText w:val="%2."/>
      <w:lvlJc w:val="left"/>
      <w:pPr>
        <w:tabs>
          <w:tab w:val="num" w:pos="2520"/>
        </w:tabs>
        <w:ind w:left="2520" w:hanging="360"/>
      </w:pPr>
    </w:lvl>
    <w:lvl w:ilvl="2" w:tplc="040C001B" w:tentative="1">
      <w:start w:val="1"/>
      <w:numFmt w:val="lowerRoman"/>
      <w:lvlText w:val="%3."/>
      <w:lvlJc w:val="right"/>
      <w:pPr>
        <w:tabs>
          <w:tab w:val="num" w:pos="3240"/>
        </w:tabs>
        <w:ind w:left="3240" w:hanging="180"/>
      </w:pPr>
    </w:lvl>
    <w:lvl w:ilvl="3" w:tplc="040C000F" w:tentative="1">
      <w:start w:val="1"/>
      <w:numFmt w:val="decimal"/>
      <w:lvlText w:val="%4."/>
      <w:lvlJc w:val="left"/>
      <w:pPr>
        <w:tabs>
          <w:tab w:val="num" w:pos="3960"/>
        </w:tabs>
        <w:ind w:left="3960" w:hanging="360"/>
      </w:pPr>
    </w:lvl>
    <w:lvl w:ilvl="4" w:tplc="040C0019" w:tentative="1">
      <w:start w:val="1"/>
      <w:numFmt w:val="lowerLetter"/>
      <w:lvlText w:val="%5."/>
      <w:lvlJc w:val="left"/>
      <w:pPr>
        <w:tabs>
          <w:tab w:val="num" w:pos="4680"/>
        </w:tabs>
        <w:ind w:left="4680" w:hanging="360"/>
      </w:pPr>
    </w:lvl>
    <w:lvl w:ilvl="5" w:tplc="040C001B" w:tentative="1">
      <w:start w:val="1"/>
      <w:numFmt w:val="lowerRoman"/>
      <w:lvlText w:val="%6."/>
      <w:lvlJc w:val="right"/>
      <w:pPr>
        <w:tabs>
          <w:tab w:val="num" w:pos="5400"/>
        </w:tabs>
        <w:ind w:left="5400" w:hanging="180"/>
      </w:pPr>
    </w:lvl>
    <w:lvl w:ilvl="6" w:tplc="040C000F" w:tentative="1">
      <w:start w:val="1"/>
      <w:numFmt w:val="decimal"/>
      <w:lvlText w:val="%7."/>
      <w:lvlJc w:val="left"/>
      <w:pPr>
        <w:tabs>
          <w:tab w:val="num" w:pos="6120"/>
        </w:tabs>
        <w:ind w:left="6120" w:hanging="360"/>
      </w:pPr>
    </w:lvl>
    <w:lvl w:ilvl="7" w:tplc="040C0019" w:tentative="1">
      <w:start w:val="1"/>
      <w:numFmt w:val="lowerLetter"/>
      <w:lvlText w:val="%8."/>
      <w:lvlJc w:val="left"/>
      <w:pPr>
        <w:tabs>
          <w:tab w:val="num" w:pos="6840"/>
        </w:tabs>
        <w:ind w:left="6840" w:hanging="360"/>
      </w:pPr>
    </w:lvl>
    <w:lvl w:ilvl="8" w:tplc="040C001B" w:tentative="1">
      <w:start w:val="1"/>
      <w:numFmt w:val="lowerRoman"/>
      <w:lvlText w:val="%9."/>
      <w:lvlJc w:val="right"/>
      <w:pPr>
        <w:tabs>
          <w:tab w:val="num" w:pos="7560"/>
        </w:tabs>
        <w:ind w:left="7560" w:hanging="180"/>
      </w:pPr>
    </w:lvl>
  </w:abstractNum>
  <w:num w:numId="1">
    <w:abstractNumId w:val="0"/>
    <w:lvlOverride w:ilvl="0">
      <w:lvl w:ilvl="0">
        <w:start w:val="1"/>
        <w:numFmt w:val="bullet"/>
        <w:lvlText w:val=""/>
        <w:legacy w:legacy="1" w:legacySpace="0" w:legacyIndent="360"/>
        <w:lvlJc w:val="left"/>
        <w:pPr>
          <w:ind w:left="1800" w:hanging="360"/>
        </w:pPr>
        <w:rPr>
          <w:rFonts w:ascii="Symbol" w:hAnsi="Symbol" w:hint="default"/>
          <w:sz w:val="22"/>
        </w:rPr>
      </w:lvl>
    </w:lvlOverride>
  </w:num>
  <w:num w:numId="2">
    <w:abstractNumId w:val="12"/>
  </w:num>
  <w:num w:numId="3">
    <w:abstractNumId w:val="8"/>
  </w:num>
  <w:num w:numId="4">
    <w:abstractNumId w:val="14"/>
  </w:num>
  <w:num w:numId="5">
    <w:abstractNumId w:val="7"/>
  </w:num>
  <w:num w:numId="6">
    <w:abstractNumId w:val="15"/>
  </w:num>
  <w:num w:numId="7">
    <w:abstractNumId w:val="2"/>
  </w:num>
  <w:num w:numId="8">
    <w:abstractNumId w:val="17"/>
  </w:num>
  <w:num w:numId="9">
    <w:abstractNumId w:val="3"/>
  </w:num>
  <w:num w:numId="10">
    <w:abstractNumId w:val="20"/>
  </w:num>
  <w:num w:numId="11">
    <w:abstractNumId w:val="5"/>
  </w:num>
  <w:num w:numId="12">
    <w:abstractNumId w:val="18"/>
  </w:num>
  <w:num w:numId="13">
    <w:abstractNumId w:val="6"/>
  </w:num>
  <w:num w:numId="14">
    <w:abstractNumId w:val="19"/>
  </w:num>
  <w:num w:numId="15">
    <w:abstractNumId w:val="11"/>
  </w:num>
  <w:num w:numId="16">
    <w:abstractNumId w:val="13"/>
  </w:num>
  <w:num w:numId="17">
    <w:abstractNumId w:val="4"/>
  </w:num>
  <w:num w:numId="18">
    <w:abstractNumId w:val="10"/>
  </w:num>
  <w:num w:numId="19">
    <w:abstractNumId w:val="16"/>
  </w:num>
  <w:num w:numId="20">
    <w:abstractNumId w:val="1"/>
  </w:num>
  <w:num w:numId="2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hideSpellingErrors/>
  <w:activeWritingStyle w:appName="MSWord" w:lang="fr-FR"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drawingGridHorizontalSpacing w:val="100"/>
  <w:drawingGridVerticalSpacing w:val="136"/>
  <w:displayHorizontalDrawingGridEvery w:val="2"/>
  <w:displayVerticalDrawingGridEvery w:val="2"/>
  <w:noPunctuationKerning/>
  <w:characterSpacingControl w:val="doNotCompress"/>
  <w:hdrShapeDefaults>
    <o:shapedefaults v:ext="edit" spidmax="2054" fill="f" fillcolor="white" stroke="f">
      <v:fill color="white" on="f"/>
      <v:stroke on="f"/>
    </o:shapedefaults>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4565D"/>
    <w:rsid w:val="00076CCF"/>
    <w:rsid w:val="000F7C4A"/>
    <w:rsid w:val="001B61D9"/>
    <w:rsid w:val="007428D6"/>
    <w:rsid w:val="00A11E66"/>
    <w:rsid w:val="00A4565D"/>
    <w:rsid w:val="00AB130F"/>
    <w:rsid w:val="00C85BC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fill="f" fillcolor="white" stroke="f">
      <v:fill color="white" on="f"/>
      <v:stroke on="f"/>
    </o:shapedefaults>
    <o:shapelayout v:ext="edit">
      <o:idmap v:ext="edit" data="1"/>
    </o:shapelayout>
  </w:shapeDefaults>
  <w:decimalSymbol w:val=","/>
  <w:listSeparator w:val=","/>
  <w15:chartTrackingRefBased/>
  <w15:docId w15:val="{6D36B604-1549-7949-A201-3AD50E546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BE"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ind w:left="1080"/>
    </w:pPr>
    <w:rPr>
      <w:lang w:val="fr-FR" w:eastAsia="en-US"/>
    </w:rPr>
  </w:style>
  <w:style w:type="paragraph" w:styleId="Heading1">
    <w:name w:val="heading 1"/>
    <w:basedOn w:val="TitreBase"/>
    <w:next w:val="BodyText"/>
    <w:qFormat/>
    <w:pPr>
      <w:shd w:val="pct15" w:color="auto" w:fill="auto"/>
      <w:spacing w:before="220" w:after="220" w:line="280" w:lineRule="atLeast"/>
      <w:ind w:left="0" w:firstLine="1080"/>
      <w:outlineLvl w:val="0"/>
    </w:pPr>
    <w:rPr>
      <w:b/>
      <w:spacing w:val="-10"/>
      <w:sz w:val="24"/>
    </w:rPr>
  </w:style>
  <w:style w:type="paragraph" w:styleId="Heading2">
    <w:name w:val="heading 2"/>
    <w:basedOn w:val="TitreBase"/>
    <w:next w:val="BodyText"/>
    <w:qFormat/>
    <w:pPr>
      <w:outlineLvl w:val="1"/>
    </w:pPr>
    <w:rPr>
      <w:b/>
    </w:rPr>
  </w:style>
  <w:style w:type="paragraph" w:styleId="Heading3">
    <w:name w:val="heading 3"/>
    <w:basedOn w:val="TitreBase"/>
    <w:next w:val="BodyText"/>
    <w:qFormat/>
    <w:pPr>
      <w:outlineLvl w:val="2"/>
    </w:pPr>
    <w:rPr>
      <w:b/>
      <w:bCs/>
      <w:i/>
      <w:iCs/>
    </w:rPr>
  </w:style>
  <w:style w:type="paragraph" w:styleId="Heading4">
    <w:name w:val="heading 4"/>
    <w:basedOn w:val="TitreBase"/>
    <w:next w:val="BodyText"/>
    <w:qFormat/>
    <w:pPr>
      <w:outlineLvl w:val="3"/>
    </w:pPr>
    <w:rPr>
      <w:b/>
      <w:sz w:val="18"/>
    </w:rPr>
  </w:style>
  <w:style w:type="paragraph" w:styleId="Heading5">
    <w:name w:val="heading 5"/>
    <w:basedOn w:val="TitreBase"/>
    <w:next w:val="BodyText"/>
    <w:qFormat/>
    <w:pPr>
      <w:spacing w:before="220" w:after="220"/>
      <w:outlineLvl w:val="4"/>
    </w:pPr>
    <w:rPr>
      <w:rFonts w:ascii="Times New Roman" w:hAnsi="Times New Roman"/>
      <w:i/>
      <w:sz w:val="20"/>
    </w:rPr>
  </w:style>
  <w:style w:type="paragraph" w:styleId="Heading6">
    <w:name w:val="heading 6"/>
    <w:basedOn w:val="TitreBase"/>
    <w:next w:val="BodyText"/>
    <w:qFormat/>
    <w:pPr>
      <w:outlineLvl w:val="5"/>
    </w:pPr>
    <w:rPr>
      <w:rFonts w:ascii="Times New Roman" w:hAnsi="Times New Roman"/>
      <w:i/>
      <w:sz w:val="20"/>
    </w:rPr>
  </w:style>
  <w:style w:type="paragraph" w:styleId="Heading7">
    <w:name w:val="heading 7"/>
    <w:basedOn w:val="TitreBase"/>
    <w:next w:val="BodyText"/>
    <w:qFormat/>
    <w:pPr>
      <w:outlineLvl w:val="6"/>
    </w:pPr>
    <w:rPr>
      <w:rFonts w:ascii="Times New Roman" w:hAnsi="Times New Roman"/>
      <w:sz w:val="20"/>
    </w:rPr>
  </w:style>
  <w:style w:type="paragraph" w:styleId="Heading8">
    <w:name w:val="heading 8"/>
    <w:basedOn w:val="TitreBase"/>
    <w:next w:val="BodyText"/>
    <w:qFormat/>
    <w:pPr>
      <w:outlineLvl w:val="7"/>
    </w:pPr>
    <w:rPr>
      <w:i/>
      <w:sz w:val="18"/>
    </w:rPr>
  </w:style>
  <w:style w:type="paragraph" w:styleId="Heading9">
    <w:name w:val="heading 9"/>
    <w:basedOn w:val="TitreBase"/>
    <w:next w:val="BodyText"/>
    <w:qFormat/>
    <w:pPr>
      <w:outlineLvl w:val="8"/>
    </w:pPr>
    <w:rPr>
      <w:sz w:val="18"/>
    </w:rPr>
  </w:style>
  <w:style w:type="character" w:default="1" w:styleId="DefaultParagraphFont">
    <w:name w:val="Default Paragraph Font"/>
    <w:semiHidden/>
    <w:rPr>
      <w:lang w:val="fr-FR" w:bidi="ar-SA"/>
    </w:rPr>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TitreBase">
    <w:name w:val="Titre Base"/>
    <w:basedOn w:val="Normal"/>
    <w:next w:val="BodyText"/>
    <w:pPr>
      <w:keepNext/>
      <w:keepLines/>
      <w:spacing w:before="140" w:line="220" w:lineRule="atLeast"/>
    </w:pPr>
    <w:rPr>
      <w:rFonts w:ascii="Arial" w:hAnsi="Arial"/>
      <w:spacing w:val="-4"/>
      <w:kern w:val="28"/>
      <w:sz w:val="22"/>
    </w:rPr>
  </w:style>
  <w:style w:type="paragraph" w:styleId="BodyText">
    <w:name w:val="Body Text"/>
    <w:basedOn w:val="Normal"/>
    <w:pPr>
      <w:spacing w:after="220" w:line="220" w:lineRule="atLeast"/>
      <w:ind w:left="1077"/>
      <w:jc w:val="both"/>
    </w:pPr>
  </w:style>
  <w:style w:type="paragraph" w:customStyle="1" w:styleId="NotedebasdepageBase">
    <w:name w:val="Note de bas de page (Base)"/>
    <w:basedOn w:val="Normal"/>
    <w:pPr>
      <w:keepLines/>
      <w:spacing w:line="220" w:lineRule="atLeast"/>
    </w:pPr>
    <w:rPr>
      <w:sz w:val="18"/>
    </w:rPr>
  </w:style>
  <w:style w:type="paragraph" w:customStyle="1" w:styleId="Blocdecitation">
    <w:name w:val="Bloc de citation"/>
    <w:basedOn w:val="BodyText"/>
    <w:pPr>
      <w:keepLines/>
      <w:pBdr>
        <w:left w:val="single" w:sz="36" w:space="3" w:color="808080"/>
        <w:bottom w:val="single" w:sz="48" w:space="3" w:color="FFFFFF"/>
      </w:pBdr>
      <w:spacing w:after="60"/>
      <w:ind w:left="1440" w:right="720"/>
    </w:pPr>
    <w:rPr>
      <w:i/>
    </w:rPr>
  </w:style>
  <w:style w:type="paragraph" w:customStyle="1" w:styleId="CorpsdeTexteConserver">
    <w:name w:val="Corps de Texte Conserver"/>
    <w:basedOn w:val="BodyText"/>
    <w:pPr>
      <w:keepNext/>
    </w:pPr>
  </w:style>
  <w:style w:type="paragraph" w:styleId="Caption">
    <w:name w:val="caption"/>
    <w:basedOn w:val="Image"/>
    <w:next w:val="BodyText"/>
    <w:qFormat/>
    <w:pPr>
      <w:spacing w:before="60" w:after="220" w:line="220" w:lineRule="atLeast"/>
      <w:ind w:left="0"/>
    </w:pPr>
    <w:rPr>
      <w:i/>
      <w:sz w:val="18"/>
    </w:rPr>
  </w:style>
  <w:style w:type="paragraph" w:customStyle="1" w:styleId="Image">
    <w:name w:val="Image"/>
    <w:basedOn w:val="Normal"/>
    <w:next w:val="Caption"/>
    <w:pPr>
      <w:keepNext/>
    </w:pPr>
  </w:style>
  <w:style w:type="paragraph" w:customStyle="1" w:styleId="tiquettededocument">
    <w:name w:val="Étiquette de document"/>
    <w:basedOn w:val="TitreBase"/>
    <w:next w:val="BodyText"/>
    <w:pPr>
      <w:spacing w:before="160"/>
    </w:pPr>
    <w:rPr>
      <w:rFonts w:ascii="Times New Roman" w:hAnsi="Times New Roman"/>
      <w:spacing w:val="-30"/>
      <w:sz w:val="60"/>
    </w:rPr>
  </w:style>
  <w:style w:type="character" w:styleId="EndnoteReference">
    <w:name w:val="endnote reference"/>
    <w:semiHidden/>
    <w:rPr>
      <w:b/>
      <w:vertAlign w:val="superscript"/>
      <w:lang w:bidi="ar-SA"/>
    </w:rPr>
  </w:style>
  <w:style w:type="paragraph" w:styleId="EndnoteText">
    <w:name w:val="endnote text"/>
    <w:basedOn w:val="NotedebasdepageBase"/>
    <w:semiHidden/>
  </w:style>
  <w:style w:type="paragraph" w:styleId="Footer">
    <w:name w:val="footer"/>
    <w:basedOn w:val="En-tteBase"/>
  </w:style>
  <w:style w:type="paragraph" w:customStyle="1" w:styleId="En-tteBase">
    <w:name w:val="En-tête (Base)"/>
    <w:basedOn w:val="Normal"/>
    <w:pPr>
      <w:keepLines/>
      <w:tabs>
        <w:tab w:val="center" w:pos="4320"/>
        <w:tab w:val="right" w:pos="8640"/>
      </w:tabs>
      <w:ind w:left="0"/>
    </w:pPr>
    <w:rPr>
      <w:rFonts w:ascii="Arial" w:hAnsi="Arial"/>
      <w:spacing w:val="-4"/>
    </w:rPr>
  </w:style>
  <w:style w:type="character" w:styleId="FootnoteReference">
    <w:name w:val="footnote reference"/>
    <w:semiHidden/>
    <w:rPr>
      <w:vertAlign w:val="superscript"/>
      <w:lang w:bidi="ar-SA"/>
    </w:rPr>
  </w:style>
  <w:style w:type="paragraph" w:styleId="FootnoteText">
    <w:name w:val="footnote text"/>
    <w:basedOn w:val="NotedebasdepageBase"/>
    <w:semiHidden/>
  </w:style>
  <w:style w:type="paragraph" w:styleId="Header">
    <w:name w:val="header"/>
    <w:basedOn w:val="En-tteBase"/>
  </w:style>
  <w:style w:type="paragraph" w:styleId="Index1">
    <w:name w:val="index 1"/>
    <w:basedOn w:val="IndexBase"/>
    <w:autoRedefine/>
    <w:semiHidden/>
    <w:pPr>
      <w:spacing w:line="240" w:lineRule="auto"/>
      <w:ind w:left="200" w:hanging="200"/>
    </w:pPr>
    <w:rPr>
      <w:szCs w:val="21"/>
    </w:rPr>
  </w:style>
  <w:style w:type="paragraph" w:customStyle="1" w:styleId="IndexBase">
    <w:name w:val="Index Base"/>
    <w:basedOn w:val="Normal"/>
    <w:pPr>
      <w:spacing w:line="220" w:lineRule="atLeast"/>
      <w:ind w:left="360"/>
    </w:pPr>
  </w:style>
  <w:style w:type="paragraph" w:styleId="Index2">
    <w:name w:val="index 2"/>
    <w:basedOn w:val="IndexBase"/>
    <w:autoRedefine/>
    <w:semiHidden/>
    <w:pPr>
      <w:spacing w:line="240" w:lineRule="auto"/>
      <w:ind w:left="400" w:hanging="200"/>
    </w:pPr>
    <w:rPr>
      <w:szCs w:val="21"/>
    </w:rPr>
  </w:style>
  <w:style w:type="paragraph" w:styleId="Index3">
    <w:name w:val="index 3"/>
    <w:basedOn w:val="IndexBase"/>
    <w:autoRedefine/>
    <w:semiHidden/>
    <w:pPr>
      <w:spacing w:line="240" w:lineRule="auto"/>
      <w:ind w:left="600" w:hanging="200"/>
    </w:pPr>
    <w:rPr>
      <w:szCs w:val="21"/>
    </w:rPr>
  </w:style>
  <w:style w:type="paragraph" w:styleId="Index4">
    <w:name w:val="index 4"/>
    <w:basedOn w:val="IndexBase"/>
    <w:autoRedefine/>
    <w:semiHidden/>
    <w:pPr>
      <w:spacing w:line="240" w:lineRule="auto"/>
      <w:ind w:left="800" w:hanging="200"/>
    </w:pPr>
    <w:rPr>
      <w:szCs w:val="21"/>
    </w:rPr>
  </w:style>
  <w:style w:type="paragraph" w:styleId="Index5">
    <w:name w:val="index 5"/>
    <w:basedOn w:val="IndexBase"/>
    <w:autoRedefine/>
    <w:semiHidden/>
    <w:pPr>
      <w:spacing w:line="240" w:lineRule="auto"/>
      <w:ind w:left="1000" w:hanging="200"/>
    </w:pPr>
    <w:rPr>
      <w:szCs w:val="21"/>
    </w:rPr>
  </w:style>
  <w:style w:type="paragraph" w:styleId="IndexHeading">
    <w:name w:val="index heading"/>
    <w:basedOn w:val="TitreBase"/>
    <w:next w:val="Index1"/>
    <w:semiHidden/>
    <w:pPr>
      <w:keepNext w:val="0"/>
      <w:keepLines w:val="0"/>
      <w:spacing w:before="240" w:after="120" w:line="240" w:lineRule="auto"/>
      <w:jc w:val="center"/>
    </w:pPr>
    <w:rPr>
      <w:rFonts w:ascii="Times New Roman" w:hAnsi="Times New Roman"/>
      <w:b/>
      <w:bCs/>
      <w:spacing w:val="0"/>
      <w:kern w:val="0"/>
      <w:sz w:val="20"/>
      <w:szCs w:val="31"/>
    </w:rPr>
  </w:style>
  <w:style w:type="paragraph" w:customStyle="1" w:styleId="Ttedesection">
    <w:name w:val="Tête de section"/>
    <w:basedOn w:val="Heading1"/>
  </w:style>
  <w:style w:type="character" w:customStyle="1" w:styleId="PrambuleAccentuation">
    <w:name w:val="Préambule (Accentuation)"/>
    <w:rPr>
      <w:rFonts w:ascii="Arial" w:hAnsi="Arial"/>
      <w:b/>
      <w:spacing w:val="-4"/>
      <w:lang w:bidi="ar-SA"/>
    </w:rPr>
  </w:style>
  <w:style w:type="character" w:styleId="LineNumber">
    <w:name w:val="line number"/>
    <w:rPr>
      <w:sz w:val="18"/>
      <w:lang w:bidi="ar-SA"/>
    </w:rPr>
  </w:style>
  <w:style w:type="paragraph" w:styleId="List">
    <w:name w:val="List"/>
    <w:basedOn w:val="BodyText"/>
    <w:pPr>
      <w:ind w:left="1440" w:hanging="360"/>
    </w:pPr>
  </w:style>
  <w:style w:type="paragraph" w:styleId="ListBullet">
    <w:name w:val="List Bullet"/>
    <w:basedOn w:val="List"/>
    <w:autoRedefine/>
    <w:pPr>
      <w:numPr>
        <w:numId w:val="1"/>
      </w:numPr>
      <w:ind w:right="720"/>
    </w:pPr>
  </w:style>
  <w:style w:type="paragraph" w:styleId="ListNumber">
    <w:name w:val="List Number"/>
    <w:basedOn w:val="List"/>
    <w:pPr>
      <w:ind w:left="1800" w:right="720"/>
    </w:pPr>
  </w:style>
  <w:style w:type="paragraph" w:styleId="MacroText">
    <w:name w:val="macro"/>
    <w:basedOn w:val="Normal"/>
    <w:semiHidden/>
    <w:rPr>
      <w:rFonts w:ascii="Courier New" w:hAnsi="Courier New"/>
    </w:rPr>
  </w:style>
  <w:style w:type="character" w:styleId="PageNumber">
    <w:name w:val="page number"/>
    <w:rPr>
      <w:rFonts w:ascii="Arial" w:hAnsi="Arial"/>
      <w:b/>
      <w:sz w:val="18"/>
      <w:lang w:bidi="ar-SA"/>
    </w:rPr>
  </w:style>
  <w:style w:type="paragraph" w:customStyle="1" w:styleId="Sous-titrePagedegarde">
    <w:name w:val="Sous-titre (Page de garde)"/>
    <w:basedOn w:val="TitrePagedegarde"/>
    <w:next w:val="BodyText"/>
    <w:pPr>
      <w:spacing w:before="1520"/>
      <w:ind w:right="1680"/>
    </w:pPr>
    <w:rPr>
      <w:rFonts w:ascii="Times New Roman" w:hAnsi="Times New Roman"/>
      <w:b w:val="0"/>
      <w:i/>
      <w:spacing w:val="-20"/>
      <w:sz w:val="40"/>
    </w:rPr>
  </w:style>
  <w:style w:type="paragraph" w:customStyle="1" w:styleId="TitrePagedegarde">
    <w:name w:val="Titre (Page de garde)"/>
    <w:basedOn w:val="TitreBase"/>
    <w:next w:val="Sous-titrePagedegarde"/>
    <w:pPr>
      <w:spacing w:before="1800" w:line="240" w:lineRule="atLeast"/>
    </w:pPr>
    <w:rPr>
      <w:b/>
      <w:spacing w:val="-48"/>
      <w:sz w:val="72"/>
    </w:rPr>
  </w:style>
  <w:style w:type="character" w:customStyle="1" w:styleId="Exposant">
    <w:name w:val="Exposant"/>
    <w:rPr>
      <w:b/>
      <w:vertAlign w:val="superscript"/>
      <w:lang w:bidi="ar-SA"/>
    </w:rPr>
  </w:style>
  <w:style w:type="paragraph" w:customStyle="1" w:styleId="TMBase">
    <w:name w:val="TM Base"/>
    <w:basedOn w:val="Normal"/>
    <w:pPr>
      <w:tabs>
        <w:tab w:val="right" w:leader="dot" w:pos="6480"/>
      </w:tabs>
      <w:spacing w:after="220" w:line="220" w:lineRule="atLeast"/>
      <w:ind w:left="0"/>
    </w:pPr>
    <w:rPr>
      <w:rFonts w:ascii="Arial" w:hAnsi="Arial"/>
    </w:rPr>
  </w:style>
  <w:style w:type="paragraph" w:styleId="TableofFigures">
    <w:name w:val="table of figures"/>
    <w:basedOn w:val="TMBase"/>
    <w:semiHidden/>
    <w:pPr>
      <w:ind w:left="1440" w:hanging="360"/>
    </w:pPr>
  </w:style>
  <w:style w:type="paragraph" w:styleId="TOC1">
    <w:name w:val="toc 1"/>
    <w:basedOn w:val="TMBase"/>
    <w:autoRedefine/>
    <w:semiHidden/>
    <w:pPr>
      <w:tabs>
        <w:tab w:val="clear" w:pos="6480"/>
      </w:tabs>
      <w:spacing w:before="120" w:after="0" w:line="240" w:lineRule="auto"/>
    </w:pPr>
    <w:rPr>
      <w:rFonts w:ascii="Times New Roman" w:hAnsi="Times New Roman"/>
      <w:b/>
      <w:bCs/>
      <w:i/>
      <w:iCs/>
      <w:szCs w:val="28"/>
    </w:rPr>
  </w:style>
  <w:style w:type="paragraph" w:styleId="TOC2">
    <w:name w:val="toc 2"/>
    <w:basedOn w:val="TMBase"/>
    <w:autoRedefine/>
    <w:semiHidden/>
    <w:pPr>
      <w:tabs>
        <w:tab w:val="clear" w:pos="6480"/>
      </w:tabs>
      <w:spacing w:before="120" w:after="0" w:line="240" w:lineRule="auto"/>
      <w:ind w:left="200"/>
    </w:pPr>
    <w:rPr>
      <w:rFonts w:ascii="Times New Roman" w:hAnsi="Times New Roman"/>
      <w:b/>
      <w:bCs/>
      <w:szCs w:val="26"/>
    </w:rPr>
  </w:style>
  <w:style w:type="paragraph" w:styleId="TOC3">
    <w:name w:val="toc 3"/>
    <w:basedOn w:val="TMBase"/>
    <w:autoRedefine/>
    <w:semiHidden/>
    <w:pPr>
      <w:tabs>
        <w:tab w:val="clear" w:pos="6480"/>
      </w:tabs>
      <w:spacing w:after="0" w:line="240" w:lineRule="auto"/>
      <w:ind w:left="400"/>
    </w:pPr>
    <w:rPr>
      <w:rFonts w:ascii="Times New Roman" w:hAnsi="Times New Roman"/>
      <w:szCs w:val="24"/>
    </w:rPr>
  </w:style>
  <w:style w:type="paragraph" w:styleId="TOC4">
    <w:name w:val="toc 4"/>
    <w:basedOn w:val="TMBase"/>
    <w:autoRedefine/>
    <w:semiHidden/>
    <w:pPr>
      <w:tabs>
        <w:tab w:val="clear" w:pos="6480"/>
      </w:tabs>
      <w:spacing w:after="0" w:line="240" w:lineRule="auto"/>
      <w:ind w:left="600"/>
    </w:pPr>
    <w:rPr>
      <w:rFonts w:ascii="Times New Roman" w:hAnsi="Times New Roman"/>
      <w:szCs w:val="24"/>
    </w:rPr>
  </w:style>
  <w:style w:type="paragraph" w:styleId="TOC5">
    <w:name w:val="toc 5"/>
    <w:basedOn w:val="TMBase"/>
    <w:autoRedefine/>
    <w:semiHidden/>
    <w:pPr>
      <w:tabs>
        <w:tab w:val="clear" w:pos="6480"/>
      </w:tabs>
      <w:spacing w:after="0" w:line="240" w:lineRule="auto"/>
      <w:ind w:left="800"/>
    </w:pPr>
    <w:rPr>
      <w:rFonts w:ascii="Times New Roman" w:hAnsi="Times New Roman"/>
      <w:szCs w:val="24"/>
    </w:rPr>
  </w:style>
  <w:style w:type="paragraph" w:customStyle="1" w:styleId="tiquettedesection">
    <w:name w:val="Étiquette de section"/>
    <w:basedOn w:val="TitreBase"/>
    <w:next w:val="BodyText"/>
    <w:pPr>
      <w:spacing w:before="400" w:after="440"/>
    </w:pPr>
    <w:rPr>
      <w:rFonts w:ascii="Times New Roman" w:hAnsi="Times New Roman"/>
      <w:spacing w:val="-30"/>
      <w:sz w:val="60"/>
    </w:rPr>
  </w:style>
  <w:style w:type="paragraph" w:customStyle="1" w:styleId="PieddepagePremier">
    <w:name w:val="Pied de page (Premier)"/>
    <w:basedOn w:val="Footer"/>
    <w:pPr>
      <w:pBdr>
        <w:bottom w:val="single" w:sz="6" w:space="1" w:color="auto"/>
      </w:pBdr>
      <w:spacing w:before="600"/>
    </w:pPr>
    <w:rPr>
      <w:b/>
    </w:rPr>
  </w:style>
  <w:style w:type="paragraph" w:customStyle="1" w:styleId="PieddepagePair">
    <w:name w:val="Pied de page (Pair)"/>
    <w:basedOn w:val="Footer"/>
    <w:pPr>
      <w:pBdr>
        <w:bottom w:val="single" w:sz="6" w:space="1" w:color="auto"/>
      </w:pBdr>
      <w:spacing w:before="600"/>
    </w:pPr>
    <w:rPr>
      <w:b/>
    </w:rPr>
  </w:style>
  <w:style w:type="paragraph" w:customStyle="1" w:styleId="PieddepageImpair">
    <w:name w:val="Pied de page (Impair)"/>
    <w:basedOn w:val="Footer"/>
    <w:pPr>
      <w:pBdr>
        <w:bottom w:val="single" w:sz="6" w:space="1" w:color="auto"/>
      </w:pBdr>
      <w:spacing w:before="600"/>
    </w:pPr>
    <w:rPr>
      <w:b/>
    </w:rPr>
  </w:style>
  <w:style w:type="paragraph" w:customStyle="1" w:styleId="En-ttePremier">
    <w:name w:val="En-tête (Premier)"/>
    <w:basedOn w:val="Header"/>
  </w:style>
  <w:style w:type="paragraph" w:customStyle="1" w:styleId="En-ttePair">
    <w:name w:val="En-tête (Pair)"/>
    <w:basedOn w:val="Header"/>
  </w:style>
  <w:style w:type="paragraph" w:customStyle="1" w:styleId="En-tteImpair">
    <w:name w:val="En-tête (Impair)"/>
    <w:basedOn w:val="Header"/>
  </w:style>
  <w:style w:type="paragraph" w:customStyle="1" w:styleId="tiquettedechapitre">
    <w:name w:val="Étiquette de chapitre"/>
    <w:basedOn w:val="TitreBase"/>
    <w:next w:val="Titredechapitre"/>
    <w:pPr>
      <w:spacing w:before="770" w:after="440"/>
    </w:pPr>
    <w:rPr>
      <w:rFonts w:ascii="Times New Roman" w:hAnsi="Times New Roman"/>
      <w:spacing w:val="-30"/>
      <w:sz w:val="60"/>
    </w:rPr>
  </w:style>
  <w:style w:type="paragraph" w:customStyle="1" w:styleId="Titredechapitre">
    <w:name w:val="Titre de chapitre"/>
    <w:basedOn w:val="TitreBase"/>
    <w:next w:val="Sous-titredechapitre"/>
    <w:pPr>
      <w:spacing w:before="720" w:after="400" w:line="240" w:lineRule="auto"/>
      <w:ind w:right="2160"/>
    </w:pPr>
    <w:rPr>
      <w:rFonts w:ascii="Times New Roman" w:hAnsi="Times New Roman"/>
      <w:spacing w:val="-40"/>
      <w:sz w:val="60"/>
    </w:rPr>
  </w:style>
  <w:style w:type="paragraph" w:customStyle="1" w:styleId="Sous-titredechapitre">
    <w:name w:val="Sous-titre de chapitre"/>
    <w:basedOn w:val="Titredechapitre"/>
    <w:next w:val="BodyText"/>
    <w:pPr>
      <w:spacing w:before="0" w:line="400" w:lineRule="atLeast"/>
    </w:pPr>
    <w:rPr>
      <w:i/>
      <w:spacing w:val="-14"/>
      <w:sz w:val="34"/>
    </w:rPr>
  </w:style>
  <w:style w:type="paragraph" w:styleId="BodyTextIndent">
    <w:name w:val="Body Text Indent"/>
    <w:basedOn w:val="BodyText"/>
    <w:pPr>
      <w:ind w:left="1440"/>
    </w:pPr>
  </w:style>
  <w:style w:type="paragraph" w:styleId="Subtitle">
    <w:name w:val="Subtitle"/>
    <w:basedOn w:val="Title"/>
    <w:next w:val="BodyText"/>
    <w:qFormat/>
    <w:pPr>
      <w:spacing w:before="0" w:after="160" w:line="400" w:lineRule="atLeast"/>
    </w:pPr>
    <w:rPr>
      <w:i/>
      <w:spacing w:val="-14"/>
      <w:sz w:val="34"/>
    </w:rPr>
  </w:style>
  <w:style w:type="paragraph" w:styleId="Title">
    <w:name w:val="Title"/>
    <w:basedOn w:val="TitreBase"/>
    <w:next w:val="Subtitle"/>
    <w:qFormat/>
    <w:pPr>
      <w:spacing w:before="660" w:after="400" w:line="540" w:lineRule="atLeast"/>
      <w:ind w:right="2160"/>
    </w:pPr>
    <w:rPr>
      <w:rFonts w:ascii="Times New Roman" w:hAnsi="Times New Roman"/>
      <w:spacing w:val="-40"/>
      <w:sz w:val="60"/>
    </w:rPr>
  </w:style>
  <w:style w:type="paragraph" w:styleId="ListNumber5">
    <w:name w:val="List Number 5"/>
    <w:basedOn w:val="ListNumber"/>
    <w:pPr>
      <w:ind w:left="3240"/>
    </w:pPr>
  </w:style>
  <w:style w:type="paragraph" w:styleId="ListNumber4">
    <w:name w:val="List Number 4"/>
    <w:basedOn w:val="ListNumber"/>
    <w:pPr>
      <w:ind w:left="2880"/>
    </w:pPr>
  </w:style>
  <w:style w:type="paragraph" w:styleId="ListNumber3">
    <w:name w:val="List Number 3"/>
    <w:basedOn w:val="ListNumber"/>
    <w:pPr>
      <w:ind w:left="2520"/>
    </w:pPr>
  </w:style>
  <w:style w:type="paragraph" w:styleId="ListBullet5">
    <w:name w:val="List Bullet 5"/>
    <w:basedOn w:val="ListBullet"/>
    <w:autoRedefine/>
    <w:pPr>
      <w:ind w:left="3240"/>
    </w:pPr>
  </w:style>
  <w:style w:type="paragraph" w:styleId="ListBullet4">
    <w:name w:val="List Bullet 4"/>
    <w:basedOn w:val="ListBullet"/>
    <w:autoRedefine/>
    <w:pPr>
      <w:ind w:left="2880"/>
    </w:pPr>
  </w:style>
  <w:style w:type="paragraph" w:styleId="ListBullet3">
    <w:name w:val="List Bullet 3"/>
    <w:basedOn w:val="ListBullet"/>
    <w:autoRedefine/>
    <w:pPr>
      <w:ind w:left="2520"/>
    </w:pPr>
  </w:style>
  <w:style w:type="paragraph" w:styleId="ListBullet2">
    <w:name w:val="List Bullet 2"/>
    <w:basedOn w:val="ListBullet"/>
    <w:autoRedefine/>
    <w:pPr>
      <w:ind w:left="2160"/>
    </w:pPr>
  </w:style>
  <w:style w:type="paragraph" w:styleId="List5">
    <w:name w:val="List 5"/>
    <w:basedOn w:val="List"/>
    <w:pPr>
      <w:ind w:left="2880"/>
    </w:pPr>
  </w:style>
  <w:style w:type="paragraph" w:styleId="List4">
    <w:name w:val="List 4"/>
    <w:basedOn w:val="List"/>
    <w:pPr>
      <w:ind w:left="2520"/>
    </w:pPr>
  </w:style>
  <w:style w:type="paragraph" w:styleId="List3">
    <w:name w:val="List 3"/>
    <w:basedOn w:val="List"/>
    <w:pPr>
      <w:ind w:left="2160"/>
    </w:pPr>
  </w:style>
  <w:style w:type="paragraph" w:styleId="List2">
    <w:name w:val="List 2"/>
    <w:basedOn w:val="List"/>
    <w:pPr>
      <w:ind w:left="1800"/>
    </w:pPr>
  </w:style>
  <w:style w:type="character" w:styleId="Emphasis">
    <w:name w:val="Emphasis"/>
    <w:qFormat/>
    <w:rPr>
      <w:rFonts w:ascii="Arial" w:hAnsi="Arial"/>
      <w:b/>
      <w:spacing w:val="-4"/>
      <w:lang w:bidi="ar-SA"/>
    </w:rPr>
  </w:style>
  <w:style w:type="character" w:styleId="CommentReference">
    <w:name w:val="annotation reference"/>
    <w:semiHidden/>
    <w:rPr>
      <w:sz w:val="16"/>
      <w:lang w:bidi="ar-SA"/>
    </w:rPr>
  </w:style>
  <w:style w:type="paragraph" w:styleId="CommentText">
    <w:name w:val="annotation text"/>
    <w:basedOn w:val="NotedebasdepageBase"/>
    <w:semiHidden/>
  </w:style>
  <w:style w:type="paragraph" w:styleId="ListNumber2">
    <w:name w:val="List Number 2"/>
    <w:basedOn w:val="ListNumber"/>
    <w:pPr>
      <w:ind w:left="2160"/>
    </w:pPr>
  </w:style>
  <w:style w:type="paragraph" w:styleId="ListContinue">
    <w:name w:val="List Continue"/>
    <w:basedOn w:val="List"/>
    <w:pPr>
      <w:ind w:left="1800" w:firstLine="0"/>
    </w:pPr>
  </w:style>
  <w:style w:type="paragraph" w:styleId="ListContinue2">
    <w:name w:val="List Continue 2"/>
    <w:basedOn w:val="ListContinue"/>
    <w:pPr>
      <w:ind w:left="2160"/>
    </w:pPr>
  </w:style>
  <w:style w:type="paragraph" w:styleId="ListContinue3">
    <w:name w:val="List Continue 3"/>
    <w:basedOn w:val="ListContinue"/>
    <w:pPr>
      <w:ind w:left="2520"/>
    </w:pPr>
  </w:style>
  <w:style w:type="paragraph" w:styleId="ListContinue4">
    <w:name w:val="List Continue 4"/>
    <w:basedOn w:val="ListContinue"/>
    <w:pPr>
      <w:ind w:left="2880"/>
    </w:pPr>
  </w:style>
  <w:style w:type="paragraph" w:styleId="ListContinue5">
    <w:name w:val="List Continue 5"/>
    <w:basedOn w:val="ListContinue"/>
    <w:pPr>
      <w:ind w:left="3240"/>
    </w:pPr>
  </w:style>
  <w:style w:type="paragraph" w:styleId="NormalIndent">
    <w:name w:val="Normal Indent"/>
    <w:basedOn w:val="Normal"/>
    <w:pPr>
      <w:ind w:left="1440"/>
    </w:pPr>
  </w:style>
  <w:style w:type="paragraph" w:customStyle="1" w:styleId="AdresseExp">
    <w:name w:val="Adresse Exp."/>
    <w:basedOn w:val="Normal"/>
    <w:pPr>
      <w:keepLines/>
      <w:framePr w:w="2160" w:h="1195" w:wrap="notBeside" w:vAnchor="page" w:hAnchor="margin" w:xAlign="right" w:y="678" w:anchorLock="1"/>
      <w:spacing w:line="220" w:lineRule="atLeast"/>
      <w:ind w:left="0"/>
    </w:pPr>
    <w:rPr>
      <w:sz w:val="16"/>
    </w:rPr>
  </w:style>
  <w:style w:type="character" w:customStyle="1" w:styleId="Slogan">
    <w:name w:val="Slogan"/>
    <w:rPr>
      <w:i/>
      <w:spacing w:val="-6"/>
      <w:sz w:val="24"/>
      <w:lang w:val="fr-FR" w:bidi="ar-SA"/>
    </w:rPr>
  </w:style>
  <w:style w:type="paragraph" w:customStyle="1" w:styleId="Nomdesocit">
    <w:name w:val="Nom de société"/>
    <w:basedOn w:val="tiquettededocument"/>
    <w:pPr>
      <w:spacing w:before="0"/>
    </w:pPr>
  </w:style>
  <w:style w:type="paragraph" w:customStyle="1" w:styleId="Partitiontiquette">
    <w:name w:val="Partition (Étiquette)"/>
    <w:basedOn w:val="TitreBase"/>
    <w:next w:val="Normal"/>
    <w:pPr>
      <w:spacing w:before="400" w:after="440"/>
    </w:pPr>
    <w:rPr>
      <w:rFonts w:ascii="Times New Roman" w:hAnsi="Times New Roman"/>
      <w:spacing w:val="-30"/>
      <w:sz w:val="60"/>
    </w:rPr>
  </w:style>
  <w:style w:type="paragraph" w:customStyle="1" w:styleId="PartitionSous-titre">
    <w:name w:val="Partition (Sous-titre)"/>
    <w:basedOn w:val="Normal"/>
    <w:next w:val="BodyText"/>
    <w:pPr>
      <w:keepNext/>
      <w:keepLines/>
      <w:spacing w:after="160" w:line="400" w:lineRule="atLeast"/>
      <w:ind w:right="2160"/>
    </w:pPr>
    <w:rPr>
      <w:i/>
      <w:spacing w:val="-14"/>
      <w:kern w:val="28"/>
      <w:sz w:val="34"/>
    </w:rPr>
  </w:style>
  <w:style w:type="paragraph" w:customStyle="1" w:styleId="PartitionTitre">
    <w:name w:val="Partition (Titre)"/>
    <w:basedOn w:val="TitreBase"/>
    <w:next w:val="PartitionSous-titre"/>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pPr>
      <w:tabs>
        <w:tab w:val="right" w:leader="dot" w:pos="7560"/>
      </w:tabs>
      <w:ind w:left="1440" w:hanging="360"/>
    </w:pPr>
  </w:style>
  <w:style w:type="paragraph" w:styleId="TOAHeading">
    <w:name w:val="toa heading"/>
    <w:basedOn w:val="Normal"/>
    <w:next w:val="TableofAuthorities"/>
    <w:semiHidden/>
    <w:pPr>
      <w:keepNext/>
      <w:spacing w:before="240" w:after="120" w:line="360" w:lineRule="exact"/>
    </w:pPr>
    <w:rPr>
      <w:rFonts w:ascii="Arial" w:hAnsi="Arial"/>
      <w:b/>
      <w:kern w:val="28"/>
      <w:sz w:val="28"/>
    </w:rPr>
  </w:style>
  <w:style w:type="paragraph" w:styleId="MessageHeader">
    <w:name w:val="Message Header"/>
    <w:basedOn w:val="BodyText"/>
    <w:pPr>
      <w:keepLines/>
      <w:tabs>
        <w:tab w:val="left" w:pos="3600"/>
        <w:tab w:val="left" w:pos="4680"/>
      </w:tabs>
      <w:spacing w:after="120" w:line="280" w:lineRule="exact"/>
      <w:ind w:right="2160" w:hanging="1080"/>
    </w:pPr>
    <w:rPr>
      <w:rFonts w:ascii="Arial" w:hAnsi="Arial"/>
      <w:sz w:val="22"/>
    </w:rPr>
  </w:style>
  <w:style w:type="character" w:styleId="HTMLAcronym">
    <w:name w:val="HTML Acronym"/>
    <w:basedOn w:val="DefaultParagraphFont"/>
    <w:rPr>
      <w:lang w:val="fr-FR" w:bidi="ar-SA"/>
    </w:rPr>
  </w:style>
  <w:style w:type="paragraph" w:styleId="EnvelopeAddress">
    <w:name w:val="envelope address"/>
    <w:basedOn w:val="Normal"/>
    <w:pPr>
      <w:framePr w:w="7938" w:h="1985" w:hRule="exact" w:hSpace="141" w:wrap="auto" w:hAnchor="page" w:xAlign="center" w:yAlign="bottom"/>
      <w:ind w:left="2835"/>
    </w:pPr>
    <w:rPr>
      <w:rFonts w:ascii="Arial" w:hAnsi="Arial" w:cs="Arial"/>
      <w:sz w:val="24"/>
      <w:szCs w:val="24"/>
    </w:rPr>
  </w:style>
  <w:style w:type="paragraph" w:styleId="EnvelopeReturn">
    <w:name w:val="envelope return"/>
    <w:basedOn w:val="Normal"/>
    <w:rPr>
      <w:rFonts w:ascii="Arial" w:hAnsi="Arial" w:cs="Arial"/>
    </w:rPr>
  </w:style>
  <w:style w:type="paragraph" w:styleId="HTMLAddress">
    <w:name w:val="HTML Address"/>
    <w:basedOn w:val="Normal"/>
    <w:rPr>
      <w:i/>
      <w:iCs/>
    </w:rPr>
  </w:style>
  <w:style w:type="character" w:styleId="HTMLCite">
    <w:name w:val="HTML Cite"/>
    <w:rPr>
      <w:i/>
      <w:iCs/>
      <w:lang w:val="fr-FR" w:bidi="ar-SA"/>
    </w:rPr>
  </w:style>
  <w:style w:type="character" w:styleId="HTMLKeyboard">
    <w:name w:val="HTML Keyboard"/>
    <w:rPr>
      <w:rFonts w:ascii="Courier New" w:hAnsi="Courier New"/>
      <w:sz w:val="20"/>
      <w:szCs w:val="20"/>
      <w:lang w:val="fr-FR" w:bidi="ar-SA"/>
    </w:rPr>
  </w:style>
  <w:style w:type="character" w:styleId="HTMLCode">
    <w:name w:val="HTML Code"/>
    <w:rPr>
      <w:rFonts w:ascii="Courier New" w:hAnsi="Courier New"/>
      <w:sz w:val="20"/>
      <w:szCs w:val="20"/>
      <w:lang w:val="fr-FR" w:bidi="ar-SA"/>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Date">
    <w:name w:val="Date"/>
    <w:basedOn w:val="Normal"/>
    <w:next w:val="Normal"/>
  </w:style>
  <w:style w:type="character" w:styleId="HTMLDefinition">
    <w:name w:val="HTML Definition"/>
    <w:rPr>
      <w:i/>
      <w:iCs/>
      <w:lang w:val="fr-FR" w:bidi="ar-SA"/>
    </w:rPr>
  </w:style>
  <w:style w:type="character" w:styleId="Strong">
    <w:name w:val="Strong"/>
    <w:qFormat/>
    <w:rPr>
      <w:b/>
      <w:bCs/>
      <w:lang w:val="fr-FR" w:bidi="ar-SA"/>
    </w:rPr>
  </w:style>
  <w:style w:type="character" w:styleId="HTMLSample">
    <w:name w:val="HTML Sample"/>
    <w:rPr>
      <w:rFonts w:ascii="Courier New" w:hAnsi="Courier New"/>
      <w:lang w:val="fr-FR" w:bidi="ar-SA"/>
    </w:rPr>
  </w:style>
  <w:style w:type="paragraph" w:styleId="DocumentMap">
    <w:name w:val="Document Map"/>
    <w:basedOn w:val="Normal"/>
    <w:semiHidden/>
    <w:pPr>
      <w:shd w:val="clear" w:color="auto" w:fill="000080"/>
    </w:pPr>
    <w:rPr>
      <w:rFonts w:ascii="Tahoma" w:hAnsi="Tahoma" w:cs="Tahoma"/>
    </w:rPr>
  </w:style>
  <w:style w:type="paragraph" w:styleId="Closing">
    <w:name w:val="Closing"/>
    <w:basedOn w:val="Normal"/>
    <w:pPr>
      <w:ind w:left="4252"/>
    </w:pPr>
  </w:style>
  <w:style w:type="paragraph" w:styleId="Index6">
    <w:name w:val="index 6"/>
    <w:basedOn w:val="Normal"/>
    <w:next w:val="Normal"/>
    <w:autoRedefine/>
    <w:semiHidden/>
    <w:pPr>
      <w:ind w:left="1200" w:hanging="200"/>
    </w:pPr>
    <w:rPr>
      <w:szCs w:val="21"/>
    </w:rPr>
  </w:style>
  <w:style w:type="paragraph" w:styleId="Index7">
    <w:name w:val="index 7"/>
    <w:basedOn w:val="Normal"/>
    <w:next w:val="Normal"/>
    <w:autoRedefine/>
    <w:semiHidden/>
    <w:pPr>
      <w:ind w:left="1400" w:hanging="200"/>
    </w:pPr>
    <w:rPr>
      <w:szCs w:val="21"/>
    </w:rPr>
  </w:style>
  <w:style w:type="paragraph" w:styleId="Index8">
    <w:name w:val="index 8"/>
    <w:basedOn w:val="Normal"/>
    <w:next w:val="Normal"/>
    <w:autoRedefine/>
    <w:semiHidden/>
    <w:pPr>
      <w:ind w:left="1600" w:hanging="200"/>
    </w:pPr>
    <w:rPr>
      <w:szCs w:val="21"/>
    </w:rPr>
  </w:style>
  <w:style w:type="paragraph" w:styleId="Index9">
    <w:name w:val="index 9"/>
    <w:basedOn w:val="Normal"/>
    <w:next w:val="Normal"/>
    <w:autoRedefine/>
    <w:semiHidden/>
    <w:pPr>
      <w:ind w:left="1800" w:hanging="200"/>
    </w:pPr>
    <w:rPr>
      <w:szCs w:val="21"/>
    </w:rPr>
  </w:style>
  <w:style w:type="character" w:styleId="Hyperlink">
    <w:name w:val="Hyperlink"/>
    <w:rPr>
      <w:color w:val="0000FF"/>
      <w:u w:val="single"/>
      <w:lang w:val="fr-FR" w:bidi="ar-SA"/>
    </w:rPr>
  </w:style>
  <w:style w:type="character" w:styleId="FollowedHyperlink">
    <w:name w:val="FollowedHyperlink"/>
    <w:rPr>
      <w:color w:val="800080"/>
      <w:u w:val="single"/>
      <w:lang w:val="fr-FR" w:bidi="ar-SA"/>
    </w:rPr>
  </w:style>
  <w:style w:type="character" w:styleId="HTMLTypewriter">
    <w:name w:val="HTML Typewriter"/>
    <w:rPr>
      <w:rFonts w:ascii="Courier New" w:hAnsi="Courier New"/>
      <w:sz w:val="20"/>
      <w:szCs w:val="20"/>
      <w:lang w:val="fr-FR" w:bidi="ar-SA"/>
    </w:rPr>
  </w:style>
  <w:style w:type="paragraph" w:styleId="NormalWeb">
    <w:name w:val="Normal (Web)"/>
    <w:basedOn w:val="Normal"/>
    <w:rPr>
      <w:sz w:val="24"/>
      <w:szCs w:val="24"/>
    </w:rPr>
  </w:style>
  <w:style w:type="paragraph" w:styleId="BlockText">
    <w:name w:val="Block Text"/>
    <w:basedOn w:val="Normal"/>
    <w:pPr>
      <w:spacing w:after="120"/>
      <w:ind w:left="1440" w:right="1440"/>
    </w:pPr>
  </w:style>
  <w:style w:type="paragraph" w:styleId="HTMLPreformatted">
    <w:name w:val="HTML Preformatted"/>
    <w:basedOn w:val="Normal"/>
    <w:rPr>
      <w:rFonts w:ascii="Courier New" w:hAnsi="Courier New" w:cs="Courier New"/>
    </w:rPr>
  </w:style>
  <w:style w:type="paragraph" w:styleId="BodyTextFirstIndent">
    <w:name w:val="Body Text First Indent"/>
    <w:basedOn w:val="BodyText"/>
    <w:pPr>
      <w:spacing w:after="120" w:line="240" w:lineRule="auto"/>
      <w:ind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BodyTextFirstIndent2">
    <w:name w:val="Body Text First Indent 2"/>
    <w:basedOn w:val="BodyTextIndent"/>
    <w:pPr>
      <w:spacing w:after="120" w:line="240" w:lineRule="auto"/>
      <w:ind w:left="283" w:firstLine="210"/>
    </w:pPr>
  </w:style>
  <w:style w:type="paragraph" w:styleId="Salutation">
    <w:name w:val="Salutation"/>
    <w:basedOn w:val="Normal"/>
    <w:next w:val="Normal"/>
  </w:style>
  <w:style w:type="paragraph" w:styleId="Signature">
    <w:name w:val="Signature"/>
    <w:basedOn w:val="Normal"/>
    <w:pPr>
      <w:ind w:left="4252"/>
    </w:pPr>
  </w:style>
  <w:style w:type="paragraph" w:styleId="EmailSignature">
    <w:name w:val="E-mail Signature"/>
    <w:basedOn w:val="Normal"/>
  </w:style>
  <w:style w:type="paragraph" w:styleId="PlainText">
    <w:name w:val="Plain Text"/>
    <w:basedOn w:val="Normal"/>
    <w:rPr>
      <w:rFonts w:ascii="Courier New" w:hAnsi="Courier New" w:cs="Courier New"/>
    </w:rPr>
  </w:style>
  <w:style w:type="paragraph" w:styleId="NoteHeading">
    <w:name w:val="Note Heading"/>
    <w:basedOn w:val="Normal"/>
    <w:next w:val="Normal"/>
  </w:style>
  <w:style w:type="paragraph" w:styleId="TOC6">
    <w:name w:val="toc 6"/>
    <w:basedOn w:val="Normal"/>
    <w:next w:val="Normal"/>
    <w:autoRedefine/>
    <w:semiHidden/>
    <w:pPr>
      <w:ind w:left="1000"/>
    </w:pPr>
    <w:rPr>
      <w:szCs w:val="24"/>
    </w:rPr>
  </w:style>
  <w:style w:type="paragraph" w:styleId="TOC7">
    <w:name w:val="toc 7"/>
    <w:basedOn w:val="Normal"/>
    <w:next w:val="Normal"/>
    <w:autoRedefine/>
    <w:semiHidden/>
    <w:pPr>
      <w:ind w:left="1200"/>
    </w:pPr>
    <w:rPr>
      <w:szCs w:val="24"/>
    </w:rPr>
  </w:style>
  <w:style w:type="paragraph" w:styleId="TOC8">
    <w:name w:val="toc 8"/>
    <w:basedOn w:val="Normal"/>
    <w:next w:val="Normal"/>
    <w:autoRedefine/>
    <w:semiHidden/>
    <w:pPr>
      <w:ind w:left="1400"/>
    </w:pPr>
    <w:rPr>
      <w:szCs w:val="24"/>
    </w:rPr>
  </w:style>
  <w:style w:type="paragraph" w:styleId="TOC9">
    <w:name w:val="toc 9"/>
    <w:basedOn w:val="Normal"/>
    <w:next w:val="Normal"/>
    <w:autoRedefine/>
    <w:semiHidden/>
    <w:pPr>
      <w:ind w:left="1600"/>
    </w:pPr>
    <w:rPr>
      <w:szCs w:val="24"/>
    </w:rPr>
  </w:style>
  <w:style w:type="character" w:styleId="HTMLVariable">
    <w:name w:val="HTML Variable"/>
    <w:rPr>
      <w:i/>
      <w:iCs/>
      <w:lang w:val="fr-FR" w:bidi="ar-SA"/>
    </w:rPr>
  </w:style>
  <w:style w:type="character" w:customStyle="1" w:styleId="MTEquationSection">
    <w:name w:val="MTEquationSection"/>
    <w:rPr>
      <w:vanish/>
      <w:color w:val="FF0000"/>
      <w:lang w:val="fr-FR" w:bidi="ar-SA"/>
    </w:rPr>
  </w:style>
  <w:style w:type="paragraph" w:customStyle="1" w:styleId="Lignedecommande">
    <w:name w:val="Ligne de commande"/>
    <w:basedOn w:val="BodyText"/>
    <w:pPr>
      <w:jc w:val="left"/>
    </w:pPr>
    <w:rPr>
      <w:rFonts w:ascii="Courier New" w:hAnsi="Courier New" w:cs="Courier New"/>
      <w:color w:val="FF0000"/>
      <w:sz w:val="18"/>
      <w:lang w:val="en-GB"/>
    </w:rPr>
  </w:style>
  <w:style w:type="paragraph" w:customStyle="1" w:styleId="MTDisplayEquation">
    <w:name w:val="MTDisplayEquation"/>
    <w:basedOn w:val="BodyText"/>
    <w:pPr>
      <w:tabs>
        <w:tab w:val="center" w:pos="4150"/>
        <w:tab w:val="right" w:pos="8300"/>
      </w:tabs>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windows-1252"/>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4.bin"/><Relationship Id="rId299" Type="http://schemas.openxmlformats.org/officeDocument/2006/relationships/image" Target="media/image164.wmf"/><Relationship Id="rId21" Type="http://schemas.openxmlformats.org/officeDocument/2006/relationships/hyperlink" Target="http://www.sciviews.org/pastecs" TargetMode="External"/><Relationship Id="rId63" Type="http://schemas.openxmlformats.org/officeDocument/2006/relationships/oleObject" Target="embeddings/oleObject14.bin"/><Relationship Id="rId159" Type="http://schemas.openxmlformats.org/officeDocument/2006/relationships/oleObject" Target="embeddings/oleObject49.bin"/><Relationship Id="rId324" Type="http://schemas.openxmlformats.org/officeDocument/2006/relationships/image" Target="media/image179.wmf"/><Relationship Id="rId366" Type="http://schemas.openxmlformats.org/officeDocument/2006/relationships/image" Target="media/image203.wmf"/><Relationship Id="rId170" Type="http://schemas.openxmlformats.org/officeDocument/2006/relationships/oleObject" Target="embeddings/oleObject55.bin"/><Relationship Id="rId226" Type="http://schemas.openxmlformats.org/officeDocument/2006/relationships/oleObject" Target="embeddings/oleObject82.bin"/><Relationship Id="rId268" Type="http://schemas.openxmlformats.org/officeDocument/2006/relationships/image" Target="media/image144.wmf"/><Relationship Id="rId32" Type="http://schemas.openxmlformats.org/officeDocument/2006/relationships/image" Target="media/image9.wmf"/><Relationship Id="rId74" Type="http://schemas.openxmlformats.org/officeDocument/2006/relationships/oleObject" Target="embeddings/oleObject15.bin"/><Relationship Id="rId128" Type="http://schemas.openxmlformats.org/officeDocument/2006/relationships/oleObject" Target="embeddings/oleObject35.bin"/><Relationship Id="rId335" Type="http://schemas.openxmlformats.org/officeDocument/2006/relationships/image" Target="media/image185.wmf"/><Relationship Id="rId377" Type="http://schemas.openxmlformats.org/officeDocument/2006/relationships/image" Target="media/image209.wmf"/><Relationship Id="rId5" Type="http://schemas.openxmlformats.org/officeDocument/2006/relationships/footnotes" Target="footnotes.xml"/><Relationship Id="rId181" Type="http://schemas.openxmlformats.org/officeDocument/2006/relationships/image" Target="media/image97.wmf"/><Relationship Id="rId237" Type="http://schemas.openxmlformats.org/officeDocument/2006/relationships/image" Target="media/image126.wmf"/><Relationship Id="rId402" Type="http://schemas.openxmlformats.org/officeDocument/2006/relationships/image" Target="media/image227.wmf"/><Relationship Id="rId279" Type="http://schemas.openxmlformats.org/officeDocument/2006/relationships/image" Target="media/image153.wmf"/><Relationship Id="rId43" Type="http://schemas.openxmlformats.org/officeDocument/2006/relationships/oleObject" Target="embeddings/oleObject6.bin"/><Relationship Id="rId139" Type="http://schemas.openxmlformats.org/officeDocument/2006/relationships/image" Target="media/image75.wmf"/><Relationship Id="rId290" Type="http://schemas.openxmlformats.org/officeDocument/2006/relationships/image" Target="media/image159.wmf"/><Relationship Id="rId304" Type="http://schemas.openxmlformats.org/officeDocument/2006/relationships/image" Target="media/image167.wmf"/><Relationship Id="rId346" Type="http://schemas.openxmlformats.org/officeDocument/2006/relationships/oleObject" Target="embeddings/oleObject132.bin"/><Relationship Id="rId388" Type="http://schemas.openxmlformats.org/officeDocument/2006/relationships/image" Target="media/image215.wmf"/><Relationship Id="rId85" Type="http://schemas.openxmlformats.org/officeDocument/2006/relationships/image" Target="media/image44.wmf"/><Relationship Id="rId150" Type="http://schemas.openxmlformats.org/officeDocument/2006/relationships/image" Target="media/image81.wmf"/><Relationship Id="rId192" Type="http://schemas.openxmlformats.org/officeDocument/2006/relationships/oleObject" Target="embeddings/oleObject66.bin"/><Relationship Id="rId206" Type="http://schemas.openxmlformats.org/officeDocument/2006/relationships/image" Target="media/image110.wmf"/><Relationship Id="rId413" Type="http://schemas.openxmlformats.org/officeDocument/2006/relationships/image" Target="media/image235.wmf"/><Relationship Id="rId248" Type="http://schemas.openxmlformats.org/officeDocument/2006/relationships/image" Target="media/image133.wmf"/><Relationship Id="rId12" Type="http://schemas.openxmlformats.org/officeDocument/2006/relationships/hyperlink" Target="mailto:ibanez@obs-vlfr.fr" TargetMode="External"/><Relationship Id="rId108" Type="http://schemas.openxmlformats.org/officeDocument/2006/relationships/oleObject" Target="embeddings/oleObject29.bin"/><Relationship Id="rId315" Type="http://schemas.openxmlformats.org/officeDocument/2006/relationships/oleObject" Target="embeddings/oleObject117.bin"/><Relationship Id="rId357" Type="http://schemas.openxmlformats.org/officeDocument/2006/relationships/oleObject" Target="embeddings/oleObject136.bin"/><Relationship Id="rId54" Type="http://schemas.openxmlformats.org/officeDocument/2006/relationships/image" Target="media/image20.wmf"/><Relationship Id="rId96" Type="http://schemas.openxmlformats.org/officeDocument/2006/relationships/oleObject" Target="embeddings/oleObject23.bin"/><Relationship Id="rId161" Type="http://schemas.openxmlformats.org/officeDocument/2006/relationships/oleObject" Target="embeddings/oleObject50.bin"/><Relationship Id="rId217" Type="http://schemas.openxmlformats.org/officeDocument/2006/relationships/image" Target="media/image116.wmf"/><Relationship Id="rId399" Type="http://schemas.openxmlformats.org/officeDocument/2006/relationships/image" Target="media/image226.wmf"/><Relationship Id="rId259" Type="http://schemas.openxmlformats.org/officeDocument/2006/relationships/image" Target="media/image140.wmf"/><Relationship Id="rId424" Type="http://schemas.openxmlformats.org/officeDocument/2006/relationships/hyperlink" Target="file:///Users/phgrosjean/Documents/Pgm/Github/pastecs/manual/additive" TargetMode="External"/><Relationship Id="rId23" Type="http://schemas.openxmlformats.org/officeDocument/2006/relationships/hyperlink" Target="http://www.textpad.com" TargetMode="External"/><Relationship Id="rId119" Type="http://schemas.openxmlformats.org/officeDocument/2006/relationships/image" Target="media/image62.wmf"/><Relationship Id="rId270" Type="http://schemas.openxmlformats.org/officeDocument/2006/relationships/image" Target="media/image146.wmf"/><Relationship Id="rId326" Type="http://schemas.openxmlformats.org/officeDocument/2006/relationships/image" Target="media/image180.wmf"/><Relationship Id="rId65" Type="http://schemas.openxmlformats.org/officeDocument/2006/relationships/image" Target="media/image28.wmf"/><Relationship Id="rId130" Type="http://schemas.openxmlformats.org/officeDocument/2006/relationships/oleObject" Target="embeddings/oleObject36.bin"/><Relationship Id="rId368" Type="http://schemas.openxmlformats.org/officeDocument/2006/relationships/oleObject" Target="embeddings/oleObject141.bin"/><Relationship Id="rId172" Type="http://schemas.openxmlformats.org/officeDocument/2006/relationships/oleObject" Target="embeddings/oleObject56.bin"/><Relationship Id="rId228" Type="http://schemas.openxmlformats.org/officeDocument/2006/relationships/oleObject" Target="embeddings/oleObject83.bin"/><Relationship Id="rId281" Type="http://schemas.openxmlformats.org/officeDocument/2006/relationships/image" Target="media/image154.wmf"/><Relationship Id="rId337" Type="http://schemas.openxmlformats.org/officeDocument/2006/relationships/image" Target="media/image186.wmf"/><Relationship Id="rId34" Type="http://schemas.openxmlformats.org/officeDocument/2006/relationships/image" Target="media/image10.wmf"/><Relationship Id="rId76" Type="http://schemas.openxmlformats.org/officeDocument/2006/relationships/image" Target="media/image38.wmf"/><Relationship Id="rId141" Type="http://schemas.openxmlformats.org/officeDocument/2006/relationships/image" Target="media/image76.wmf"/><Relationship Id="rId379" Type="http://schemas.openxmlformats.org/officeDocument/2006/relationships/image" Target="media/image210.wmf"/><Relationship Id="rId7" Type="http://schemas.openxmlformats.org/officeDocument/2006/relationships/header" Target="header1.xml"/><Relationship Id="rId183" Type="http://schemas.openxmlformats.org/officeDocument/2006/relationships/image" Target="media/image98.wmf"/><Relationship Id="rId239" Type="http://schemas.openxmlformats.org/officeDocument/2006/relationships/image" Target="media/image128.wmf"/><Relationship Id="rId390" Type="http://schemas.openxmlformats.org/officeDocument/2006/relationships/image" Target="media/image217.wmf"/><Relationship Id="rId404" Type="http://schemas.openxmlformats.org/officeDocument/2006/relationships/image" Target="media/image229.wmf"/><Relationship Id="rId250" Type="http://schemas.openxmlformats.org/officeDocument/2006/relationships/image" Target="media/image134.wmf"/><Relationship Id="rId292" Type="http://schemas.openxmlformats.org/officeDocument/2006/relationships/image" Target="media/image160.wmf"/><Relationship Id="rId306" Type="http://schemas.openxmlformats.org/officeDocument/2006/relationships/image" Target="media/image169.wmf"/><Relationship Id="rId45" Type="http://schemas.openxmlformats.org/officeDocument/2006/relationships/oleObject" Target="embeddings/oleObject7.bin"/><Relationship Id="rId87" Type="http://schemas.openxmlformats.org/officeDocument/2006/relationships/image" Target="media/image45.wmf"/><Relationship Id="rId110" Type="http://schemas.openxmlformats.org/officeDocument/2006/relationships/oleObject" Target="embeddings/oleObject30.bin"/><Relationship Id="rId348" Type="http://schemas.openxmlformats.org/officeDocument/2006/relationships/oleObject" Target="embeddings/oleObject133.bin"/><Relationship Id="rId152" Type="http://schemas.openxmlformats.org/officeDocument/2006/relationships/image" Target="media/image83.wmf"/><Relationship Id="rId194" Type="http://schemas.openxmlformats.org/officeDocument/2006/relationships/oleObject" Target="embeddings/oleObject67.bin"/><Relationship Id="rId208" Type="http://schemas.openxmlformats.org/officeDocument/2006/relationships/image" Target="media/image111.wmf"/><Relationship Id="rId415" Type="http://schemas.openxmlformats.org/officeDocument/2006/relationships/oleObject" Target="embeddings/oleObject153.bin"/><Relationship Id="rId261" Type="http://schemas.openxmlformats.org/officeDocument/2006/relationships/oleObject" Target="embeddings/oleObject97.bin"/><Relationship Id="rId14" Type="http://schemas.openxmlformats.org/officeDocument/2006/relationships/hyperlink" Target="http://www.gnu.org/copyleft/gpl.html" TargetMode="External"/><Relationship Id="rId56" Type="http://schemas.openxmlformats.org/officeDocument/2006/relationships/oleObject" Target="embeddings/oleObject12.bin"/><Relationship Id="rId317" Type="http://schemas.openxmlformats.org/officeDocument/2006/relationships/oleObject" Target="embeddings/oleObject118.bin"/><Relationship Id="rId359" Type="http://schemas.openxmlformats.org/officeDocument/2006/relationships/image" Target="media/image199.wmf"/><Relationship Id="rId98" Type="http://schemas.openxmlformats.org/officeDocument/2006/relationships/oleObject" Target="embeddings/oleObject24.bin"/><Relationship Id="rId121" Type="http://schemas.openxmlformats.org/officeDocument/2006/relationships/hyperlink" Target="http://www.stats.ox.ac.uk/pub/MASS4/" TargetMode="External"/><Relationship Id="rId163" Type="http://schemas.openxmlformats.org/officeDocument/2006/relationships/oleObject" Target="embeddings/oleObject51.bin"/><Relationship Id="rId219" Type="http://schemas.openxmlformats.org/officeDocument/2006/relationships/image" Target="media/image117.wmf"/><Relationship Id="rId370" Type="http://schemas.openxmlformats.org/officeDocument/2006/relationships/image" Target="media/image204.wmf"/><Relationship Id="rId426" Type="http://schemas.openxmlformats.org/officeDocument/2006/relationships/hyperlink" Target="file:///Users/phgrosjean/Documents/Pgm/Github/pastecs/manual/additive" TargetMode="External"/><Relationship Id="rId230" Type="http://schemas.openxmlformats.org/officeDocument/2006/relationships/oleObject" Target="embeddings/oleObject84.bin"/><Relationship Id="rId25" Type="http://schemas.openxmlformats.org/officeDocument/2006/relationships/hyperlink" Target="http://www.sciviews.org/pastecs" TargetMode="External"/><Relationship Id="rId67" Type="http://schemas.openxmlformats.org/officeDocument/2006/relationships/image" Target="media/image30.wmf"/><Relationship Id="rId272" Type="http://schemas.openxmlformats.org/officeDocument/2006/relationships/image" Target="media/image148.wmf"/><Relationship Id="rId328" Type="http://schemas.openxmlformats.org/officeDocument/2006/relationships/image" Target="media/image181.wmf"/><Relationship Id="rId132" Type="http://schemas.openxmlformats.org/officeDocument/2006/relationships/oleObject" Target="embeddings/oleObject37.bin"/><Relationship Id="rId174" Type="http://schemas.openxmlformats.org/officeDocument/2006/relationships/oleObject" Target="embeddings/oleObject57.bin"/><Relationship Id="rId381" Type="http://schemas.openxmlformats.org/officeDocument/2006/relationships/image" Target="media/image211.wmf"/><Relationship Id="rId241" Type="http://schemas.openxmlformats.org/officeDocument/2006/relationships/oleObject" Target="embeddings/oleObject88.bin"/><Relationship Id="rId36" Type="http://schemas.openxmlformats.org/officeDocument/2006/relationships/image" Target="media/image11.wmf"/><Relationship Id="rId283" Type="http://schemas.openxmlformats.org/officeDocument/2006/relationships/image" Target="media/image155.wmf"/><Relationship Id="rId339" Type="http://schemas.openxmlformats.org/officeDocument/2006/relationships/image" Target="media/image187.wmf"/><Relationship Id="rId78" Type="http://schemas.openxmlformats.org/officeDocument/2006/relationships/oleObject" Target="embeddings/oleObject16.bin"/><Relationship Id="rId101" Type="http://schemas.openxmlformats.org/officeDocument/2006/relationships/image" Target="media/image53.wmf"/><Relationship Id="rId143" Type="http://schemas.openxmlformats.org/officeDocument/2006/relationships/image" Target="media/image77.wmf"/><Relationship Id="rId185" Type="http://schemas.openxmlformats.org/officeDocument/2006/relationships/image" Target="media/image99.wmf"/><Relationship Id="rId350" Type="http://schemas.openxmlformats.org/officeDocument/2006/relationships/oleObject" Target="embeddings/oleObject134.bin"/><Relationship Id="rId406" Type="http://schemas.openxmlformats.org/officeDocument/2006/relationships/image" Target="media/image230.wmf"/><Relationship Id="rId9" Type="http://schemas.openxmlformats.org/officeDocument/2006/relationships/footer" Target="footer2.xml"/><Relationship Id="rId210" Type="http://schemas.openxmlformats.org/officeDocument/2006/relationships/image" Target="media/image112.wmf"/><Relationship Id="rId392" Type="http://schemas.openxmlformats.org/officeDocument/2006/relationships/image" Target="media/image219.wmf"/><Relationship Id="rId252" Type="http://schemas.openxmlformats.org/officeDocument/2006/relationships/image" Target="media/image136.wmf"/><Relationship Id="rId294" Type="http://schemas.openxmlformats.org/officeDocument/2006/relationships/oleObject" Target="embeddings/oleObject109.bin"/><Relationship Id="rId308" Type="http://schemas.openxmlformats.org/officeDocument/2006/relationships/image" Target="media/image171.wmf"/><Relationship Id="rId47" Type="http://schemas.openxmlformats.org/officeDocument/2006/relationships/oleObject" Target="embeddings/oleObject8.bin"/><Relationship Id="rId89" Type="http://schemas.openxmlformats.org/officeDocument/2006/relationships/image" Target="media/image46.wmf"/><Relationship Id="rId112" Type="http://schemas.openxmlformats.org/officeDocument/2006/relationships/oleObject" Target="embeddings/oleObject31.bin"/><Relationship Id="rId154" Type="http://schemas.openxmlformats.org/officeDocument/2006/relationships/image" Target="media/image84.wmf"/><Relationship Id="rId361" Type="http://schemas.openxmlformats.org/officeDocument/2006/relationships/oleObject" Target="embeddings/oleObject137.bin"/><Relationship Id="rId196" Type="http://schemas.openxmlformats.org/officeDocument/2006/relationships/oleObject" Target="embeddings/oleObject68.bin"/><Relationship Id="rId417" Type="http://schemas.openxmlformats.org/officeDocument/2006/relationships/image" Target="media/image238.wmf"/><Relationship Id="rId16" Type="http://schemas.openxmlformats.org/officeDocument/2006/relationships/hyperlink" Target="mailto:ibanez@obs-vlfr.fr" TargetMode="External"/><Relationship Id="rId221" Type="http://schemas.openxmlformats.org/officeDocument/2006/relationships/image" Target="media/image118.wmf"/><Relationship Id="rId263" Type="http://schemas.openxmlformats.org/officeDocument/2006/relationships/oleObject" Target="embeddings/oleObject98.bin"/><Relationship Id="rId319" Type="http://schemas.openxmlformats.org/officeDocument/2006/relationships/oleObject" Target="embeddings/oleObject119.bin"/><Relationship Id="rId58" Type="http://schemas.openxmlformats.org/officeDocument/2006/relationships/oleObject" Target="embeddings/oleObject13.bin"/><Relationship Id="rId123" Type="http://schemas.openxmlformats.org/officeDocument/2006/relationships/image" Target="media/image65.wmf"/><Relationship Id="rId330" Type="http://schemas.openxmlformats.org/officeDocument/2006/relationships/oleObject" Target="embeddings/oleObject124.bin"/><Relationship Id="rId165" Type="http://schemas.openxmlformats.org/officeDocument/2006/relationships/oleObject" Target="embeddings/oleObject52.bin"/><Relationship Id="rId372" Type="http://schemas.openxmlformats.org/officeDocument/2006/relationships/image" Target="media/image205.wmf"/><Relationship Id="rId428" Type="http://schemas.openxmlformats.org/officeDocument/2006/relationships/fontTable" Target="fontTable.xml"/><Relationship Id="rId232" Type="http://schemas.openxmlformats.org/officeDocument/2006/relationships/oleObject" Target="embeddings/oleObject85.bin"/><Relationship Id="rId274" Type="http://schemas.openxmlformats.org/officeDocument/2006/relationships/image" Target="media/image150.wmf"/><Relationship Id="rId27" Type="http://schemas.openxmlformats.org/officeDocument/2006/relationships/image" Target="media/image4.wmf"/><Relationship Id="rId69" Type="http://schemas.openxmlformats.org/officeDocument/2006/relationships/image" Target="media/image32.wmf"/><Relationship Id="rId134" Type="http://schemas.openxmlformats.org/officeDocument/2006/relationships/oleObject" Target="embeddings/oleObject38.bin"/><Relationship Id="rId80" Type="http://schemas.openxmlformats.org/officeDocument/2006/relationships/image" Target="media/image41.wmf"/><Relationship Id="rId176" Type="http://schemas.openxmlformats.org/officeDocument/2006/relationships/oleObject" Target="embeddings/oleObject58.bin"/><Relationship Id="rId341" Type="http://schemas.openxmlformats.org/officeDocument/2006/relationships/image" Target="media/image188.wmf"/><Relationship Id="rId383" Type="http://schemas.openxmlformats.org/officeDocument/2006/relationships/image" Target="media/image212.wmf"/><Relationship Id="rId201" Type="http://schemas.openxmlformats.org/officeDocument/2006/relationships/image" Target="media/image107.wmf"/><Relationship Id="rId243" Type="http://schemas.openxmlformats.org/officeDocument/2006/relationships/oleObject" Target="embeddings/oleObject89.bin"/><Relationship Id="rId285" Type="http://schemas.openxmlformats.org/officeDocument/2006/relationships/image" Target="media/image156.wmf"/><Relationship Id="rId38" Type="http://schemas.openxmlformats.org/officeDocument/2006/relationships/image" Target="media/image12.wmf"/><Relationship Id="rId103" Type="http://schemas.openxmlformats.org/officeDocument/2006/relationships/image" Target="media/image54.wmf"/><Relationship Id="rId310" Type="http://schemas.openxmlformats.org/officeDocument/2006/relationships/image" Target="media/image172.wmf"/><Relationship Id="rId91" Type="http://schemas.openxmlformats.org/officeDocument/2006/relationships/image" Target="media/image48.wmf"/><Relationship Id="rId145" Type="http://schemas.openxmlformats.org/officeDocument/2006/relationships/image" Target="media/image78.wmf"/><Relationship Id="rId187" Type="http://schemas.openxmlformats.org/officeDocument/2006/relationships/image" Target="media/image100.wmf"/><Relationship Id="rId352" Type="http://schemas.openxmlformats.org/officeDocument/2006/relationships/image" Target="media/image194.wmf"/><Relationship Id="rId394" Type="http://schemas.openxmlformats.org/officeDocument/2006/relationships/image" Target="media/image221.wmf"/><Relationship Id="rId408" Type="http://schemas.openxmlformats.org/officeDocument/2006/relationships/image" Target="media/image231.wmf"/><Relationship Id="rId1" Type="http://schemas.openxmlformats.org/officeDocument/2006/relationships/numbering" Target="numbering.xml"/><Relationship Id="rId212" Type="http://schemas.openxmlformats.org/officeDocument/2006/relationships/oleObject" Target="embeddings/oleObject76.bin"/><Relationship Id="rId233" Type="http://schemas.openxmlformats.org/officeDocument/2006/relationships/image" Target="media/image124.wmf"/><Relationship Id="rId254" Type="http://schemas.openxmlformats.org/officeDocument/2006/relationships/oleObject" Target="embeddings/oleObject93.bin"/><Relationship Id="rId28" Type="http://schemas.openxmlformats.org/officeDocument/2006/relationships/image" Target="media/image5.wmf"/><Relationship Id="rId49" Type="http://schemas.openxmlformats.org/officeDocument/2006/relationships/oleObject" Target="embeddings/oleObject9.bin"/><Relationship Id="rId114" Type="http://schemas.openxmlformats.org/officeDocument/2006/relationships/image" Target="media/image59.wmf"/><Relationship Id="rId275" Type="http://schemas.openxmlformats.org/officeDocument/2006/relationships/oleObject" Target="embeddings/oleObject101.bin"/><Relationship Id="rId296" Type="http://schemas.openxmlformats.org/officeDocument/2006/relationships/oleObject" Target="embeddings/oleObject110.bin"/><Relationship Id="rId300" Type="http://schemas.openxmlformats.org/officeDocument/2006/relationships/oleObject" Target="embeddings/oleObject112.bin"/><Relationship Id="rId60" Type="http://schemas.openxmlformats.org/officeDocument/2006/relationships/image" Target="media/image24.emf"/><Relationship Id="rId81" Type="http://schemas.openxmlformats.org/officeDocument/2006/relationships/image" Target="media/image42.wmf"/><Relationship Id="rId135" Type="http://schemas.openxmlformats.org/officeDocument/2006/relationships/image" Target="media/image73.wmf"/><Relationship Id="rId156" Type="http://schemas.openxmlformats.org/officeDocument/2006/relationships/image" Target="media/image85.wmf"/><Relationship Id="rId177" Type="http://schemas.openxmlformats.org/officeDocument/2006/relationships/image" Target="media/image95.wmf"/><Relationship Id="rId198" Type="http://schemas.openxmlformats.org/officeDocument/2006/relationships/oleObject" Target="embeddings/oleObject69.bin"/><Relationship Id="rId321" Type="http://schemas.openxmlformats.org/officeDocument/2006/relationships/oleObject" Target="embeddings/oleObject120.bin"/><Relationship Id="rId342" Type="http://schemas.openxmlformats.org/officeDocument/2006/relationships/oleObject" Target="embeddings/oleObject130.bin"/><Relationship Id="rId363" Type="http://schemas.openxmlformats.org/officeDocument/2006/relationships/oleObject" Target="embeddings/oleObject138.bin"/><Relationship Id="rId384" Type="http://schemas.openxmlformats.org/officeDocument/2006/relationships/oleObject" Target="embeddings/oleObject148.bin"/><Relationship Id="rId419" Type="http://schemas.openxmlformats.org/officeDocument/2006/relationships/hyperlink" Target="file:///Users/phgrosjean/Documents/Pgm/Github/pastecs/manual/additive" TargetMode="External"/><Relationship Id="rId202" Type="http://schemas.openxmlformats.org/officeDocument/2006/relationships/oleObject" Target="embeddings/oleObject71.bin"/><Relationship Id="rId223" Type="http://schemas.openxmlformats.org/officeDocument/2006/relationships/image" Target="media/image119.wmf"/><Relationship Id="rId244" Type="http://schemas.openxmlformats.org/officeDocument/2006/relationships/image" Target="media/image131.wmf"/><Relationship Id="rId18" Type="http://schemas.openxmlformats.org/officeDocument/2006/relationships/hyperlink" Target="mailto:phgrosjean@sciviews.org" TargetMode="External"/><Relationship Id="rId39" Type="http://schemas.openxmlformats.org/officeDocument/2006/relationships/oleObject" Target="embeddings/oleObject4.bin"/><Relationship Id="rId265" Type="http://schemas.openxmlformats.org/officeDocument/2006/relationships/oleObject" Target="embeddings/oleObject99.bin"/><Relationship Id="rId286" Type="http://schemas.openxmlformats.org/officeDocument/2006/relationships/image" Target="media/image157.wmf"/><Relationship Id="rId50" Type="http://schemas.openxmlformats.org/officeDocument/2006/relationships/image" Target="media/image18.wmf"/><Relationship Id="rId104" Type="http://schemas.openxmlformats.org/officeDocument/2006/relationships/oleObject" Target="embeddings/oleObject27.bin"/><Relationship Id="rId125" Type="http://schemas.openxmlformats.org/officeDocument/2006/relationships/image" Target="media/image67.wmf"/><Relationship Id="rId146" Type="http://schemas.openxmlformats.org/officeDocument/2006/relationships/oleObject" Target="embeddings/oleObject44.bin"/><Relationship Id="rId167" Type="http://schemas.openxmlformats.org/officeDocument/2006/relationships/oleObject" Target="embeddings/oleObject53.bin"/><Relationship Id="rId188" Type="http://schemas.openxmlformats.org/officeDocument/2006/relationships/oleObject" Target="embeddings/oleObject64.bin"/><Relationship Id="rId311" Type="http://schemas.openxmlformats.org/officeDocument/2006/relationships/oleObject" Target="embeddings/oleObject115.bin"/><Relationship Id="rId332" Type="http://schemas.openxmlformats.org/officeDocument/2006/relationships/oleObject" Target="embeddings/oleObject125.bin"/><Relationship Id="rId353" Type="http://schemas.openxmlformats.org/officeDocument/2006/relationships/image" Target="media/image195.wmf"/><Relationship Id="rId374" Type="http://schemas.openxmlformats.org/officeDocument/2006/relationships/image" Target="media/image206.wmf"/><Relationship Id="rId395" Type="http://schemas.openxmlformats.org/officeDocument/2006/relationships/image" Target="media/image222.wmf"/><Relationship Id="rId409" Type="http://schemas.openxmlformats.org/officeDocument/2006/relationships/oleObject" Target="embeddings/oleObject152.bin"/><Relationship Id="rId71" Type="http://schemas.openxmlformats.org/officeDocument/2006/relationships/image" Target="media/image34.wmf"/><Relationship Id="rId92" Type="http://schemas.openxmlformats.org/officeDocument/2006/relationships/oleObject" Target="embeddings/oleObject21.bin"/><Relationship Id="rId213" Type="http://schemas.openxmlformats.org/officeDocument/2006/relationships/image" Target="media/image113.wmf"/><Relationship Id="rId234" Type="http://schemas.openxmlformats.org/officeDocument/2006/relationships/oleObject" Target="embeddings/oleObject86.bin"/><Relationship Id="rId420" Type="http://schemas.openxmlformats.org/officeDocument/2006/relationships/hyperlink" Target="file:///Users/phgrosjean/Documents/Pgm/Github/pastecs/manual/additive" TargetMode="External"/><Relationship Id="rId2" Type="http://schemas.openxmlformats.org/officeDocument/2006/relationships/styles" Target="styles.xml"/><Relationship Id="rId29" Type="http://schemas.openxmlformats.org/officeDocument/2006/relationships/image" Target="media/image6.wmf"/><Relationship Id="rId255" Type="http://schemas.openxmlformats.org/officeDocument/2006/relationships/image" Target="media/image138.wmf"/><Relationship Id="rId276" Type="http://schemas.openxmlformats.org/officeDocument/2006/relationships/image" Target="media/image151.wmf"/><Relationship Id="rId297" Type="http://schemas.openxmlformats.org/officeDocument/2006/relationships/image" Target="media/image163.wmf"/><Relationship Id="rId40" Type="http://schemas.openxmlformats.org/officeDocument/2006/relationships/image" Target="media/image13.wmf"/><Relationship Id="rId115" Type="http://schemas.openxmlformats.org/officeDocument/2006/relationships/oleObject" Target="embeddings/oleObject33.bin"/><Relationship Id="rId136" Type="http://schemas.openxmlformats.org/officeDocument/2006/relationships/oleObject" Target="embeddings/oleObject39.bin"/><Relationship Id="rId157" Type="http://schemas.openxmlformats.org/officeDocument/2006/relationships/oleObject" Target="embeddings/oleObject48.bin"/><Relationship Id="rId178" Type="http://schemas.openxmlformats.org/officeDocument/2006/relationships/oleObject" Target="embeddings/oleObject59.bin"/><Relationship Id="rId301" Type="http://schemas.openxmlformats.org/officeDocument/2006/relationships/image" Target="media/image165.wmf"/><Relationship Id="rId322" Type="http://schemas.openxmlformats.org/officeDocument/2006/relationships/image" Target="media/image178.wmf"/><Relationship Id="rId343" Type="http://schemas.openxmlformats.org/officeDocument/2006/relationships/image" Target="media/image189.wmf"/><Relationship Id="rId364" Type="http://schemas.openxmlformats.org/officeDocument/2006/relationships/image" Target="media/image202.wmf"/><Relationship Id="rId61" Type="http://schemas.openxmlformats.org/officeDocument/2006/relationships/image" Target="media/image25.wmf"/><Relationship Id="rId82" Type="http://schemas.openxmlformats.org/officeDocument/2006/relationships/oleObject" Target="embeddings/oleObject17.bin"/><Relationship Id="rId199" Type="http://schemas.openxmlformats.org/officeDocument/2006/relationships/image" Target="media/image106.wmf"/><Relationship Id="rId203" Type="http://schemas.openxmlformats.org/officeDocument/2006/relationships/image" Target="media/image108.wmf"/><Relationship Id="rId385" Type="http://schemas.openxmlformats.org/officeDocument/2006/relationships/image" Target="media/image213.wmf"/><Relationship Id="rId19" Type="http://schemas.openxmlformats.org/officeDocument/2006/relationships/hyperlink" Target="http://www.sciviews.org" TargetMode="External"/><Relationship Id="rId224" Type="http://schemas.openxmlformats.org/officeDocument/2006/relationships/oleObject" Target="embeddings/oleObject81.bin"/><Relationship Id="rId245" Type="http://schemas.openxmlformats.org/officeDocument/2006/relationships/oleObject" Target="embeddings/oleObject90.bin"/><Relationship Id="rId266" Type="http://schemas.openxmlformats.org/officeDocument/2006/relationships/image" Target="media/image143.wmf"/><Relationship Id="rId287" Type="http://schemas.openxmlformats.org/officeDocument/2006/relationships/oleObject" Target="embeddings/oleObject106.bin"/><Relationship Id="rId410" Type="http://schemas.openxmlformats.org/officeDocument/2006/relationships/image" Target="media/image232.wmf"/><Relationship Id="rId30" Type="http://schemas.openxmlformats.org/officeDocument/2006/relationships/image" Target="media/image7.wmf"/><Relationship Id="rId105" Type="http://schemas.openxmlformats.org/officeDocument/2006/relationships/image" Target="media/image55.wmf"/><Relationship Id="rId126" Type="http://schemas.openxmlformats.org/officeDocument/2006/relationships/image" Target="media/image68.wmf"/><Relationship Id="rId147" Type="http://schemas.openxmlformats.org/officeDocument/2006/relationships/image" Target="media/image79.wmf"/><Relationship Id="rId168" Type="http://schemas.openxmlformats.org/officeDocument/2006/relationships/oleObject" Target="embeddings/oleObject54.bin"/><Relationship Id="rId312" Type="http://schemas.openxmlformats.org/officeDocument/2006/relationships/image" Target="media/image173.wmf"/><Relationship Id="rId333" Type="http://schemas.openxmlformats.org/officeDocument/2006/relationships/image" Target="media/image184.wmf"/><Relationship Id="rId354" Type="http://schemas.openxmlformats.org/officeDocument/2006/relationships/image" Target="media/image196.wmf"/><Relationship Id="rId51" Type="http://schemas.openxmlformats.org/officeDocument/2006/relationships/oleObject" Target="embeddings/oleObject10.bin"/><Relationship Id="rId72" Type="http://schemas.openxmlformats.org/officeDocument/2006/relationships/image" Target="media/image35.wmf"/><Relationship Id="rId93" Type="http://schemas.openxmlformats.org/officeDocument/2006/relationships/image" Target="media/image49.wmf"/><Relationship Id="rId189" Type="http://schemas.openxmlformats.org/officeDocument/2006/relationships/image" Target="media/image101.wmf"/><Relationship Id="rId375" Type="http://schemas.openxmlformats.org/officeDocument/2006/relationships/image" Target="media/image207.wmf"/><Relationship Id="rId396" Type="http://schemas.openxmlformats.org/officeDocument/2006/relationships/image" Target="media/image223.wmf"/><Relationship Id="rId3" Type="http://schemas.openxmlformats.org/officeDocument/2006/relationships/settings" Target="settings.xml"/><Relationship Id="rId214" Type="http://schemas.openxmlformats.org/officeDocument/2006/relationships/oleObject" Target="embeddings/oleObject77.bin"/><Relationship Id="rId235" Type="http://schemas.openxmlformats.org/officeDocument/2006/relationships/image" Target="media/image125.wmf"/><Relationship Id="rId256" Type="http://schemas.openxmlformats.org/officeDocument/2006/relationships/oleObject" Target="embeddings/oleObject94.bin"/><Relationship Id="rId277" Type="http://schemas.openxmlformats.org/officeDocument/2006/relationships/oleObject" Target="embeddings/oleObject102.bin"/><Relationship Id="rId298" Type="http://schemas.openxmlformats.org/officeDocument/2006/relationships/oleObject" Target="embeddings/oleObject111.bin"/><Relationship Id="rId400" Type="http://schemas.openxmlformats.org/officeDocument/2006/relationships/hyperlink" Target="http://www.research.att.com/areas/stat/xgobi/" TargetMode="External"/><Relationship Id="rId421" Type="http://schemas.openxmlformats.org/officeDocument/2006/relationships/hyperlink" Target="file:///Users/phgrosjean/Documents/Pgm/Github/pastecs/manual/additive" TargetMode="External"/><Relationship Id="rId116" Type="http://schemas.openxmlformats.org/officeDocument/2006/relationships/image" Target="media/image60.wmf"/><Relationship Id="rId137" Type="http://schemas.openxmlformats.org/officeDocument/2006/relationships/image" Target="media/image74.wmf"/><Relationship Id="rId158" Type="http://schemas.openxmlformats.org/officeDocument/2006/relationships/image" Target="media/image86.wmf"/><Relationship Id="rId302" Type="http://schemas.openxmlformats.org/officeDocument/2006/relationships/image" Target="media/image166.wmf"/><Relationship Id="rId323" Type="http://schemas.openxmlformats.org/officeDocument/2006/relationships/oleObject" Target="embeddings/oleObject121.bin"/><Relationship Id="rId344" Type="http://schemas.openxmlformats.org/officeDocument/2006/relationships/oleObject" Target="embeddings/oleObject131.bin"/><Relationship Id="rId20" Type="http://schemas.openxmlformats.org/officeDocument/2006/relationships/image" Target="media/image2.emf"/><Relationship Id="rId41" Type="http://schemas.openxmlformats.org/officeDocument/2006/relationships/oleObject" Target="embeddings/oleObject5.bin"/><Relationship Id="rId62" Type="http://schemas.openxmlformats.org/officeDocument/2006/relationships/image" Target="media/image26.wmf"/><Relationship Id="rId83" Type="http://schemas.openxmlformats.org/officeDocument/2006/relationships/image" Target="media/image43.wmf"/><Relationship Id="rId179" Type="http://schemas.openxmlformats.org/officeDocument/2006/relationships/image" Target="media/image96.wmf"/><Relationship Id="rId365" Type="http://schemas.openxmlformats.org/officeDocument/2006/relationships/oleObject" Target="embeddings/oleObject139.bin"/><Relationship Id="rId386" Type="http://schemas.openxmlformats.org/officeDocument/2006/relationships/oleObject" Target="embeddings/oleObject149.bin"/><Relationship Id="rId190" Type="http://schemas.openxmlformats.org/officeDocument/2006/relationships/oleObject" Target="embeddings/oleObject65.bin"/><Relationship Id="rId204" Type="http://schemas.openxmlformats.org/officeDocument/2006/relationships/image" Target="media/image109.wmf"/><Relationship Id="rId225" Type="http://schemas.openxmlformats.org/officeDocument/2006/relationships/image" Target="media/image120.wmf"/><Relationship Id="rId246" Type="http://schemas.openxmlformats.org/officeDocument/2006/relationships/image" Target="media/image132.wmf"/><Relationship Id="rId267" Type="http://schemas.openxmlformats.org/officeDocument/2006/relationships/oleObject" Target="embeddings/oleObject100.bin"/><Relationship Id="rId288" Type="http://schemas.openxmlformats.org/officeDocument/2006/relationships/image" Target="media/image158.wmf"/><Relationship Id="rId411" Type="http://schemas.openxmlformats.org/officeDocument/2006/relationships/image" Target="media/image233.wmf"/><Relationship Id="rId106" Type="http://schemas.openxmlformats.org/officeDocument/2006/relationships/oleObject" Target="embeddings/oleObject28.bin"/><Relationship Id="rId127" Type="http://schemas.openxmlformats.org/officeDocument/2006/relationships/image" Target="media/image69.wmf"/><Relationship Id="rId313" Type="http://schemas.openxmlformats.org/officeDocument/2006/relationships/oleObject" Target="embeddings/oleObject116.bin"/><Relationship Id="rId10" Type="http://schemas.openxmlformats.org/officeDocument/2006/relationships/header" Target="header2.xml"/><Relationship Id="rId31" Type="http://schemas.openxmlformats.org/officeDocument/2006/relationships/image" Target="media/image8.emf"/><Relationship Id="rId52" Type="http://schemas.openxmlformats.org/officeDocument/2006/relationships/oleObject" Target="embeddings/oleObject11.bin"/><Relationship Id="rId73" Type="http://schemas.openxmlformats.org/officeDocument/2006/relationships/image" Target="media/image36.wmf"/><Relationship Id="rId94" Type="http://schemas.openxmlformats.org/officeDocument/2006/relationships/oleObject" Target="embeddings/oleObject22.bin"/><Relationship Id="rId148" Type="http://schemas.openxmlformats.org/officeDocument/2006/relationships/oleObject" Target="embeddings/oleObject45.bin"/><Relationship Id="rId169" Type="http://schemas.openxmlformats.org/officeDocument/2006/relationships/image" Target="media/image91.wmf"/><Relationship Id="rId334" Type="http://schemas.openxmlformats.org/officeDocument/2006/relationships/oleObject" Target="embeddings/oleObject126.bin"/><Relationship Id="rId355" Type="http://schemas.openxmlformats.org/officeDocument/2006/relationships/oleObject" Target="embeddings/oleObject135.bin"/><Relationship Id="rId376" Type="http://schemas.openxmlformats.org/officeDocument/2006/relationships/image" Target="media/image208.wmf"/><Relationship Id="rId397" Type="http://schemas.openxmlformats.org/officeDocument/2006/relationships/image" Target="media/image224.wmf"/><Relationship Id="rId4" Type="http://schemas.openxmlformats.org/officeDocument/2006/relationships/webSettings" Target="webSettings.xml"/><Relationship Id="rId180" Type="http://schemas.openxmlformats.org/officeDocument/2006/relationships/oleObject" Target="embeddings/oleObject60.bin"/><Relationship Id="rId215" Type="http://schemas.openxmlformats.org/officeDocument/2006/relationships/image" Target="media/image114.wmf"/><Relationship Id="rId236" Type="http://schemas.openxmlformats.org/officeDocument/2006/relationships/oleObject" Target="embeddings/oleObject87.bin"/><Relationship Id="rId257" Type="http://schemas.openxmlformats.org/officeDocument/2006/relationships/image" Target="media/image139.wmf"/><Relationship Id="rId278" Type="http://schemas.openxmlformats.org/officeDocument/2006/relationships/image" Target="media/image152.wmf"/><Relationship Id="rId401" Type="http://schemas.openxmlformats.org/officeDocument/2006/relationships/hyperlink" Target="http://www.ggobi.org" TargetMode="External"/><Relationship Id="rId422" Type="http://schemas.openxmlformats.org/officeDocument/2006/relationships/hyperlink" Target="file:///Users/phgrosjean/Documents/Pgm/Github/pastecs/manual/additive" TargetMode="External"/><Relationship Id="rId303" Type="http://schemas.openxmlformats.org/officeDocument/2006/relationships/oleObject" Target="embeddings/oleObject113.bin"/><Relationship Id="rId42" Type="http://schemas.openxmlformats.org/officeDocument/2006/relationships/image" Target="media/image14.wmf"/><Relationship Id="rId84" Type="http://schemas.openxmlformats.org/officeDocument/2006/relationships/oleObject" Target="embeddings/oleObject18.bin"/><Relationship Id="rId138" Type="http://schemas.openxmlformats.org/officeDocument/2006/relationships/oleObject" Target="embeddings/oleObject40.bin"/><Relationship Id="rId345" Type="http://schemas.openxmlformats.org/officeDocument/2006/relationships/image" Target="media/image190.wmf"/><Relationship Id="rId387" Type="http://schemas.openxmlformats.org/officeDocument/2006/relationships/image" Target="media/image214.wmf"/><Relationship Id="rId191" Type="http://schemas.openxmlformats.org/officeDocument/2006/relationships/image" Target="media/image102.wmf"/><Relationship Id="rId205" Type="http://schemas.openxmlformats.org/officeDocument/2006/relationships/oleObject" Target="embeddings/oleObject72.bin"/><Relationship Id="rId247" Type="http://schemas.openxmlformats.org/officeDocument/2006/relationships/oleObject" Target="embeddings/oleObject91.bin"/><Relationship Id="rId412" Type="http://schemas.openxmlformats.org/officeDocument/2006/relationships/image" Target="media/image234.wmf"/><Relationship Id="rId107" Type="http://schemas.openxmlformats.org/officeDocument/2006/relationships/image" Target="media/image56.wmf"/><Relationship Id="rId289" Type="http://schemas.openxmlformats.org/officeDocument/2006/relationships/oleObject" Target="embeddings/oleObject107.bin"/><Relationship Id="rId11" Type="http://schemas.openxmlformats.org/officeDocument/2006/relationships/footer" Target="footer3.xml"/><Relationship Id="rId53" Type="http://schemas.openxmlformats.org/officeDocument/2006/relationships/image" Target="media/image19.wmf"/><Relationship Id="rId149" Type="http://schemas.openxmlformats.org/officeDocument/2006/relationships/image" Target="media/image80.wmf"/><Relationship Id="rId314" Type="http://schemas.openxmlformats.org/officeDocument/2006/relationships/image" Target="media/image174.wmf"/><Relationship Id="rId356" Type="http://schemas.openxmlformats.org/officeDocument/2006/relationships/image" Target="media/image197.wmf"/><Relationship Id="rId398" Type="http://schemas.openxmlformats.org/officeDocument/2006/relationships/image" Target="media/image225.wmf"/><Relationship Id="rId95" Type="http://schemas.openxmlformats.org/officeDocument/2006/relationships/image" Target="media/image50.wmf"/><Relationship Id="rId160" Type="http://schemas.openxmlformats.org/officeDocument/2006/relationships/image" Target="media/image87.wmf"/><Relationship Id="rId216" Type="http://schemas.openxmlformats.org/officeDocument/2006/relationships/image" Target="media/image115.wmf"/><Relationship Id="rId423" Type="http://schemas.openxmlformats.org/officeDocument/2006/relationships/hyperlink" Target="file:///Users/phgrosjean/Documents/Pgm/Github/pastecs/manual/additive" TargetMode="External"/><Relationship Id="rId258" Type="http://schemas.openxmlformats.org/officeDocument/2006/relationships/oleObject" Target="embeddings/oleObject95.bin"/><Relationship Id="rId22" Type="http://schemas.openxmlformats.org/officeDocument/2006/relationships/hyperlink" Target="http://cran.r-project.org" TargetMode="External"/><Relationship Id="rId64" Type="http://schemas.openxmlformats.org/officeDocument/2006/relationships/image" Target="media/image27.wmf"/><Relationship Id="rId118" Type="http://schemas.openxmlformats.org/officeDocument/2006/relationships/image" Target="media/image61.wmf"/><Relationship Id="rId325" Type="http://schemas.openxmlformats.org/officeDocument/2006/relationships/oleObject" Target="embeddings/oleObject122.bin"/><Relationship Id="rId367" Type="http://schemas.openxmlformats.org/officeDocument/2006/relationships/oleObject" Target="embeddings/oleObject140.bin"/><Relationship Id="rId171" Type="http://schemas.openxmlformats.org/officeDocument/2006/relationships/image" Target="media/image92.wmf"/><Relationship Id="rId227" Type="http://schemas.openxmlformats.org/officeDocument/2006/relationships/image" Target="media/image121.wmf"/><Relationship Id="rId269" Type="http://schemas.openxmlformats.org/officeDocument/2006/relationships/image" Target="media/image145.wmf"/><Relationship Id="rId33" Type="http://schemas.openxmlformats.org/officeDocument/2006/relationships/oleObject" Target="embeddings/oleObject1.bin"/><Relationship Id="rId129" Type="http://schemas.openxmlformats.org/officeDocument/2006/relationships/image" Target="media/image70.wmf"/><Relationship Id="rId280" Type="http://schemas.openxmlformats.org/officeDocument/2006/relationships/oleObject" Target="embeddings/oleObject103.bin"/><Relationship Id="rId336" Type="http://schemas.openxmlformats.org/officeDocument/2006/relationships/oleObject" Target="embeddings/oleObject127.bin"/><Relationship Id="rId75" Type="http://schemas.openxmlformats.org/officeDocument/2006/relationships/image" Target="media/image37.wmf"/><Relationship Id="rId140" Type="http://schemas.openxmlformats.org/officeDocument/2006/relationships/oleObject" Target="embeddings/oleObject41.bin"/><Relationship Id="rId182" Type="http://schemas.openxmlformats.org/officeDocument/2006/relationships/oleObject" Target="embeddings/oleObject61.bin"/><Relationship Id="rId378" Type="http://schemas.openxmlformats.org/officeDocument/2006/relationships/oleObject" Target="embeddings/oleObject145.bin"/><Relationship Id="rId403" Type="http://schemas.openxmlformats.org/officeDocument/2006/relationships/image" Target="media/image228.wmf"/><Relationship Id="rId6" Type="http://schemas.openxmlformats.org/officeDocument/2006/relationships/endnotes" Target="endnotes.xml"/><Relationship Id="rId238" Type="http://schemas.openxmlformats.org/officeDocument/2006/relationships/image" Target="media/image127.wmf"/><Relationship Id="rId291" Type="http://schemas.openxmlformats.org/officeDocument/2006/relationships/oleObject" Target="embeddings/oleObject108.bin"/><Relationship Id="rId305" Type="http://schemas.openxmlformats.org/officeDocument/2006/relationships/image" Target="media/image168.wmf"/><Relationship Id="rId347" Type="http://schemas.openxmlformats.org/officeDocument/2006/relationships/image" Target="media/image191.wmf"/><Relationship Id="rId44" Type="http://schemas.openxmlformats.org/officeDocument/2006/relationships/image" Target="media/image15.wmf"/><Relationship Id="rId86" Type="http://schemas.openxmlformats.org/officeDocument/2006/relationships/oleObject" Target="embeddings/oleObject19.bin"/><Relationship Id="rId151" Type="http://schemas.openxmlformats.org/officeDocument/2006/relationships/image" Target="media/image82.wmf"/><Relationship Id="rId389" Type="http://schemas.openxmlformats.org/officeDocument/2006/relationships/image" Target="media/image216.wmf"/><Relationship Id="rId193" Type="http://schemas.openxmlformats.org/officeDocument/2006/relationships/image" Target="media/image103.wmf"/><Relationship Id="rId207" Type="http://schemas.openxmlformats.org/officeDocument/2006/relationships/oleObject" Target="embeddings/oleObject73.bin"/><Relationship Id="rId249" Type="http://schemas.openxmlformats.org/officeDocument/2006/relationships/oleObject" Target="embeddings/oleObject92.bin"/><Relationship Id="rId414" Type="http://schemas.openxmlformats.org/officeDocument/2006/relationships/image" Target="media/image236.wmf"/><Relationship Id="rId13" Type="http://schemas.openxmlformats.org/officeDocument/2006/relationships/hyperlink" Target="http://www.sciviews.org/pastecs" TargetMode="External"/><Relationship Id="rId109" Type="http://schemas.openxmlformats.org/officeDocument/2006/relationships/image" Target="media/image57.wmf"/><Relationship Id="rId260" Type="http://schemas.openxmlformats.org/officeDocument/2006/relationships/oleObject" Target="embeddings/oleObject96.bin"/><Relationship Id="rId316" Type="http://schemas.openxmlformats.org/officeDocument/2006/relationships/image" Target="media/image175.wmf"/><Relationship Id="rId55" Type="http://schemas.openxmlformats.org/officeDocument/2006/relationships/image" Target="media/image21.png"/><Relationship Id="rId97" Type="http://schemas.openxmlformats.org/officeDocument/2006/relationships/image" Target="media/image51.wmf"/><Relationship Id="rId120" Type="http://schemas.openxmlformats.org/officeDocument/2006/relationships/image" Target="media/image63.wmf"/><Relationship Id="rId358" Type="http://schemas.openxmlformats.org/officeDocument/2006/relationships/image" Target="media/image198.wmf"/><Relationship Id="rId162" Type="http://schemas.openxmlformats.org/officeDocument/2006/relationships/image" Target="media/image88.wmf"/><Relationship Id="rId218" Type="http://schemas.openxmlformats.org/officeDocument/2006/relationships/oleObject" Target="embeddings/oleObject78.bin"/><Relationship Id="rId425" Type="http://schemas.openxmlformats.org/officeDocument/2006/relationships/hyperlink" Target="file:///Users/phgrosjean/Documents/Pgm/Github/pastecs/manual/additive" TargetMode="External"/><Relationship Id="rId271" Type="http://schemas.openxmlformats.org/officeDocument/2006/relationships/image" Target="media/image147.wmf"/><Relationship Id="rId24" Type="http://schemas.openxmlformats.org/officeDocument/2006/relationships/hyperlink" Target="http://www.r-project.org/GUI" TargetMode="External"/><Relationship Id="rId66" Type="http://schemas.openxmlformats.org/officeDocument/2006/relationships/image" Target="media/image29.wmf"/><Relationship Id="rId131" Type="http://schemas.openxmlformats.org/officeDocument/2006/relationships/image" Target="media/image71.wmf"/><Relationship Id="rId327" Type="http://schemas.openxmlformats.org/officeDocument/2006/relationships/oleObject" Target="embeddings/oleObject123.bin"/><Relationship Id="rId369" Type="http://schemas.openxmlformats.org/officeDocument/2006/relationships/oleObject" Target="embeddings/oleObject142.bin"/><Relationship Id="rId173" Type="http://schemas.openxmlformats.org/officeDocument/2006/relationships/image" Target="media/image93.wmf"/><Relationship Id="rId229" Type="http://schemas.openxmlformats.org/officeDocument/2006/relationships/image" Target="media/image122.wmf"/><Relationship Id="rId380" Type="http://schemas.openxmlformats.org/officeDocument/2006/relationships/oleObject" Target="embeddings/oleObject146.bin"/><Relationship Id="rId240" Type="http://schemas.openxmlformats.org/officeDocument/2006/relationships/image" Target="media/image129.wmf"/><Relationship Id="rId35" Type="http://schemas.openxmlformats.org/officeDocument/2006/relationships/oleObject" Target="embeddings/oleObject2.bin"/><Relationship Id="rId77" Type="http://schemas.openxmlformats.org/officeDocument/2006/relationships/image" Target="media/image39.wmf"/><Relationship Id="rId100" Type="http://schemas.openxmlformats.org/officeDocument/2006/relationships/oleObject" Target="embeddings/oleObject25.bin"/><Relationship Id="rId282" Type="http://schemas.openxmlformats.org/officeDocument/2006/relationships/oleObject" Target="embeddings/oleObject104.bin"/><Relationship Id="rId338" Type="http://schemas.openxmlformats.org/officeDocument/2006/relationships/oleObject" Target="embeddings/oleObject128.bin"/><Relationship Id="rId8" Type="http://schemas.openxmlformats.org/officeDocument/2006/relationships/footer" Target="footer1.xml"/><Relationship Id="rId142" Type="http://schemas.openxmlformats.org/officeDocument/2006/relationships/oleObject" Target="embeddings/oleObject42.bin"/><Relationship Id="rId184" Type="http://schemas.openxmlformats.org/officeDocument/2006/relationships/oleObject" Target="embeddings/oleObject62.bin"/><Relationship Id="rId391" Type="http://schemas.openxmlformats.org/officeDocument/2006/relationships/image" Target="media/image218.wmf"/><Relationship Id="rId405" Type="http://schemas.openxmlformats.org/officeDocument/2006/relationships/oleObject" Target="embeddings/oleObject150.bin"/><Relationship Id="rId251" Type="http://schemas.openxmlformats.org/officeDocument/2006/relationships/image" Target="media/image135.wmf"/><Relationship Id="rId46" Type="http://schemas.openxmlformats.org/officeDocument/2006/relationships/image" Target="media/image16.wmf"/><Relationship Id="rId293" Type="http://schemas.openxmlformats.org/officeDocument/2006/relationships/image" Target="media/image161.wmf"/><Relationship Id="rId307" Type="http://schemas.openxmlformats.org/officeDocument/2006/relationships/image" Target="media/image170.wmf"/><Relationship Id="rId349" Type="http://schemas.openxmlformats.org/officeDocument/2006/relationships/image" Target="media/image192.wmf"/><Relationship Id="rId88" Type="http://schemas.openxmlformats.org/officeDocument/2006/relationships/oleObject" Target="embeddings/oleObject20.bin"/><Relationship Id="rId111" Type="http://schemas.openxmlformats.org/officeDocument/2006/relationships/image" Target="media/image58.wmf"/><Relationship Id="rId153" Type="http://schemas.openxmlformats.org/officeDocument/2006/relationships/oleObject" Target="embeddings/oleObject46.bin"/><Relationship Id="rId195" Type="http://schemas.openxmlformats.org/officeDocument/2006/relationships/image" Target="media/image104.wmf"/><Relationship Id="rId209" Type="http://schemas.openxmlformats.org/officeDocument/2006/relationships/oleObject" Target="embeddings/oleObject74.bin"/><Relationship Id="rId360" Type="http://schemas.openxmlformats.org/officeDocument/2006/relationships/image" Target="media/image200.wmf"/><Relationship Id="rId416" Type="http://schemas.openxmlformats.org/officeDocument/2006/relationships/image" Target="media/image237.wmf"/><Relationship Id="rId220" Type="http://schemas.openxmlformats.org/officeDocument/2006/relationships/oleObject" Target="embeddings/oleObject79.bin"/><Relationship Id="rId15" Type="http://schemas.openxmlformats.org/officeDocument/2006/relationships/hyperlink" Target="http://www.sciviews.org/pastecs" TargetMode="External"/><Relationship Id="rId57" Type="http://schemas.openxmlformats.org/officeDocument/2006/relationships/image" Target="media/image22.wmf"/><Relationship Id="rId262" Type="http://schemas.openxmlformats.org/officeDocument/2006/relationships/image" Target="media/image141.wmf"/><Relationship Id="rId318" Type="http://schemas.openxmlformats.org/officeDocument/2006/relationships/image" Target="media/image176.wmf"/><Relationship Id="rId99" Type="http://schemas.openxmlformats.org/officeDocument/2006/relationships/image" Target="media/image52.wmf"/><Relationship Id="rId122" Type="http://schemas.openxmlformats.org/officeDocument/2006/relationships/image" Target="media/image64.wmf"/><Relationship Id="rId164" Type="http://schemas.openxmlformats.org/officeDocument/2006/relationships/image" Target="media/image89.wmf"/><Relationship Id="rId371" Type="http://schemas.openxmlformats.org/officeDocument/2006/relationships/oleObject" Target="embeddings/oleObject143.bin"/><Relationship Id="rId427" Type="http://schemas.openxmlformats.org/officeDocument/2006/relationships/footer" Target="footer4.xml"/><Relationship Id="rId26" Type="http://schemas.openxmlformats.org/officeDocument/2006/relationships/image" Target="media/image3.wmf"/><Relationship Id="rId231" Type="http://schemas.openxmlformats.org/officeDocument/2006/relationships/image" Target="media/image123.wmf"/><Relationship Id="rId273" Type="http://schemas.openxmlformats.org/officeDocument/2006/relationships/image" Target="media/image149.wmf"/><Relationship Id="rId329" Type="http://schemas.openxmlformats.org/officeDocument/2006/relationships/image" Target="media/image182.wmf"/><Relationship Id="rId68" Type="http://schemas.openxmlformats.org/officeDocument/2006/relationships/image" Target="media/image31.wmf"/><Relationship Id="rId133" Type="http://schemas.openxmlformats.org/officeDocument/2006/relationships/image" Target="media/image72.wmf"/><Relationship Id="rId175" Type="http://schemas.openxmlformats.org/officeDocument/2006/relationships/image" Target="media/image94.wmf"/><Relationship Id="rId340" Type="http://schemas.openxmlformats.org/officeDocument/2006/relationships/oleObject" Target="embeddings/oleObject129.bin"/><Relationship Id="rId200" Type="http://schemas.openxmlformats.org/officeDocument/2006/relationships/oleObject" Target="embeddings/oleObject70.bin"/><Relationship Id="rId382" Type="http://schemas.openxmlformats.org/officeDocument/2006/relationships/oleObject" Target="embeddings/oleObject147.bin"/><Relationship Id="rId242" Type="http://schemas.openxmlformats.org/officeDocument/2006/relationships/image" Target="media/image130.wmf"/><Relationship Id="rId284" Type="http://schemas.openxmlformats.org/officeDocument/2006/relationships/oleObject" Target="embeddings/oleObject105.bin"/><Relationship Id="rId37" Type="http://schemas.openxmlformats.org/officeDocument/2006/relationships/oleObject" Target="embeddings/oleObject3.bin"/><Relationship Id="rId79" Type="http://schemas.openxmlformats.org/officeDocument/2006/relationships/image" Target="media/image40.wmf"/><Relationship Id="rId102" Type="http://schemas.openxmlformats.org/officeDocument/2006/relationships/oleObject" Target="embeddings/oleObject26.bin"/><Relationship Id="rId144" Type="http://schemas.openxmlformats.org/officeDocument/2006/relationships/oleObject" Target="embeddings/oleObject43.bin"/><Relationship Id="rId90" Type="http://schemas.openxmlformats.org/officeDocument/2006/relationships/image" Target="media/image47.wmf"/><Relationship Id="rId186" Type="http://schemas.openxmlformats.org/officeDocument/2006/relationships/oleObject" Target="embeddings/oleObject63.bin"/><Relationship Id="rId351" Type="http://schemas.openxmlformats.org/officeDocument/2006/relationships/image" Target="media/image193.wmf"/><Relationship Id="rId393" Type="http://schemas.openxmlformats.org/officeDocument/2006/relationships/image" Target="media/image220.wmf"/><Relationship Id="rId407" Type="http://schemas.openxmlformats.org/officeDocument/2006/relationships/oleObject" Target="embeddings/oleObject151.bin"/><Relationship Id="rId211" Type="http://schemas.openxmlformats.org/officeDocument/2006/relationships/oleObject" Target="embeddings/oleObject75.bin"/><Relationship Id="rId253" Type="http://schemas.openxmlformats.org/officeDocument/2006/relationships/image" Target="media/image137.wmf"/><Relationship Id="rId295" Type="http://schemas.openxmlformats.org/officeDocument/2006/relationships/image" Target="media/image162.wmf"/><Relationship Id="rId309" Type="http://schemas.openxmlformats.org/officeDocument/2006/relationships/oleObject" Target="embeddings/oleObject114.bin"/><Relationship Id="rId48" Type="http://schemas.openxmlformats.org/officeDocument/2006/relationships/image" Target="media/image17.wmf"/><Relationship Id="rId113" Type="http://schemas.openxmlformats.org/officeDocument/2006/relationships/oleObject" Target="embeddings/oleObject32.bin"/><Relationship Id="rId320" Type="http://schemas.openxmlformats.org/officeDocument/2006/relationships/image" Target="media/image177.wmf"/><Relationship Id="rId155" Type="http://schemas.openxmlformats.org/officeDocument/2006/relationships/oleObject" Target="embeddings/oleObject47.bin"/><Relationship Id="rId197" Type="http://schemas.openxmlformats.org/officeDocument/2006/relationships/image" Target="media/image105.wmf"/><Relationship Id="rId362" Type="http://schemas.openxmlformats.org/officeDocument/2006/relationships/image" Target="media/image201.wmf"/><Relationship Id="rId418" Type="http://schemas.openxmlformats.org/officeDocument/2006/relationships/hyperlink" Target="file:///Users/phgrosjean/Documents/Pgm/Github/pastecs/manual/additive" TargetMode="External"/><Relationship Id="rId222" Type="http://schemas.openxmlformats.org/officeDocument/2006/relationships/oleObject" Target="embeddings/oleObject80.bin"/><Relationship Id="rId264" Type="http://schemas.openxmlformats.org/officeDocument/2006/relationships/image" Target="media/image142.wmf"/><Relationship Id="rId17" Type="http://schemas.openxmlformats.org/officeDocument/2006/relationships/hyperlink" Target="mailto:benoit.beliaeff@ifremer.fr" TargetMode="External"/><Relationship Id="rId59" Type="http://schemas.openxmlformats.org/officeDocument/2006/relationships/image" Target="media/image23.wmf"/><Relationship Id="rId124" Type="http://schemas.openxmlformats.org/officeDocument/2006/relationships/image" Target="media/image66.wmf"/><Relationship Id="rId70" Type="http://schemas.openxmlformats.org/officeDocument/2006/relationships/image" Target="media/image33.wmf"/><Relationship Id="rId166" Type="http://schemas.openxmlformats.org/officeDocument/2006/relationships/image" Target="media/image90.wmf"/><Relationship Id="rId331" Type="http://schemas.openxmlformats.org/officeDocument/2006/relationships/image" Target="media/image183.wmf"/><Relationship Id="rId373" Type="http://schemas.openxmlformats.org/officeDocument/2006/relationships/oleObject" Target="embeddings/oleObject144.bin"/><Relationship Id="rId429"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6\Rapport%20contempora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C:\Program Files\Microsoft Office\Templates\1036\Rapport contemporain.dot</Template>
  <TotalTime>0</TotalTime>
  <Pages>15</Pages>
  <Words>79749</Words>
  <Characters>454570</Characters>
  <Application>Microsoft Office Word</Application>
  <DocSecurity>0</DocSecurity>
  <PresentationFormat/>
  <Lines>3788</Lines>
  <Paragraphs>1066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Rapport contemporain</vt:lpstr>
    </vt:vector>
  </TitlesOfParts>
  <Manager/>
  <Company/>
  <LinksUpToDate>false</LinksUpToDate>
  <CharactersWithSpaces>533253</CharactersWithSpaces>
  <SharedDoc>false</SharedDoc>
  <HyperlinkBase/>
  <HLinks>
    <vt:vector size="4386" baseType="variant">
      <vt:variant>
        <vt:i4>4849759</vt:i4>
      </vt:variant>
      <vt:variant>
        <vt:i4>3381</vt:i4>
      </vt:variant>
      <vt:variant>
        <vt:i4>0</vt:i4>
      </vt:variant>
      <vt:variant>
        <vt:i4>5</vt:i4>
      </vt:variant>
      <vt:variant>
        <vt:lpwstr/>
      </vt:variant>
      <vt:variant>
        <vt:lpwstr>_copy.Time.Date(xorig,_xdest)</vt:lpwstr>
      </vt:variant>
      <vt:variant>
        <vt:i4>3801176</vt:i4>
      </vt:variant>
      <vt:variant>
        <vt:i4>3378</vt:i4>
      </vt:variant>
      <vt:variant>
        <vt:i4>0</vt:i4>
      </vt:variant>
      <vt:variant>
        <vt:i4>5</vt:i4>
      </vt:variant>
      <vt:variant>
        <vt:lpwstr/>
      </vt:variant>
      <vt:variant>
        <vt:lpwstr>_strip.Time.Date(x)</vt:lpwstr>
      </vt:variant>
      <vt:variant>
        <vt:i4>1507362</vt:i4>
      </vt:variant>
      <vt:variant>
        <vt:i4>3375</vt:i4>
      </vt:variant>
      <vt:variant>
        <vt:i4>0</vt:i4>
      </vt:variant>
      <vt:variant>
        <vt:i4>5</vt:i4>
      </vt:variant>
      <vt:variant>
        <vt:lpwstr/>
      </vt:variant>
      <vt:variant>
        <vt:lpwstr>_daystoyears(x,_datemin_=</vt:lpwstr>
      </vt:variant>
      <vt:variant>
        <vt:i4>6488259</vt:i4>
      </vt:variant>
      <vt:variant>
        <vt:i4>3372</vt:i4>
      </vt:variant>
      <vt:variant>
        <vt:i4>0</vt:i4>
      </vt:variant>
      <vt:variant>
        <vt:i4>5</vt:i4>
      </vt:variant>
      <vt:variant>
        <vt:lpwstr/>
      </vt:variant>
      <vt:variant>
        <vt:lpwstr>_Régularisation</vt:lpwstr>
      </vt:variant>
      <vt:variant>
        <vt:i4>8060974</vt:i4>
      </vt:variant>
      <vt:variant>
        <vt:i4>3369</vt:i4>
      </vt:variant>
      <vt:variant>
        <vt:i4>0</vt:i4>
      </vt:variant>
      <vt:variant>
        <vt:i4>5</vt:i4>
      </vt:variant>
      <vt:variant>
        <vt:lpwstr/>
      </vt:variant>
      <vt:variant>
        <vt:lpwstr>_Exemple:_21</vt:lpwstr>
      </vt:variant>
      <vt:variant>
        <vt:i4>3145755</vt:i4>
      </vt:variant>
      <vt:variant>
        <vt:i4>3366</vt:i4>
      </vt:variant>
      <vt:variant>
        <vt:i4>0</vt:i4>
      </vt:variant>
      <vt:variant>
        <vt:i4>5</vt:i4>
      </vt:variant>
      <vt:variant>
        <vt:lpwstr/>
      </vt:variant>
      <vt:variant>
        <vt:lpwstr>_disto(x,_max.dist_=</vt:lpwstr>
      </vt:variant>
      <vt:variant>
        <vt:i4>7471149</vt:i4>
      </vt:variant>
      <vt:variant>
        <vt:i4>3363</vt:i4>
      </vt:variant>
      <vt:variant>
        <vt:i4>0</vt:i4>
      </vt:variant>
      <vt:variant>
        <vt:i4>5</vt:i4>
      </vt:variant>
      <vt:variant>
        <vt:lpwstr/>
      </vt:variant>
      <vt:variant>
        <vt:lpwstr>_Exemple:_18</vt:lpwstr>
      </vt:variant>
      <vt:variant>
        <vt:i4>65574</vt:i4>
      </vt:variant>
      <vt:variant>
        <vt:i4>3360</vt:i4>
      </vt:variant>
      <vt:variant>
        <vt:i4>0</vt:i4>
      </vt:variant>
      <vt:variant>
        <vt:i4>5</vt:i4>
      </vt:variant>
      <vt:variant>
        <vt:lpwstr/>
      </vt:variant>
      <vt:variant>
        <vt:lpwstr>_stat.slide(x,_y,_xcut</vt:lpwstr>
      </vt:variant>
      <vt:variant>
        <vt:i4>8257540</vt:i4>
      </vt:variant>
      <vt:variant>
        <vt:i4>3357</vt:i4>
      </vt:variant>
      <vt:variant>
        <vt:i4>0</vt:i4>
      </vt:variant>
      <vt:variant>
        <vt:i4>5</vt:i4>
      </vt:variant>
      <vt:variant>
        <vt:lpwstr/>
      </vt:variant>
      <vt:variant>
        <vt:lpwstr>_turnogram(series,_intervals_=</vt:lpwstr>
      </vt:variant>
      <vt:variant>
        <vt:i4>6684687</vt:i4>
      </vt:variant>
      <vt:variant>
        <vt:i4>3354</vt:i4>
      </vt:variant>
      <vt:variant>
        <vt:i4>0</vt:i4>
      </vt:variant>
      <vt:variant>
        <vt:i4>5</vt:i4>
      </vt:variant>
      <vt:variant>
        <vt:lpwstr/>
      </vt:variant>
      <vt:variant>
        <vt:lpwstr>_extract.turnpoints(e,_no.tp_=</vt:lpwstr>
      </vt:variant>
      <vt:variant>
        <vt:i4>3538957</vt:i4>
      </vt:variant>
      <vt:variant>
        <vt:i4>3351</vt:i4>
      </vt:variant>
      <vt:variant>
        <vt:i4>0</vt:i4>
      </vt:variant>
      <vt:variant>
        <vt:i4>5</vt:i4>
      </vt:variant>
      <vt:variant>
        <vt:lpwstr/>
      </vt:variant>
      <vt:variant>
        <vt:lpwstr>_lines.turnpoints(x,_max_=</vt:lpwstr>
      </vt:variant>
      <vt:variant>
        <vt:i4>2097246</vt:i4>
      </vt:variant>
      <vt:variant>
        <vt:i4>3348</vt:i4>
      </vt:variant>
      <vt:variant>
        <vt:i4>0</vt:i4>
      </vt:variant>
      <vt:variant>
        <vt:i4>5</vt:i4>
      </vt:variant>
      <vt:variant>
        <vt:lpwstr/>
      </vt:variant>
      <vt:variant>
        <vt:lpwstr>_plot.turnpoints(x,_level_=</vt:lpwstr>
      </vt:variant>
      <vt:variant>
        <vt:i4>7077898</vt:i4>
      </vt:variant>
      <vt:variant>
        <vt:i4>3345</vt:i4>
      </vt:variant>
      <vt:variant>
        <vt:i4>0</vt:i4>
      </vt:variant>
      <vt:variant>
        <vt:i4>5</vt:i4>
      </vt:variant>
      <vt:variant>
        <vt:lpwstr/>
      </vt:variant>
      <vt:variant>
        <vt:lpwstr>_summary.turnpoints(x)</vt:lpwstr>
      </vt:variant>
      <vt:variant>
        <vt:i4>458876</vt:i4>
      </vt:variant>
      <vt:variant>
        <vt:i4>3342</vt:i4>
      </vt:variant>
      <vt:variant>
        <vt:i4>0</vt:i4>
      </vt:variant>
      <vt:variant>
        <vt:i4>5</vt:i4>
      </vt:variant>
      <vt:variant>
        <vt:lpwstr/>
      </vt:variant>
      <vt:variant>
        <vt:lpwstr>_print.turnpoints(x)</vt:lpwstr>
      </vt:variant>
      <vt:variant>
        <vt:i4>8192045</vt:i4>
      </vt:variant>
      <vt:variant>
        <vt:i4>3339</vt:i4>
      </vt:variant>
      <vt:variant>
        <vt:i4>0</vt:i4>
      </vt:variant>
      <vt:variant>
        <vt:i4>5</vt:i4>
      </vt:variant>
      <vt:variant>
        <vt:lpwstr/>
      </vt:variant>
      <vt:variant>
        <vt:lpwstr>_Exemple:_17</vt:lpwstr>
      </vt:variant>
      <vt:variant>
        <vt:i4>6946894</vt:i4>
      </vt:variant>
      <vt:variant>
        <vt:i4>3336</vt:i4>
      </vt:variant>
      <vt:variant>
        <vt:i4>0</vt:i4>
      </vt:variant>
      <vt:variant>
        <vt:i4>5</vt:i4>
      </vt:variant>
      <vt:variant>
        <vt:lpwstr/>
      </vt:variant>
      <vt:variant>
        <vt:lpwstr>_turnpoints(x)</vt:lpwstr>
      </vt:variant>
      <vt:variant>
        <vt:i4>3276839</vt:i4>
      </vt:variant>
      <vt:variant>
        <vt:i4>3333</vt:i4>
      </vt:variant>
      <vt:variant>
        <vt:i4>0</vt:i4>
      </vt:variant>
      <vt:variant>
        <vt:i4>5</vt:i4>
      </vt:variant>
      <vt:variant>
        <vt:lpwstr/>
      </vt:variant>
      <vt:variant>
        <vt:lpwstr>_pgleissberg(n,_k,_lower.tail_1</vt:lpwstr>
      </vt:variant>
      <vt:variant>
        <vt:i4>1179696</vt:i4>
      </vt:variant>
      <vt:variant>
        <vt:i4>3330</vt:i4>
      </vt:variant>
      <vt:variant>
        <vt:i4>0</vt:i4>
      </vt:variant>
      <vt:variant>
        <vt:i4>5</vt:i4>
      </vt:variant>
      <vt:variant>
        <vt:lpwstr/>
      </vt:variant>
      <vt:variant>
        <vt:lpwstr>_extract.turnogram(e,_n,_level</vt:lpwstr>
      </vt:variant>
      <vt:variant>
        <vt:i4>6881359</vt:i4>
      </vt:variant>
      <vt:variant>
        <vt:i4>3327</vt:i4>
      </vt:variant>
      <vt:variant>
        <vt:i4>0</vt:i4>
      </vt:variant>
      <vt:variant>
        <vt:i4>5</vt:i4>
      </vt:variant>
      <vt:variant>
        <vt:lpwstr/>
      </vt:variant>
      <vt:variant>
        <vt:lpwstr>_identify.turnogram(x,_lvert_=</vt:lpwstr>
      </vt:variant>
      <vt:variant>
        <vt:i4>6488137</vt:i4>
      </vt:variant>
      <vt:variant>
        <vt:i4>3324</vt:i4>
      </vt:variant>
      <vt:variant>
        <vt:i4>0</vt:i4>
      </vt:variant>
      <vt:variant>
        <vt:i4>5</vt:i4>
      </vt:variant>
      <vt:variant>
        <vt:lpwstr/>
      </vt:variant>
      <vt:variant>
        <vt:lpwstr>_plot.turnogram(x,_level_=</vt:lpwstr>
      </vt:variant>
      <vt:variant>
        <vt:i4>7209024</vt:i4>
      </vt:variant>
      <vt:variant>
        <vt:i4>3321</vt:i4>
      </vt:variant>
      <vt:variant>
        <vt:i4>0</vt:i4>
      </vt:variant>
      <vt:variant>
        <vt:i4>5</vt:i4>
      </vt:variant>
      <vt:variant>
        <vt:lpwstr/>
      </vt:variant>
      <vt:variant>
        <vt:lpwstr>_summary.tsd(x)</vt:lpwstr>
      </vt:variant>
      <vt:variant>
        <vt:i4>327734</vt:i4>
      </vt:variant>
      <vt:variant>
        <vt:i4>3318</vt:i4>
      </vt:variant>
      <vt:variant>
        <vt:i4>0</vt:i4>
      </vt:variant>
      <vt:variant>
        <vt:i4>5</vt:i4>
      </vt:variant>
      <vt:variant>
        <vt:lpwstr/>
      </vt:variant>
      <vt:variant>
        <vt:lpwstr>_print.tsd(x)</vt:lpwstr>
      </vt:variant>
      <vt:variant>
        <vt:i4>4849692</vt:i4>
      </vt:variant>
      <vt:variant>
        <vt:i4>3315</vt:i4>
      </vt:variant>
      <vt:variant>
        <vt:i4>0</vt:i4>
      </vt:variant>
      <vt:variant>
        <vt:i4>5</vt:i4>
      </vt:variant>
      <vt:variant>
        <vt:lpwstr/>
      </vt:variant>
      <vt:variant>
        <vt:lpwstr>_Exemple:_7</vt:lpwstr>
      </vt:variant>
      <vt:variant>
        <vt:i4>5963900</vt:i4>
      </vt:variant>
      <vt:variant>
        <vt:i4>3312</vt:i4>
      </vt:variant>
      <vt:variant>
        <vt:i4>0</vt:i4>
      </vt:variant>
      <vt:variant>
        <vt:i4>5</vt:i4>
      </vt:variant>
      <vt:variant>
        <vt:lpwstr/>
      </vt:variant>
      <vt:variant>
        <vt:lpwstr>_is.tserie(x)</vt:lpwstr>
      </vt:variant>
      <vt:variant>
        <vt:i4>7405569</vt:i4>
      </vt:variant>
      <vt:variant>
        <vt:i4>3309</vt:i4>
      </vt:variant>
      <vt:variant>
        <vt:i4>0</vt:i4>
      </vt:variant>
      <vt:variant>
        <vt:i4>5</vt:i4>
      </vt:variant>
      <vt:variant>
        <vt:lpwstr/>
      </vt:variant>
      <vt:variant>
        <vt:lpwstr>_extract.tsd(e,_n_=</vt:lpwstr>
      </vt:variant>
      <vt:variant>
        <vt:i4>2359408</vt:i4>
      </vt:variant>
      <vt:variant>
        <vt:i4>3306</vt:i4>
      </vt:variant>
      <vt:variant>
        <vt:i4>0</vt:i4>
      </vt:variant>
      <vt:variant>
        <vt:i4>5</vt:i4>
      </vt:variant>
      <vt:variant>
        <vt:lpwstr/>
      </vt:variant>
      <vt:variant>
        <vt:lpwstr>_tsd(x,_specs_=_1</vt:lpwstr>
      </vt:variant>
      <vt:variant>
        <vt:i4>327778</vt:i4>
      </vt:variant>
      <vt:variant>
        <vt:i4>3303</vt:i4>
      </vt:variant>
      <vt:variant>
        <vt:i4>0</vt:i4>
      </vt:variant>
      <vt:variant>
        <vt:i4>5</vt:i4>
      </vt:variant>
      <vt:variant>
        <vt:lpwstr/>
      </vt:variant>
      <vt:variant>
        <vt:lpwstr>_extract.regul(x,_n_=</vt:lpwstr>
      </vt:variant>
      <vt:variant>
        <vt:i4>5177454</vt:i4>
      </vt:variant>
      <vt:variant>
        <vt:i4>3300</vt:i4>
      </vt:variant>
      <vt:variant>
        <vt:i4>0</vt:i4>
      </vt:variant>
      <vt:variant>
        <vt:i4>5</vt:i4>
      </vt:variant>
      <vt:variant>
        <vt:lpwstr/>
      </vt:variant>
      <vt:variant>
        <vt:lpwstr>_regul(x,_y,_xmin,</vt:lpwstr>
      </vt:variant>
      <vt:variant>
        <vt:i4>4849692</vt:i4>
      </vt:variant>
      <vt:variant>
        <vt:i4>3297</vt:i4>
      </vt:variant>
      <vt:variant>
        <vt:i4>0</vt:i4>
      </vt:variant>
      <vt:variant>
        <vt:i4>5</vt:i4>
      </vt:variant>
      <vt:variant>
        <vt:lpwstr/>
      </vt:variant>
      <vt:variant>
        <vt:lpwstr>_Exemple:_8</vt:lpwstr>
      </vt:variant>
      <vt:variant>
        <vt:i4>6553629</vt:i4>
      </vt:variant>
      <vt:variant>
        <vt:i4>3294</vt:i4>
      </vt:variant>
      <vt:variant>
        <vt:i4>0</vt:i4>
      </vt:variant>
      <vt:variant>
        <vt:i4>5</vt:i4>
      </vt:variant>
      <vt:variant>
        <vt:lpwstr/>
      </vt:variant>
      <vt:variant>
        <vt:lpwstr>_deccensus(x,_type_=</vt:lpwstr>
      </vt:variant>
      <vt:variant>
        <vt:i4>2293845</vt:i4>
      </vt:variant>
      <vt:variant>
        <vt:i4>3291</vt:i4>
      </vt:variant>
      <vt:variant>
        <vt:i4>0</vt:i4>
      </vt:variant>
      <vt:variant>
        <vt:i4>5</vt:i4>
      </vt:variant>
      <vt:variant>
        <vt:lpwstr/>
      </vt:variant>
      <vt:variant>
        <vt:lpwstr>_decloess(x,_s.window,_s.degree</vt:lpwstr>
      </vt:variant>
      <vt:variant>
        <vt:i4>6160403</vt:i4>
      </vt:variant>
      <vt:variant>
        <vt:i4>3288</vt:i4>
      </vt:variant>
      <vt:variant>
        <vt:i4>0</vt:i4>
      </vt:variant>
      <vt:variant>
        <vt:i4>5</vt:i4>
      </vt:variant>
      <vt:variant>
        <vt:lpwstr>additive</vt:lpwstr>
      </vt:variant>
      <vt:variant>
        <vt:lpwstr>_decreg(x,_type=</vt:lpwstr>
      </vt:variant>
      <vt:variant>
        <vt:i4>3014658</vt:i4>
      </vt:variant>
      <vt:variant>
        <vt:i4>3285</vt:i4>
      </vt:variant>
      <vt:variant>
        <vt:i4>0</vt:i4>
      </vt:variant>
      <vt:variant>
        <vt:i4>5</vt:i4>
      </vt:variant>
      <vt:variant>
        <vt:lpwstr/>
      </vt:variant>
      <vt:variant>
        <vt:lpwstr>_decevf(x,_type_=</vt:lpwstr>
      </vt:variant>
      <vt:variant>
        <vt:i4>655407</vt:i4>
      </vt:variant>
      <vt:variant>
        <vt:i4>3282</vt:i4>
      </vt:variant>
      <vt:variant>
        <vt:i4>0</vt:i4>
      </vt:variant>
      <vt:variant>
        <vt:i4>5</vt:i4>
      </vt:variant>
      <vt:variant>
        <vt:lpwstr/>
      </vt:variant>
      <vt:variant>
        <vt:lpwstr>_decmedian(x,_order_=</vt:lpwstr>
      </vt:variant>
      <vt:variant>
        <vt:i4>2359381</vt:i4>
      </vt:variant>
      <vt:variant>
        <vt:i4>3279</vt:i4>
      </vt:variant>
      <vt:variant>
        <vt:i4>0</vt:i4>
      </vt:variant>
      <vt:variant>
        <vt:i4>5</vt:i4>
      </vt:variant>
      <vt:variant>
        <vt:lpwstr/>
      </vt:variant>
      <vt:variant>
        <vt:lpwstr>_decaverage(x,_order_=</vt:lpwstr>
      </vt:variant>
      <vt:variant>
        <vt:i4>1114167</vt:i4>
      </vt:variant>
      <vt:variant>
        <vt:i4>3276</vt:i4>
      </vt:variant>
      <vt:variant>
        <vt:i4>0</vt:i4>
      </vt:variant>
      <vt:variant>
        <vt:i4>5</vt:i4>
      </vt:variant>
      <vt:variant>
        <vt:lpwstr/>
      </vt:variant>
      <vt:variant>
        <vt:lpwstr>_decdiff(x,_lag_=</vt:lpwstr>
      </vt:variant>
      <vt:variant>
        <vt:i4>7929923</vt:i4>
      </vt:variant>
      <vt:variant>
        <vt:i4>3273</vt:i4>
      </vt:variant>
      <vt:variant>
        <vt:i4>0</vt:i4>
      </vt:variant>
      <vt:variant>
        <vt:i4>5</vt:i4>
      </vt:variant>
      <vt:variant>
        <vt:lpwstr/>
      </vt:variant>
      <vt:variant>
        <vt:lpwstr>_tserie(x)</vt:lpwstr>
      </vt:variant>
      <vt:variant>
        <vt:i4>7077889</vt:i4>
      </vt:variant>
      <vt:variant>
        <vt:i4>3270</vt:i4>
      </vt:variant>
      <vt:variant>
        <vt:i4>0</vt:i4>
      </vt:variant>
      <vt:variant>
        <vt:i4>5</vt:i4>
      </vt:variant>
      <vt:variant>
        <vt:lpwstr/>
      </vt:variant>
      <vt:variant>
        <vt:lpwstr>_extract.tsd(x,_n_=</vt:lpwstr>
      </vt:variant>
      <vt:variant>
        <vt:i4>6684703</vt:i4>
      </vt:variant>
      <vt:variant>
        <vt:i4>3267</vt:i4>
      </vt:variant>
      <vt:variant>
        <vt:i4>0</vt:i4>
      </vt:variant>
      <vt:variant>
        <vt:i4>5</vt:i4>
      </vt:variant>
      <vt:variant>
        <vt:lpwstr/>
      </vt:variant>
      <vt:variant>
        <vt:lpwstr>_plot.tsd(,_serie_=</vt:lpwstr>
      </vt:variant>
      <vt:variant>
        <vt:i4>852025</vt:i4>
      </vt:variant>
      <vt:variant>
        <vt:i4>3264</vt:i4>
      </vt:variant>
      <vt:variant>
        <vt:i4>0</vt:i4>
      </vt:variant>
      <vt:variant>
        <vt:i4>5</vt:i4>
      </vt:variant>
      <vt:variant>
        <vt:lpwstr/>
      </vt:variant>
      <vt:variant>
        <vt:lpwstr>_specs.tsd(x)</vt:lpwstr>
      </vt:variant>
      <vt:variant>
        <vt:i4>7209024</vt:i4>
      </vt:variant>
      <vt:variant>
        <vt:i4>3261</vt:i4>
      </vt:variant>
      <vt:variant>
        <vt:i4>0</vt:i4>
      </vt:variant>
      <vt:variant>
        <vt:i4>5</vt:i4>
      </vt:variant>
      <vt:variant>
        <vt:lpwstr/>
      </vt:variant>
      <vt:variant>
        <vt:lpwstr>_summary.tsd(x)</vt:lpwstr>
      </vt:variant>
      <vt:variant>
        <vt:i4>327734</vt:i4>
      </vt:variant>
      <vt:variant>
        <vt:i4>3258</vt:i4>
      </vt:variant>
      <vt:variant>
        <vt:i4>0</vt:i4>
      </vt:variant>
      <vt:variant>
        <vt:i4>5</vt:i4>
      </vt:variant>
      <vt:variant>
        <vt:lpwstr/>
      </vt:variant>
      <vt:variant>
        <vt:lpwstr>_print.tsd(x)</vt:lpwstr>
      </vt:variant>
      <vt:variant>
        <vt:i4>7995438</vt:i4>
      </vt:variant>
      <vt:variant>
        <vt:i4>3255</vt:i4>
      </vt:variant>
      <vt:variant>
        <vt:i4>0</vt:i4>
      </vt:variant>
      <vt:variant>
        <vt:i4>5</vt:i4>
      </vt:variant>
      <vt:variant>
        <vt:lpwstr/>
      </vt:variant>
      <vt:variant>
        <vt:lpwstr>_Exemple:_20</vt:lpwstr>
      </vt:variant>
      <vt:variant>
        <vt:i4>7208972</vt:i4>
      </vt:variant>
      <vt:variant>
        <vt:i4>3252</vt:i4>
      </vt:variant>
      <vt:variant>
        <vt:i4>0</vt:i4>
      </vt:variant>
      <vt:variant>
        <vt:i4>5</vt:i4>
      </vt:variant>
      <vt:variant>
        <vt:lpwstr/>
      </vt:variant>
      <vt:variant>
        <vt:lpwstr>_local.trend(x,_k_=</vt:lpwstr>
      </vt:variant>
      <vt:variant>
        <vt:i4>7471149</vt:i4>
      </vt:variant>
      <vt:variant>
        <vt:i4>3249</vt:i4>
      </vt:variant>
      <vt:variant>
        <vt:i4>0</vt:i4>
      </vt:variant>
      <vt:variant>
        <vt:i4>5</vt:i4>
      </vt:variant>
      <vt:variant>
        <vt:lpwstr/>
      </vt:variant>
      <vt:variant>
        <vt:lpwstr>_Exemple:_18</vt:lpwstr>
      </vt:variant>
      <vt:variant>
        <vt:i4>6684687</vt:i4>
      </vt:variant>
      <vt:variant>
        <vt:i4>3246</vt:i4>
      </vt:variant>
      <vt:variant>
        <vt:i4>0</vt:i4>
      </vt:variant>
      <vt:variant>
        <vt:i4>5</vt:i4>
      </vt:variant>
      <vt:variant>
        <vt:lpwstr/>
      </vt:variant>
      <vt:variant>
        <vt:lpwstr>_extract.turnpoints(e,_no.tp_=</vt:lpwstr>
      </vt:variant>
      <vt:variant>
        <vt:i4>3538957</vt:i4>
      </vt:variant>
      <vt:variant>
        <vt:i4>3243</vt:i4>
      </vt:variant>
      <vt:variant>
        <vt:i4>0</vt:i4>
      </vt:variant>
      <vt:variant>
        <vt:i4>5</vt:i4>
      </vt:variant>
      <vt:variant>
        <vt:lpwstr/>
      </vt:variant>
      <vt:variant>
        <vt:lpwstr>_lines.turnpoints(x,_max_=</vt:lpwstr>
      </vt:variant>
      <vt:variant>
        <vt:i4>2097246</vt:i4>
      </vt:variant>
      <vt:variant>
        <vt:i4>3240</vt:i4>
      </vt:variant>
      <vt:variant>
        <vt:i4>0</vt:i4>
      </vt:variant>
      <vt:variant>
        <vt:i4>5</vt:i4>
      </vt:variant>
      <vt:variant>
        <vt:lpwstr/>
      </vt:variant>
      <vt:variant>
        <vt:lpwstr>_plot.turnpoints(x,_level_=</vt:lpwstr>
      </vt:variant>
      <vt:variant>
        <vt:i4>458876</vt:i4>
      </vt:variant>
      <vt:variant>
        <vt:i4>3237</vt:i4>
      </vt:variant>
      <vt:variant>
        <vt:i4>0</vt:i4>
      </vt:variant>
      <vt:variant>
        <vt:i4>5</vt:i4>
      </vt:variant>
      <vt:variant>
        <vt:lpwstr/>
      </vt:variant>
      <vt:variant>
        <vt:lpwstr>_print.turnpoints(x)</vt:lpwstr>
      </vt:variant>
      <vt:variant>
        <vt:i4>6946894</vt:i4>
      </vt:variant>
      <vt:variant>
        <vt:i4>3234</vt:i4>
      </vt:variant>
      <vt:variant>
        <vt:i4>0</vt:i4>
      </vt:variant>
      <vt:variant>
        <vt:i4>5</vt:i4>
      </vt:variant>
      <vt:variant>
        <vt:lpwstr/>
      </vt:variant>
      <vt:variant>
        <vt:lpwstr>_turnpoints(x)</vt:lpwstr>
      </vt:variant>
      <vt:variant>
        <vt:i4>8192045</vt:i4>
      </vt:variant>
      <vt:variant>
        <vt:i4>3231</vt:i4>
      </vt:variant>
      <vt:variant>
        <vt:i4>0</vt:i4>
      </vt:variant>
      <vt:variant>
        <vt:i4>5</vt:i4>
      </vt:variant>
      <vt:variant>
        <vt:lpwstr/>
      </vt:variant>
      <vt:variant>
        <vt:lpwstr>_Exemple:_17</vt:lpwstr>
      </vt:variant>
      <vt:variant>
        <vt:i4>3276839</vt:i4>
      </vt:variant>
      <vt:variant>
        <vt:i4>3228</vt:i4>
      </vt:variant>
      <vt:variant>
        <vt:i4>0</vt:i4>
      </vt:variant>
      <vt:variant>
        <vt:i4>5</vt:i4>
      </vt:variant>
      <vt:variant>
        <vt:lpwstr/>
      </vt:variant>
      <vt:variant>
        <vt:lpwstr>_pgleissberg(n,_k,_lower.tail_1</vt:lpwstr>
      </vt:variant>
      <vt:variant>
        <vt:i4>1179696</vt:i4>
      </vt:variant>
      <vt:variant>
        <vt:i4>3225</vt:i4>
      </vt:variant>
      <vt:variant>
        <vt:i4>0</vt:i4>
      </vt:variant>
      <vt:variant>
        <vt:i4>5</vt:i4>
      </vt:variant>
      <vt:variant>
        <vt:lpwstr/>
      </vt:variant>
      <vt:variant>
        <vt:lpwstr>_extract.turnogram(e,_n,_level</vt:lpwstr>
      </vt:variant>
      <vt:variant>
        <vt:i4>6881359</vt:i4>
      </vt:variant>
      <vt:variant>
        <vt:i4>3222</vt:i4>
      </vt:variant>
      <vt:variant>
        <vt:i4>0</vt:i4>
      </vt:variant>
      <vt:variant>
        <vt:i4>5</vt:i4>
      </vt:variant>
      <vt:variant>
        <vt:lpwstr/>
      </vt:variant>
      <vt:variant>
        <vt:lpwstr>_identify.turnogram(x,_lvert_=</vt:lpwstr>
      </vt:variant>
      <vt:variant>
        <vt:i4>6488137</vt:i4>
      </vt:variant>
      <vt:variant>
        <vt:i4>3219</vt:i4>
      </vt:variant>
      <vt:variant>
        <vt:i4>0</vt:i4>
      </vt:variant>
      <vt:variant>
        <vt:i4>5</vt:i4>
      </vt:variant>
      <vt:variant>
        <vt:lpwstr/>
      </vt:variant>
      <vt:variant>
        <vt:lpwstr>_plot.turnogram(x,_level_=</vt:lpwstr>
      </vt:variant>
      <vt:variant>
        <vt:i4>327734</vt:i4>
      </vt:variant>
      <vt:variant>
        <vt:i4>3216</vt:i4>
      </vt:variant>
      <vt:variant>
        <vt:i4>0</vt:i4>
      </vt:variant>
      <vt:variant>
        <vt:i4>5</vt:i4>
      </vt:variant>
      <vt:variant>
        <vt:lpwstr/>
      </vt:variant>
      <vt:variant>
        <vt:lpwstr>_print.tsd(x)</vt:lpwstr>
      </vt:variant>
      <vt:variant>
        <vt:i4>8257540</vt:i4>
      </vt:variant>
      <vt:variant>
        <vt:i4>3213</vt:i4>
      </vt:variant>
      <vt:variant>
        <vt:i4>0</vt:i4>
      </vt:variant>
      <vt:variant>
        <vt:i4>5</vt:i4>
      </vt:variant>
      <vt:variant>
        <vt:lpwstr/>
      </vt:variant>
      <vt:variant>
        <vt:lpwstr>_turnogram(series,_intervals_=</vt:lpwstr>
      </vt:variant>
      <vt:variant>
        <vt:i4>4849692</vt:i4>
      </vt:variant>
      <vt:variant>
        <vt:i4>3210</vt:i4>
      </vt:variant>
      <vt:variant>
        <vt:i4>0</vt:i4>
      </vt:variant>
      <vt:variant>
        <vt:i4>5</vt:i4>
      </vt:variant>
      <vt:variant>
        <vt:lpwstr/>
      </vt:variant>
      <vt:variant>
        <vt:lpwstr>_Exemple:_8</vt:lpwstr>
      </vt:variant>
      <vt:variant>
        <vt:i4>7077889</vt:i4>
      </vt:variant>
      <vt:variant>
        <vt:i4>3207</vt:i4>
      </vt:variant>
      <vt:variant>
        <vt:i4>0</vt:i4>
      </vt:variant>
      <vt:variant>
        <vt:i4>5</vt:i4>
      </vt:variant>
      <vt:variant>
        <vt:lpwstr/>
      </vt:variant>
      <vt:variant>
        <vt:lpwstr>_extract.tsd(x,_n_=</vt:lpwstr>
      </vt:variant>
      <vt:variant>
        <vt:i4>6684703</vt:i4>
      </vt:variant>
      <vt:variant>
        <vt:i4>3204</vt:i4>
      </vt:variant>
      <vt:variant>
        <vt:i4>0</vt:i4>
      </vt:variant>
      <vt:variant>
        <vt:i4>5</vt:i4>
      </vt:variant>
      <vt:variant>
        <vt:lpwstr/>
      </vt:variant>
      <vt:variant>
        <vt:lpwstr>_plot.tsd(,_serie_=</vt:lpwstr>
      </vt:variant>
      <vt:variant>
        <vt:i4>852025</vt:i4>
      </vt:variant>
      <vt:variant>
        <vt:i4>3201</vt:i4>
      </vt:variant>
      <vt:variant>
        <vt:i4>0</vt:i4>
      </vt:variant>
      <vt:variant>
        <vt:i4>5</vt:i4>
      </vt:variant>
      <vt:variant>
        <vt:lpwstr/>
      </vt:variant>
      <vt:variant>
        <vt:lpwstr>_specs.tsd(x)</vt:lpwstr>
      </vt:variant>
      <vt:variant>
        <vt:i4>327734</vt:i4>
      </vt:variant>
      <vt:variant>
        <vt:i4>3198</vt:i4>
      </vt:variant>
      <vt:variant>
        <vt:i4>0</vt:i4>
      </vt:variant>
      <vt:variant>
        <vt:i4>5</vt:i4>
      </vt:variant>
      <vt:variant>
        <vt:lpwstr/>
      </vt:variant>
      <vt:variant>
        <vt:lpwstr>_print.tsd(x)</vt:lpwstr>
      </vt:variant>
      <vt:variant>
        <vt:i4>8061005</vt:i4>
      </vt:variant>
      <vt:variant>
        <vt:i4>3195</vt:i4>
      </vt:variant>
      <vt:variant>
        <vt:i4>0</vt:i4>
      </vt:variant>
      <vt:variant>
        <vt:i4>5</vt:i4>
      </vt:variant>
      <vt:variant>
        <vt:lpwstr/>
      </vt:variant>
      <vt:variant>
        <vt:lpwstr>_tsd(x,_specs_=</vt:lpwstr>
      </vt:variant>
      <vt:variant>
        <vt:i4>4849692</vt:i4>
      </vt:variant>
      <vt:variant>
        <vt:i4>3192</vt:i4>
      </vt:variant>
      <vt:variant>
        <vt:i4>0</vt:i4>
      </vt:variant>
      <vt:variant>
        <vt:i4>5</vt:i4>
      </vt:variant>
      <vt:variant>
        <vt:lpwstr/>
      </vt:variant>
      <vt:variant>
        <vt:lpwstr>_Exemple:_7</vt:lpwstr>
      </vt:variant>
      <vt:variant>
        <vt:i4>5505066</vt:i4>
      </vt:variant>
      <vt:variant>
        <vt:i4>3189</vt:i4>
      </vt:variant>
      <vt:variant>
        <vt:i4>0</vt:i4>
      </vt:variant>
      <vt:variant>
        <vt:i4>5</vt:i4>
      </vt:variant>
      <vt:variant>
        <vt:lpwstr/>
      </vt:variant>
      <vt:variant>
        <vt:lpwstr>_hist.regul(x,_nclass=30,_col=c(4,</vt:lpwstr>
      </vt:variant>
      <vt:variant>
        <vt:i4>8192072</vt:i4>
      </vt:variant>
      <vt:variant>
        <vt:i4>3186</vt:i4>
      </vt:variant>
      <vt:variant>
        <vt:i4>0</vt:i4>
      </vt:variant>
      <vt:variant>
        <vt:i4>5</vt:i4>
      </vt:variant>
      <vt:variant>
        <vt:lpwstr/>
      </vt:variant>
      <vt:variant>
        <vt:lpwstr>_identify.regul(x,_serie_=</vt:lpwstr>
      </vt:variant>
      <vt:variant>
        <vt:i4>917553</vt:i4>
      </vt:variant>
      <vt:variant>
        <vt:i4>3183</vt:i4>
      </vt:variant>
      <vt:variant>
        <vt:i4>0</vt:i4>
      </vt:variant>
      <vt:variant>
        <vt:i4>5</vt:i4>
      </vt:variant>
      <vt:variant>
        <vt:lpwstr/>
      </vt:variant>
      <vt:variant>
        <vt:lpwstr>_lines.regul(x,_serie=1,_col=3,</vt:lpwstr>
      </vt:variant>
      <vt:variant>
        <vt:i4>5242987</vt:i4>
      </vt:variant>
      <vt:variant>
        <vt:i4>3180</vt:i4>
      </vt:variant>
      <vt:variant>
        <vt:i4>0</vt:i4>
      </vt:variant>
      <vt:variant>
        <vt:i4>5</vt:i4>
      </vt:variant>
      <vt:variant>
        <vt:lpwstr/>
      </vt:variant>
      <vt:variant>
        <vt:lpwstr>_plot.regul(x,_serie=1,_col=c(1,2),</vt:lpwstr>
      </vt:variant>
      <vt:variant>
        <vt:i4>7077973</vt:i4>
      </vt:variant>
      <vt:variant>
        <vt:i4>3177</vt:i4>
      </vt:variant>
      <vt:variant>
        <vt:i4>0</vt:i4>
      </vt:variant>
      <vt:variant>
        <vt:i4>5</vt:i4>
      </vt:variant>
      <vt:variant>
        <vt:lpwstr/>
      </vt:variant>
      <vt:variant>
        <vt:lpwstr>_print.regul(x)</vt:lpwstr>
      </vt:variant>
      <vt:variant>
        <vt:i4>5177454</vt:i4>
      </vt:variant>
      <vt:variant>
        <vt:i4>3174</vt:i4>
      </vt:variant>
      <vt:variant>
        <vt:i4>0</vt:i4>
      </vt:variant>
      <vt:variant>
        <vt:i4>5</vt:i4>
      </vt:variant>
      <vt:variant>
        <vt:lpwstr/>
      </vt:variant>
      <vt:variant>
        <vt:lpwstr>_regul(x,_y,_xmin,</vt:lpwstr>
      </vt:variant>
      <vt:variant>
        <vt:i4>4849692</vt:i4>
      </vt:variant>
      <vt:variant>
        <vt:i4>3171</vt:i4>
      </vt:variant>
      <vt:variant>
        <vt:i4>0</vt:i4>
      </vt:variant>
      <vt:variant>
        <vt:i4>5</vt:i4>
      </vt:variant>
      <vt:variant>
        <vt:lpwstr/>
      </vt:variant>
      <vt:variant>
        <vt:lpwstr>_Exemple:_6</vt:lpwstr>
      </vt:variant>
      <vt:variant>
        <vt:i4>2621515</vt:i4>
      </vt:variant>
      <vt:variant>
        <vt:i4>3168</vt:i4>
      </vt:variant>
      <vt:variant>
        <vt:i4>0</vt:i4>
      </vt:variant>
      <vt:variant>
        <vt:i4>5</vt:i4>
      </vt:variant>
      <vt:variant>
        <vt:lpwstr/>
      </vt:variant>
      <vt:variant>
        <vt:lpwstr>_identify.escouf(x,_lhorz_=</vt:lpwstr>
      </vt:variant>
      <vt:variant>
        <vt:i4>2621515</vt:i4>
      </vt:variant>
      <vt:variant>
        <vt:i4>3165</vt:i4>
      </vt:variant>
      <vt:variant>
        <vt:i4>0</vt:i4>
      </vt:variant>
      <vt:variant>
        <vt:i4>5</vt:i4>
      </vt:variant>
      <vt:variant>
        <vt:lpwstr/>
      </vt:variant>
      <vt:variant>
        <vt:lpwstr>_identify.escouf(x,_lhorz_=</vt:lpwstr>
      </vt:variant>
      <vt:variant>
        <vt:i4>5046399</vt:i4>
      </vt:variant>
      <vt:variant>
        <vt:i4>3162</vt:i4>
      </vt:variant>
      <vt:variant>
        <vt:i4>0</vt:i4>
      </vt:variant>
      <vt:variant>
        <vt:i4>5</vt:i4>
      </vt:variant>
      <vt:variant>
        <vt:lpwstr/>
      </vt:variant>
      <vt:variant>
        <vt:lpwstr>_lines.escouf(x,_level_=</vt:lpwstr>
      </vt:variant>
      <vt:variant>
        <vt:i4>3342406</vt:i4>
      </vt:variant>
      <vt:variant>
        <vt:i4>3159</vt:i4>
      </vt:variant>
      <vt:variant>
        <vt:i4>0</vt:i4>
      </vt:variant>
      <vt:variant>
        <vt:i4>5</vt:i4>
      </vt:variant>
      <vt:variant>
        <vt:lpwstr/>
      </vt:variant>
      <vt:variant>
        <vt:lpwstr>_plot.escouf(x,_level_=</vt:lpwstr>
      </vt:variant>
      <vt:variant>
        <vt:i4>2031727</vt:i4>
      </vt:variant>
      <vt:variant>
        <vt:i4>3156</vt:i4>
      </vt:variant>
      <vt:variant>
        <vt:i4>0</vt:i4>
      </vt:variant>
      <vt:variant>
        <vt:i4>5</vt:i4>
      </vt:variant>
      <vt:variant>
        <vt:lpwstr/>
      </vt:variant>
      <vt:variant>
        <vt:lpwstr>_print.escouf(x)</vt:lpwstr>
      </vt:variant>
      <vt:variant>
        <vt:i4>3932253</vt:i4>
      </vt:variant>
      <vt:variant>
        <vt:i4>3153</vt:i4>
      </vt:variant>
      <vt:variant>
        <vt:i4>0</vt:i4>
      </vt:variant>
      <vt:variant>
        <vt:i4>5</vt:i4>
      </vt:variant>
      <vt:variant>
        <vt:lpwstr/>
      </vt:variant>
      <vt:variant>
        <vt:lpwstr>_escouf(x,_level_=</vt:lpwstr>
      </vt:variant>
      <vt:variant>
        <vt:i4>1376294</vt:i4>
      </vt:variant>
      <vt:variant>
        <vt:i4>3150</vt:i4>
      </vt:variant>
      <vt:variant>
        <vt:i4>0</vt:i4>
      </vt:variant>
      <vt:variant>
        <vt:i4>5</vt:i4>
      </vt:variant>
      <vt:variant>
        <vt:lpwstr/>
      </vt:variant>
      <vt:variant>
        <vt:lpwstr>_Exemple:</vt:lpwstr>
      </vt:variant>
      <vt:variant>
        <vt:i4>786558</vt:i4>
      </vt:variant>
      <vt:variant>
        <vt:i4>3147</vt:i4>
      </vt:variant>
      <vt:variant>
        <vt:i4>0</vt:i4>
      </vt:variant>
      <vt:variant>
        <vt:i4>5</vt:i4>
      </vt:variant>
      <vt:variant>
        <vt:lpwstr/>
      </vt:variant>
      <vt:variant>
        <vt:lpwstr>_extract.abund(x,_n_=</vt:lpwstr>
      </vt:variant>
      <vt:variant>
        <vt:i4>6553619</vt:i4>
      </vt:variant>
      <vt:variant>
        <vt:i4>3144</vt:i4>
      </vt:variant>
      <vt:variant>
        <vt:i4>0</vt:i4>
      </vt:variant>
      <vt:variant>
        <vt:i4>5</vt:i4>
      </vt:variant>
      <vt:variant>
        <vt:lpwstr/>
      </vt:variant>
      <vt:variant>
        <vt:lpwstr>_identify.abund(x,_label.pts_=</vt:lpwstr>
      </vt:variant>
      <vt:variant>
        <vt:i4>7929883</vt:i4>
      </vt:variant>
      <vt:variant>
        <vt:i4>3141</vt:i4>
      </vt:variant>
      <vt:variant>
        <vt:i4>0</vt:i4>
      </vt:variant>
      <vt:variant>
        <vt:i4>5</vt:i4>
      </vt:variant>
      <vt:variant>
        <vt:lpwstr/>
      </vt:variant>
      <vt:variant>
        <vt:lpwstr>_lines.abund(x,_n_=</vt:lpwstr>
      </vt:variant>
      <vt:variant>
        <vt:i4>6946895</vt:i4>
      </vt:variant>
      <vt:variant>
        <vt:i4>3138</vt:i4>
      </vt:variant>
      <vt:variant>
        <vt:i4>0</vt:i4>
      </vt:variant>
      <vt:variant>
        <vt:i4>5</vt:i4>
      </vt:variant>
      <vt:variant>
        <vt:lpwstr/>
      </vt:variant>
      <vt:variant>
        <vt:lpwstr>_plot.abund(x,_n_=</vt:lpwstr>
      </vt:variant>
      <vt:variant>
        <vt:i4>6619209</vt:i4>
      </vt:variant>
      <vt:variant>
        <vt:i4>3135</vt:i4>
      </vt:variant>
      <vt:variant>
        <vt:i4>0</vt:i4>
      </vt:variant>
      <vt:variant>
        <vt:i4>5</vt:i4>
      </vt:variant>
      <vt:variant>
        <vt:lpwstr/>
      </vt:variant>
      <vt:variant>
        <vt:lpwstr>_print.abund(x)</vt:lpwstr>
      </vt:variant>
      <vt:variant>
        <vt:i4>524337</vt:i4>
      </vt:variant>
      <vt:variant>
        <vt:i4>3132</vt:i4>
      </vt:variant>
      <vt:variant>
        <vt:i4>0</vt:i4>
      </vt:variant>
      <vt:variant>
        <vt:i4>5</vt:i4>
      </vt:variant>
      <vt:variant>
        <vt:lpwstr/>
      </vt:variant>
      <vt:variant>
        <vt:lpwstr>_abund(x,_f_=</vt:lpwstr>
      </vt:variant>
      <vt:variant>
        <vt:i4>4849692</vt:i4>
      </vt:variant>
      <vt:variant>
        <vt:i4>3129</vt:i4>
      </vt:variant>
      <vt:variant>
        <vt:i4>0</vt:i4>
      </vt:variant>
      <vt:variant>
        <vt:i4>5</vt:i4>
      </vt:variant>
      <vt:variant>
        <vt:lpwstr/>
      </vt:variant>
      <vt:variant>
        <vt:lpwstr>_Exemple:_9</vt:lpwstr>
      </vt:variant>
      <vt:variant>
        <vt:i4>1179697</vt:i4>
      </vt:variant>
      <vt:variant>
        <vt:i4>3126</vt:i4>
      </vt:variant>
      <vt:variant>
        <vt:i4>0</vt:i4>
      </vt:variant>
      <vt:variant>
        <vt:i4>5</vt:i4>
      </vt:variant>
      <vt:variant>
        <vt:lpwstr/>
      </vt:variant>
      <vt:variant>
        <vt:lpwstr>_stat.pen(x,_basic_=</vt:lpwstr>
      </vt:variant>
      <vt:variant>
        <vt:i4>4849726</vt:i4>
      </vt:variant>
      <vt:variant>
        <vt:i4>3123</vt:i4>
      </vt:variant>
      <vt:variant>
        <vt:i4>0</vt:i4>
      </vt:variant>
      <vt:variant>
        <vt:i4>5</vt:i4>
      </vt:variant>
      <vt:variant>
        <vt:lpwstr/>
      </vt:variant>
      <vt:variant>
        <vt:lpwstr>_stat.desc(x,_basic_=</vt:lpwstr>
      </vt:variant>
      <vt:variant>
        <vt:i4>786469</vt:i4>
      </vt:variant>
      <vt:variant>
        <vt:i4>3120</vt:i4>
      </vt:variant>
      <vt:variant>
        <vt:i4>0</vt:i4>
      </vt:variant>
      <vt:variant>
        <vt:i4>5</vt:i4>
      </vt:variant>
      <vt:variant>
        <vt:lpwstr/>
      </vt:variant>
      <vt:variant>
        <vt:lpwstr>_lines.stat.slide(x,_stat_=</vt:lpwstr>
      </vt:variant>
      <vt:variant>
        <vt:i4>5505082</vt:i4>
      </vt:variant>
      <vt:variant>
        <vt:i4>3117</vt:i4>
      </vt:variant>
      <vt:variant>
        <vt:i4>0</vt:i4>
      </vt:variant>
      <vt:variant>
        <vt:i4>5</vt:i4>
      </vt:variant>
      <vt:variant>
        <vt:lpwstr/>
      </vt:variant>
      <vt:variant>
        <vt:lpwstr>_plot.stat.slide(x,_stat_=</vt:lpwstr>
      </vt:variant>
      <vt:variant>
        <vt:i4>5767274</vt:i4>
      </vt:variant>
      <vt:variant>
        <vt:i4>3114</vt:i4>
      </vt:variant>
      <vt:variant>
        <vt:i4>0</vt:i4>
      </vt:variant>
      <vt:variant>
        <vt:i4>5</vt:i4>
      </vt:variant>
      <vt:variant>
        <vt:lpwstr/>
      </vt:variant>
      <vt:variant>
        <vt:lpwstr>_print.stat.slide(x)</vt:lpwstr>
      </vt:variant>
      <vt:variant>
        <vt:i4>7995437</vt:i4>
      </vt:variant>
      <vt:variant>
        <vt:i4>3111</vt:i4>
      </vt:variant>
      <vt:variant>
        <vt:i4>0</vt:i4>
      </vt:variant>
      <vt:variant>
        <vt:i4>5</vt:i4>
      </vt:variant>
      <vt:variant>
        <vt:lpwstr/>
      </vt:variant>
      <vt:variant>
        <vt:lpwstr>_Exemple:_10</vt:lpwstr>
      </vt:variant>
      <vt:variant>
        <vt:i4>65574</vt:i4>
      </vt:variant>
      <vt:variant>
        <vt:i4>3108</vt:i4>
      </vt:variant>
      <vt:variant>
        <vt:i4>0</vt:i4>
      </vt:variant>
      <vt:variant>
        <vt:i4>5</vt:i4>
      </vt:variant>
      <vt:variant>
        <vt:lpwstr/>
      </vt:variant>
      <vt:variant>
        <vt:lpwstr>_stat.slide(x,_y,_xcut</vt:lpwstr>
      </vt:variant>
      <vt:variant>
        <vt:i4>4849726</vt:i4>
      </vt:variant>
      <vt:variant>
        <vt:i4>3105</vt:i4>
      </vt:variant>
      <vt:variant>
        <vt:i4>0</vt:i4>
      </vt:variant>
      <vt:variant>
        <vt:i4>5</vt:i4>
      </vt:variant>
      <vt:variant>
        <vt:lpwstr/>
      </vt:variant>
      <vt:variant>
        <vt:lpwstr>_stat.desc(x,_basic_=</vt:lpwstr>
      </vt:variant>
      <vt:variant>
        <vt:i4>2818053</vt:i4>
      </vt:variant>
      <vt:variant>
        <vt:i4>3102</vt:i4>
      </vt:variant>
      <vt:variant>
        <vt:i4>0</vt:i4>
      </vt:variant>
      <vt:variant>
        <vt:i4>5</vt:i4>
      </vt:variant>
      <vt:variant>
        <vt:lpwstr/>
      </vt:variant>
      <vt:variant>
        <vt:lpwstr>_pennington(x,_calc_=</vt:lpwstr>
      </vt:variant>
      <vt:variant>
        <vt:i4>5898330</vt:i4>
      </vt:variant>
      <vt:variant>
        <vt:i4>3099</vt:i4>
      </vt:variant>
      <vt:variant>
        <vt:i4>0</vt:i4>
      </vt:variant>
      <vt:variant>
        <vt:i4>5</vt:i4>
      </vt:variant>
      <vt:variant>
        <vt:lpwstr/>
      </vt:variant>
      <vt:variant>
        <vt:lpwstr>_Statistiques_descriptives</vt:lpwstr>
      </vt:variant>
      <vt:variant>
        <vt:i4>65574</vt:i4>
      </vt:variant>
      <vt:variant>
        <vt:i4>3096</vt:i4>
      </vt:variant>
      <vt:variant>
        <vt:i4>0</vt:i4>
      </vt:variant>
      <vt:variant>
        <vt:i4>5</vt:i4>
      </vt:variant>
      <vt:variant>
        <vt:lpwstr/>
      </vt:variant>
      <vt:variant>
        <vt:lpwstr>_stat.slide(x,_y,_xcut</vt:lpwstr>
      </vt:variant>
      <vt:variant>
        <vt:i4>1179697</vt:i4>
      </vt:variant>
      <vt:variant>
        <vt:i4>3093</vt:i4>
      </vt:variant>
      <vt:variant>
        <vt:i4>0</vt:i4>
      </vt:variant>
      <vt:variant>
        <vt:i4>5</vt:i4>
      </vt:variant>
      <vt:variant>
        <vt:lpwstr/>
      </vt:variant>
      <vt:variant>
        <vt:lpwstr>_stat.pen(x,_basic_=</vt:lpwstr>
      </vt:variant>
      <vt:variant>
        <vt:i4>6553690</vt:i4>
      </vt:variant>
      <vt:variant>
        <vt:i4>3090</vt:i4>
      </vt:variant>
      <vt:variant>
        <vt:i4>0</vt:i4>
      </vt:variant>
      <vt:variant>
        <vt:i4>5</vt:i4>
      </vt:variant>
      <vt:variant>
        <vt:lpwstr/>
      </vt:variant>
      <vt:variant>
        <vt:lpwstr>_specs.regul(x)</vt:lpwstr>
      </vt:variant>
      <vt:variant>
        <vt:i4>7077889</vt:i4>
      </vt:variant>
      <vt:variant>
        <vt:i4>3087</vt:i4>
      </vt:variant>
      <vt:variant>
        <vt:i4>0</vt:i4>
      </vt:variant>
      <vt:variant>
        <vt:i4>5</vt:i4>
      </vt:variant>
      <vt:variant>
        <vt:lpwstr/>
      </vt:variant>
      <vt:variant>
        <vt:lpwstr>_extract.tsd(x,_n_=</vt:lpwstr>
      </vt:variant>
      <vt:variant>
        <vt:i4>6684703</vt:i4>
      </vt:variant>
      <vt:variant>
        <vt:i4>3084</vt:i4>
      </vt:variant>
      <vt:variant>
        <vt:i4>0</vt:i4>
      </vt:variant>
      <vt:variant>
        <vt:i4>5</vt:i4>
      </vt:variant>
      <vt:variant>
        <vt:lpwstr/>
      </vt:variant>
      <vt:variant>
        <vt:lpwstr>_plot.tsd(,_serie_=</vt:lpwstr>
      </vt:variant>
      <vt:variant>
        <vt:i4>7209024</vt:i4>
      </vt:variant>
      <vt:variant>
        <vt:i4>3081</vt:i4>
      </vt:variant>
      <vt:variant>
        <vt:i4>0</vt:i4>
      </vt:variant>
      <vt:variant>
        <vt:i4>5</vt:i4>
      </vt:variant>
      <vt:variant>
        <vt:lpwstr/>
      </vt:variant>
      <vt:variant>
        <vt:lpwstr>_summary.tsd(x)</vt:lpwstr>
      </vt:variant>
      <vt:variant>
        <vt:i4>327734</vt:i4>
      </vt:variant>
      <vt:variant>
        <vt:i4>3078</vt:i4>
      </vt:variant>
      <vt:variant>
        <vt:i4>0</vt:i4>
      </vt:variant>
      <vt:variant>
        <vt:i4>5</vt:i4>
      </vt:variant>
      <vt:variant>
        <vt:lpwstr/>
      </vt:variant>
      <vt:variant>
        <vt:lpwstr>_print.tsd(x)</vt:lpwstr>
      </vt:variant>
      <vt:variant>
        <vt:i4>8061005</vt:i4>
      </vt:variant>
      <vt:variant>
        <vt:i4>3075</vt:i4>
      </vt:variant>
      <vt:variant>
        <vt:i4>0</vt:i4>
      </vt:variant>
      <vt:variant>
        <vt:i4>5</vt:i4>
      </vt:variant>
      <vt:variant>
        <vt:lpwstr/>
      </vt:variant>
      <vt:variant>
        <vt:lpwstr>_tsd(x,_specs_=</vt:lpwstr>
      </vt:variant>
      <vt:variant>
        <vt:i4>327778</vt:i4>
      </vt:variant>
      <vt:variant>
        <vt:i4>3072</vt:i4>
      </vt:variant>
      <vt:variant>
        <vt:i4>0</vt:i4>
      </vt:variant>
      <vt:variant>
        <vt:i4>5</vt:i4>
      </vt:variant>
      <vt:variant>
        <vt:lpwstr/>
      </vt:variant>
      <vt:variant>
        <vt:lpwstr>_extract.regul(x,_n_=</vt:lpwstr>
      </vt:variant>
      <vt:variant>
        <vt:i4>5505066</vt:i4>
      </vt:variant>
      <vt:variant>
        <vt:i4>3069</vt:i4>
      </vt:variant>
      <vt:variant>
        <vt:i4>0</vt:i4>
      </vt:variant>
      <vt:variant>
        <vt:i4>5</vt:i4>
      </vt:variant>
      <vt:variant>
        <vt:lpwstr/>
      </vt:variant>
      <vt:variant>
        <vt:lpwstr>_hist.regul(x,_nclass=30,_col=c(4,</vt:lpwstr>
      </vt:variant>
      <vt:variant>
        <vt:i4>8192072</vt:i4>
      </vt:variant>
      <vt:variant>
        <vt:i4>3066</vt:i4>
      </vt:variant>
      <vt:variant>
        <vt:i4>0</vt:i4>
      </vt:variant>
      <vt:variant>
        <vt:i4>5</vt:i4>
      </vt:variant>
      <vt:variant>
        <vt:lpwstr/>
      </vt:variant>
      <vt:variant>
        <vt:lpwstr>_identify.regul(x,_serie_=</vt:lpwstr>
      </vt:variant>
      <vt:variant>
        <vt:i4>917553</vt:i4>
      </vt:variant>
      <vt:variant>
        <vt:i4>3063</vt:i4>
      </vt:variant>
      <vt:variant>
        <vt:i4>0</vt:i4>
      </vt:variant>
      <vt:variant>
        <vt:i4>5</vt:i4>
      </vt:variant>
      <vt:variant>
        <vt:lpwstr/>
      </vt:variant>
      <vt:variant>
        <vt:lpwstr>_lines.regul(x,_serie=1,_col=3,</vt:lpwstr>
      </vt:variant>
      <vt:variant>
        <vt:i4>5242987</vt:i4>
      </vt:variant>
      <vt:variant>
        <vt:i4>3060</vt:i4>
      </vt:variant>
      <vt:variant>
        <vt:i4>0</vt:i4>
      </vt:variant>
      <vt:variant>
        <vt:i4>5</vt:i4>
      </vt:variant>
      <vt:variant>
        <vt:lpwstr/>
      </vt:variant>
      <vt:variant>
        <vt:lpwstr>_plot.regul(x,_serie=1,_col=c(1,2),</vt:lpwstr>
      </vt:variant>
      <vt:variant>
        <vt:i4>458787</vt:i4>
      </vt:variant>
      <vt:variant>
        <vt:i4>3057</vt:i4>
      </vt:variant>
      <vt:variant>
        <vt:i4>0</vt:i4>
      </vt:variant>
      <vt:variant>
        <vt:i4>5</vt:i4>
      </vt:variant>
      <vt:variant>
        <vt:lpwstr/>
      </vt:variant>
      <vt:variant>
        <vt:lpwstr>_summary.regul(x)</vt:lpwstr>
      </vt:variant>
      <vt:variant>
        <vt:i4>7077973</vt:i4>
      </vt:variant>
      <vt:variant>
        <vt:i4>3054</vt:i4>
      </vt:variant>
      <vt:variant>
        <vt:i4>0</vt:i4>
      </vt:variant>
      <vt:variant>
        <vt:i4>5</vt:i4>
      </vt:variant>
      <vt:variant>
        <vt:lpwstr/>
      </vt:variant>
      <vt:variant>
        <vt:lpwstr>_print.regul(x)</vt:lpwstr>
      </vt:variant>
      <vt:variant>
        <vt:i4>5177454</vt:i4>
      </vt:variant>
      <vt:variant>
        <vt:i4>3051</vt:i4>
      </vt:variant>
      <vt:variant>
        <vt:i4>0</vt:i4>
      </vt:variant>
      <vt:variant>
        <vt:i4>5</vt:i4>
      </vt:variant>
      <vt:variant>
        <vt:lpwstr/>
      </vt:variant>
      <vt:variant>
        <vt:lpwstr>_regul(x,_y,_xmin,</vt:lpwstr>
      </vt:variant>
      <vt:variant>
        <vt:i4>4849692</vt:i4>
      </vt:variant>
      <vt:variant>
        <vt:i4>3048</vt:i4>
      </vt:variant>
      <vt:variant>
        <vt:i4>0</vt:i4>
      </vt:variant>
      <vt:variant>
        <vt:i4>5</vt:i4>
      </vt:variant>
      <vt:variant>
        <vt:lpwstr/>
      </vt:variant>
      <vt:variant>
        <vt:lpwstr>_Exemple:_7</vt:lpwstr>
      </vt:variant>
      <vt:variant>
        <vt:i4>5505066</vt:i4>
      </vt:variant>
      <vt:variant>
        <vt:i4>3045</vt:i4>
      </vt:variant>
      <vt:variant>
        <vt:i4>0</vt:i4>
      </vt:variant>
      <vt:variant>
        <vt:i4>5</vt:i4>
      </vt:variant>
      <vt:variant>
        <vt:lpwstr/>
      </vt:variant>
      <vt:variant>
        <vt:lpwstr>_hist.regul(x,_nclass=30,_col=c(4,</vt:lpwstr>
      </vt:variant>
      <vt:variant>
        <vt:i4>2097245</vt:i4>
      </vt:variant>
      <vt:variant>
        <vt:i4>3042</vt:i4>
      </vt:variant>
      <vt:variant>
        <vt:i4>0</vt:i4>
      </vt:variant>
      <vt:variant>
        <vt:i4>5</vt:i4>
      </vt:variant>
      <vt:variant>
        <vt:lpwstr/>
      </vt:variant>
      <vt:variant>
        <vt:lpwstr>_regul.adj(x,_xmin,_frequency,</vt:lpwstr>
      </vt:variant>
      <vt:variant>
        <vt:i4>5177454</vt:i4>
      </vt:variant>
      <vt:variant>
        <vt:i4>3039</vt:i4>
      </vt:variant>
      <vt:variant>
        <vt:i4>0</vt:i4>
      </vt:variant>
      <vt:variant>
        <vt:i4>5</vt:i4>
      </vt:variant>
      <vt:variant>
        <vt:lpwstr/>
      </vt:variant>
      <vt:variant>
        <vt:lpwstr>_regul(x,_y,_xmin,</vt:lpwstr>
      </vt:variant>
      <vt:variant>
        <vt:i4>4849692</vt:i4>
      </vt:variant>
      <vt:variant>
        <vt:i4>3036</vt:i4>
      </vt:variant>
      <vt:variant>
        <vt:i4>0</vt:i4>
      </vt:variant>
      <vt:variant>
        <vt:i4>5</vt:i4>
      </vt:variant>
      <vt:variant>
        <vt:lpwstr/>
      </vt:variant>
      <vt:variant>
        <vt:lpwstr>_Exemple:_7</vt:lpwstr>
      </vt:variant>
      <vt:variant>
        <vt:i4>5505066</vt:i4>
      </vt:variant>
      <vt:variant>
        <vt:i4>3033</vt:i4>
      </vt:variant>
      <vt:variant>
        <vt:i4>0</vt:i4>
      </vt:variant>
      <vt:variant>
        <vt:i4>5</vt:i4>
      </vt:variant>
      <vt:variant>
        <vt:lpwstr/>
      </vt:variant>
      <vt:variant>
        <vt:lpwstr>_hist.regul(x,_nclass=30,_col=c(4,</vt:lpwstr>
      </vt:variant>
      <vt:variant>
        <vt:i4>3145816</vt:i4>
      </vt:variant>
      <vt:variant>
        <vt:i4>3030</vt:i4>
      </vt:variant>
      <vt:variant>
        <vt:i4>0</vt:i4>
      </vt:variant>
      <vt:variant>
        <vt:i4>5</vt:i4>
      </vt:variant>
      <vt:variant>
        <vt:lpwstr/>
      </vt:variant>
      <vt:variant>
        <vt:lpwstr>_regul.screen(x,_weight_=</vt:lpwstr>
      </vt:variant>
      <vt:variant>
        <vt:i4>5177454</vt:i4>
      </vt:variant>
      <vt:variant>
        <vt:i4>3027</vt:i4>
      </vt:variant>
      <vt:variant>
        <vt:i4>0</vt:i4>
      </vt:variant>
      <vt:variant>
        <vt:i4>5</vt:i4>
      </vt:variant>
      <vt:variant>
        <vt:lpwstr/>
      </vt:variant>
      <vt:variant>
        <vt:lpwstr>_regul(x,_y,_xmin,</vt:lpwstr>
      </vt:variant>
      <vt:variant>
        <vt:i4>4849692</vt:i4>
      </vt:variant>
      <vt:variant>
        <vt:i4>3024</vt:i4>
      </vt:variant>
      <vt:variant>
        <vt:i4>0</vt:i4>
      </vt:variant>
      <vt:variant>
        <vt:i4>5</vt:i4>
      </vt:variant>
      <vt:variant>
        <vt:lpwstr/>
      </vt:variant>
      <vt:variant>
        <vt:lpwstr>_Exemple:_7</vt:lpwstr>
      </vt:variant>
      <vt:variant>
        <vt:i4>852035</vt:i4>
      </vt:variant>
      <vt:variant>
        <vt:i4>3021</vt:i4>
      </vt:variant>
      <vt:variant>
        <vt:i4>0</vt:i4>
      </vt:variant>
      <vt:variant>
        <vt:i4>5</vt:i4>
      </vt:variant>
      <vt:variant>
        <vt:lpwstr/>
      </vt:variant>
      <vt:variant>
        <vt:lpwstr>_regarea(x,_y,_</vt:lpwstr>
      </vt:variant>
      <vt:variant>
        <vt:i4>6422582</vt:i4>
      </vt:variant>
      <vt:variant>
        <vt:i4>3018</vt:i4>
      </vt:variant>
      <vt:variant>
        <vt:i4>0</vt:i4>
      </vt:variant>
      <vt:variant>
        <vt:i4>5</vt:i4>
      </vt:variant>
      <vt:variant>
        <vt:lpwstr/>
      </vt:variant>
      <vt:variant>
        <vt:lpwstr>_regspline(x,_y,_</vt:lpwstr>
      </vt:variant>
      <vt:variant>
        <vt:i4>6160435</vt:i4>
      </vt:variant>
      <vt:variant>
        <vt:i4>3015</vt:i4>
      </vt:variant>
      <vt:variant>
        <vt:i4>0</vt:i4>
      </vt:variant>
      <vt:variant>
        <vt:i4>5</vt:i4>
      </vt:variant>
      <vt:variant>
        <vt:lpwstr/>
      </vt:variant>
      <vt:variant>
        <vt:lpwstr>_reglin(x,_y,_</vt:lpwstr>
      </vt:variant>
      <vt:variant>
        <vt:i4>2818120</vt:i4>
      </vt:variant>
      <vt:variant>
        <vt:i4>3012</vt:i4>
      </vt:variant>
      <vt:variant>
        <vt:i4>0</vt:i4>
      </vt:variant>
      <vt:variant>
        <vt:i4>5</vt:i4>
      </vt:variant>
      <vt:variant>
        <vt:lpwstr/>
      </vt:variant>
      <vt:variant>
        <vt:lpwstr>_regconst(x,_y,_</vt:lpwstr>
      </vt:variant>
      <vt:variant>
        <vt:i4>7929923</vt:i4>
      </vt:variant>
      <vt:variant>
        <vt:i4>3009</vt:i4>
      </vt:variant>
      <vt:variant>
        <vt:i4>0</vt:i4>
      </vt:variant>
      <vt:variant>
        <vt:i4>5</vt:i4>
      </vt:variant>
      <vt:variant>
        <vt:lpwstr/>
      </vt:variant>
      <vt:variant>
        <vt:lpwstr>_tserie(x)</vt:lpwstr>
      </vt:variant>
      <vt:variant>
        <vt:i4>2097245</vt:i4>
      </vt:variant>
      <vt:variant>
        <vt:i4>3006</vt:i4>
      </vt:variant>
      <vt:variant>
        <vt:i4>0</vt:i4>
      </vt:variant>
      <vt:variant>
        <vt:i4>5</vt:i4>
      </vt:variant>
      <vt:variant>
        <vt:lpwstr/>
      </vt:variant>
      <vt:variant>
        <vt:lpwstr>_regul.adj(x,_xmin,_frequency,</vt:lpwstr>
      </vt:variant>
      <vt:variant>
        <vt:i4>3145816</vt:i4>
      </vt:variant>
      <vt:variant>
        <vt:i4>3003</vt:i4>
      </vt:variant>
      <vt:variant>
        <vt:i4>0</vt:i4>
      </vt:variant>
      <vt:variant>
        <vt:i4>5</vt:i4>
      </vt:variant>
      <vt:variant>
        <vt:lpwstr/>
      </vt:variant>
      <vt:variant>
        <vt:lpwstr>_regul.screen(x,_weight_=</vt:lpwstr>
      </vt:variant>
      <vt:variant>
        <vt:i4>327778</vt:i4>
      </vt:variant>
      <vt:variant>
        <vt:i4>3000</vt:i4>
      </vt:variant>
      <vt:variant>
        <vt:i4>0</vt:i4>
      </vt:variant>
      <vt:variant>
        <vt:i4>5</vt:i4>
      </vt:variant>
      <vt:variant>
        <vt:lpwstr/>
      </vt:variant>
      <vt:variant>
        <vt:lpwstr>_extract.regul(x,_n_=</vt:lpwstr>
      </vt:variant>
      <vt:variant>
        <vt:i4>5505066</vt:i4>
      </vt:variant>
      <vt:variant>
        <vt:i4>2997</vt:i4>
      </vt:variant>
      <vt:variant>
        <vt:i4>0</vt:i4>
      </vt:variant>
      <vt:variant>
        <vt:i4>5</vt:i4>
      </vt:variant>
      <vt:variant>
        <vt:lpwstr/>
      </vt:variant>
      <vt:variant>
        <vt:lpwstr>_hist.regul(x,_nclass=30,_col=c(4,</vt:lpwstr>
      </vt:variant>
      <vt:variant>
        <vt:i4>8192072</vt:i4>
      </vt:variant>
      <vt:variant>
        <vt:i4>2994</vt:i4>
      </vt:variant>
      <vt:variant>
        <vt:i4>0</vt:i4>
      </vt:variant>
      <vt:variant>
        <vt:i4>5</vt:i4>
      </vt:variant>
      <vt:variant>
        <vt:lpwstr/>
      </vt:variant>
      <vt:variant>
        <vt:lpwstr>_identify.regul(x,_serie_=</vt:lpwstr>
      </vt:variant>
      <vt:variant>
        <vt:i4>917553</vt:i4>
      </vt:variant>
      <vt:variant>
        <vt:i4>2991</vt:i4>
      </vt:variant>
      <vt:variant>
        <vt:i4>0</vt:i4>
      </vt:variant>
      <vt:variant>
        <vt:i4>5</vt:i4>
      </vt:variant>
      <vt:variant>
        <vt:lpwstr/>
      </vt:variant>
      <vt:variant>
        <vt:lpwstr>_lines.regul(x,_serie=1,_col=3,</vt:lpwstr>
      </vt:variant>
      <vt:variant>
        <vt:i4>5242987</vt:i4>
      </vt:variant>
      <vt:variant>
        <vt:i4>2988</vt:i4>
      </vt:variant>
      <vt:variant>
        <vt:i4>0</vt:i4>
      </vt:variant>
      <vt:variant>
        <vt:i4>5</vt:i4>
      </vt:variant>
      <vt:variant>
        <vt:lpwstr/>
      </vt:variant>
      <vt:variant>
        <vt:lpwstr>_plot.regul(x,_serie=1,_col=c(1,2),</vt:lpwstr>
      </vt:variant>
      <vt:variant>
        <vt:i4>6553690</vt:i4>
      </vt:variant>
      <vt:variant>
        <vt:i4>2985</vt:i4>
      </vt:variant>
      <vt:variant>
        <vt:i4>0</vt:i4>
      </vt:variant>
      <vt:variant>
        <vt:i4>5</vt:i4>
      </vt:variant>
      <vt:variant>
        <vt:lpwstr/>
      </vt:variant>
      <vt:variant>
        <vt:lpwstr>_specs.regul(x)</vt:lpwstr>
      </vt:variant>
      <vt:variant>
        <vt:i4>458787</vt:i4>
      </vt:variant>
      <vt:variant>
        <vt:i4>2982</vt:i4>
      </vt:variant>
      <vt:variant>
        <vt:i4>0</vt:i4>
      </vt:variant>
      <vt:variant>
        <vt:i4>5</vt:i4>
      </vt:variant>
      <vt:variant>
        <vt:lpwstr/>
      </vt:variant>
      <vt:variant>
        <vt:lpwstr>_summary.regul(x)</vt:lpwstr>
      </vt:variant>
      <vt:variant>
        <vt:i4>7077973</vt:i4>
      </vt:variant>
      <vt:variant>
        <vt:i4>2979</vt:i4>
      </vt:variant>
      <vt:variant>
        <vt:i4>0</vt:i4>
      </vt:variant>
      <vt:variant>
        <vt:i4>5</vt:i4>
      </vt:variant>
      <vt:variant>
        <vt:lpwstr/>
      </vt:variant>
      <vt:variant>
        <vt:lpwstr>_print.regul(x)</vt:lpwstr>
      </vt:variant>
      <vt:variant>
        <vt:i4>6553690</vt:i4>
      </vt:variant>
      <vt:variant>
        <vt:i4>2976</vt:i4>
      </vt:variant>
      <vt:variant>
        <vt:i4>0</vt:i4>
      </vt:variant>
      <vt:variant>
        <vt:i4>5</vt:i4>
      </vt:variant>
      <vt:variant>
        <vt:lpwstr/>
      </vt:variant>
      <vt:variant>
        <vt:lpwstr>_specs.regul(x)</vt:lpwstr>
      </vt:variant>
      <vt:variant>
        <vt:i4>6488259</vt:i4>
      </vt:variant>
      <vt:variant>
        <vt:i4>2973</vt:i4>
      </vt:variant>
      <vt:variant>
        <vt:i4>0</vt:i4>
      </vt:variant>
      <vt:variant>
        <vt:i4>5</vt:i4>
      </vt:variant>
      <vt:variant>
        <vt:lpwstr/>
      </vt:variant>
      <vt:variant>
        <vt:lpwstr>_Régularisation_par_la</vt:lpwstr>
      </vt:variant>
      <vt:variant>
        <vt:i4>6488259</vt:i4>
      </vt:variant>
      <vt:variant>
        <vt:i4>2970</vt:i4>
      </vt:variant>
      <vt:variant>
        <vt:i4>0</vt:i4>
      </vt:variant>
      <vt:variant>
        <vt:i4>5</vt:i4>
      </vt:variant>
      <vt:variant>
        <vt:lpwstr/>
      </vt:variant>
      <vt:variant>
        <vt:lpwstr>_Régularisation_par_la</vt:lpwstr>
      </vt:variant>
      <vt:variant>
        <vt:i4>1507362</vt:i4>
      </vt:variant>
      <vt:variant>
        <vt:i4>2967</vt:i4>
      </vt:variant>
      <vt:variant>
        <vt:i4>0</vt:i4>
      </vt:variant>
      <vt:variant>
        <vt:i4>5</vt:i4>
      </vt:variant>
      <vt:variant>
        <vt:lpwstr/>
      </vt:variant>
      <vt:variant>
        <vt:lpwstr>_daystoyears(x,_datemin_=</vt:lpwstr>
      </vt:variant>
      <vt:variant>
        <vt:i4>4849692</vt:i4>
      </vt:variant>
      <vt:variant>
        <vt:i4>2964</vt:i4>
      </vt:variant>
      <vt:variant>
        <vt:i4>0</vt:i4>
      </vt:variant>
      <vt:variant>
        <vt:i4>5</vt:i4>
      </vt:variant>
      <vt:variant>
        <vt:lpwstr/>
      </vt:variant>
      <vt:variant>
        <vt:lpwstr>_Exemple:_7</vt:lpwstr>
      </vt:variant>
      <vt:variant>
        <vt:i4>8257581</vt:i4>
      </vt:variant>
      <vt:variant>
        <vt:i4>2961</vt:i4>
      </vt:variant>
      <vt:variant>
        <vt:i4>0</vt:i4>
      </vt:variant>
      <vt:variant>
        <vt:i4>5</vt:i4>
      </vt:variant>
      <vt:variant>
        <vt:lpwstr/>
      </vt:variant>
      <vt:variant>
        <vt:lpwstr>_Exemple:_14</vt:lpwstr>
      </vt:variant>
      <vt:variant>
        <vt:i4>852035</vt:i4>
      </vt:variant>
      <vt:variant>
        <vt:i4>2958</vt:i4>
      </vt:variant>
      <vt:variant>
        <vt:i4>0</vt:i4>
      </vt:variant>
      <vt:variant>
        <vt:i4>5</vt:i4>
      </vt:variant>
      <vt:variant>
        <vt:lpwstr/>
      </vt:variant>
      <vt:variant>
        <vt:lpwstr>_regarea(x,_y,_</vt:lpwstr>
      </vt:variant>
      <vt:variant>
        <vt:i4>6160435</vt:i4>
      </vt:variant>
      <vt:variant>
        <vt:i4>2955</vt:i4>
      </vt:variant>
      <vt:variant>
        <vt:i4>0</vt:i4>
      </vt:variant>
      <vt:variant>
        <vt:i4>5</vt:i4>
      </vt:variant>
      <vt:variant>
        <vt:lpwstr/>
      </vt:variant>
      <vt:variant>
        <vt:lpwstr>_reglin(x,_y,_</vt:lpwstr>
      </vt:variant>
      <vt:variant>
        <vt:i4>2818120</vt:i4>
      </vt:variant>
      <vt:variant>
        <vt:i4>2952</vt:i4>
      </vt:variant>
      <vt:variant>
        <vt:i4>0</vt:i4>
      </vt:variant>
      <vt:variant>
        <vt:i4>5</vt:i4>
      </vt:variant>
      <vt:variant>
        <vt:lpwstr/>
      </vt:variant>
      <vt:variant>
        <vt:lpwstr>_regconst(x,_y,_</vt:lpwstr>
      </vt:variant>
      <vt:variant>
        <vt:i4>5177454</vt:i4>
      </vt:variant>
      <vt:variant>
        <vt:i4>2949</vt:i4>
      </vt:variant>
      <vt:variant>
        <vt:i4>0</vt:i4>
      </vt:variant>
      <vt:variant>
        <vt:i4>5</vt:i4>
      </vt:variant>
      <vt:variant>
        <vt:lpwstr/>
      </vt:variant>
      <vt:variant>
        <vt:lpwstr>_regul(x,_y,_xmin,</vt:lpwstr>
      </vt:variant>
      <vt:variant>
        <vt:i4>7929901</vt:i4>
      </vt:variant>
      <vt:variant>
        <vt:i4>2946</vt:i4>
      </vt:variant>
      <vt:variant>
        <vt:i4>0</vt:i4>
      </vt:variant>
      <vt:variant>
        <vt:i4>5</vt:i4>
      </vt:variant>
      <vt:variant>
        <vt:lpwstr/>
      </vt:variant>
      <vt:variant>
        <vt:lpwstr>_Exemple:_13</vt:lpwstr>
      </vt:variant>
      <vt:variant>
        <vt:i4>852035</vt:i4>
      </vt:variant>
      <vt:variant>
        <vt:i4>2943</vt:i4>
      </vt:variant>
      <vt:variant>
        <vt:i4>0</vt:i4>
      </vt:variant>
      <vt:variant>
        <vt:i4>5</vt:i4>
      </vt:variant>
      <vt:variant>
        <vt:lpwstr/>
      </vt:variant>
      <vt:variant>
        <vt:lpwstr>_regarea(x,_y,_</vt:lpwstr>
      </vt:variant>
      <vt:variant>
        <vt:i4>6422582</vt:i4>
      </vt:variant>
      <vt:variant>
        <vt:i4>2940</vt:i4>
      </vt:variant>
      <vt:variant>
        <vt:i4>0</vt:i4>
      </vt:variant>
      <vt:variant>
        <vt:i4>5</vt:i4>
      </vt:variant>
      <vt:variant>
        <vt:lpwstr/>
      </vt:variant>
      <vt:variant>
        <vt:lpwstr>_regspline(x,_y,_</vt:lpwstr>
      </vt:variant>
      <vt:variant>
        <vt:i4>2818120</vt:i4>
      </vt:variant>
      <vt:variant>
        <vt:i4>2937</vt:i4>
      </vt:variant>
      <vt:variant>
        <vt:i4>0</vt:i4>
      </vt:variant>
      <vt:variant>
        <vt:i4>5</vt:i4>
      </vt:variant>
      <vt:variant>
        <vt:lpwstr/>
      </vt:variant>
      <vt:variant>
        <vt:lpwstr>_regconst(x,_y,_</vt:lpwstr>
      </vt:variant>
      <vt:variant>
        <vt:i4>5177454</vt:i4>
      </vt:variant>
      <vt:variant>
        <vt:i4>2934</vt:i4>
      </vt:variant>
      <vt:variant>
        <vt:i4>0</vt:i4>
      </vt:variant>
      <vt:variant>
        <vt:i4>5</vt:i4>
      </vt:variant>
      <vt:variant>
        <vt:lpwstr/>
      </vt:variant>
      <vt:variant>
        <vt:lpwstr>_regul(x,_y,_xmin,</vt:lpwstr>
      </vt:variant>
      <vt:variant>
        <vt:i4>7864365</vt:i4>
      </vt:variant>
      <vt:variant>
        <vt:i4>2931</vt:i4>
      </vt:variant>
      <vt:variant>
        <vt:i4>0</vt:i4>
      </vt:variant>
      <vt:variant>
        <vt:i4>5</vt:i4>
      </vt:variant>
      <vt:variant>
        <vt:lpwstr/>
      </vt:variant>
      <vt:variant>
        <vt:lpwstr>_Exemple:_12</vt:lpwstr>
      </vt:variant>
      <vt:variant>
        <vt:i4>852035</vt:i4>
      </vt:variant>
      <vt:variant>
        <vt:i4>2928</vt:i4>
      </vt:variant>
      <vt:variant>
        <vt:i4>0</vt:i4>
      </vt:variant>
      <vt:variant>
        <vt:i4>5</vt:i4>
      </vt:variant>
      <vt:variant>
        <vt:lpwstr/>
      </vt:variant>
      <vt:variant>
        <vt:lpwstr>_regarea(x,_y,_</vt:lpwstr>
      </vt:variant>
      <vt:variant>
        <vt:i4>6422582</vt:i4>
      </vt:variant>
      <vt:variant>
        <vt:i4>2925</vt:i4>
      </vt:variant>
      <vt:variant>
        <vt:i4>0</vt:i4>
      </vt:variant>
      <vt:variant>
        <vt:i4>5</vt:i4>
      </vt:variant>
      <vt:variant>
        <vt:lpwstr/>
      </vt:variant>
      <vt:variant>
        <vt:lpwstr>_regspline(x,_y,_</vt:lpwstr>
      </vt:variant>
      <vt:variant>
        <vt:i4>6160435</vt:i4>
      </vt:variant>
      <vt:variant>
        <vt:i4>2922</vt:i4>
      </vt:variant>
      <vt:variant>
        <vt:i4>0</vt:i4>
      </vt:variant>
      <vt:variant>
        <vt:i4>5</vt:i4>
      </vt:variant>
      <vt:variant>
        <vt:lpwstr/>
      </vt:variant>
      <vt:variant>
        <vt:lpwstr>_reglin(x,_y,_</vt:lpwstr>
      </vt:variant>
      <vt:variant>
        <vt:i4>5177454</vt:i4>
      </vt:variant>
      <vt:variant>
        <vt:i4>2919</vt:i4>
      </vt:variant>
      <vt:variant>
        <vt:i4>0</vt:i4>
      </vt:variant>
      <vt:variant>
        <vt:i4>5</vt:i4>
      </vt:variant>
      <vt:variant>
        <vt:lpwstr/>
      </vt:variant>
      <vt:variant>
        <vt:lpwstr>_regul(x,_y,_xmin,</vt:lpwstr>
      </vt:variant>
      <vt:variant>
        <vt:i4>8060973</vt:i4>
      </vt:variant>
      <vt:variant>
        <vt:i4>2916</vt:i4>
      </vt:variant>
      <vt:variant>
        <vt:i4>0</vt:i4>
      </vt:variant>
      <vt:variant>
        <vt:i4>5</vt:i4>
      </vt:variant>
      <vt:variant>
        <vt:lpwstr/>
      </vt:variant>
      <vt:variant>
        <vt:lpwstr>_Exemple:_11</vt:lpwstr>
      </vt:variant>
      <vt:variant>
        <vt:i4>6422582</vt:i4>
      </vt:variant>
      <vt:variant>
        <vt:i4>2913</vt:i4>
      </vt:variant>
      <vt:variant>
        <vt:i4>0</vt:i4>
      </vt:variant>
      <vt:variant>
        <vt:i4>5</vt:i4>
      </vt:variant>
      <vt:variant>
        <vt:lpwstr/>
      </vt:variant>
      <vt:variant>
        <vt:lpwstr>_regspline(x,_y,_</vt:lpwstr>
      </vt:variant>
      <vt:variant>
        <vt:i4>6160435</vt:i4>
      </vt:variant>
      <vt:variant>
        <vt:i4>2910</vt:i4>
      </vt:variant>
      <vt:variant>
        <vt:i4>0</vt:i4>
      </vt:variant>
      <vt:variant>
        <vt:i4>5</vt:i4>
      </vt:variant>
      <vt:variant>
        <vt:lpwstr/>
      </vt:variant>
      <vt:variant>
        <vt:lpwstr>_reglin(x,_y,_</vt:lpwstr>
      </vt:variant>
      <vt:variant>
        <vt:i4>2818120</vt:i4>
      </vt:variant>
      <vt:variant>
        <vt:i4>2907</vt:i4>
      </vt:variant>
      <vt:variant>
        <vt:i4>0</vt:i4>
      </vt:variant>
      <vt:variant>
        <vt:i4>5</vt:i4>
      </vt:variant>
      <vt:variant>
        <vt:lpwstr/>
      </vt:variant>
      <vt:variant>
        <vt:lpwstr>_regconst(x,_y,_</vt:lpwstr>
      </vt:variant>
      <vt:variant>
        <vt:i4>5177454</vt:i4>
      </vt:variant>
      <vt:variant>
        <vt:i4>2904</vt:i4>
      </vt:variant>
      <vt:variant>
        <vt:i4>0</vt:i4>
      </vt:variant>
      <vt:variant>
        <vt:i4>5</vt:i4>
      </vt:variant>
      <vt:variant>
        <vt:lpwstr/>
      </vt:variant>
      <vt:variant>
        <vt:lpwstr>_regul(x,_y,_xmin,</vt:lpwstr>
      </vt:variant>
      <vt:variant>
        <vt:i4>6488259</vt:i4>
      </vt:variant>
      <vt:variant>
        <vt:i4>2901</vt:i4>
      </vt:variant>
      <vt:variant>
        <vt:i4>0</vt:i4>
      </vt:variant>
      <vt:variant>
        <vt:i4>5</vt:i4>
      </vt:variant>
      <vt:variant>
        <vt:lpwstr/>
      </vt:variant>
      <vt:variant>
        <vt:lpwstr>_Régularisation_par_la</vt:lpwstr>
      </vt:variant>
      <vt:variant>
        <vt:i4>6488259</vt:i4>
      </vt:variant>
      <vt:variant>
        <vt:i4>2898</vt:i4>
      </vt:variant>
      <vt:variant>
        <vt:i4>0</vt:i4>
      </vt:variant>
      <vt:variant>
        <vt:i4>5</vt:i4>
      </vt:variant>
      <vt:variant>
        <vt:lpwstr/>
      </vt:variant>
      <vt:variant>
        <vt:lpwstr>_Régularisation_par_la</vt:lpwstr>
      </vt:variant>
      <vt:variant>
        <vt:i4>7471149</vt:i4>
      </vt:variant>
      <vt:variant>
        <vt:i4>2895</vt:i4>
      </vt:variant>
      <vt:variant>
        <vt:i4>0</vt:i4>
      </vt:variant>
      <vt:variant>
        <vt:i4>5</vt:i4>
      </vt:variant>
      <vt:variant>
        <vt:lpwstr/>
      </vt:variant>
      <vt:variant>
        <vt:lpwstr>_Exemple:_18</vt:lpwstr>
      </vt:variant>
      <vt:variant>
        <vt:i4>6684687</vt:i4>
      </vt:variant>
      <vt:variant>
        <vt:i4>2892</vt:i4>
      </vt:variant>
      <vt:variant>
        <vt:i4>0</vt:i4>
      </vt:variant>
      <vt:variant>
        <vt:i4>5</vt:i4>
      </vt:variant>
      <vt:variant>
        <vt:lpwstr/>
      </vt:variant>
      <vt:variant>
        <vt:lpwstr>_extract.turnpoints(e,_no.tp_=</vt:lpwstr>
      </vt:variant>
      <vt:variant>
        <vt:i4>3538957</vt:i4>
      </vt:variant>
      <vt:variant>
        <vt:i4>2889</vt:i4>
      </vt:variant>
      <vt:variant>
        <vt:i4>0</vt:i4>
      </vt:variant>
      <vt:variant>
        <vt:i4>5</vt:i4>
      </vt:variant>
      <vt:variant>
        <vt:lpwstr/>
      </vt:variant>
      <vt:variant>
        <vt:lpwstr>_lines.turnpoints(x,_max_=</vt:lpwstr>
      </vt:variant>
      <vt:variant>
        <vt:i4>2097246</vt:i4>
      </vt:variant>
      <vt:variant>
        <vt:i4>2886</vt:i4>
      </vt:variant>
      <vt:variant>
        <vt:i4>0</vt:i4>
      </vt:variant>
      <vt:variant>
        <vt:i4>5</vt:i4>
      </vt:variant>
      <vt:variant>
        <vt:lpwstr/>
      </vt:variant>
      <vt:variant>
        <vt:lpwstr>_plot.turnpoints(x,_level_=</vt:lpwstr>
      </vt:variant>
      <vt:variant>
        <vt:i4>7077898</vt:i4>
      </vt:variant>
      <vt:variant>
        <vt:i4>2883</vt:i4>
      </vt:variant>
      <vt:variant>
        <vt:i4>0</vt:i4>
      </vt:variant>
      <vt:variant>
        <vt:i4>5</vt:i4>
      </vt:variant>
      <vt:variant>
        <vt:lpwstr/>
      </vt:variant>
      <vt:variant>
        <vt:lpwstr>_summary.turnpoints(x)</vt:lpwstr>
      </vt:variant>
      <vt:variant>
        <vt:i4>6946894</vt:i4>
      </vt:variant>
      <vt:variant>
        <vt:i4>2880</vt:i4>
      </vt:variant>
      <vt:variant>
        <vt:i4>0</vt:i4>
      </vt:variant>
      <vt:variant>
        <vt:i4>5</vt:i4>
      </vt:variant>
      <vt:variant>
        <vt:lpwstr/>
      </vt:variant>
      <vt:variant>
        <vt:lpwstr>_turnpoints(x)</vt:lpwstr>
      </vt:variant>
      <vt:variant>
        <vt:i4>8192045</vt:i4>
      </vt:variant>
      <vt:variant>
        <vt:i4>2877</vt:i4>
      </vt:variant>
      <vt:variant>
        <vt:i4>0</vt:i4>
      </vt:variant>
      <vt:variant>
        <vt:i4>5</vt:i4>
      </vt:variant>
      <vt:variant>
        <vt:lpwstr/>
      </vt:variant>
      <vt:variant>
        <vt:lpwstr>_Exemple:_17</vt:lpwstr>
      </vt:variant>
      <vt:variant>
        <vt:i4>3276839</vt:i4>
      </vt:variant>
      <vt:variant>
        <vt:i4>2874</vt:i4>
      </vt:variant>
      <vt:variant>
        <vt:i4>0</vt:i4>
      </vt:variant>
      <vt:variant>
        <vt:i4>5</vt:i4>
      </vt:variant>
      <vt:variant>
        <vt:lpwstr/>
      </vt:variant>
      <vt:variant>
        <vt:lpwstr>_pgleissberg(n,_k,_lower.tail_1</vt:lpwstr>
      </vt:variant>
      <vt:variant>
        <vt:i4>1179696</vt:i4>
      </vt:variant>
      <vt:variant>
        <vt:i4>2871</vt:i4>
      </vt:variant>
      <vt:variant>
        <vt:i4>0</vt:i4>
      </vt:variant>
      <vt:variant>
        <vt:i4>5</vt:i4>
      </vt:variant>
      <vt:variant>
        <vt:lpwstr/>
      </vt:variant>
      <vt:variant>
        <vt:lpwstr>_extract.turnogram(e,_n,_level</vt:lpwstr>
      </vt:variant>
      <vt:variant>
        <vt:i4>6881359</vt:i4>
      </vt:variant>
      <vt:variant>
        <vt:i4>2868</vt:i4>
      </vt:variant>
      <vt:variant>
        <vt:i4>0</vt:i4>
      </vt:variant>
      <vt:variant>
        <vt:i4>5</vt:i4>
      </vt:variant>
      <vt:variant>
        <vt:lpwstr/>
      </vt:variant>
      <vt:variant>
        <vt:lpwstr>_identify.turnogram(x,_lvert_=</vt:lpwstr>
      </vt:variant>
      <vt:variant>
        <vt:i4>6488137</vt:i4>
      </vt:variant>
      <vt:variant>
        <vt:i4>2865</vt:i4>
      </vt:variant>
      <vt:variant>
        <vt:i4>0</vt:i4>
      </vt:variant>
      <vt:variant>
        <vt:i4>5</vt:i4>
      </vt:variant>
      <vt:variant>
        <vt:lpwstr/>
      </vt:variant>
      <vt:variant>
        <vt:lpwstr>_plot.turnogram(x,_level_=</vt:lpwstr>
      </vt:variant>
      <vt:variant>
        <vt:i4>7209024</vt:i4>
      </vt:variant>
      <vt:variant>
        <vt:i4>2862</vt:i4>
      </vt:variant>
      <vt:variant>
        <vt:i4>0</vt:i4>
      </vt:variant>
      <vt:variant>
        <vt:i4>5</vt:i4>
      </vt:variant>
      <vt:variant>
        <vt:lpwstr/>
      </vt:variant>
      <vt:variant>
        <vt:lpwstr>_summary.tsd(x)</vt:lpwstr>
      </vt:variant>
      <vt:variant>
        <vt:i4>8257540</vt:i4>
      </vt:variant>
      <vt:variant>
        <vt:i4>2859</vt:i4>
      </vt:variant>
      <vt:variant>
        <vt:i4>0</vt:i4>
      </vt:variant>
      <vt:variant>
        <vt:i4>5</vt:i4>
      </vt:variant>
      <vt:variant>
        <vt:lpwstr/>
      </vt:variant>
      <vt:variant>
        <vt:lpwstr>_turnogram(series,_intervals_=</vt:lpwstr>
      </vt:variant>
      <vt:variant>
        <vt:i4>4849692</vt:i4>
      </vt:variant>
      <vt:variant>
        <vt:i4>2856</vt:i4>
      </vt:variant>
      <vt:variant>
        <vt:i4>0</vt:i4>
      </vt:variant>
      <vt:variant>
        <vt:i4>5</vt:i4>
      </vt:variant>
      <vt:variant>
        <vt:lpwstr/>
      </vt:variant>
      <vt:variant>
        <vt:lpwstr>_Exemple:_8</vt:lpwstr>
      </vt:variant>
      <vt:variant>
        <vt:i4>7077889</vt:i4>
      </vt:variant>
      <vt:variant>
        <vt:i4>2853</vt:i4>
      </vt:variant>
      <vt:variant>
        <vt:i4>0</vt:i4>
      </vt:variant>
      <vt:variant>
        <vt:i4>5</vt:i4>
      </vt:variant>
      <vt:variant>
        <vt:lpwstr/>
      </vt:variant>
      <vt:variant>
        <vt:lpwstr>_extract.tsd(x,_n_=</vt:lpwstr>
      </vt:variant>
      <vt:variant>
        <vt:i4>2031651</vt:i4>
      </vt:variant>
      <vt:variant>
        <vt:i4>2850</vt:i4>
      </vt:variant>
      <vt:variant>
        <vt:i4>0</vt:i4>
      </vt:variant>
      <vt:variant>
        <vt:i4>5</vt:i4>
      </vt:variant>
      <vt:variant>
        <vt:lpwstr/>
      </vt:variant>
      <vt:variant>
        <vt:lpwstr>_plot.tsd(x,_serie_=</vt:lpwstr>
      </vt:variant>
      <vt:variant>
        <vt:i4>852025</vt:i4>
      </vt:variant>
      <vt:variant>
        <vt:i4>2847</vt:i4>
      </vt:variant>
      <vt:variant>
        <vt:i4>0</vt:i4>
      </vt:variant>
      <vt:variant>
        <vt:i4>5</vt:i4>
      </vt:variant>
      <vt:variant>
        <vt:lpwstr/>
      </vt:variant>
      <vt:variant>
        <vt:lpwstr>_specs.tsd(x)</vt:lpwstr>
      </vt:variant>
      <vt:variant>
        <vt:i4>7209024</vt:i4>
      </vt:variant>
      <vt:variant>
        <vt:i4>2844</vt:i4>
      </vt:variant>
      <vt:variant>
        <vt:i4>0</vt:i4>
      </vt:variant>
      <vt:variant>
        <vt:i4>5</vt:i4>
      </vt:variant>
      <vt:variant>
        <vt:lpwstr/>
      </vt:variant>
      <vt:variant>
        <vt:lpwstr>_summary.tsd(x)</vt:lpwstr>
      </vt:variant>
      <vt:variant>
        <vt:i4>8061005</vt:i4>
      </vt:variant>
      <vt:variant>
        <vt:i4>2841</vt:i4>
      </vt:variant>
      <vt:variant>
        <vt:i4>0</vt:i4>
      </vt:variant>
      <vt:variant>
        <vt:i4>5</vt:i4>
      </vt:variant>
      <vt:variant>
        <vt:lpwstr/>
      </vt:variant>
      <vt:variant>
        <vt:lpwstr>_tsd(x,_specs_=</vt:lpwstr>
      </vt:variant>
      <vt:variant>
        <vt:i4>4849692</vt:i4>
      </vt:variant>
      <vt:variant>
        <vt:i4>2838</vt:i4>
      </vt:variant>
      <vt:variant>
        <vt:i4>0</vt:i4>
      </vt:variant>
      <vt:variant>
        <vt:i4>5</vt:i4>
      </vt:variant>
      <vt:variant>
        <vt:lpwstr/>
      </vt:variant>
      <vt:variant>
        <vt:lpwstr>_Exemple:_9</vt:lpwstr>
      </vt:variant>
      <vt:variant>
        <vt:i4>786469</vt:i4>
      </vt:variant>
      <vt:variant>
        <vt:i4>2835</vt:i4>
      </vt:variant>
      <vt:variant>
        <vt:i4>0</vt:i4>
      </vt:variant>
      <vt:variant>
        <vt:i4>5</vt:i4>
      </vt:variant>
      <vt:variant>
        <vt:lpwstr/>
      </vt:variant>
      <vt:variant>
        <vt:lpwstr>_lines.stat.slide(x,_stat_=</vt:lpwstr>
      </vt:variant>
      <vt:variant>
        <vt:i4>5505082</vt:i4>
      </vt:variant>
      <vt:variant>
        <vt:i4>2832</vt:i4>
      </vt:variant>
      <vt:variant>
        <vt:i4>0</vt:i4>
      </vt:variant>
      <vt:variant>
        <vt:i4>5</vt:i4>
      </vt:variant>
      <vt:variant>
        <vt:lpwstr/>
      </vt:variant>
      <vt:variant>
        <vt:lpwstr>_plot.stat.slide(x,_stat_=</vt:lpwstr>
      </vt:variant>
      <vt:variant>
        <vt:i4>65574</vt:i4>
      </vt:variant>
      <vt:variant>
        <vt:i4>2829</vt:i4>
      </vt:variant>
      <vt:variant>
        <vt:i4>0</vt:i4>
      </vt:variant>
      <vt:variant>
        <vt:i4>5</vt:i4>
      </vt:variant>
      <vt:variant>
        <vt:lpwstr/>
      </vt:variant>
      <vt:variant>
        <vt:lpwstr>_stat.slide(x,_y,_xcut</vt:lpwstr>
      </vt:variant>
      <vt:variant>
        <vt:i4>4849692</vt:i4>
      </vt:variant>
      <vt:variant>
        <vt:i4>2826</vt:i4>
      </vt:variant>
      <vt:variant>
        <vt:i4>0</vt:i4>
      </vt:variant>
      <vt:variant>
        <vt:i4>5</vt:i4>
      </vt:variant>
      <vt:variant>
        <vt:lpwstr/>
      </vt:variant>
      <vt:variant>
        <vt:lpwstr>_Exemple:_7</vt:lpwstr>
      </vt:variant>
      <vt:variant>
        <vt:i4>5505066</vt:i4>
      </vt:variant>
      <vt:variant>
        <vt:i4>2823</vt:i4>
      </vt:variant>
      <vt:variant>
        <vt:i4>0</vt:i4>
      </vt:variant>
      <vt:variant>
        <vt:i4>5</vt:i4>
      </vt:variant>
      <vt:variant>
        <vt:lpwstr/>
      </vt:variant>
      <vt:variant>
        <vt:lpwstr>_hist.regul(x,_nclass=30,_col=c(4,</vt:lpwstr>
      </vt:variant>
      <vt:variant>
        <vt:i4>8192072</vt:i4>
      </vt:variant>
      <vt:variant>
        <vt:i4>2820</vt:i4>
      </vt:variant>
      <vt:variant>
        <vt:i4>0</vt:i4>
      </vt:variant>
      <vt:variant>
        <vt:i4>5</vt:i4>
      </vt:variant>
      <vt:variant>
        <vt:lpwstr/>
      </vt:variant>
      <vt:variant>
        <vt:lpwstr>_identify.regul(x,_serie_=</vt:lpwstr>
      </vt:variant>
      <vt:variant>
        <vt:i4>917553</vt:i4>
      </vt:variant>
      <vt:variant>
        <vt:i4>2817</vt:i4>
      </vt:variant>
      <vt:variant>
        <vt:i4>0</vt:i4>
      </vt:variant>
      <vt:variant>
        <vt:i4>5</vt:i4>
      </vt:variant>
      <vt:variant>
        <vt:lpwstr/>
      </vt:variant>
      <vt:variant>
        <vt:lpwstr>_lines.regul(x,_serie=1,_col=3,</vt:lpwstr>
      </vt:variant>
      <vt:variant>
        <vt:i4>5242987</vt:i4>
      </vt:variant>
      <vt:variant>
        <vt:i4>2814</vt:i4>
      </vt:variant>
      <vt:variant>
        <vt:i4>0</vt:i4>
      </vt:variant>
      <vt:variant>
        <vt:i4>5</vt:i4>
      </vt:variant>
      <vt:variant>
        <vt:lpwstr/>
      </vt:variant>
      <vt:variant>
        <vt:lpwstr>_plot.regul(x,_serie=1,_col=c(1,2),</vt:lpwstr>
      </vt:variant>
      <vt:variant>
        <vt:i4>458787</vt:i4>
      </vt:variant>
      <vt:variant>
        <vt:i4>2811</vt:i4>
      </vt:variant>
      <vt:variant>
        <vt:i4>0</vt:i4>
      </vt:variant>
      <vt:variant>
        <vt:i4>5</vt:i4>
      </vt:variant>
      <vt:variant>
        <vt:lpwstr/>
      </vt:variant>
      <vt:variant>
        <vt:lpwstr>_summary.regul(x)</vt:lpwstr>
      </vt:variant>
      <vt:variant>
        <vt:i4>5177454</vt:i4>
      </vt:variant>
      <vt:variant>
        <vt:i4>2808</vt:i4>
      </vt:variant>
      <vt:variant>
        <vt:i4>0</vt:i4>
      </vt:variant>
      <vt:variant>
        <vt:i4>5</vt:i4>
      </vt:variant>
      <vt:variant>
        <vt:lpwstr/>
      </vt:variant>
      <vt:variant>
        <vt:lpwstr>_regul(x,_y,_xmin,</vt:lpwstr>
      </vt:variant>
      <vt:variant>
        <vt:i4>4849692</vt:i4>
      </vt:variant>
      <vt:variant>
        <vt:i4>2805</vt:i4>
      </vt:variant>
      <vt:variant>
        <vt:i4>0</vt:i4>
      </vt:variant>
      <vt:variant>
        <vt:i4>5</vt:i4>
      </vt:variant>
      <vt:variant>
        <vt:lpwstr/>
      </vt:variant>
      <vt:variant>
        <vt:lpwstr>_Exemple:_6</vt:lpwstr>
      </vt:variant>
      <vt:variant>
        <vt:i4>4325491</vt:i4>
      </vt:variant>
      <vt:variant>
        <vt:i4>2802</vt:i4>
      </vt:variant>
      <vt:variant>
        <vt:i4>0</vt:i4>
      </vt:variant>
      <vt:variant>
        <vt:i4>5</vt:i4>
      </vt:variant>
      <vt:variant>
        <vt:lpwstr/>
      </vt:variant>
      <vt:variant>
        <vt:lpwstr>_extract.escouf(x,_n,_level</vt:lpwstr>
      </vt:variant>
      <vt:variant>
        <vt:i4>2621515</vt:i4>
      </vt:variant>
      <vt:variant>
        <vt:i4>2799</vt:i4>
      </vt:variant>
      <vt:variant>
        <vt:i4>0</vt:i4>
      </vt:variant>
      <vt:variant>
        <vt:i4>5</vt:i4>
      </vt:variant>
      <vt:variant>
        <vt:lpwstr/>
      </vt:variant>
      <vt:variant>
        <vt:lpwstr>_identify.escouf(x,_lhorz_=</vt:lpwstr>
      </vt:variant>
      <vt:variant>
        <vt:i4>5046399</vt:i4>
      </vt:variant>
      <vt:variant>
        <vt:i4>2796</vt:i4>
      </vt:variant>
      <vt:variant>
        <vt:i4>0</vt:i4>
      </vt:variant>
      <vt:variant>
        <vt:i4>5</vt:i4>
      </vt:variant>
      <vt:variant>
        <vt:lpwstr/>
      </vt:variant>
      <vt:variant>
        <vt:lpwstr>_lines.escouf(x,_level_=</vt:lpwstr>
      </vt:variant>
      <vt:variant>
        <vt:i4>3342406</vt:i4>
      </vt:variant>
      <vt:variant>
        <vt:i4>2793</vt:i4>
      </vt:variant>
      <vt:variant>
        <vt:i4>0</vt:i4>
      </vt:variant>
      <vt:variant>
        <vt:i4>5</vt:i4>
      </vt:variant>
      <vt:variant>
        <vt:lpwstr/>
      </vt:variant>
      <vt:variant>
        <vt:lpwstr>_plot.escouf(x,_level_=</vt:lpwstr>
      </vt:variant>
      <vt:variant>
        <vt:i4>7602201</vt:i4>
      </vt:variant>
      <vt:variant>
        <vt:i4>2790</vt:i4>
      </vt:variant>
      <vt:variant>
        <vt:i4>0</vt:i4>
      </vt:variant>
      <vt:variant>
        <vt:i4>5</vt:i4>
      </vt:variant>
      <vt:variant>
        <vt:lpwstr/>
      </vt:variant>
      <vt:variant>
        <vt:lpwstr>_summary.escouf(x)</vt:lpwstr>
      </vt:variant>
      <vt:variant>
        <vt:i4>3932253</vt:i4>
      </vt:variant>
      <vt:variant>
        <vt:i4>2787</vt:i4>
      </vt:variant>
      <vt:variant>
        <vt:i4>0</vt:i4>
      </vt:variant>
      <vt:variant>
        <vt:i4>5</vt:i4>
      </vt:variant>
      <vt:variant>
        <vt:lpwstr/>
      </vt:variant>
      <vt:variant>
        <vt:lpwstr>_escouf(x,_level_=</vt:lpwstr>
      </vt:variant>
      <vt:variant>
        <vt:i4>1376294</vt:i4>
      </vt:variant>
      <vt:variant>
        <vt:i4>2784</vt:i4>
      </vt:variant>
      <vt:variant>
        <vt:i4>0</vt:i4>
      </vt:variant>
      <vt:variant>
        <vt:i4>5</vt:i4>
      </vt:variant>
      <vt:variant>
        <vt:lpwstr/>
      </vt:variant>
      <vt:variant>
        <vt:lpwstr>_Exemple:</vt:lpwstr>
      </vt:variant>
      <vt:variant>
        <vt:i4>786558</vt:i4>
      </vt:variant>
      <vt:variant>
        <vt:i4>2781</vt:i4>
      </vt:variant>
      <vt:variant>
        <vt:i4>0</vt:i4>
      </vt:variant>
      <vt:variant>
        <vt:i4>5</vt:i4>
      </vt:variant>
      <vt:variant>
        <vt:lpwstr/>
      </vt:variant>
      <vt:variant>
        <vt:lpwstr>_extract.abund(x,_n_=</vt:lpwstr>
      </vt:variant>
      <vt:variant>
        <vt:i4>6553619</vt:i4>
      </vt:variant>
      <vt:variant>
        <vt:i4>2778</vt:i4>
      </vt:variant>
      <vt:variant>
        <vt:i4>0</vt:i4>
      </vt:variant>
      <vt:variant>
        <vt:i4>5</vt:i4>
      </vt:variant>
      <vt:variant>
        <vt:lpwstr/>
      </vt:variant>
      <vt:variant>
        <vt:lpwstr>_identify.abund(x,_label.pts_=</vt:lpwstr>
      </vt:variant>
      <vt:variant>
        <vt:i4>7929883</vt:i4>
      </vt:variant>
      <vt:variant>
        <vt:i4>2775</vt:i4>
      </vt:variant>
      <vt:variant>
        <vt:i4>0</vt:i4>
      </vt:variant>
      <vt:variant>
        <vt:i4>5</vt:i4>
      </vt:variant>
      <vt:variant>
        <vt:lpwstr/>
      </vt:variant>
      <vt:variant>
        <vt:lpwstr>_lines.abund(x,_n_=</vt:lpwstr>
      </vt:variant>
      <vt:variant>
        <vt:i4>6946895</vt:i4>
      </vt:variant>
      <vt:variant>
        <vt:i4>2772</vt:i4>
      </vt:variant>
      <vt:variant>
        <vt:i4>0</vt:i4>
      </vt:variant>
      <vt:variant>
        <vt:i4>5</vt:i4>
      </vt:variant>
      <vt:variant>
        <vt:lpwstr/>
      </vt:variant>
      <vt:variant>
        <vt:lpwstr>_plot.abund(x,_n_=</vt:lpwstr>
      </vt:variant>
      <vt:variant>
        <vt:i4>917567</vt:i4>
      </vt:variant>
      <vt:variant>
        <vt:i4>2769</vt:i4>
      </vt:variant>
      <vt:variant>
        <vt:i4>0</vt:i4>
      </vt:variant>
      <vt:variant>
        <vt:i4>5</vt:i4>
      </vt:variant>
      <vt:variant>
        <vt:lpwstr/>
      </vt:variant>
      <vt:variant>
        <vt:lpwstr>_summary.abund(x)</vt:lpwstr>
      </vt:variant>
      <vt:variant>
        <vt:i4>524337</vt:i4>
      </vt:variant>
      <vt:variant>
        <vt:i4>2766</vt:i4>
      </vt:variant>
      <vt:variant>
        <vt:i4>0</vt:i4>
      </vt:variant>
      <vt:variant>
        <vt:i4>5</vt:i4>
      </vt:variant>
      <vt:variant>
        <vt:lpwstr/>
      </vt:variant>
      <vt:variant>
        <vt:lpwstr>_abund(x,_f_=</vt:lpwstr>
      </vt:variant>
      <vt:variant>
        <vt:i4>7471149</vt:i4>
      </vt:variant>
      <vt:variant>
        <vt:i4>2763</vt:i4>
      </vt:variant>
      <vt:variant>
        <vt:i4>0</vt:i4>
      </vt:variant>
      <vt:variant>
        <vt:i4>5</vt:i4>
      </vt:variant>
      <vt:variant>
        <vt:lpwstr/>
      </vt:variant>
      <vt:variant>
        <vt:lpwstr>_Exemple:_18</vt:lpwstr>
      </vt:variant>
      <vt:variant>
        <vt:i4>6684687</vt:i4>
      </vt:variant>
      <vt:variant>
        <vt:i4>2760</vt:i4>
      </vt:variant>
      <vt:variant>
        <vt:i4>0</vt:i4>
      </vt:variant>
      <vt:variant>
        <vt:i4>5</vt:i4>
      </vt:variant>
      <vt:variant>
        <vt:lpwstr/>
      </vt:variant>
      <vt:variant>
        <vt:lpwstr>_extract.turnpoints(e,_no.tp_=</vt:lpwstr>
      </vt:variant>
      <vt:variant>
        <vt:i4>3538957</vt:i4>
      </vt:variant>
      <vt:variant>
        <vt:i4>2757</vt:i4>
      </vt:variant>
      <vt:variant>
        <vt:i4>0</vt:i4>
      </vt:variant>
      <vt:variant>
        <vt:i4>5</vt:i4>
      </vt:variant>
      <vt:variant>
        <vt:lpwstr/>
      </vt:variant>
      <vt:variant>
        <vt:lpwstr>_lines.turnpoints(x,_max_=</vt:lpwstr>
      </vt:variant>
      <vt:variant>
        <vt:i4>7077898</vt:i4>
      </vt:variant>
      <vt:variant>
        <vt:i4>2754</vt:i4>
      </vt:variant>
      <vt:variant>
        <vt:i4>0</vt:i4>
      </vt:variant>
      <vt:variant>
        <vt:i4>5</vt:i4>
      </vt:variant>
      <vt:variant>
        <vt:lpwstr/>
      </vt:variant>
      <vt:variant>
        <vt:lpwstr>_summary.turnpoints(x)</vt:lpwstr>
      </vt:variant>
      <vt:variant>
        <vt:i4>458876</vt:i4>
      </vt:variant>
      <vt:variant>
        <vt:i4>2751</vt:i4>
      </vt:variant>
      <vt:variant>
        <vt:i4>0</vt:i4>
      </vt:variant>
      <vt:variant>
        <vt:i4>5</vt:i4>
      </vt:variant>
      <vt:variant>
        <vt:lpwstr/>
      </vt:variant>
      <vt:variant>
        <vt:lpwstr>_print.turnpoints(x)</vt:lpwstr>
      </vt:variant>
      <vt:variant>
        <vt:i4>6946894</vt:i4>
      </vt:variant>
      <vt:variant>
        <vt:i4>2748</vt:i4>
      </vt:variant>
      <vt:variant>
        <vt:i4>0</vt:i4>
      </vt:variant>
      <vt:variant>
        <vt:i4>5</vt:i4>
      </vt:variant>
      <vt:variant>
        <vt:lpwstr/>
      </vt:variant>
      <vt:variant>
        <vt:lpwstr>_turnpoints(x)</vt:lpwstr>
      </vt:variant>
      <vt:variant>
        <vt:i4>8192045</vt:i4>
      </vt:variant>
      <vt:variant>
        <vt:i4>2745</vt:i4>
      </vt:variant>
      <vt:variant>
        <vt:i4>0</vt:i4>
      </vt:variant>
      <vt:variant>
        <vt:i4>5</vt:i4>
      </vt:variant>
      <vt:variant>
        <vt:lpwstr/>
      </vt:variant>
      <vt:variant>
        <vt:lpwstr>_Exemple:_17</vt:lpwstr>
      </vt:variant>
      <vt:variant>
        <vt:i4>3276839</vt:i4>
      </vt:variant>
      <vt:variant>
        <vt:i4>2742</vt:i4>
      </vt:variant>
      <vt:variant>
        <vt:i4>0</vt:i4>
      </vt:variant>
      <vt:variant>
        <vt:i4>5</vt:i4>
      </vt:variant>
      <vt:variant>
        <vt:lpwstr/>
      </vt:variant>
      <vt:variant>
        <vt:lpwstr>_pgleissberg(n,_k,_lower.tail_1</vt:lpwstr>
      </vt:variant>
      <vt:variant>
        <vt:i4>1179696</vt:i4>
      </vt:variant>
      <vt:variant>
        <vt:i4>2739</vt:i4>
      </vt:variant>
      <vt:variant>
        <vt:i4>0</vt:i4>
      </vt:variant>
      <vt:variant>
        <vt:i4>5</vt:i4>
      </vt:variant>
      <vt:variant>
        <vt:lpwstr/>
      </vt:variant>
      <vt:variant>
        <vt:lpwstr>_extract.turnogram(e,_n,_level</vt:lpwstr>
      </vt:variant>
      <vt:variant>
        <vt:i4>6881359</vt:i4>
      </vt:variant>
      <vt:variant>
        <vt:i4>2736</vt:i4>
      </vt:variant>
      <vt:variant>
        <vt:i4>0</vt:i4>
      </vt:variant>
      <vt:variant>
        <vt:i4>5</vt:i4>
      </vt:variant>
      <vt:variant>
        <vt:lpwstr/>
      </vt:variant>
      <vt:variant>
        <vt:lpwstr>_identify.turnogram(x,_lvert_=</vt:lpwstr>
      </vt:variant>
      <vt:variant>
        <vt:i4>7209024</vt:i4>
      </vt:variant>
      <vt:variant>
        <vt:i4>2733</vt:i4>
      </vt:variant>
      <vt:variant>
        <vt:i4>0</vt:i4>
      </vt:variant>
      <vt:variant>
        <vt:i4>5</vt:i4>
      </vt:variant>
      <vt:variant>
        <vt:lpwstr/>
      </vt:variant>
      <vt:variant>
        <vt:lpwstr>_summary.tsd(x)</vt:lpwstr>
      </vt:variant>
      <vt:variant>
        <vt:i4>327734</vt:i4>
      </vt:variant>
      <vt:variant>
        <vt:i4>2730</vt:i4>
      </vt:variant>
      <vt:variant>
        <vt:i4>0</vt:i4>
      </vt:variant>
      <vt:variant>
        <vt:i4>5</vt:i4>
      </vt:variant>
      <vt:variant>
        <vt:lpwstr/>
      </vt:variant>
      <vt:variant>
        <vt:lpwstr>_print.tsd(x)</vt:lpwstr>
      </vt:variant>
      <vt:variant>
        <vt:i4>8257540</vt:i4>
      </vt:variant>
      <vt:variant>
        <vt:i4>2727</vt:i4>
      </vt:variant>
      <vt:variant>
        <vt:i4>0</vt:i4>
      </vt:variant>
      <vt:variant>
        <vt:i4>5</vt:i4>
      </vt:variant>
      <vt:variant>
        <vt:lpwstr/>
      </vt:variant>
      <vt:variant>
        <vt:lpwstr>_turnogram(series,_intervals_=</vt:lpwstr>
      </vt:variant>
      <vt:variant>
        <vt:i4>4849692</vt:i4>
      </vt:variant>
      <vt:variant>
        <vt:i4>2724</vt:i4>
      </vt:variant>
      <vt:variant>
        <vt:i4>0</vt:i4>
      </vt:variant>
      <vt:variant>
        <vt:i4>5</vt:i4>
      </vt:variant>
      <vt:variant>
        <vt:lpwstr/>
      </vt:variant>
      <vt:variant>
        <vt:lpwstr>_Exemple:_8</vt:lpwstr>
      </vt:variant>
      <vt:variant>
        <vt:i4>7077889</vt:i4>
      </vt:variant>
      <vt:variant>
        <vt:i4>2721</vt:i4>
      </vt:variant>
      <vt:variant>
        <vt:i4>0</vt:i4>
      </vt:variant>
      <vt:variant>
        <vt:i4>5</vt:i4>
      </vt:variant>
      <vt:variant>
        <vt:lpwstr/>
      </vt:variant>
      <vt:variant>
        <vt:lpwstr>_extract.tsd(x,_n_=</vt:lpwstr>
      </vt:variant>
      <vt:variant>
        <vt:i4>852025</vt:i4>
      </vt:variant>
      <vt:variant>
        <vt:i4>2718</vt:i4>
      </vt:variant>
      <vt:variant>
        <vt:i4>0</vt:i4>
      </vt:variant>
      <vt:variant>
        <vt:i4>5</vt:i4>
      </vt:variant>
      <vt:variant>
        <vt:lpwstr/>
      </vt:variant>
      <vt:variant>
        <vt:lpwstr>_specs.tsd(x)</vt:lpwstr>
      </vt:variant>
      <vt:variant>
        <vt:i4>7209024</vt:i4>
      </vt:variant>
      <vt:variant>
        <vt:i4>2715</vt:i4>
      </vt:variant>
      <vt:variant>
        <vt:i4>0</vt:i4>
      </vt:variant>
      <vt:variant>
        <vt:i4>5</vt:i4>
      </vt:variant>
      <vt:variant>
        <vt:lpwstr/>
      </vt:variant>
      <vt:variant>
        <vt:lpwstr>_summary.tsd(x)</vt:lpwstr>
      </vt:variant>
      <vt:variant>
        <vt:i4>327734</vt:i4>
      </vt:variant>
      <vt:variant>
        <vt:i4>2712</vt:i4>
      </vt:variant>
      <vt:variant>
        <vt:i4>0</vt:i4>
      </vt:variant>
      <vt:variant>
        <vt:i4>5</vt:i4>
      </vt:variant>
      <vt:variant>
        <vt:lpwstr/>
      </vt:variant>
      <vt:variant>
        <vt:lpwstr>_print.tsd(x)</vt:lpwstr>
      </vt:variant>
      <vt:variant>
        <vt:i4>8061005</vt:i4>
      </vt:variant>
      <vt:variant>
        <vt:i4>2709</vt:i4>
      </vt:variant>
      <vt:variant>
        <vt:i4>0</vt:i4>
      </vt:variant>
      <vt:variant>
        <vt:i4>5</vt:i4>
      </vt:variant>
      <vt:variant>
        <vt:lpwstr/>
      </vt:variant>
      <vt:variant>
        <vt:lpwstr>_tsd(x,_specs_=</vt:lpwstr>
      </vt:variant>
      <vt:variant>
        <vt:i4>4849692</vt:i4>
      </vt:variant>
      <vt:variant>
        <vt:i4>2706</vt:i4>
      </vt:variant>
      <vt:variant>
        <vt:i4>0</vt:i4>
      </vt:variant>
      <vt:variant>
        <vt:i4>5</vt:i4>
      </vt:variant>
      <vt:variant>
        <vt:lpwstr/>
      </vt:variant>
      <vt:variant>
        <vt:lpwstr>_Exemple:_9</vt:lpwstr>
      </vt:variant>
      <vt:variant>
        <vt:i4>786469</vt:i4>
      </vt:variant>
      <vt:variant>
        <vt:i4>2703</vt:i4>
      </vt:variant>
      <vt:variant>
        <vt:i4>0</vt:i4>
      </vt:variant>
      <vt:variant>
        <vt:i4>5</vt:i4>
      </vt:variant>
      <vt:variant>
        <vt:lpwstr/>
      </vt:variant>
      <vt:variant>
        <vt:lpwstr>_lines.stat.slide(x,_stat_=</vt:lpwstr>
      </vt:variant>
      <vt:variant>
        <vt:i4>5767274</vt:i4>
      </vt:variant>
      <vt:variant>
        <vt:i4>2700</vt:i4>
      </vt:variant>
      <vt:variant>
        <vt:i4>0</vt:i4>
      </vt:variant>
      <vt:variant>
        <vt:i4>5</vt:i4>
      </vt:variant>
      <vt:variant>
        <vt:lpwstr/>
      </vt:variant>
      <vt:variant>
        <vt:lpwstr>_print.stat.slide(x)</vt:lpwstr>
      </vt:variant>
      <vt:variant>
        <vt:i4>65574</vt:i4>
      </vt:variant>
      <vt:variant>
        <vt:i4>2697</vt:i4>
      </vt:variant>
      <vt:variant>
        <vt:i4>0</vt:i4>
      </vt:variant>
      <vt:variant>
        <vt:i4>5</vt:i4>
      </vt:variant>
      <vt:variant>
        <vt:lpwstr/>
      </vt:variant>
      <vt:variant>
        <vt:lpwstr>_stat.slide(x,_y,_xcut</vt:lpwstr>
      </vt:variant>
      <vt:variant>
        <vt:i4>4849692</vt:i4>
      </vt:variant>
      <vt:variant>
        <vt:i4>2694</vt:i4>
      </vt:variant>
      <vt:variant>
        <vt:i4>0</vt:i4>
      </vt:variant>
      <vt:variant>
        <vt:i4>5</vt:i4>
      </vt:variant>
      <vt:variant>
        <vt:lpwstr/>
      </vt:variant>
      <vt:variant>
        <vt:lpwstr>_Exemple:_7</vt:lpwstr>
      </vt:variant>
      <vt:variant>
        <vt:i4>327778</vt:i4>
      </vt:variant>
      <vt:variant>
        <vt:i4>2691</vt:i4>
      </vt:variant>
      <vt:variant>
        <vt:i4>0</vt:i4>
      </vt:variant>
      <vt:variant>
        <vt:i4>5</vt:i4>
      </vt:variant>
      <vt:variant>
        <vt:lpwstr/>
      </vt:variant>
      <vt:variant>
        <vt:lpwstr>_extract.regul(x,_n_=</vt:lpwstr>
      </vt:variant>
      <vt:variant>
        <vt:i4>5505066</vt:i4>
      </vt:variant>
      <vt:variant>
        <vt:i4>2688</vt:i4>
      </vt:variant>
      <vt:variant>
        <vt:i4>0</vt:i4>
      </vt:variant>
      <vt:variant>
        <vt:i4>5</vt:i4>
      </vt:variant>
      <vt:variant>
        <vt:lpwstr/>
      </vt:variant>
      <vt:variant>
        <vt:lpwstr>_hist.regul(x,_nclass=30,_col=c(4,</vt:lpwstr>
      </vt:variant>
      <vt:variant>
        <vt:i4>8192072</vt:i4>
      </vt:variant>
      <vt:variant>
        <vt:i4>2685</vt:i4>
      </vt:variant>
      <vt:variant>
        <vt:i4>0</vt:i4>
      </vt:variant>
      <vt:variant>
        <vt:i4>5</vt:i4>
      </vt:variant>
      <vt:variant>
        <vt:lpwstr/>
      </vt:variant>
      <vt:variant>
        <vt:lpwstr>_identify.regul(x,_serie_=</vt:lpwstr>
      </vt:variant>
      <vt:variant>
        <vt:i4>917553</vt:i4>
      </vt:variant>
      <vt:variant>
        <vt:i4>2682</vt:i4>
      </vt:variant>
      <vt:variant>
        <vt:i4>0</vt:i4>
      </vt:variant>
      <vt:variant>
        <vt:i4>5</vt:i4>
      </vt:variant>
      <vt:variant>
        <vt:lpwstr/>
      </vt:variant>
      <vt:variant>
        <vt:lpwstr>_lines.regul(x,_serie=1,_col=3,</vt:lpwstr>
      </vt:variant>
      <vt:variant>
        <vt:i4>6553690</vt:i4>
      </vt:variant>
      <vt:variant>
        <vt:i4>2679</vt:i4>
      </vt:variant>
      <vt:variant>
        <vt:i4>0</vt:i4>
      </vt:variant>
      <vt:variant>
        <vt:i4>5</vt:i4>
      </vt:variant>
      <vt:variant>
        <vt:lpwstr/>
      </vt:variant>
      <vt:variant>
        <vt:lpwstr>_specs.regul(x)</vt:lpwstr>
      </vt:variant>
      <vt:variant>
        <vt:i4>458787</vt:i4>
      </vt:variant>
      <vt:variant>
        <vt:i4>2676</vt:i4>
      </vt:variant>
      <vt:variant>
        <vt:i4>0</vt:i4>
      </vt:variant>
      <vt:variant>
        <vt:i4>5</vt:i4>
      </vt:variant>
      <vt:variant>
        <vt:lpwstr/>
      </vt:variant>
      <vt:variant>
        <vt:lpwstr>_summary.regul(x)</vt:lpwstr>
      </vt:variant>
      <vt:variant>
        <vt:i4>7077973</vt:i4>
      </vt:variant>
      <vt:variant>
        <vt:i4>2673</vt:i4>
      </vt:variant>
      <vt:variant>
        <vt:i4>0</vt:i4>
      </vt:variant>
      <vt:variant>
        <vt:i4>5</vt:i4>
      </vt:variant>
      <vt:variant>
        <vt:lpwstr/>
      </vt:variant>
      <vt:variant>
        <vt:lpwstr>_print.regul(x)</vt:lpwstr>
      </vt:variant>
      <vt:variant>
        <vt:i4>5177454</vt:i4>
      </vt:variant>
      <vt:variant>
        <vt:i4>2670</vt:i4>
      </vt:variant>
      <vt:variant>
        <vt:i4>0</vt:i4>
      </vt:variant>
      <vt:variant>
        <vt:i4>5</vt:i4>
      </vt:variant>
      <vt:variant>
        <vt:lpwstr/>
      </vt:variant>
      <vt:variant>
        <vt:lpwstr>_regul(x,_y,_xmin,</vt:lpwstr>
      </vt:variant>
      <vt:variant>
        <vt:i4>4849692</vt:i4>
      </vt:variant>
      <vt:variant>
        <vt:i4>2667</vt:i4>
      </vt:variant>
      <vt:variant>
        <vt:i4>0</vt:i4>
      </vt:variant>
      <vt:variant>
        <vt:i4>5</vt:i4>
      </vt:variant>
      <vt:variant>
        <vt:lpwstr/>
      </vt:variant>
      <vt:variant>
        <vt:lpwstr>_Exemple:_6</vt:lpwstr>
      </vt:variant>
      <vt:variant>
        <vt:i4>4325491</vt:i4>
      </vt:variant>
      <vt:variant>
        <vt:i4>2664</vt:i4>
      </vt:variant>
      <vt:variant>
        <vt:i4>0</vt:i4>
      </vt:variant>
      <vt:variant>
        <vt:i4>5</vt:i4>
      </vt:variant>
      <vt:variant>
        <vt:lpwstr/>
      </vt:variant>
      <vt:variant>
        <vt:lpwstr>_extract.escouf(x,_n,_level</vt:lpwstr>
      </vt:variant>
      <vt:variant>
        <vt:i4>2621515</vt:i4>
      </vt:variant>
      <vt:variant>
        <vt:i4>2661</vt:i4>
      </vt:variant>
      <vt:variant>
        <vt:i4>0</vt:i4>
      </vt:variant>
      <vt:variant>
        <vt:i4>5</vt:i4>
      </vt:variant>
      <vt:variant>
        <vt:lpwstr/>
      </vt:variant>
      <vt:variant>
        <vt:lpwstr>_identify.escouf(x,_lhorz_=</vt:lpwstr>
      </vt:variant>
      <vt:variant>
        <vt:i4>5046399</vt:i4>
      </vt:variant>
      <vt:variant>
        <vt:i4>2658</vt:i4>
      </vt:variant>
      <vt:variant>
        <vt:i4>0</vt:i4>
      </vt:variant>
      <vt:variant>
        <vt:i4>5</vt:i4>
      </vt:variant>
      <vt:variant>
        <vt:lpwstr/>
      </vt:variant>
      <vt:variant>
        <vt:lpwstr>_lines.escouf(x,_level_=</vt:lpwstr>
      </vt:variant>
      <vt:variant>
        <vt:i4>7602201</vt:i4>
      </vt:variant>
      <vt:variant>
        <vt:i4>2655</vt:i4>
      </vt:variant>
      <vt:variant>
        <vt:i4>0</vt:i4>
      </vt:variant>
      <vt:variant>
        <vt:i4>5</vt:i4>
      </vt:variant>
      <vt:variant>
        <vt:lpwstr/>
      </vt:variant>
      <vt:variant>
        <vt:lpwstr>_summary.escouf(x)</vt:lpwstr>
      </vt:variant>
      <vt:variant>
        <vt:i4>2031727</vt:i4>
      </vt:variant>
      <vt:variant>
        <vt:i4>2652</vt:i4>
      </vt:variant>
      <vt:variant>
        <vt:i4>0</vt:i4>
      </vt:variant>
      <vt:variant>
        <vt:i4>5</vt:i4>
      </vt:variant>
      <vt:variant>
        <vt:lpwstr/>
      </vt:variant>
      <vt:variant>
        <vt:lpwstr>_print.escouf(x)</vt:lpwstr>
      </vt:variant>
      <vt:variant>
        <vt:i4>3932253</vt:i4>
      </vt:variant>
      <vt:variant>
        <vt:i4>2649</vt:i4>
      </vt:variant>
      <vt:variant>
        <vt:i4>0</vt:i4>
      </vt:variant>
      <vt:variant>
        <vt:i4>5</vt:i4>
      </vt:variant>
      <vt:variant>
        <vt:lpwstr/>
      </vt:variant>
      <vt:variant>
        <vt:lpwstr>_escouf(x,_level_=</vt:lpwstr>
      </vt:variant>
      <vt:variant>
        <vt:i4>1376294</vt:i4>
      </vt:variant>
      <vt:variant>
        <vt:i4>2646</vt:i4>
      </vt:variant>
      <vt:variant>
        <vt:i4>0</vt:i4>
      </vt:variant>
      <vt:variant>
        <vt:i4>5</vt:i4>
      </vt:variant>
      <vt:variant>
        <vt:lpwstr/>
      </vt:variant>
      <vt:variant>
        <vt:lpwstr>_Exemple:</vt:lpwstr>
      </vt:variant>
      <vt:variant>
        <vt:i4>786558</vt:i4>
      </vt:variant>
      <vt:variant>
        <vt:i4>2643</vt:i4>
      </vt:variant>
      <vt:variant>
        <vt:i4>0</vt:i4>
      </vt:variant>
      <vt:variant>
        <vt:i4>5</vt:i4>
      </vt:variant>
      <vt:variant>
        <vt:lpwstr/>
      </vt:variant>
      <vt:variant>
        <vt:lpwstr>_extract.abund(x,_n_=</vt:lpwstr>
      </vt:variant>
      <vt:variant>
        <vt:i4>6553619</vt:i4>
      </vt:variant>
      <vt:variant>
        <vt:i4>2640</vt:i4>
      </vt:variant>
      <vt:variant>
        <vt:i4>0</vt:i4>
      </vt:variant>
      <vt:variant>
        <vt:i4>5</vt:i4>
      </vt:variant>
      <vt:variant>
        <vt:lpwstr/>
      </vt:variant>
      <vt:variant>
        <vt:lpwstr>_identify.abund(x,_label.pts_=</vt:lpwstr>
      </vt:variant>
      <vt:variant>
        <vt:i4>7929883</vt:i4>
      </vt:variant>
      <vt:variant>
        <vt:i4>2637</vt:i4>
      </vt:variant>
      <vt:variant>
        <vt:i4>0</vt:i4>
      </vt:variant>
      <vt:variant>
        <vt:i4>5</vt:i4>
      </vt:variant>
      <vt:variant>
        <vt:lpwstr/>
      </vt:variant>
      <vt:variant>
        <vt:lpwstr>_lines.abund(x,_n_=</vt:lpwstr>
      </vt:variant>
      <vt:variant>
        <vt:i4>917567</vt:i4>
      </vt:variant>
      <vt:variant>
        <vt:i4>2634</vt:i4>
      </vt:variant>
      <vt:variant>
        <vt:i4>0</vt:i4>
      </vt:variant>
      <vt:variant>
        <vt:i4>5</vt:i4>
      </vt:variant>
      <vt:variant>
        <vt:lpwstr/>
      </vt:variant>
      <vt:variant>
        <vt:lpwstr>_summary.abund(x)</vt:lpwstr>
      </vt:variant>
      <vt:variant>
        <vt:i4>6619209</vt:i4>
      </vt:variant>
      <vt:variant>
        <vt:i4>2631</vt:i4>
      </vt:variant>
      <vt:variant>
        <vt:i4>0</vt:i4>
      </vt:variant>
      <vt:variant>
        <vt:i4>5</vt:i4>
      </vt:variant>
      <vt:variant>
        <vt:lpwstr/>
      </vt:variant>
      <vt:variant>
        <vt:lpwstr>_print.abund(x)</vt:lpwstr>
      </vt:variant>
      <vt:variant>
        <vt:i4>524337</vt:i4>
      </vt:variant>
      <vt:variant>
        <vt:i4>2628</vt:i4>
      </vt:variant>
      <vt:variant>
        <vt:i4>0</vt:i4>
      </vt:variant>
      <vt:variant>
        <vt:i4>5</vt:i4>
      </vt:variant>
      <vt:variant>
        <vt:lpwstr/>
      </vt:variant>
      <vt:variant>
        <vt:lpwstr>_abund(x,_f_=</vt:lpwstr>
      </vt:variant>
      <vt:variant>
        <vt:i4>8257540</vt:i4>
      </vt:variant>
      <vt:variant>
        <vt:i4>2625</vt:i4>
      </vt:variant>
      <vt:variant>
        <vt:i4>0</vt:i4>
      </vt:variant>
      <vt:variant>
        <vt:i4>5</vt:i4>
      </vt:variant>
      <vt:variant>
        <vt:lpwstr/>
      </vt:variant>
      <vt:variant>
        <vt:lpwstr>_turnogram(series,_intervals_=</vt:lpwstr>
      </vt:variant>
      <vt:variant>
        <vt:i4>7995437</vt:i4>
      </vt:variant>
      <vt:variant>
        <vt:i4>2622</vt:i4>
      </vt:variant>
      <vt:variant>
        <vt:i4>0</vt:i4>
      </vt:variant>
      <vt:variant>
        <vt:i4>5</vt:i4>
      </vt:variant>
      <vt:variant>
        <vt:lpwstr/>
      </vt:variant>
      <vt:variant>
        <vt:lpwstr>_Exemple:_10</vt:lpwstr>
      </vt:variant>
      <vt:variant>
        <vt:i4>65574</vt:i4>
      </vt:variant>
      <vt:variant>
        <vt:i4>2619</vt:i4>
      </vt:variant>
      <vt:variant>
        <vt:i4>0</vt:i4>
      </vt:variant>
      <vt:variant>
        <vt:i4>5</vt:i4>
      </vt:variant>
      <vt:variant>
        <vt:lpwstr/>
      </vt:variant>
      <vt:variant>
        <vt:lpwstr>_stat.slide(x,_y,_xcut</vt:lpwstr>
      </vt:variant>
      <vt:variant>
        <vt:i4>1179697</vt:i4>
      </vt:variant>
      <vt:variant>
        <vt:i4>2616</vt:i4>
      </vt:variant>
      <vt:variant>
        <vt:i4>0</vt:i4>
      </vt:variant>
      <vt:variant>
        <vt:i4>5</vt:i4>
      </vt:variant>
      <vt:variant>
        <vt:lpwstr/>
      </vt:variant>
      <vt:variant>
        <vt:lpwstr>_stat.pen(x,_basic_=</vt:lpwstr>
      </vt:variant>
      <vt:variant>
        <vt:i4>5505066</vt:i4>
      </vt:variant>
      <vt:variant>
        <vt:i4>2613</vt:i4>
      </vt:variant>
      <vt:variant>
        <vt:i4>0</vt:i4>
      </vt:variant>
      <vt:variant>
        <vt:i4>5</vt:i4>
      </vt:variant>
      <vt:variant>
        <vt:lpwstr/>
      </vt:variant>
      <vt:variant>
        <vt:lpwstr>_hist.regul(x,_nclass=30,_col=c(4,</vt:lpwstr>
      </vt:variant>
      <vt:variant>
        <vt:i4>2097245</vt:i4>
      </vt:variant>
      <vt:variant>
        <vt:i4>2610</vt:i4>
      </vt:variant>
      <vt:variant>
        <vt:i4>0</vt:i4>
      </vt:variant>
      <vt:variant>
        <vt:i4>5</vt:i4>
      </vt:variant>
      <vt:variant>
        <vt:lpwstr/>
      </vt:variant>
      <vt:variant>
        <vt:lpwstr>_regul.adj(x,_xmin,_frequency,</vt:lpwstr>
      </vt:variant>
      <vt:variant>
        <vt:i4>5177454</vt:i4>
      </vt:variant>
      <vt:variant>
        <vt:i4>2607</vt:i4>
      </vt:variant>
      <vt:variant>
        <vt:i4>0</vt:i4>
      </vt:variant>
      <vt:variant>
        <vt:i4>5</vt:i4>
      </vt:variant>
      <vt:variant>
        <vt:lpwstr/>
      </vt:variant>
      <vt:variant>
        <vt:lpwstr>_regul(x,_y,_xmin,</vt:lpwstr>
      </vt:variant>
      <vt:variant>
        <vt:i4>7536685</vt:i4>
      </vt:variant>
      <vt:variant>
        <vt:i4>2604</vt:i4>
      </vt:variant>
      <vt:variant>
        <vt:i4>0</vt:i4>
      </vt:variant>
      <vt:variant>
        <vt:i4>5</vt:i4>
      </vt:variant>
      <vt:variant>
        <vt:lpwstr/>
      </vt:variant>
      <vt:variant>
        <vt:lpwstr>_Exemple:_19</vt:lpwstr>
      </vt:variant>
      <vt:variant>
        <vt:i4>65574</vt:i4>
      </vt:variant>
      <vt:variant>
        <vt:i4>2601</vt:i4>
      </vt:variant>
      <vt:variant>
        <vt:i4>0</vt:i4>
      </vt:variant>
      <vt:variant>
        <vt:i4>5</vt:i4>
      </vt:variant>
      <vt:variant>
        <vt:lpwstr/>
      </vt:variant>
      <vt:variant>
        <vt:lpwstr>_stat.slide(x,_y,_xcut</vt:lpwstr>
      </vt:variant>
      <vt:variant>
        <vt:i4>6094967</vt:i4>
      </vt:variant>
      <vt:variant>
        <vt:i4>2598</vt:i4>
      </vt:variant>
      <vt:variant>
        <vt:i4>0</vt:i4>
      </vt:variant>
      <vt:variant>
        <vt:i4>5</vt:i4>
      </vt:variant>
      <vt:variant>
        <vt:lpwstr/>
      </vt:variant>
      <vt:variant>
        <vt:lpwstr>_trend.test(tseries,_R_=</vt:lpwstr>
      </vt:variant>
      <vt:variant>
        <vt:i4>539885684</vt:i4>
      </vt:variant>
      <vt:variant>
        <vt:i4>2595</vt:i4>
      </vt:variant>
      <vt:variant>
        <vt:i4>0</vt:i4>
      </vt:variant>
      <vt:variant>
        <vt:i4>5</vt:i4>
      </vt:variant>
      <vt:variant>
        <vt:lpwstr/>
      </vt:variant>
      <vt:variant>
        <vt:lpwstr>_identify.local.trend(x,_…)</vt:lpwstr>
      </vt:variant>
      <vt:variant>
        <vt:i4>7471149</vt:i4>
      </vt:variant>
      <vt:variant>
        <vt:i4>2592</vt:i4>
      </vt:variant>
      <vt:variant>
        <vt:i4>0</vt:i4>
      </vt:variant>
      <vt:variant>
        <vt:i4>5</vt:i4>
      </vt:variant>
      <vt:variant>
        <vt:lpwstr/>
      </vt:variant>
      <vt:variant>
        <vt:lpwstr>_Exemple:_18</vt:lpwstr>
      </vt:variant>
      <vt:variant>
        <vt:i4>6684687</vt:i4>
      </vt:variant>
      <vt:variant>
        <vt:i4>2589</vt:i4>
      </vt:variant>
      <vt:variant>
        <vt:i4>0</vt:i4>
      </vt:variant>
      <vt:variant>
        <vt:i4>5</vt:i4>
      </vt:variant>
      <vt:variant>
        <vt:lpwstr/>
      </vt:variant>
      <vt:variant>
        <vt:lpwstr>_extract.turnpoints(e,_no.tp_=</vt:lpwstr>
      </vt:variant>
      <vt:variant>
        <vt:i4>2097246</vt:i4>
      </vt:variant>
      <vt:variant>
        <vt:i4>2586</vt:i4>
      </vt:variant>
      <vt:variant>
        <vt:i4>0</vt:i4>
      </vt:variant>
      <vt:variant>
        <vt:i4>5</vt:i4>
      </vt:variant>
      <vt:variant>
        <vt:lpwstr/>
      </vt:variant>
      <vt:variant>
        <vt:lpwstr>_plot.turnpoints(x,_level_=</vt:lpwstr>
      </vt:variant>
      <vt:variant>
        <vt:i4>7077898</vt:i4>
      </vt:variant>
      <vt:variant>
        <vt:i4>2583</vt:i4>
      </vt:variant>
      <vt:variant>
        <vt:i4>0</vt:i4>
      </vt:variant>
      <vt:variant>
        <vt:i4>5</vt:i4>
      </vt:variant>
      <vt:variant>
        <vt:lpwstr/>
      </vt:variant>
      <vt:variant>
        <vt:lpwstr>_summary.turnpoints(x)</vt:lpwstr>
      </vt:variant>
      <vt:variant>
        <vt:i4>458876</vt:i4>
      </vt:variant>
      <vt:variant>
        <vt:i4>2580</vt:i4>
      </vt:variant>
      <vt:variant>
        <vt:i4>0</vt:i4>
      </vt:variant>
      <vt:variant>
        <vt:i4>5</vt:i4>
      </vt:variant>
      <vt:variant>
        <vt:lpwstr/>
      </vt:variant>
      <vt:variant>
        <vt:lpwstr>_print.turnpoints(x)</vt:lpwstr>
      </vt:variant>
      <vt:variant>
        <vt:i4>6946894</vt:i4>
      </vt:variant>
      <vt:variant>
        <vt:i4>2577</vt:i4>
      </vt:variant>
      <vt:variant>
        <vt:i4>0</vt:i4>
      </vt:variant>
      <vt:variant>
        <vt:i4>5</vt:i4>
      </vt:variant>
      <vt:variant>
        <vt:lpwstr/>
      </vt:variant>
      <vt:variant>
        <vt:lpwstr>_turnpoints(x)</vt:lpwstr>
      </vt:variant>
      <vt:variant>
        <vt:i4>4849692</vt:i4>
      </vt:variant>
      <vt:variant>
        <vt:i4>2574</vt:i4>
      </vt:variant>
      <vt:variant>
        <vt:i4>0</vt:i4>
      </vt:variant>
      <vt:variant>
        <vt:i4>5</vt:i4>
      </vt:variant>
      <vt:variant>
        <vt:lpwstr/>
      </vt:variant>
      <vt:variant>
        <vt:lpwstr>_Exemple:_9</vt:lpwstr>
      </vt:variant>
      <vt:variant>
        <vt:i4>5505082</vt:i4>
      </vt:variant>
      <vt:variant>
        <vt:i4>2571</vt:i4>
      </vt:variant>
      <vt:variant>
        <vt:i4>0</vt:i4>
      </vt:variant>
      <vt:variant>
        <vt:i4>5</vt:i4>
      </vt:variant>
      <vt:variant>
        <vt:lpwstr/>
      </vt:variant>
      <vt:variant>
        <vt:lpwstr>_plot.stat.slide(x,_stat_=</vt:lpwstr>
      </vt:variant>
      <vt:variant>
        <vt:i4>5767274</vt:i4>
      </vt:variant>
      <vt:variant>
        <vt:i4>2568</vt:i4>
      </vt:variant>
      <vt:variant>
        <vt:i4>0</vt:i4>
      </vt:variant>
      <vt:variant>
        <vt:i4>5</vt:i4>
      </vt:variant>
      <vt:variant>
        <vt:lpwstr/>
      </vt:variant>
      <vt:variant>
        <vt:lpwstr>_print.stat.slide(x)</vt:lpwstr>
      </vt:variant>
      <vt:variant>
        <vt:i4>65574</vt:i4>
      </vt:variant>
      <vt:variant>
        <vt:i4>2565</vt:i4>
      </vt:variant>
      <vt:variant>
        <vt:i4>0</vt:i4>
      </vt:variant>
      <vt:variant>
        <vt:i4>5</vt:i4>
      </vt:variant>
      <vt:variant>
        <vt:lpwstr/>
      </vt:variant>
      <vt:variant>
        <vt:lpwstr>_stat.slide(x,_y,_xcut</vt:lpwstr>
      </vt:variant>
      <vt:variant>
        <vt:i4>4849692</vt:i4>
      </vt:variant>
      <vt:variant>
        <vt:i4>2562</vt:i4>
      </vt:variant>
      <vt:variant>
        <vt:i4>0</vt:i4>
      </vt:variant>
      <vt:variant>
        <vt:i4>5</vt:i4>
      </vt:variant>
      <vt:variant>
        <vt:lpwstr/>
      </vt:variant>
      <vt:variant>
        <vt:lpwstr>_Exemple:_7</vt:lpwstr>
      </vt:variant>
      <vt:variant>
        <vt:i4>327778</vt:i4>
      </vt:variant>
      <vt:variant>
        <vt:i4>2559</vt:i4>
      </vt:variant>
      <vt:variant>
        <vt:i4>0</vt:i4>
      </vt:variant>
      <vt:variant>
        <vt:i4>5</vt:i4>
      </vt:variant>
      <vt:variant>
        <vt:lpwstr/>
      </vt:variant>
      <vt:variant>
        <vt:lpwstr>_extract.regul(x,_n_=</vt:lpwstr>
      </vt:variant>
      <vt:variant>
        <vt:i4>5505066</vt:i4>
      </vt:variant>
      <vt:variant>
        <vt:i4>2556</vt:i4>
      </vt:variant>
      <vt:variant>
        <vt:i4>0</vt:i4>
      </vt:variant>
      <vt:variant>
        <vt:i4>5</vt:i4>
      </vt:variant>
      <vt:variant>
        <vt:lpwstr/>
      </vt:variant>
      <vt:variant>
        <vt:lpwstr>_hist.regul(x,_nclass=30,_col=c(4,</vt:lpwstr>
      </vt:variant>
      <vt:variant>
        <vt:i4>8192072</vt:i4>
      </vt:variant>
      <vt:variant>
        <vt:i4>2553</vt:i4>
      </vt:variant>
      <vt:variant>
        <vt:i4>0</vt:i4>
      </vt:variant>
      <vt:variant>
        <vt:i4>5</vt:i4>
      </vt:variant>
      <vt:variant>
        <vt:lpwstr/>
      </vt:variant>
      <vt:variant>
        <vt:lpwstr>_identify.regul(x,_serie_=</vt:lpwstr>
      </vt:variant>
      <vt:variant>
        <vt:i4>5242987</vt:i4>
      </vt:variant>
      <vt:variant>
        <vt:i4>2550</vt:i4>
      </vt:variant>
      <vt:variant>
        <vt:i4>0</vt:i4>
      </vt:variant>
      <vt:variant>
        <vt:i4>5</vt:i4>
      </vt:variant>
      <vt:variant>
        <vt:lpwstr/>
      </vt:variant>
      <vt:variant>
        <vt:lpwstr>_plot.regul(x,_serie=1,_col=c(1,2),</vt:lpwstr>
      </vt:variant>
      <vt:variant>
        <vt:i4>6553690</vt:i4>
      </vt:variant>
      <vt:variant>
        <vt:i4>2547</vt:i4>
      </vt:variant>
      <vt:variant>
        <vt:i4>0</vt:i4>
      </vt:variant>
      <vt:variant>
        <vt:i4>5</vt:i4>
      </vt:variant>
      <vt:variant>
        <vt:lpwstr/>
      </vt:variant>
      <vt:variant>
        <vt:lpwstr>_specs.regul(x)</vt:lpwstr>
      </vt:variant>
      <vt:variant>
        <vt:i4>458787</vt:i4>
      </vt:variant>
      <vt:variant>
        <vt:i4>2544</vt:i4>
      </vt:variant>
      <vt:variant>
        <vt:i4>0</vt:i4>
      </vt:variant>
      <vt:variant>
        <vt:i4>5</vt:i4>
      </vt:variant>
      <vt:variant>
        <vt:lpwstr/>
      </vt:variant>
      <vt:variant>
        <vt:lpwstr>_summary.regul(x)</vt:lpwstr>
      </vt:variant>
      <vt:variant>
        <vt:i4>7077973</vt:i4>
      </vt:variant>
      <vt:variant>
        <vt:i4>2541</vt:i4>
      </vt:variant>
      <vt:variant>
        <vt:i4>0</vt:i4>
      </vt:variant>
      <vt:variant>
        <vt:i4>5</vt:i4>
      </vt:variant>
      <vt:variant>
        <vt:lpwstr/>
      </vt:variant>
      <vt:variant>
        <vt:lpwstr>_print.regul(x)</vt:lpwstr>
      </vt:variant>
      <vt:variant>
        <vt:i4>5177454</vt:i4>
      </vt:variant>
      <vt:variant>
        <vt:i4>2538</vt:i4>
      </vt:variant>
      <vt:variant>
        <vt:i4>0</vt:i4>
      </vt:variant>
      <vt:variant>
        <vt:i4>5</vt:i4>
      </vt:variant>
      <vt:variant>
        <vt:lpwstr/>
      </vt:variant>
      <vt:variant>
        <vt:lpwstr>_regul(x,_y,_xmin,</vt:lpwstr>
      </vt:variant>
      <vt:variant>
        <vt:i4>4849692</vt:i4>
      </vt:variant>
      <vt:variant>
        <vt:i4>2535</vt:i4>
      </vt:variant>
      <vt:variant>
        <vt:i4>0</vt:i4>
      </vt:variant>
      <vt:variant>
        <vt:i4>5</vt:i4>
      </vt:variant>
      <vt:variant>
        <vt:lpwstr/>
      </vt:variant>
      <vt:variant>
        <vt:lpwstr>_Exemple:_6</vt:lpwstr>
      </vt:variant>
      <vt:variant>
        <vt:i4>4325491</vt:i4>
      </vt:variant>
      <vt:variant>
        <vt:i4>2532</vt:i4>
      </vt:variant>
      <vt:variant>
        <vt:i4>0</vt:i4>
      </vt:variant>
      <vt:variant>
        <vt:i4>5</vt:i4>
      </vt:variant>
      <vt:variant>
        <vt:lpwstr/>
      </vt:variant>
      <vt:variant>
        <vt:lpwstr>_extract.escouf(x,_n,_level</vt:lpwstr>
      </vt:variant>
      <vt:variant>
        <vt:i4>2621515</vt:i4>
      </vt:variant>
      <vt:variant>
        <vt:i4>2529</vt:i4>
      </vt:variant>
      <vt:variant>
        <vt:i4>0</vt:i4>
      </vt:variant>
      <vt:variant>
        <vt:i4>5</vt:i4>
      </vt:variant>
      <vt:variant>
        <vt:lpwstr/>
      </vt:variant>
      <vt:variant>
        <vt:lpwstr>_identify.escouf(x,_lhorz_=</vt:lpwstr>
      </vt:variant>
      <vt:variant>
        <vt:i4>3342406</vt:i4>
      </vt:variant>
      <vt:variant>
        <vt:i4>2526</vt:i4>
      </vt:variant>
      <vt:variant>
        <vt:i4>0</vt:i4>
      </vt:variant>
      <vt:variant>
        <vt:i4>5</vt:i4>
      </vt:variant>
      <vt:variant>
        <vt:lpwstr/>
      </vt:variant>
      <vt:variant>
        <vt:lpwstr>_plot.escouf(x,_level_=</vt:lpwstr>
      </vt:variant>
      <vt:variant>
        <vt:i4>7602201</vt:i4>
      </vt:variant>
      <vt:variant>
        <vt:i4>2523</vt:i4>
      </vt:variant>
      <vt:variant>
        <vt:i4>0</vt:i4>
      </vt:variant>
      <vt:variant>
        <vt:i4>5</vt:i4>
      </vt:variant>
      <vt:variant>
        <vt:lpwstr/>
      </vt:variant>
      <vt:variant>
        <vt:lpwstr>_summary.escouf(x)</vt:lpwstr>
      </vt:variant>
      <vt:variant>
        <vt:i4>2031727</vt:i4>
      </vt:variant>
      <vt:variant>
        <vt:i4>2520</vt:i4>
      </vt:variant>
      <vt:variant>
        <vt:i4>0</vt:i4>
      </vt:variant>
      <vt:variant>
        <vt:i4>5</vt:i4>
      </vt:variant>
      <vt:variant>
        <vt:lpwstr/>
      </vt:variant>
      <vt:variant>
        <vt:lpwstr>_print.escouf(x)</vt:lpwstr>
      </vt:variant>
      <vt:variant>
        <vt:i4>3932253</vt:i4>
      </vt:variant>
      <vt:variant>
        <vt:i4>2517</vt:i4>
      </vt:variant>
      <vt:variant>
        <vt:i4>0</vt:i4>
      </vt:variant>
      <vt:variant>
        <vt:i4>5</vt:i4>
      </vt:variant>
      <vt:variant>
        <vt:lpwstr/>
      </vt:variant>
      <vt:variant>
        <vt:lpwstr>_escouf(x,_level_=</vt:lpwstr>
      </vt:variant>
      <vt:variant>
        <vt:i4>1376294</vt:i4>
      </vt:variant>
      <vt:variant>
        <vt:i4>2514</vt:i4>
      </vt:variant>
      <vt:variant>
        <vt:i4>0</vt:i4>
      </vt:variant>
      <vt:variant>
        <vt:i4>5</vt:i4>
      </vt:variant>
      <vt:variant>
        <vt:lpwstr/>
      </vt:variant>
      <vt:variant>
        <vt:lpwstr>_Exemple:</vt:lpwstr>
      </vt:variant>
      <vt:variant>
        <vt:i4>786558</vt:i4>
      </vt:variant>
      <vt:variant>
        <vt:i4>2511</vt:i4>
      </vt:variant>
      <vt:variant>
        <vt:i4>0</vt:i4>
      </vt:variant>
      <vt:variant>
        <vt:i4>5</vt:i4>
      </vt:variant>
      <vt:variant>
        <vt:lpwstr/>
      </vt:variant>
      <vt:variant>
        <vt:lpwstr>_extract.abund(x,_n_=</vt:lpwstr>
      </vt:variant>
      <vt:variant>
        <vt:i4>6553619</vt:i4>
      </vt:variant>
      <vt:variant>
        <vt:i4>2508</vt:i4>
      </vt:variant>
      <vt:variant>
        <vt:i4>0</vt:i4>
      </vt:variant>
      <vt:variant>
        <vt:i4>5</vt:i4>
      </vt:variant>
      <vt:variant>
        <vt:lpwstr/>
      </vt:variant>
      <vt:variant>
        <vt:lpwstr>_identify.abund(x,_label.pts_=</vt:lpwstr>
      </vt:variant>
      <vt:variant>
        <vt:i4>6946895</vt:i4>
      </vt:variant>
      <vt:variant>
        <vt:i4>2505</vt:i4>
      </vt:variant>
      <vt:variant>
        <vt:i4>0</vt:i4>
      </vt:variant>
      <vt:variant>
        <vt:i4>5</vt:i4>
      </vt:variant>
      <vt:variant>
        <vt:lpwstr/>
      </vt:variant>
      <vt:variant>
        <vt:lpwstr>_plot.abund(x,_n_=</vt:lpwstr>
      </vt:variant>
      <vt:variant>
        <vt:i4>917567</vt:i4>
      </vt:variant>
      <vt:variant>
        <vt:i4>2502</vt:i4>
      </vt:variant>
      <vt:variant>
        <vt:i4>0</vt:i4>
      </vt:variant>
      <vt:variant>
        <vt:i4>5</vt:i4>
      </vt:variant>
      <vt:variant>
        <vt:lpwstr/>
      </vt:variant>
      <vt:variant>
        <vt:lpwstr>_summary.abund(x)</vt:lpwstr>
      </vt:variant>
      <vt:variant>
        <vt:i4>6619209</vt:i4>
      </vt:variant>
      <vt:variant>
        <vt:i4>2499</vt:i4>
      </vt:variant>
      <vt:variant>
        <vt:i4>0</vt:i4>
      </vt:variant>
      <vt:variant>
        <vt:i4>5</vt:i4>
      </vt:variant>
      <vt:variant>
        <vt:lpwstr/>
      </vt:variant>
      <vt:variant>
        <vt:lpwstr>_print.abund(x)</vt:lpwstr>
      </vt:variant>
      <vt:variant>
        <vt:i4>524337</vt:i4>
      </vt:variant>
      <vt:variant>
        <vt:i4>2496</vt:i4>
      </vt:variant>
      <vt:variant>
        <vt:i4>0</vt:i4>
      </vt:variant>
      <vt:variant>
        <vt:i4>5</vt:i4>
      </vt:variant>
      <vt:variant>
        <vt:lpwstr/>
      </vt:variant>
      <vt:variant>
        <vt:lpwstr>_abund(x,_f_=</vt:lpwstr>
      </vt:variant>
      <vt:variant>
        <vt:i4>8257540</vt:i4>
      </vt:variant>
      <vt:variant>
        <vt:i4>2493</vt:i4>
      </vt:variant>
      <vt:variant>
        <vt:i4>0</vt:i4>
      </vt:variant>
      <vt:variant>
        <vt:i4>5</vt:i4>
      </vt:variant>
      <vt:variant>
        <vt:lpwstr/>
      </vt:variant>
      <vt:variant>
        <vt:lpwstr>_turnogram(series,_intervals_=</vt:lpwstr>
      </vt:variant>
      <vt:variant>
        <vt:i4>721004</vt:i4>
      </vt:variant>
      <vt:variant>
        <vt:i4>2490</vt:i4>
      </vt:variant>
      <vt:variant>
        <vt:i4>0</vt:i4>
      </vt:variant>
      <vt:variant>
        <vt:i4>5</vt:i4>
      </vt:variant>
      <vt:variant>
        <vt:lpwstr/>
      </vt:variant>
      <vt:variant>
        <vt:lpwstr>_first(x,_na.rm_=</vt:lpwstr>
      </vt:variant>
      <vt:variant>
        <vt:i4>4718703</vt:i4>
      </vt:variant>
      <vt:variant>
        <vt:i4>2487</vt:i4>
      </vt:variant>
      <vt:variant>
        <vt:i4>0</vt:i4>
      </vt:variant>
      <vt:variant>
        <vt:i4>5</vt:i4>
      </vt:variant>
      <vt:variant>
        <vt:lpwstr/>
      </vt:variant>
      <vt:variant>
        <vt:lpwstr>_Manipulations_de_base</vt:lpwstr>
      </vt:variant>
      <vt:variant>
        <vt:i4>4849692</vt:i4>
      </vt:variant>
      <vt:variant>
        <vt:i4>2484</vt:i4>
      </vt:variant>
      <vt:variant>
        <vt:i4>0</vt:i4>
      </vt:variant>
      <vt:variant>
        <vt:i4>5</vt:i4>
      </vt:variant>
      <vt:variant>
        <vt:lpwstr/>
      </vt:variant>
      <vt:variant>
        <vt:lpwstr>_Exemple:_7</vt:lpwstr>
      </vt:variant>
      <vt:variant>
        <vt:i4>7929923</vt:i4>
      </vt:variant>
      <vt:variant>
        <vt:i4>2481</vt:i4>
      </vt:variant>
      <vt:variant>
        <vt:i4>0</vt:i4>
      </vt:variant>
      <vt:variant>
        <vt:i4>5</vt:i4>
      </vt:variant>
      <vt:variant>
        <vt:lpwstr/>
      </vt:variant>
      <vt:variant>
        <vt:lpwstr>_tserie(x)</vt:lpwstr>
      </vt:variant>
      <vt:variant>
        <vt:i4>4718703</vt:i4>
      </vt:variant>
      <vt:variant>
        <vt:i4>2478</vt:i4>
      </vt:variant>
      <vt:variant>
        <vt:i4>0</vt:i4>
      </vt:variant>
      <vt:variant>
        <vt:i4>5</vt:i4>
      </vt:variant>
      <vt:variant>
        <vt:lpwstr/>
      </vt:variant>
      <vt:variant>
        <vt:lpwstr>_Manipulations_de_base</vt:lpwstr>
      </vt:variant>
      <vt:variant>
        <vt:i4>8192045</vt:i4>
      </vt:variant>
      <vt:variant>
        <vt:i4>2475</vt:i4>
      </vt:variant>
      <vt:variant>
        <vt:i4>0</vt:i4>
      </vt:variant>
      <vt:variant>
        <vt:i4>5</vt:i4>
      </vt:variant>
      <vt:variant>
        <vt:lpwstr/>
      </vt:variant>
      <vt:variant>
        <vt:lpwstr>_Exemple:_17</vt:lpwstr>
      </vt:variant>
      <vt:variant>
        <vt:i4>7143499</vt:i4>
      </vt:variant>
      <vt:variant>
        <vt:i4>2472</vt:i4>
      </vt:variant>
      <vt:variant>
        <vt:i4>0</vt:i4>
      </vt:variant>
      <vt:variant>
        <vt:i4>5</vt:i4>
      </vt:variant>
      <vt:variant>
        <vt:lpwstr/>
      </vt:variant>
      <vt:variant>
        <vt:lpwstr>_pgleissberg(n,_k,_lower.tail</vt:lpwstr>
      </vt:variant>
      <vt:variant>
        <vt:i4>1179696</vt:i4>
      </vt:variant>
      <vt:variant>
        <vt:i4>2469</vt:i4>
      </vt:variant>
      <vt:variant>
        <vt:i4>0</vt:i4>
      </vt:variant>
      <vt:variant>
        <vt:i4>5</vt:i4>
      </vt:variant>
      <vt:variant>
        <vt:lpwstr/>
      </vt:variant>
      <vt:variant>
        <vt:lpwstr>_extract.turnogram(e,_n,_level</vt:lpwstr>
      </vt:variant>
      <vt:variant>
        <vt:i4>6488137</vt:i4>
      </vt:variant>
      <vt:variant>
        <vt:i4>2466</vt:i4>
      </vt:variant>
      <vt:variant>
        <vt:i4>0</vt:i4>
      </vt:variant>
      <vt:variant>
        <vt:i4>5</vt:i4>
      </vt:variant>
      <vt:variant>
        <vt:lpwstr/>
      </vt:variant>
      <vt:variant>
        <vt:lpwstr>_plot.turnogram(x,_level_=</vt:lpwstr>
      </vt:variant>
      <vt:variant>
        <vt:i4>7209024</vt:i4>
      </vt:variant>
      <vt:variant>
        <vt:i4>2463</vt:i4>
      </vt:variant>
      <vt:variant>
        <vt:i4>0</vt:i4>
      </vt:variant>
      <vt:variant>
        <vt:i4>5</vt:i4>
      </vt:variant>
      <vt:variant>
        <vt:lpwstr/>
      </vt:variant>
      <vt:variant>
        <vt:lpwstr>_summary.tsd(x)</vt:lpwstr>
      </vt:variant>
      <vt:variant>
        <vt:i4>327734</vt:i4>
      </vt:variant>
      <vt:variant>
        <vt:i4>2460</vt:i4>
      </vt:variant>
      <vt:variant>
        <vt:i4>0</vt:i4>
      </vt:variant>
      <vt:variant>
        <vt:i4>5</vt:i4>
      </vt:variant>
      <vt:variant>
        <vt:lpwstr/>
      </vt:variant>
      <vt:variant>
        <vt:lpwstr>_print.tsd(x)</vt:lpwstr>
      </vt:variant>
      <vt:variant>
        <vt:i4>8257540</vt:i4>
      </vt:variant>
      <vt:variant>
        <vt:i4>2457</vt:i4>
      </vt:variant>
      <vt:variant>
        <vt:i4>0</vt:i4>
      </vt:variant>
      <vt:variant>
        <vt:i4>5</vt:i4>
      </vt:variant>
      <vt:variant>
        <vt:lpwstr/>
      </vt:variant>
      <vt:variant>
        <vt:lpwstr>_turnogram(series,_intervals_=</vt:lpwstr>
      </vt:variant>
      <vt:variant>
        <vt:i4>4849692</vt:i4>
      </vt:variant>
      <vt:variant>
        <vt:i4>2454</vt:i4>
      </vt:variant>
      <vt:variant>
        <vt:i4>0</vt:i4>
      </vt:variant>
      <vt:variant>
        <vt:i4>5</vt:i4>
      </vt:variant>
      <vt:variant>
        <vt:lpwstr/>
      </vt:variant>
      <vt:variant>
        <vt:lpwstr>_Exemple:_7</vt:lpwstr>
      </vt:variant>
      <vt:variant>
        <vt:i4>2097245</vt:i4>
      </vt:variant>
      <vt:variant>
        <vt:i4>2451</vt:i4>
      </vt:variant>
      <vt:variant>
        <vt:i4>0</vt:i4>
      </vt:variant>
      <vt:variant>
        <vt:i4>5</vt:i4>
      </vt:variant>
      <vt:variant>
        <vt:lpwstr/>
      </vt:variant>
      <vt:variant>
        <vt:lpwstr>_regul.adj(x,_xmin,_frequency,</vt:lpwstr>
      </vt:variant>
      <vt:variant>
        <vt:i4>3145816</vt:i4>
      </vt:variant>
      <vt:variant>
        <vt:i4>2448</vt:i4>
      </vt:variant>
      <vt:variant>
        <vt:i4>0</vt:i4>
      </vt:variant>
      <vt:variant>
        <vt:i4>5</vt:i4>
      </vt:variant>
      <vt:variant>
        <vt:lpwstr/>
      </vt:variant>
      <vt:variant>
        <vt:lpwstr>_regul.screen(x,_weight_=</vt:lpwstr>
      </vt:variant>
      <vt:variant>
        <vt:i4>327778</vt:i4>
      </vt:variant>
      <vt:variant>
        <vt:i4>2445</vt:i4>
      </vt:variant>
      <vt:variant>
        <vt:i4>0</vt:i4>
      </vt:variant>
      <vt:variant>
        <vt:i4>5</vt:i4>
      </vt:variant>
      <vt:variant>
        <vt:lpwstr/>
      </vt:variant>
      <vt:variant>
        <vt:lpwstr>_extract.regul(x,_n_=</vt:lpwstr>
      </vt:variant>
      <vt:variant>
        <vt:i4>5505066</vt:i4>
      </vt:variant>
      <vt:variant>
        <vt:i4>2442</vt:i4>
      </vt:variant>
      <vt:variant>
        <vt:i4>0</vt:i4>
      </vt:variant>
      <vt:variant>
        <vt:i4>5</vt:i4>
      </vt:variant>
      <vt:variant>
        <vt:lpwstr/>
      </vt:variant>
      <vt:variant>
        <vt:lpwstr>_hist.regul(x,_nclass=30,_col=c(4,</vt:lpwstr>
      </vt:variant>
      <vt:variant>
        <vt:i4>5242987</vt:i4>
      </vt:variant>
      <vt:variant>
        <vt:i4>2439</vt:i4>
      </vt:variant>
      <vt:variant>
        <vt:i4>0</vt:i4>
      </vt:variant>
      <vt:variant>
        <vt:i4>5</vt:i4>
      </vt:variant>
      <vt:variant>
        <vt:lpwstr/>
      </vt:variant>
      <vt:variant>
        <vt:lpwstr>_plot.regul(x,_serie=1,_col=c(1,2),</vt:lpwstr>
      </vt:variant>
      <vt:variant>
        <vt:i4>6553690</vt:i4>
      </vt:variant>
      <vt:variant>
        <vt:i4>2436</vt:i4>
      </vt:variant>
      <vt:variant>
        <vt:i4>0</vt:i4>
      </vt:variant>
      <vt:variant>
        <vt:i4>5</vt:i4>
      </vt:variant>
      <vt:variant>
        <vt:lpwstr/>
      </vt:variant>
      <vt:variant>
        <vt:lpwstr>_specs.regul(x)</vt:lpwstr>
      </vt:variant>
      <vt:variant>
        <vt:i4>458787</vt:i4>
      </vt:variant>
      <vt:variant>
        <vt:i4>2433</vt:i4>
      </vt:variant>
      <vt:variant>
        <vt:i4>0</vt:i4>
      </vt:variant>
      <vt:variant>
        <vt:i4>5</vt:i4>
      </vt:variant>
      <vt:variant>
        <vt:lpwstr/>
      </vt:variant>
      <vt:variant>
        <vt:lpwstr>_summary.regul(x)</vt:lpwstr>
      </vt:variant>
      <vt:variant>
        <vt:i4>7077973</vt:i4>
      </vt:variant>
      <vt:variant>
        <vt:i4>2430</vt:i4>
      </vt:variant>
      <vt:variant>
        <vt:i4>0</vt:i4>
      </vt:variant>
      <vt:variant>
        <vt:i4>5</vt:i4>
      </vt:variant>
      <vt:variant>
        <vt:lpwstr/>
      </vt:variant>
      <vt:variant>
        <vt:lpwstr>_print.regul(x)</vt:lpwstr>
      </vt:variant>
      <vt:variant>
        <vt:i4>5177454</vt:i4>
      </vt:variant>
      <vt:variant>
        <vt:i4>2427</vt:i4>
      </vt:variant>
      <vt:variant>
        <vt:i4>0</vt:i4>
      </vt:variant>
      <vt:variant>
        <vt:i4>5</vt:i4>
      </vt:variant>
      <vt:variant>
        <vt:lpwstr/>
      </vt:variant>
      <vt:variant>
        <vt:lpwstr>_regul(x,_y,_xmin,</vt:lpwstr>
      </vt:variant>
      <vt:variant>
        <vt:i4>7536685</vt:i4>
      </vt:variant>
      <vt:variant>
        <vt:i4>2424</vt:i4>
      </vt:variant>
      <vt:variant>
        <vt:i4>0</vt:i4>
      </vt:variant>
      <vt:variant>
        <vt:i4>5</vt:i4>
      </vt:variant>
      <vt:variant>
        <vt:lpwstr/>
      </vt:variant>
      <vt:variant>
        <vt:lpwstr>_Exemple:_19</vt:lpwstr>
      </vt:variant>
      <vt:variant>
        <vt:i4>7208972</vt:i4>
      </vt:variant>
      <vt:variant>
        <vt:i4>2421</vt:i4>
      </vt:variant>
      <vt:variant>
        <vt:i4>0</vt:i4>
      </vt:variant>
      <vt:variant>
        <vt:i4>5</vt:i4>
      </vt:variant>
      <vt:variant>
        <vt:lpwstr/>
      </vt:variant>
      <vt:variant>
        <vt:lpwstr>_local.trend(x,_k_=</vt:lpwstr>
      </vt:variant>
      <vt:variant>
        <vt:i4>4849692</vt:i4>
      </vt:variant>
      <vt:variant>
        <vt:i4>2418</vt:i4>
      </vt:variant>
      <vt:variant>
        <vt:i4>0</vt:i4>
      </vt:variant>
      <vt:variant>
        <vt:i4>5</vt:i4>
      </vt:variant>
      <vt:variant>
        <vt:lpwstr/>
      </vt:variant>
      <vt:variant>
        <vt:lpwstr>_Exemple:_6</vt:lpwstr>
      </vt:variant>
      <vt:variant>
        <vt:i4>4325491</vt:i4>
      </vt:variant>
      <vt:variant>
        <vt:i4>2415</vt:i4>
      </vt:variant>
      <vt:variant>
        <vt:i4>0</vt:i4>
      </vt:variant>
      <vt:variant>
        <vt:i4>5</vt:i4>
      </vt:variant>
      <vt:variant>
        <vt:lpwstr/>
      </vt:variant>
      <vt:variant>
        <vt:lpwstr>_extract.escouf(x,_n,_level</vt:lpwstr>
      </vt:variant>
      <vt:variant>
        <vt:i4>5046399</vt:i4>
      </vt:variant>
      <vt:variant>
        <vt:i4>2412</vt:i4>
      </vt:variant>
      <vt:variant>
        <vt:i4>0</vt:i4>
      </vt:variant>
      <vt:variant>
        <vt:i4>5</vt:i4>
      </vt:variant>
      <vt:variant>
        <vt:lpwstr/>
      </vt:variant>
      <vt:variant>
        <vt:lpwstr>_lines.escouf(x,_level_=</vt:lpwstr>
      </vt:variant>
      <vt:variant>
        <vt:i4>3342406</vt:i4>
      </vt:variant>
      <vt:variant>
        <vt:i4>2409</vt:i4>
      </vt:variant>
      <vt:variant>
        <vt:i4>0</vt:i4>
      </vt:variant>
      <vt:variant>
        <vt:i4>5</vt:i4>
      </vt:variant>
      <vt:variant>
        <vt:lpwstr/>
      </vt:variant>
      <vt:variant>
        <vt:lpwstr>_plot.escouf(x,_level_=</vt:lpwstr>
      </vt:variant>
      <vt:variant>
        <vt:i4>7602201</vt:i4>
      </vt:variant>
      <vt:variant>
        <vt:i4>2406</vt:i4>
      </vt:variant>
      <vt:variant>
        <vt:i4>0</vt:i4>
      </vt:variant>
      <vt:variant>
        <vt:i4>5</vt:i4>
      </vt:variant>
      <vt:variant>
        <vt:lpwstr/>
      </vt:variant>
      <vt:variant>
        <vt:lpwstr>_summary.escouf(x)</vt:lpwstr>
      </vt:variant>
      <vt:variant>
        <vt:i4>2031727</vt:i4>
      </vt:variant>
      <vt:variant>
        <vt:i4>2403</vt:i4>
      </vt:variant>
      <vt:variant>
        <vt:i4>0</vt:i4>
      </vt:variant>
      <vt:variant>
        <vt:i4>5</vt:i4>
      </vt:variant>
      <vt:variant>
        <vt:lpwstr/>
      </vt:variant>
      <vt:variant>
        <vt:lpwstr>_print.escouf(x)</vt:lpwstr>
      </vt:variant>
      <vt:variant>
        <vt:i4>3932253</vt:i4>
      </vt:variant>
      <vt:variant>
        <vt:i4>2400</vt:i4>
      </vt:variant>
      <vt:variant>
        <vt:i4>0</vt:i4>
      </vt:variant>
      <vt:variant>
        <vt:i4>5</vt:i4>
      </vt:variant>
      <vt:variant>
        <vt:lpwstr/>
      </vt:variant>
      <vt:variant>
        <vt:lpwstr>_escouf(x,_level_=</vt:lpwstr>
      </vt:variant>
      <vt:variant>
        <vt:i4>4849692</vt:i4>
      </vt:variant>
      <vt:variant>
        <vt:i4>2397</vt:i4>
      </vt:variant>
      <vt:variant>
        <vt:i4>0</vt:i4>
      </vt:variant>
      <vt:variant>
        <vt:i4>5</vt:i4>
      </vt:variant>
      <vt:variant>
        <vt:lpwstr/>
      </vt:variant>
      <vt:variant>
        <vt:lpwstr>_Exemple:_6</vt:lpwstr>
      </vt:variant>
      <vt:variant>
        <vt:i4>1376294</vt:i4>
      </vt:variant>
      <vt:variant>
        <vt:i4>2394</vt:i4>
      </vt:variant>
      <vt:variant>
        <vt:i4>0</vt:i4>
      </vt:variant>
      <vt:variant>
        <vt:i4>5</vt:i4>
      </vt:variant>
      <vt:variant>
        <vt:lpwstr/>
      </vt:variant>
      <vt:variant>
        <vt:lpwstr>_Exemple:</vt:lpwstr>
      </vt:variant>
      <vt:variant>
        <vt:i4>786558</vt:i4>
      </vt:variant>
      <vt:variant>
        <vt:i4>2391</vt:i4>
      </vt:variant>
      <vt:variant>
        <vt:i4>0</vt:i4>
      </vt:variant>
      <vt:variant>
        <vt:i4>5</vt:i4>
      </vt:variant>
      <vt:variant>
        <vt:lpwstr/>
      </vt:variant>
      <vt:variant>
        <vt:lpwstr>_extract.abund(x,_n_=</vt:lpwstr>
      </vt:variant>
      <vt:variant>
        <vt:i4>7929883</vt:i4>
      </vt:variant>
      <vt:variant>
        <vt:i4>2388</vt:i4>
      </vt:variant>
      <vt:variant>
        <vt:i4>0</vt:i4>
      </vt:variant>
      <vt:variant>
        <vt:i4>5</vt:i4>
      </vt:variant>
      <vt:variant>
        <vt:lpwstr/>
      </vt:variant>
      <vt:variant>
        <vt:lpwstr>_lines.abund(x,_n_=</vt:lpwstr>
      </vt:variant>
      <vt:variant>
        <vt:i4>6946895</vt:i4>
      </vt:variant>
      <vt:variant>
        <vt:i4>2385</vt:i4>
      </vt:variant>
      <vt:variant>
        <vt:i4>0</vt:i4>
      </vt:variant>
      <vt:variant>
        <vt:i4>5</vt:i4>
      </vt:variant>
      <vt:variant>
        <vt:lpwstr/>
      </vt:variant>
      <vt:variant>
        <vt:lpwstr>_plot.abund(x,_n_=</vt:lpwstr>
      </vt:variant>
      <vt:variant>
        <vt:i4>917567</vt:i4>
      </vt:variant>
      <vt:variant>
        <vt:i4>2382</vt:i4>
      </vt:variant>
      <vt:variant>
        <vt:i4>0</vt:i4>
      </vt:variant>
      <vt:variant>
        <vt:i4>5</vt:i4>
      </vt:variant>
      <vt:variant>
        <vt:lpwstr/>
      </vt:variant>
      <vt:variant>
        <vt:lpwstr>_summary.abund(x)</vt:lpwstr>
      </vt:variant>
      <vt:variant>
        <vt:i4>6619209</vt:i4>
      </vt:variant>
      <vt:variant>
        <vt:i4>2379</vt:i4>
      </vt:variant>
      <vt:variant>
        <vt:i4>0</vt:i4>
      </vt:variant>
      <vt:variant>
        <vt:i4>5</vt:i4>
      </vt:variant>
      <vt:variant>
        <vt:lpwstr/>
      </vt:variant>
      <vt:variant>
        <vt:lpwstr>_print.abund(x)</vt:lpwstr>
      </vt:variant>
      <vt:variant>
        <vt:i4>524337</vt:i4>
      </vt:variant>
      <vt:variant>
        <vt:i4>2376</vt:i4>
      </vt:variant>
      <vt:variant>
        <vt:i4>0</vt:i4>
      </vt:variant>
      <vt:variant>
        <vt:i4>5</vt:i4>
      </vt:variant>
      <vt:variant>
        <vt:lpwstr/>
      </vt:variant>
      <vt:variant>
        <vt:lpwstr>_abund(x,_f_=</vt:lpwstr>
      </vt:variant>
      <vt:variant>
        <vt:i4>1376294</vt:i4>
      </vt:variant>
      <vt:variant>
        <vt:i4>2373</vt:i4>
      </vt:variant>
      <vt:variant>
        <vt:i4>0</vt:i4>
      </vt:variant>
      <vt:variant>
        <vt:i4>5</vt:i4>
      </vt:variant>
      <vt:variant>
        <vt:lpwstr/>
      </vt:variant>
      <vt:variant>
        <vt:lpwstr>_Exemple:</vt:lpwstr>
      </vt:variant>
      <vt:variant>
        <vt:i4>4849692</vt:i4>
      </vt:variant>
      <vt:variant>
        <vt:i4>2370</vt:i4>
      </vt:variant>
      <vt:variant>
        <vt:i4>0</vt:i4>
      </vt:variant>
      <vt:variant>
        <vt:i4>5</vt:i4>
      </vt:variant>
      <vt:variant>
        <vt:lpwstr/>
      </vt:variant>
      <vt:variant>
        <vt:lpwstr>_Exemple:_7</vt:lpwstr>
      </vt:variant>
      <vt:variant>
        <vt:i4>2097245</vt:i4>
      </vt:variant>
      <vt:variant>
        <vt:i4>2367</vt:i4>
      </vt:variant>
      <vt:variant>
        <vt:i4>0</vt:i4>
      </vt:variant>
      <vt:variant>
        <vt:i4>5</vt:i4>
      </vt:variant>
      <vt:variant>
        <vt:lpwstr/>
      </vt:variant>
      <vt:variant>
        <vt:lpwstr>_regul.adj(x,_xmin,_frequency,</vt:lpwstr>
      </vt:variant>
      <vt:variant>
        <vt:i4>3145816</vt:i4>
      </vt:variant>
      <vt:variant>
        <vt:i4>2364</vt:i4>
      </vt:variant>
      <vt:variant>
        <vt:i4>0</vt:i4>
      </vt:variant>
      <vt:variant>
        <vt:i4>5</vt:i4>
      </vt:variant>
      <vt:variant>
        <vt:lpwstr/>
      </vt:variant>
      <vt:variant>
        <vt:lpwstr>_regul.screen(x,_weight_=</vt:lpwstr>
      </vt:variant>
      <vt:variant>
        <vt:i4>327778</vt:i4>
      </vt:variant>
      <vt:variant>
        <vt:i4>2361</vt:i4>
      </vt:variant>
      <vt:variant>
        <vt:i4>0</vt:i4>
      </vt:variant>
      <vt:variant>
        <vt:i4>5</vt:i4>
      </vt:variant>
      <vt:variant>
        <vt:lpwstr/>
      </vt:variant>
      <vt:variant>
        <vt:lpwstr>_extract.regul(x,_n_=</vt:lpwstr>
      </vt:variant>
      <vt:variant>
        <vt:i4>8192072</vt:i4>
      </vt:variant>
      <vt:variant>
        <vt:i4>2358</vt:i4>
      </vt:variant>
      <vt:variant>
        <vt:i4>0</vt:i4>
      </vt:variant>
      <vt:variant>
        <vt:i4>5</vt:i4>
      </vt:variant>
      <vt:variant>
        <vt:lpwstr/>
      </vt:variant>
      <vt:variant>
        <vt:lpwstr>_identify.regul(x,_serie_=</vt:lpwstr>
      </vt:variant>
      <vt:variant>
        <vt:i4>917553</vt:i4>
      </vt:variant>
      <vt:variant>
        <vt:i4>2355</vt:i4>
      </vt:variant>
      <vt:variant>
        <vt:i4>0</vt:i4>
      </vt:variant>
      <vt:variant>
        <vt:i4>5</vt:i4>
      </vt:variant>
      <vt:variant>
        <vt:lpwstr/>
      </vt:variant>
      <vt:variant>
        <vt:lpwstr>_lines.regul(x,_serie=1,_col=3,</vt:lpwstr>
      </vt:variant>
      <vt:variant>
        <vt:i4>5242987</vt:i4>
      </vt:variant>
      <vt:variant>
        <vt:i4>2352</vt:i4>
      </vt:variant>
      <vt:variant>
        <vt:i4>0</vt:i4>
      </vt:variant>
      <vt:variant>
        <vt:i4>5</vt:i4>
      </vt:variant>
      <vt:variant>
        <vt:lpwstr/>
      </vt:variant>
      <vt:variant>
        <vt:lpwstr>_plot.regul(x,_serie=1,_col=c(1,2),</vt:lpwstr>
      </vt:variant>
      <vt:variant>
        <vt:i4>6553690</vt:i4>
      </vt:variant>
      <vt:variant>
        <vt:i4>2349</vt:i4>
      </vt:variant>
      <vt:variant>
        <vt:i4>0</vt:i4>
      </vt:variant>
      <vt:variant>
        <vt:i4>5</vt:i4>
      </vt:variant>
      <vt:variant>
        <vt:lpwstr/>
      </vt:variant>
      <vt:variant>
        <vt:lpwstr>_specs.regul(x)</vt:lpwstr>
      </vt:variant>
      <vt:variant>
        <vt:i4>458787</vt:i4>
      </vt:variant>
      <vt:variant>
        <vt:i4>2346</vt:i4>
      </vt:variant>
      <vt:variant>
        <vt:i4>0</vt:i4>
      </vt:variant>
      <vt:variant>
        <vt:i4>5</vt:i4>
      </vt:variant>
      <vt:variant>
        <vt:lpwstr/>
      </vt:variant>
      <vt:variant>
        <vt:lpwstr>_summary.regul(x)</vt:lpwstr>
      </vt:variant>
      <vt:variant>
        <vt:i4>7077973</vt:i4>
      </vt:variant>
      <vt:variant>
        <vt:i4>2343</vt:i4>
      </vt:variant>
      <vt:variant>
        <vt:i4>0</vt:i4>
      </vt:variant>
      <vt:variant>
        <vt:i4>5</vt:i4>
      </vt:variant>
      <vt:variant>
        <vt:lpwstr/>
      </vt:variant>
      <vt:variant>
        <vt:lpwstr>_print.regul(x)</vt:lpwstr>
      </vt:variant>
      <vt:variant>
        <vt:i4>5177454</vt:i4>
      </vt:variant>
      <vt:variant>
        <vt:i4>2340</vt:i4>
      </vt:variant>
      <vt:variant>
        <vt:i4>0</vt:i4>
      </vt:variant>
      <vt:variant>
        <vt:i4>5</vt:i4>
      </vt:variant>
      <vt:variant>
        <vt:lpwstr/>
      </vt:variant>
      <vt:variant>
        <vt:lpwstr>_regul(x,_y,_xmin,</vt:lpwstr>
      </vt:variant>
      <vt:variant>
        <vt:i4>8257540</vt:i4>
      </vt:variant>
      <vt:variant>
        <vt:i4>2337</vt:i4>
      </vt:variant>
      <vt:variant>
        <vt:i4>0</vt:i4>
      </vt:variant>
      <vt:variant>
        <vt:i4>5</vt:i4>
      </vt:variant>
      <vt:variant>
        <vt:lpwstr/>
      </vt:variant>
      <vt:variant>
        <vt:lpwstr>_turnogram(series,_intervals_=</vt:lpwstr>
      </vt:variant>
      <vt:variant>
        <vt:i4>2031657</vt:i4>
      </vt:variant>
      <vt:variant>
        <vt:i4>2334</vt:i4>
      </vt:variant>
      <vt:variant>
        <vt:i4>0</vt:i4>
      </vt:variant>
      <vt:variant>
        <vt:i4>5</vt:i4>
      </vt:variant>
      <vt:variant>
        <vt:lpwstr/>
      </vt:variant>
      <vt:variant>
        <vt:lpwstr>_CrossD2(series1,_series2,_lags</vt:lpwstr>
      </vt:variant>
      <vt:variant>
        <vt:i4>5636203</vt:i4>
      </vt:variant>
      <vt:variant>
        <vt:i4>2331</vt:i4>
      </vt:variant>
      <vt:variant>
        <vt:i4>0</vt:i4>
      </vt:variant>
      <vt:variant>
        <vt:i4>5</vt:i4>
      </vt:variant>
      <vt:variant>
        <vt:lpwstr/>
      </vt:variant>
      <vt:variant>
        <vt:lpwstr>_AutoD2(series,_lags_=</vt:lpwstr>
      </vt:variant>
      <vt:variant>
        <vt:i4>8257540</vt:i4>
      </vt:variant>
      <vt:variant>
        <vt:i4>2328</vt:i4>
      </vt:variant>
      <vt:variant>
        <vt:i4>0</vt:i4>
      </vt:variant>
      <vt:variant>
        <vt:i4>5</vt:i4>
      </vt:variant>
      <vt:variant>
        <vt:lpwstr/>
      </vt:variant>
      <vt:variant>
        <vt:lpwstr>_turnogram(series,_intervals_=</vt:lpwstr>
      </vt:variant>
      <vt:variant>
        <vt:i4>720929</vt:i4>
      </vt:variant>
      <vt:variant>
        <vt:i4>2325</vt:i4>
      </vt:variant>
      <vt:variant>
        <vt:i4>0</vt:i4>
      </vt:variant>
      <vt:variant>
        <vt:i4>5</vt:i4>
      </vt:variant>
      <vt:variant>
        <vt:lpwstr/>
      </vt:variant>
      <vt:variant>
        <vt:lpwstr>_last(x,_na.rm_=</vt:lpwstr>
      </vt:variant>
      <vt:variant>
        <vt:i4>7471149</vt:i4>
      </vt:variant>
      <vt:variant>
        <vt:i4>2322</vt:i4>
      </vt:variant>
      <vt:variant>
        <vt:i4>0</vt:i4>
      </vt:variant>
      <vt:variant>
        <vt:i4>5</vt:i4>
      </vt:variant>
      <vt:variant>
        <vt:lpwstr/>
      </vt:variant>
      <vt:variant>
        <vt:lpwstr>_Exemple:_18</vt:lpwstr>
      </vt:variant>
      <vt:variant>
        <vt:i4>3538957</vt:i4>
      </vt:variant>
      <vt:variant>
        <vt:i4>2319</vt:i4>
      </vt:variant>
      <vt:variant>
        <vt:i4>0</vt:i4>
      </vt:variant>
      <vt:variant>
        <vt:i4>5</vt:i4>
      </vt:variant>
      <vt:variant>
        <vt:lpwstr/>
      </vt:variant>
      <vt:variant>
        <vt:lpwstr>_lines.turnpoints(x,_max_=</vt:lpwstr>
      </vt:variant>
      <vt:variant>
        <vt:i4>2097246</vt:i4>
      </vt:variant>
      <vt:variant>
        <vt:i4>2316</vt:i4>
      </vt:variant>
      <vt:variant>
        <vt:i4>0</vt:i4>
      </vt:variant>
      <vt:variant>
        <vt:i4>5</vt:i4>
      </vt:variant>
      <vt:variant>
        <vt:lpwstr/>
      </vt:variant>
      <vt:variant>
        <vt:lpwstr>_plot.turnpoints(x,_level_=</vt:lpwstr>
      </vt:variant>
      <vt:variant>
        <vt:i4>7077898</vt:i4>
      </vt:variant>
      <vt:variant>
        <vt:i4>2313</vt:i4>
      </vt:variant>
      <vt:variant>
        <vt:i4>0</vt:i4>
      </vt:variant>
      <vt:variant>
        <vt:i4>5</vt:i4>
      </vt:variant>
      <vt:variant>
        <vt:lpwstr/>
      </vt:variant>
      <vt:variant>
        <vt:lpwstr>_summary.turnpoints(x)</vt:lpwstr>
      </vt:variant>
      <vt:variant>
        <vt:i4>458876</vt:i4>
      </vt:variant>
      <vt:variant>
        <vt:i4>2310</vt:i4>
      </vt:variant>
      <vt:variant>
        <vt:i4>0</vt:i4>
      </vt:variant>
      <vt:variant>
        <vt:i4>5</vt:i4>
      </vt:variant>
      <vt:variant>
        <vt:lpwstr/>
      </vt:variant>
      <vt:variant>
        <vt:lpwstr>_print.turnpoints(x)</vt:lpwstr>
      </vt:variant>
      <vt:variant>
        <vt:i4>6946894</vt:i4>
      </vt:variant>
      <vt:variant>
        <vt:i4>2307</vt:i4>
      </vt:variant>
      <vt:variant>
        <vt:i4>0</vt:i4>
      </vt:variant>
      <vt:variant>
        <vt:i4>5</vt:i4>
      </vt:variant>
      <vt:variant>
        <vt:lpwstr/>
      </vt:variant>
      <vt:variant>
        <vt:lpwstr>_turnpoints(x)</vt:lpwstr>
      </vt:variant>
      <vt:variant>
        <vt:i4>8192045</vt:i4>
      </vt:variant>
      <vt:variant>
        <vt:i4>2304</vt:i4>
      </vt:variant>
      <vt:variant>
        <vt:i4>0</vt:i4>
      </vt:variant>
      <vt:variant>
        <vt:i4>5</vt:i4>
      </vt:variant>
      <vt:variant>
        <vt:lpwstr/>
      </vt:variant>
      <vt:variant>
        <vt:lpwstr>_Exemple:_17</vt:lpwstr>
      </vt:variant>
      <vt:variant>
        <vt:i4>720929</vt:i4>
      </vt:variant>
      <vt:variant>
        <vt:i4>2301</vt:i4>
      </vt:variant>
      <vt:variant>
        <vt:i4>0</vt:i4>
      </vt:variant>
      <vt:variant>
        <vt:i4>5</vt:i4>
      </vt:variant>
      <vt:variant>
        <vt:lpwstr/>
      </vt:variant>
      <vt:variant>
        <vt:lpwstr>_last(x,_na.rm_=</vt:lpwstr>
      </vt:variant>
      <vt:variant>
        <vt:i4>721004</vt:i4>
      </vt:variant>
      <vt:variant>
        <vt:i4>2298</vt:i4>
      </vt:variant>
      <vt:variant>
        <vt:i4>0</vt:i4>
      </vt:variant>
      <vt:variant>
        <vt:i4>5</vt:i4>
      </vt:variant>
      <vt:variant>
        <vt:lpwstr/>
      </vt:variant>
      <vt:variant>
        <vt:lpwstr>_first(x,_na.rm_=</vt:lpwstr>
      </vt:variant>
      <vt:variant>
        <vt:i4>7143499</vt:i4>
      </vt:variant>
      <vt:variant>
        <vt:i4>2295</vt:i4>
      </vt:variant>
      <vt:variant>
        <vt:i4>0</vt:i4>
      </vt:variant>
      <vt:variant>
        <vt:i4>5</vt:i4>
      </vt:variant>
      <vt:variant>
        <vt:lpwstr/>
      </vt:variant>
      <vt:variant>
        <vt:lpwstr>_pgleissberg(n,_k,_lower.tail</vt:lpwstr>
      </vt:variant>
      <vt:variant>
        <vt:i4>6881359</vt:i4>
      </vt:variant>
      <vt:variant>
        <vt:i4>2292</vt:i4>
      </vt:variant>
      <vt:variant>
        <vt:i4>0</vt:i4>
      </vt:variant>
      <vt:variant>
        <vt:i4>5</vt:i4>
      </vt:variant>
      <vt:variant>
        <vt:lpwstr/>
      </vt:variant>
      <vt:variant>
        <vt:lpwstr>_identify.turnogram(x,_lvert_=</vt:lpwstr>
      </vt:variant>
      <vt:variant>
        <vt:i4>6488137</vt:i4>
      </vt:variant>
      <vt:variant>
        <vt:i4>2289</vt:i4>
      </vt:variant>
      <vt:variant>
        <vt:i4>0</vt:i4>
      </vt:variant>
      <vt:variant>
        <vt:i4>5</vt:i4>
      </vt:variant>
      <vt:variant>
        <vt:lpwstr/>
      </vt:variant>
      <vt:variant>
        <vt:lpwstr>_plot.turnogram(x,_level_=</vt:lpwstr>
      </vt:variant>
      <vt:variant>
        <vt:i4>524334</vt:i4>
      </vt:variant>
      <vt:variant>
        <vt:i4>2286</vt:i4>
      </vt:variant>
      <vt:variant>
        <vt:i4>0</vt:i4>
      </vt:variant>
      <vt:variant>
        <vt:i4>5</vt:i4>
      </vt:variant>
      <vt:variant>
        <vt:lpwstr/>
      </vt:variant>
      <vt:variant>
        <vt:lpwstr>_summary.turnogram(x)</vt:lpwstr>
      </vt:variant>
      <vt:variant>
        <vt:i4>6488152</vt:i4>
      </vt:variant>
      <vt:variant>
        <vt:i4>2283</vt:i4>
      </vt:variant>
      <vt:variant>
        <vt:i4>0</vt:i4>
      </vt:variant>
      <vt:variant>
        <vt:i4>5</vt:i4>
      </vt:variant>
      <vt:variant>
        <vt:lpwstr/>
      </vt:variant>
      <vt:variant>
        <vt:lpwstr>_print.turnogram(x)</vt:lpwstr>
      </vt:variant>
      <vt:variant>
        <vt:i4>8257540</vt:i4>
      </vt:variant>
      <vt:variant>
        <vt:i4>2280</vt:i4>
      </vt:variant>
      <vt:variant>
        <vt:i4>0</vt:i4>
      </vt:variant>
      <vt:variant>
        <vt:i4>5</vt:i4>
      </vt:variant>
      <vt:variant>
        <vt:lpwstr/>
      </vt:variant>
      <vt:variant>
        <vt:lpwstr>_turnogram(series,_intervals_=</vt:lpwstr>
      </vt:variant>
      <vt:variant>
        <vt:i4>4849692</vt:i4>
      </vt:variant>
      <vt:variant>
        <vt:i4>2277</vt:i4>
      </vt:variant>
      <vt:variant>
        <vt:i4>0</vt:i4>
      </vt:variant>
      <vt:variant>
        <vt:i4>5</vt:i4>
      </vt:variant>
      <vt:variant>
        <vt:lpwstr/>
      </vt:variant>
      <vt:variant>
        <vt:lpwstr>_Exemple:_8</vt:lpwstr>
      </vt:variant>
      <vt:variant>
        <vt:i4>6684703</vt:i4>
      </vt:variant>
      <vt:variant>
        <vt:i4>2274</vt:i4>
      </vt:variant>
      <vt:variant>
        <vt:i4>0</vt:i4>
      </vt:variant>
      <vt:variant>
        <vt:i4>5</vt:i4>
      </vt:variant>
      <vt:variant>
        <vt:lpwstr/>
      </vt:variant>
      <vt:variant>
        <vt:lpwstr>_plot.tsd(,_serie_=</vt:lpwstr>
      </vt:variant>
      <vt:variant>
        <vt:i4>852025</vt:i4>
      </vt:variant>
      <vt:variant>
        <vt:i4>2271</vt:i4>
      </vt:variant>
      <vt:variant>
        <vt:i4>0</vt:i4>
      </vt:variant>
      <vt:variant>
        <vt:i4>5</vt:i4>
      </vt:variant>
      <vt:variant>
        <vt:lpwstr/>
      </vt:variant>
      <vt:variant>
        <vt:lpwstr>_specs.tsd(x)</vt:lpwstr>
      </vt:variant>
      <vt:variant>
        <vt:i4>7209024</vt:i4>
      </vt:variant>
      <vt:variant>
        <vt:i4>2268</vt:i4>
      </vt:variant>
      <vt:variant>
        <vt:i4>0</vt:i4>
      </vt:variant>
      <vt:variant>
        <vt:i4>5</vt:i4>
      </vt:variant>
      <vt:variant>
        <vt:lpwstr/>
      </vt:variant>
      <vt:variant>
        <vt:lpwstr>_summary.tsd(x)</vt:lpwstr>
      </vt:variant>
      <vt:variant>
        <vt:i4>327734</vt:i4>
      </vt:variant>
      <vt:variant>
        <vt:i4>2265</vt:i4>
      </vt:variant>
      <vt:variant>
        <vt:i4>0</vt:i4>
      </vt:variant>
      <vt:variant>
        <vt:i4>5</vt:i4>
      </vt:variant>
      <vt:variant>
        <vt:lpwstr/>
      </vt:variant>
      <vt:variant>
        <vt:lpwstr>_print.tsd(x)</vt:lpwstr>
      </vt:variant>
      <vt:variant>
        <vt:i4>8061005</vt:i4>
      </vt:variant>
      <vt:variant>
        <vt:i4>2262</vt:i4>
      </vt:variant>
      <vt:variant>
        <vt:i4>0</vt:i4>
      </vt:variant>
      <vt:variant>
        <vt:i4>5</vt:i4>
      </vt:variant>
      <vt:variant>
        <vt:lpwstr/>
      </vt:variant>
      <vt:variant>
        <vt:lpwstr>_tsd(x,_specs_=</vt:lpwstr>
      </vt:variant>
      <vt:variant>
        <vt:i4>4849692</vt:i4>
      </vt:variant>
      <vt:variant>
        <vt:i4>2259</vt:i4>
      </vt:variant>
      <vt:variant>
        <vt:i4>0</vt:i4>
      </vt:variant>
      <vt:variant>
        <vt:i4>5</vt:i4>
      </vt:variant>
      <vt:variant>
        <vt:lpwstr/>
      </vt:variant>
      <vt:variant>
        <vt:lpwstr>_Exemple:_7</vt:lpwstr>
      </vt:variant>
      <vt:variant>
        <vt:i4>5963900</vt:i4>
      </vt:variant>
      <vt:variant>
        <vt:i4>2256</vt:i4>
      </vt:variant>
      <vt:variant>
        <vt:i4>0</vt:i4>
      </vt:variant>
      <vt:variant>
        <vt:i4>5</vt:i4>
      </vt:variant>
      <vt:variant>
        <vt:lpwstr/>
      </vt:variant>
      <vt:variant>
        <vt:lpwstr>_is.tserie(x)</vt:lpwstr>
      </vt:variant>
      <vt:variant>
        <vt:i4>7929923</vt:i4>
      </vt:variant>
      <vt:variant>
        <vt:i4>2253</vt:i4>
      </vt:variant>
      <vt:variant>
        <vt:i4>0</vt:i4>
      </vt:variant>
      <vt:variant>
        <vt:i4>5</vt:i4>
      </vt:variant>
      <vt:variant>
        <vt:lpwstr/>
      </vt:variant>
      <vt:variant>
        <vt:lpwstr>_tserie(x)</vt:lpwstr>
      </vt:variant>
      <vt:variant>
        <vt:i4>5177454</vt:i4>
      </vt:variant>
      <vt:variant>
        <vt:i4>2250</vt:i4>
      </vt:variant>
      <vt:variant>
        <vt:i4>0</vt:i4>
      </vt:variant>
      <vt:variant>
        <vt:i4>5</vt:i4>
      </vt:variant>
      <vt:variant>
        <vt:lpwstr/>
      </vt:variant>
      <vt:variant>
        <vt:lpwstr>_regul(x,_y,_xmin,</vt:lpwstr>
      </vt:variant>
      <vt:variant>
        <vt:i4>4849692</vt:i4>
      </vt:variant>
      <vt:variant>
        <vt:i4>2247</vt:i4>
      </vt:variant>
      <vt:variant>
        <vt:i4>0</vt:i4>
      </vt:variant>
      <vt:variant>
        <vt:i4>5</vt:i4>
      </vt:variant>
      <vt:variant>
        <vt:lpwstr/>
      </vt:variant>
      <vt:variant>
        <vt:lpwstr>_Exemple:_6</vt:lpwstr>
      </vt:variant>
      <vt:variant>
        <vt:i4>2621515</vt:i4>
      </vt:variant>
      <vt:variant>
        <vt:i4>2244</vt:i4>
      </vt:variant>
      <vt:variant>
        <vt:i4>0</vt:i4>
      </vt:variant>
      <vt:variant>
        <vt:i4>5</vt:i4>
      </vt:variant>
      <vt:variant>
        <vt:lpwstr/>
      </vt:variant>
      <vt:variant>
        <vt:lpwstr>_identify.escouf(x,_lhorz_=</vt:lpwstr>
      </vt:variant>
      <vt:variant>
        <vt:i4>5046399</vt:i4>
      </vt:variant>
      <vt:variant>
        <vt:i4>2241</vt:i4>
      </vt:variant>
      <vt:variant>
        <vt:i4>0</vt:i4>
      </vt:variant>
      <vt:variant>
        <vt:i4>5</vt:i4>
      </vt:variant>
      <vt:variant>
        <vt:lpwstr/>
      </vt:variant>
      <vt:variant>
        <vt:lpwstr>_lines.escouf(x,_level_=</vt:lpwstr>
      </vt:variant>
      <vt:variant>
        <vt:i4>3342406</vt:i4>
      </vt:variant>
      <vt:variant>
        <vt:i4>2238</vt:i4>
      </vt:variant>
      <vt:variant>
        <vt:i4>0</vt:i4>
      </vt:variant>
      <vt:variant>
        <vt:i4>5</vt:i4>
      </vt:variant>
      <vt:variant>
        <vt:lpwstr/>
      </vt:variant>
      <vt:variant>
        <vt:lpwstr>_plot.escouf(x,_level_=</vt:lpwstr>
      </vt:variant>
      <vt:variant>
        <vt:i4>7602201</vt:i4>
      </vt:variant>
      <vt:variant>
        <vt:i4>2235</vt:i4>
      </vt:variant>
      <vt:variant>
        <vt:i4>0</vt:i4>
      </vt:variant>
      <vt:variant>
        <vt:i4>5</vt:i4>
      </vt:variant>
      <vt:variant>
        <vt:lpwstr/>
      </vt:variant>
      <vt:variant>
        <vt:lpwstr>_summary.escouf(x)</vt:lpwstr>
      </vt:variant>
      <vt:variant>
        <vt:i4>2031727</vt:i4>
      </vt:variant>
      <vt:variant>
        <vt:i4>2232</vt:i4>
      </vt:variant>
      <vt:variant>
        <vt:i4>0</vt:i4>
      </vt:variant>
      <vt:variant>
        <vt:i4>5</vt:i4>
      </vt:variant>
      <vt:variant>
        <vt:lpwstr/>
      </vt:variant>
      <vt:variant>
        <vt:lpwstr>_print.escouf(x)</vt:lpwstr>
      </vt:variant>
      <vt:variant>
        <vt:i4>3932253</vt:i4>
      </vt:variant>
      <vt:variant>
        <vt:i4>2229</vt:i4>
      </vt:variant>
      <vt:variant>
        <vt:i4>0</vt:i4>
      </vt:variant>
      <vt:variant>
        <vt:i4>5</vt:i4>
      </vt:variant>
      <vt:variant>
        <vt:lpwstr/>
      </vt:variant>
      <vt:variant>
        <vt:lpwstr>_escouf(x,_level_=</vt:lpwstr>
      </vt:variant>
      <vt:variant>
        <vt:i4>1376294</vt:i4>
      </vt:variant>
      <vt:variant>
        <vt:i4>2226</vt:i4>
      </vt:variant>
      <vt:variant>
        <vt:i4>0</vt:i4>
      </vt:variant>
      <vt:variant>
        <vt:i4>5</vt:i4>
      </vt:variant>
      <vt:variant>
        <vt:lpwstr/>
      </vt:variant>
      <vt:variant>
        <vt:lpwstr>_Exemple:</vt:lpwstr>
      </vt:variant>
      <vt:variant>
        <vt:i4>6553619</vt:i4>
      </vt:variant>
      <vt:variant>
        <vt:i4>2223</vt:i4>
      </vt:variant>
      <vt:variant>
        <vt:i4>0</vt:i4>
      </vt:variant>
      <vt:variant>
        <vt:i4>5</vt:i4>
      </vt:variant>
      <vt:variant>
        <vt:lpwstr/>
      </vt:variant>
      <vt:variant>
        <vt:lpwstr>_identify.abund(x,_label.pts_=</vt:lpwstr>
      </vt:variant>
      <vt:variant>
        <vt:i4>7929883</vt:i4>
      </vt:variant>
      <vt:variant>
        <vt:i4>2220</vt:i4>
      </vt:variant>
      <vt:variant>
        <vt:i4>0</vt:i4>
      </vt:variant>
      <vt:variant>
        <vt:i4>5</vt:i4>
      </vt:variant>
      <vt:variant>
        <vt:lpwstr/>
      </vt:variant>
      <vt:variant>
        <vt:lpwstr>_lines.abund(x,_n_=</vt:lpwstr>
      </vt:variant>
      <vt:variant>
        <vt:i4>6946895</vt:i4>
      </vt:variant>
      <vt:variant>
        <vt:i4>2217</vt:i4>
      </vt:variant>
      <vt:variant>
        <vt:i4>0</vt:i4>
      </vt:variant>
      <vt:variant>
        <vt:i4>5</vt:i4>
      </vt:variant>
      <vt:variant>
        <vt:lpwstr/>
      </vt:variant>
      <vt:variant>
        <vt:lpwstr>_plot.abund(x,_n_=</vt:lpwstr>
      </vt:variant>
      <vt:variant>
        <vt:i4>917567</vt:i4>
      </vt:variant>
      <vt:variant>
        <vt:i4>2214</vt:i4>
      </vt:variant>
      <vt:variant>
        <vt:i4>0</vt:i4>
      </vt:variant>
      <vt:variant>
        <vt:i4>5</vt:i4>
      </vt:variant>
      <vt:variant>
        <vt:lpwstr/>
      </vt:variant>
      <vt:variant>
        <vt:lpwstr>_summary.abund(x)</vt:lpwstr>
      </vt:variant>
      <vt:variant>
        <vt:i4>6619209</vt:i4>
      </vt:variant>
      <vt:variant>
        <vt:i4>2211</vt:i4>
      </vt:variant>
      <vt:variant>
        <vt:i4>0</vt:i4>
      </vt:variant>
      <vt:variant>
        <vt:i4>5</vt:i4>
      </vt:variant>
      <vt:variant>
        <vt:lpwstr/>
      </vt:variant>
      <vt:variant>
        <vt:lpwstr>_print.abund(x)</vt:lpwstr>
      </vt:variant>
      <vt:variant>
        <vt:i4>524337</vt:i4>
      </vt:variant>
      <vt:variant>
        <vt:i4>2208</vt:i4>
      </vt:variant>
      <vt:variant>
        <vt:i4>0</vt:i4>
      </vt:variant>
      <vt:variant>
        <vt:i4>5</vt:i4>
      </vt:variant>
      <vt:variant>
        <vt:lpwstr/>
      </vt:variant>
      <vt:variant>
        <vt:lpwstr>_abund(x,_f_=</vt:lpwstr>
      </vt:variant>
      <vt:variant>
        <vt:i4>4849692</vt:i4>
      </vt:variant>
      <vt:variant>
        <vt:i4>2205</vt:i4>
      </vt:variant>
      <vt:variant>
        <vt:i4>0</vt:i4>
      </vt:variant>
      <vt:variant>
        <vt:i4>5</vt:i4>
      </vt:variant>
      <vt:variant>
        <vt:lpwstr/>
      </vt:variant>
      <vt:variant>
        <vt:lpwstr>_Exemple:_6</vt:lpwstr>
      </vt:variant>
      <vt:variant>
        <vt:i4>4325491</vt:i4>
      </vt:variant>
      <vt:variant>
        <vt:i4>2202</vt:i4>
      </vt:variant>
      <vt:variant>
        <vt:i4>0</vt:i4>
      </vt:variant>
      <vt:variant>
        <vt:i4>5</vt:i4>
      </vt:variant>
      <vt:variant>
        <vt:lpwstr/>
      </vt:variant>
      <vt:variant>
        <vt:lpwstr>_extract.escouf(x,_n,_level</vt:lpwstr>
      </vt:variant>
      <vt:variant>
        <vt:i4>2621515</vt:i4>
      </vt:variant>
      <vt:variant>
        <vt:i4>2199</vt:i4>
      </vt:variant>
      <vt:variant>
        <vt:i4>0</vt:i4>
      </vt:variant>
      <vt:variant>
        <vt:i4>5</vt:i4>
      </vt:variant>
      <vt:variant>
        <vt:lpwstr/>
      </vt:variant>
      <vt:variant>
        <vt:lpwstr>_identify.escouf(x,_lhorz_=</vt:lpwstr>
      </vt:variant>
      <vt:variant>
        <vt:i4>5046399</vt:i4>
      </vt:variant>
      <vt:variant>
        <vt:i4>2196</vt:i4>
      </vt:variant>
      <vt:variant>
        <vt:i4>0</vt:i4>
      </vt:variant>
      <vt:variant>
        <vt:i4>5</vt:i4>
      </vt:variant>
      <vt:variant>
        <vt:lpwstr/>
      </vt:variant>
      <vt:variant>
        <vt:lpwstr>_lines.escouf(x,_level_=</vt:lpwstr>
      </vt:variant>
      <vt:variant>
        <vt:i4>3342406</vt:i4>
      </vt:variant>
      <vt:variant>
        <vt:i4>2193</vt:i4>
      </vt:variant>
      <vt:variant>
        <vt:i4>0</vt:i4>
      </vt:variant>
      <vt:variant>
        <vt:i4>5</vt:i4>
      </vt:variant>
      <vt:variant>
        <vt:lpwstr/>
      </vt:variant>
      <vt:variant>
        <vt:lpwstr>_plot.escouf(x,_level_=</vt:lpwstr>
      </vt:variant>
      <vt:variant>
        <vt:i4>7602201</vt:i4>
      </vt:variant>
      <vt:variant>
        <vt:i4>2190</vt:i4>
      </vt:variant>
      <vt:variant>
        <vt:i4>0</vt:i4>
      </vt:variant>
      <vt:variant>
        <vt:i4>5</vt:i4>
      </vt:variant>
      <vt:variant>
        <vt:lpwstr/>
      </vt:variant>
      <vt:variant>
        <vt:lpwstr>_summary.escouf(x)</vt:lpwstr>
      </vt:variant>
      <vt:variant>
        <vt:i4>2031727</vt:i4>
      </vt:variant>
      <vt:variant>
        <vt:i4>2187</vt:i4>
      </vt:variant>
      <vt:variant>
        <vt:i4>0</vt:i4>
      </vt:variant>
      <vt:variant>
        <vt:i4>5</vt:i4>
      </vt:variant>
      <vt:variant>
        <vt:lpwstr/>
      </vt:variant>
      <vt:variant>
        <vt:lpwstr>_print.escouf(x)</vt:lpwstr>
      </vt:variant>
      <vt:variant>
        <vt:i4>8126509</vt:i4>
      </vt:variant>
      <vt:variant>
        <vt:i4>2184</vt:i4>
      </vt:variant>
      <vt:variant>
        <vt:i4>0</vt:i4>
      </vt:variant>
      <vt:variant>
        <vt:i4>5</vt:i4>
      </vt:variant>
      <vt:variant>
        <vt:lpwstr/>
      </vt:variant>
      <vt:variant>
        <vt:lpwstr>_Exemple:_16</vt:lpwstr>
      </vt:variant>
      <vt:variant>
        <vt:i4>2293774</vt:i4>
      </vt:variant>
      <vt:variant>
        <vt:i4>2181</vt:i4>
      </vt:variant>
      <vt:variant>
        <vt:i4>0</vt:i4>
      </vt:variant>
      <vt:variant>
        <vt:i4>5</vt:i4>
      </vt:variant>
      <vt:variant>
        <vt:lpwstr/>
      </vt:variant>
      <vt:variant>
        <vt:lpwstr>_vario(x,_max.dist_=</vt:lpwstr>
      </vt:variant>
      <vt:variant>
        <vt:i4>3997701</vt:i4>
      </vt:variant>
      <vt:variant>
        <vt:i4>2178</vt:i4>
      </vt:variant>
      <vt:variant>
        <vt:i4>0</vt:i4>
      </vt:variant>
      <vt:variant>
        <vt:i4>5</vt:i4>
      </vt:variant>
      <vt:variant>
        <vt:lpwstr/>
      </vt:variant>
      <vt:variant>
        <vt:lpwstr>_Le_codage_en</vt:lpwstr>
      </vt:variant>
      <vt:variant>
        <vt:i4>7143493</vt:i4>
      </vt:variant>
      <vt:variant>
        <vt:i4>2175</vt:i4>
      </vt:variant>
      <vt:variant>
        <vt:i4>0</vt:i4>
      </vt:variant>
      <vt:variant>
        <vt:i4>5</vt:i4>
      </vt:variant>
      <vt:variant>
        <vt:lpwstr/>
      </vt:variant>
      <vt:variant>
        <vt:lpwstr>_buysbal(x,_y_=</vt:lpwstr>
      </vt:variant>
      <vt:variant>
        <vt:i4>1966090</vt:i4>
      </vt:variant>
      <vt:variant>
        <vt:i4>2172</vt:i4>
      </vt:variant>
      <vt:variant>
        <vt:i4>0</vt:i4>
      </vt:variant>
      <vt:variant>
        <vt:i4>5</vt:i4>
      </vt:variant>
      <vt:variant>
        <vt:lpwstr/>
      </vt:variant>
      <vt:variant>
        <vt:lpwstr>_Exemples:_1</vt:lpwstr>
      </vt:variant>
      <vt:variant>
        <vt:i4>1114167</vt:i4>
      </vt:variant>
      <vt:variant>
        <vt:i4>2169</vt:i4>
      </vt:variant>
      <vt:variant>
        <vt:i4>0</vt:i4>
      </vt:variant>
      <vt:variant>
        <vt:i4>5</vt:i4>
      </vt:variant>
      <vt:variant>
        <vt:lpwstr/>
      </vt:variant>
      <vt:variant>
        <vt:lpwstr>_decdiff(x,_lag_=</vt:lpwstr>
      </vt:variant>
      <vt:variant>
        <vt:i4>2293845</vt:i4>
      </vt:variant>
      <vt:variant>
        <vt:i4>2166</vt:i4>
      </vt:variant>
      <vt:variant>
        <vt:i4>0</vt:i4>
      </vt:variant>
      <vt:variant>
        <vt:i4>5</vt:i4>
      </vt:variant>
      <vt:variant>
        <vt:lpwstr/>
      </vt:variant>
      <vt:variant>
        <vt:lpwstr>_decloess(x,_s.window,_s.degree</vt:lpwstr>
      </vt:variant>
      <vt:variant>
        <vt:i4>5439547</vt:i4>
      </vt:variant>
      <vt:variant>
        <vt:i4>2163</vt:i4>
      </vt:variant>
      <vt:variant>
        <vt:i4>0</vt:i4>
      </vt:variant>
      <vt:variant>
        <vt:i4>5</vt:i4>
      </vt:variant>
      <vt:variant>
        <vt:lpwstr/>
      </vt:variant>
      <vt:variant>
        <vt:lpwstr>_decreg(x,_xreg,_type</vt:lpwstr>
      </vt:variant>
      <vt:variant>
        <vt:i4>3014658</vt:i4>
      </vt:variant>
      <vt:variant>
        <vt:i4>2160</vt:i4>
      </vt:variant>
      <vt:variant>
        <vt:i4>0</vt:i4>
      </vt:variant>
      <vt:variant>
        <vt:i4>5</vt:i4>
      </vt:variant>
      <vt:variant>
        <vt:lpwstr/>
      </vt:variant>
      <vt:variant>
        <vt:lpwstr>_decevf(x,_type_=</vt:lpwstr>
      </vt:variant>
      <vt:variant>
        <vt:i4>2359381</vt:i4>
      </vt:variant>
      <vt:variant>
        <vt:i4>2157</vt:i4>
      </vt:variant>
      <vt:variant>
        <vt:i4>0</vt:i4>
      </vt:variant>
      <vt:variant>
        <vt:i4>5</vt:i4>
      </vt:variant>
      <vt:variant>
        <vt:lpwstr/>
      </vt:variant>
      <vt:variant>
        <vt:lpwstr>_decaverage(x,_order_=</vt:lpwstr>
      </vt:variant>
      <vt:variant>
        <vt:i4>1114167</vt:i4>
      </vt:variant>
      <vt:variant>
        <vt:i4>2154</vt:i4>
      </vt:variant>
      <vt:variant>
        <vt:i4>0</vt:i4>
      </vt:variant>
      <vt:variant>
        <vt:i4>5</vt:i4>
      </vt:variant>
      <vt:variant>
        <vt:lpwstr/>
      </vt:variant>
      <vt:variant>
        <vt:lpwstr>_decdiff(x,_lag_=</vt:lpwstr>
      </vt:variant>
      <vt:variant>
        <vt:i4>7929923</vt:i4>
      </vt:variant>
      <vt:variant>
        <vt:i4>2151</vt:i4>
      </vt:variant>
      <vt:variant>
        <vt:i4>0</vt:i4>
      </vt:variant>
      <vt:variant>
        <vt:i4>5</vt:i4>
      </vt:variant>
      <vt:variant>
        <vt:lpwstr/>
      </vt:variant>
      <vt:variant>
        <vt:lpwstr>_tserie(x)</vt:lpwstr>
      </vt:variant>
      <vt:variant>
        <vt:i4>7077889</vt:i4>
      </vt:variant>
      <vt:variant>
        <vt:i4>2148</vt:i4>
      </vt:variant>
      <vt:variant>
        <vt:i4>0</vt:i4>
      </vt:variant>
      <vt:variant>
        <vt:i4>5</vt:i4>
      </vt:variant>
      <vt:variant>
        <vt:lpwstr/>
      </vt:variant>
      <vt:variant>
        <vt:lpwstr>_extract.tsd(x,_n_=</vt:lpwstr>
      </vt:variant>
      <vt:variant>
        <vt:i4>8061005</vt:i4>
      </vt:variant>
      <vt:variant>
        <vt:i4>2145</vt:i4>
      </vt:variant>
      <vt:variant>
        <vt:i4>0</vt:i4>
      </vt:variant>
      <vt:variant>
        <vt:i4>5</vt:i4>
      </vt:variant>
      <vt:variant>
        <vt:lpwstr/>
      </vt:variant>
      <vt:variant>
        <vt:lpwstr>_tsd(x,_specs_=</vt:lpwstr>
      </vt:variant>
      <vt:variant>
        <vt:i4>4849692</vt:i4>
      </vt:variant>
      <vt:variant>
        <vt:i4>2142</vt:i4>
      </vt:variant>
      <vt:variant>
        <vt:i4>0</vt:i4>
      </vt:variant>
      <vt:variant>
        <vt:i4>5</vt:i4>
      </vt:variant>
      <vt:variant>
        <vt:lpwstr/>
      </vt:variant>
      <vt:variant>
        <vt:lpwstr>_Exemple:_4</vt:lpwstr>
      </vt:variant>
      <vt:variant>
        <vt:i4>1114167</vt:i4>
      </vt:variant>
      <vt:variant>
        <vt:i4>2139</vt:i4>
      </vt:variant>
      <vt:variant>
        <vt:i4>0</vt:i4>
      </vt:variant>
      <vt:variant>
        <vt:i4>5</vt:i4>
      </vt:variant>
      <vt:variant>
        <vt:lpwstr/>
      </vt:variant>
      <vt:variant>
        <vt:lpwstr>_decdiff(x,_lag_=</vt:lpwstr>
      </vt:variant>
      <vt:variant>
        <vt:i4>2293845</vt:i4>
      </vt:variant>
      <vt:variant>
        <vt:i4>2136</vt:i4>
      </vt:variant>
      <vt:variant>
        <vt:i4>0</vt:i4>
      </vt:variant>
      <vt:variant>
        <vt:i4>5</vt:i4>
      </vt:variant>
      <vt:variant>
        <vt:lpwstr/>
      </vt:variant>
      <vt:variant>
        <vt:lpwstr>_decloess(x,_s.window,_s.degree</vt:lpwstr>
      </vt:variant>
      <vt:variant>
        <vt:i4>6160403</vt:i4>
      </vt:variant>
      <vt:variant>
        <vt:i4>2133</vt:i4>
      </vt:variant>
      <vt:variant>
        <vt:i4>0</vt:i4>
      </vt:variant>
      <vt:variant>
        <vt:i4>5</vt:i4>
      </vt:variant>
      <vt:variant>
        <vt:lpwstr>additive</vt:lpwstr>
      </vt:variant>
      <vt:variant>
        <vt:lpwstr>_decreg(x,_type=</vt:lpwstr>
      </vt:variant>
      <vt:variant>
        <vt:i4>3014658</vt:i4>
      </vt:variant>
      <vt:variant>
        <vt:i4>2130</vt:i4>
      </vt:variant>
      <vt:variant>
        <vt:i4>0</vt:i4>
      </vt:variant>
      <vt:variant>
        <vt:i4>5</vt:i4>
      </vt:variant>
      <vt:variant>
        <vt:lpwstr/>
      </vt:variant>
      <vt:variant>
        <vt:lpwstr>_decevf(x,_type_=</vt:lpwstr>
      </vt:variant>
      <vt:variant>
        <vt:i4>2359381</vt:i4>
      </vt:variant>
      <vt:variant>
        <vt:i4>2127</vt:i4>
      </vt:variant>
      <vt:variant>
        <vt:i4>0</vt:i4>
      </vt:variant>
      <vt:variant>
        <vt:i4>5</vt:i4>
      </vt:variant>
      <vt:variant>
        <vt:lpwstr/>
      </vt:variant>
      <vt:variant>
        <vt:lpwstr>_decaverage(x,_order_=</vt:lpwstr>
      </vt:variant>
      <vt:variant>
        <vt:i4>1114167</vt:i4>
      </vt:variant>
      <vt:variant>
        <vt:i4>2124</vt:i4>
      </vt:variant>
      <vt:variant>
        <vt:i4>0</vt:i4>
      </vt:variant>
      <vt:variant>
        <vt:i4>5</vt:i4>
      </vt:variant>
      <vt:variant>
        <vt:lpwstr/>
      </vt:variant>
      <vt:variant>
        <vt:lpwstr>_decdiff(x,_lag_=</vt:lpwstr>
      </vt:variant>
      <vt:variant>
        <vt:i4>7929923</vt:i4>
      </vt:variant>
      <vt:variant>
        <vt:i4>2121</vt:i4>
      </vt:variant>
      <vt:variant>
        <vt:i4>0</vt:i4>
      </vt:variant>
      <vt:variant>
        <vt:i4>5</vt:i4>
      </vt:variant>
      <vt:variant>
        <vt:lpwstr/>
      </vt:variant>
      <vt:variant>
        <vt:lpwstr>_tserie(x)</vt:lpwstr>
      </vt:variant>
      <vt:variant>
        <vt:i4>7077889</vt:i4>
      </vt:variant>
      <vt:variant>
        <vt:i4>2118</vt:i4>
      </vt:variant>
      <vt:variant>
        <vt:i4>0</vt:i4>
      </vt:variant>
      <vt:variant>
        <vt:i4>5</vt:i4>
      </vt:variant>
      <vt:variant>
        <vt:lpwstr/>
      </vt:variant>
      <vt:variant>
        <vt:lpwstr>_extract.tsd(x,_n_=</vt:lpwstr>
      </vt:variant>
      <vt:variant>
        <vt:i4>8061005</vt:i4>
      </vt:variant>
      <vt:variant>
        <vt:i4>2115</vt:i4>
      </vt:variant>
      <vt:variant>
        <vt:i4>0</vt:i4>
      </vt:variant>
      <vt:variant>
        <vt:i4>5</vt:i4>
      </vt:variant>
      <vt:variant>
        <vt:lpwstr/>
      </vt:variant>
      <vt:variant>
        <vt:lpwstr>_tsd(x,_specs_=</vt:lpwstr>
      </vt:variant>
      <vt:variant>
        <vt:i4>4849692</vt:i4>
      </vt:variant>
      <vt:variant>
        <vt:i4>2112</vt:i4>
      </vt:variant>
      <vt:variant>
        <vt:i4>0</vt:i4>
      </vt:variant>
      <vt:variant>
        <vt:i4>5</vt:i4>
      </vt:variant>
      <vt:variant>
        <vt:lpwstr/>
      </vt:variant>
      <vt:variant>
        <vt:lpwstr>_Exemple:_3</vt:lpwstr>
      </vt:variant>
      <vt:variant>
        <vt:i4>1114167</vt:i4>
      </vt:variant>
      <vt:variant>
        <vt:i4>2109</vt:i4>
      </vt:variant>
      <vt:variant>
        <vt:i4>0</vt:i4>
      </vt:variant>
      <vt:variant>
        <vt:i4>5</vt:i4>
      </vt:variant>
      <vt:variant>
        <vt:lpwstr/>
      </vt:variant>
      <vt:variant>
        <vt:lpwstr>_decdiff(x,_lag_=</vt:lpwstr>
      </vt:variant>
      <vt:variant>
        <vt:i4>6160403</vt:i4>
      </vt:variant>
      <vt:variant>
        <vt:i4>2106</vt:i4>
      </vt:variant>
      <vt:variant>
        <vt:i4>0</vt:i4>
      </vt:variant>
      <vt:variant>
        <vt:i4>5</vt:i4>
      </vt:variant>
      <vt:variant>
        <vt:lpwstr>additive</vt:lpwstr>
      </vt:variant>
      <vt:variant>
        <vt:lpwstr>_decreg(x,_type=</vt:lpwstr>
      </vt:variant>
      <vt:variant>
        <vt:i4>3014658</vt:i4>
      </vt:variant>
      <vt:variant>
        <vt:i4>2103</vt:i4>
      </vt:variant>
      <vt:variant>
        <vt:i4>0</vt:i4>
      </vt:variant>
      <vt:variant>
        <vt:i4>5</vt:i4>
      </vt:variant>
      <vt:variant>
        <vt:lpwstr/>
      </vt:variant>
      <vt:variant>
        <vt:lpwstr>_decevf(x,_type_=</vt:lpwstr>
      </vt:variant>
      <vt:variant>
        <vt:i4>655407</vt:i4>
      </vt:variant>
      <vt:variant>
        <vt:i4>2100</vt:i4>
      </vt:variant>
      <vt:variant>
        <vt:i4>0</vt:i4>
      </vt:variant>
      <vt:variant>
        <vt:i4>5</vt:i4>
      </vt:variant>
      <vt:variant>
        <vt:lpwstr/>
      </vt:variant>
      <vt:variant>
        <vt:lpwstr>_decmedian(x,_order_=</vt:lpwstr>
      </vt:variant>
      <vt:variant>
        <vt:i4>2359381</vt:i4>
      </vt:variant>
      <vt:variant>
        <vt:i4>2097</vt:i4>
      </vt:variant>
      <vt:variant>
        <vt:i4>0</vt:i4>
      </vt:variant>
      <vt:variant>
        <vt:i4>5</vt:i4>
      </vt:variant>
      <vt:variant>
        <vt:lpwstr/>
      </vt:variant>
      <vt:variant>
        <vt:lpwstr>_decaverage(x,_order_=</vt:lpwstr>
      </vt:variant>
      <vt:variant>
        <vt:i4>1114167</vt:i4>
      </vt:variant>
      <vt:variant>
        <vt:i4>2094</vt:i4>
      </vt:variant>
      <vt:variant>
        <vt:i4>0</vt:i4>
      </vt:variant>
      <vt:variant>
        <vt:i4>5</vt:i4>
      </vt:variant>
      <vt:variant>
        <vt:lpwstr/>
      </vt:variant>
      <vt:variant>
        <vt:lpwstr>_decdiff(x,_lag_=</vt:lpwstr>
      </vt:variant>
      <vt:variant>
        <vt:i4>7929923</vt:i4>
      </vt:variant>
      <vt:variant>
        <vt:i4>2091</vt:i4>
      </vt:variant>
      <vt:variant>
        <vt:i4>0</vt:i4>
      </vt:variant>
      <vt:variant>
        <vt:i4>5</vt:i4>
      </vt:variant>
      <vt:variant>
        <vt:lpwstr/>
      </vt:variant>
      <vt:variant>
        <vt:lpwstr>_tserie(x)</vt:lpwstr>
      </vt:variant>
      <vt:variant>
        <vt:i4>7077889</vt:i4>
      </vt:variant>
      <vt:variant>
        <vt:i4>2088</vt:i4>
      </vt:variant>
      <vt:variant>
        <vt:i4>0</vt:i4>
      </vt:variant>
      <vt:variant>
        <vt:i4>5</vt:i4>
      </vt:variant>
      <vt:variant>
        <vt:lpwstr/>
      </vt:variant>
      <vt:variant>
        <vt:lpwstr>_extract.tsd(x,_n_=</vt:lpwstr>
      </vt:variant>
      <vt:variant>
        <vt:i4>8061005</vt:i4>
      </vt:variant>
      <vt:variant>
        <vt:i4>2085</vt:i4>
      </vt:variant>
      <vt:variant>
        <vt:i4>0</vt:i4>
      </vt:variant>
      <vt:variant>
        <vt:i4>5</vt:i4>
      </vt:variant>
      <vt:variant>
        <vt:lpwstr/>
      </vt:variant>
      <vt:variant>
        <vt:lpwstr>_tsd(x,_specs_=</vt:lpwstr>
      </vt:variant>
      <vt:variant>
        <vt:i4>1245372</vt:i4>
      </vt:variant>
      <vt:variant>
        <vt:i4>2082</vt:i4>
      </vt:variant>
      <vt:variant>
        <vt:i4>0</vt:i4>
      </vt:variant>
      <vt:variant>
        <vt:i4>5</vt:i4>
      </vt:variant>
      <vt:variant>
        <vt:lpwstr/>
      </vt:variant>
      <vt:variant>
        <vt:lpwstr>_Décomposition_par_loess</vt:lpwstr>
      </vt:variant>
      <vt:variant>
        <vt:i4>8323117</vt:i4>
      </vt:variant>
      <vt:variant>
        <vt:i4>2079</vt:i4>
      </vt:variant>
      <vt:variant>
        <vt:i4>0</vt:i4>
      </vt:variant>
      <vt:variant>
        <vt:i4>5</vt:i4>
      </vt:variant>
      <vt:variant>
        <vt:lpwstr/>
      </vt:variant>
      <vt:variant>
        <vt:lpwstr>_Exemple:_15</vt:lpwstr>
      </vt:variant>
      <vt:variant>
        <vt:i4>1114167</vt:i4>
      </vt:variant>
      <vt:variant>
        <vt:i4>2076</vt:i4>
      </vt:variant>
      <vt:variant>
        <vt:i4>0</vt:i4>
      </vt:variant>
      <vt:variant>
        <vt:i4>5</vt:i4>
      </vt:variant>
      <vt:variant>
        <vt:lpwstr/>
      </vt:variant>
      <vt:variant>
        <vt:lpwstr>_decdiff(x,_lag_=</vt:lpwstr>
      </vt:variant>
      <vt:variant>
        <vt:i4>2293845</vt:i4>
      </vt:variant>
      <vt:variant>
        <vt:i4>2073</vt:i4>
      </vt:variant>
      <vt:variant>
        <vt:i4>0</vt:i4>
      </vt:variant>
      <vt:variant>
        <vt:i4>5</vt:i4>
      </vt:variant>
      <vt:variant>
        <vt:lpwstr/>
      </vt:variant>
      <vt:variant>
        <vt:lpwstr>_decloess(x,_s.window,_s.degree</vt:lpwstr>
      </vt:variant>
      <vt:variant>
        <vt:i4>6160403</vt:i4>
      </vt:variant>
      <vt:variant>
        <vt:i4>2070</vt:i4>
      </vt:variant>
      <vt:variant>
        <vt:i4>0</vt:i4>
      </vt:variant>
      <vt:variant>
        <vt:i4>5</vt:i4>
      </vt:variant>
      <vt:variant>
        <vt:lpwstr>additive</vt:lpwstr>
      </vt:variant>
      <vt:variant>
        <vt:lpwstr>_decreg(x,_type=</vt:lpwstr>
      </vt:variant>
      <vt:variant>
        <vt:i4>655407</vt:i4>
      </vt:variant>
      <vt:variant>
        <vt:i4>2067</vt:i4>
      </vt:variant>
      <vt:variant>
        <vt:i4>0</vt:i4>
      </vt:variant>
      <vt:variant>
        <vt:i4>5</vt:i4>
      </vt:variant>
      <vt:variant>
        <vt:lpwstr/>
      </vt:variant>
      <vt:variant>
        <vt:lpwstr>_decmedian(x,_order_=</vt:lpwstr>
      </vt:variant>
      <vt:variant>
        <vt:i4>917607</vt:i4>
      </vt:variant>
      <vt:variant>
        <vt:i4>2064</vt:i4>
      </vt:variant>
      <vt:variant>
        <vt:i4>0</vt:i4>
      </vt:variant>
      <vt:variant>
        <vt:i4>5</vt:i4>
      </vt:variant>
      <vt:variant>
        <vt:lpwstr/>
      </vt:variant>
      <vt:variant>
        <vt:lpwstr>_decdiff(x,_type_=</vt:lpwstr>
      </vt:variant>
      <vt:variant>
        <vt:i4>2359381</vt:i4>
      </vt:variant>
      <vt:variant>
        <vt:i4>2061</vt:i4>
      </vt:variant>
      <vt:variant>
        <vt:i4>0</vt:i4>
      </vt:variant>
      <vt:variant>
        <vt:i4>5</vt:i4>
      </vt:variant>
      <vt:variant>
        <vt:lpwstr/>
      </vt:variant>
      <vt:variant>
        <vt:lpwstr>_decaverage(x,_order_=</vt:lpwstr>
      </vt:variant>
      <vt:variant>
        <vt:i4>7929923</vt:i4>
      </vt:variant>
      <vt:variant>
        <vt:i4>2058</vt:i4>
      </vt:variant>
      <vt:variant>
        <vt:i4>0</vt:i4>
      </vt:variant>
      <vt:variant>
        <vt:i4>5</vt:i4>
      </vt:variant>
      <vt:variant>
        <vt:lpwstr/>
      </vt:variant>
      <vt:variant>
        <vt:lpwstr>_tserie(x)</vt:lpwstr>
      </vt:variant>
      <vt:variant>
        <vt:i4>7077889</vt:i4>
      </vt:variant>
      <vt:variant>
        <vt:i4>2055</vt:i4>
      </vt:variant>
      <vt:variant>
        <vt:i4>0</vt:i4>
      </vt:variant>
      <vt:variant>
        <vt:i4>5</vt:i4>
      </vt:variant>
      <vt:variant>
        <vt:lpwstr/>
      </vt:variant>
      <vt:variant>
        <vt:lpwstr>_extract.tsd(x,_n_=</vt:lpwstr>
      </vt:variant>
      <vt:variant>
        <vt:i4>8061005</vt:i4>
      </vt:variant>
      <vt:variant>
        <vt:i4>2052</vt:i4>
      </vt:variant>
      <vt:variant>
        <vt:i4>0</vt:i4>
      </vt:variant>
      <vt:variant>
        <vt:i4>5</vt:i4>
      </vt:variant>
      <vt:variant>
        <vt:lpwstr/>
      </vt:variant>
      <vt:variant>
        <vt:lpwstr>_tsd(x,_specs_=</vt:lpwstr>
      </vt:variant>
      <vt:variant>
        <vt:i4>4849692</vt:i4>
      </vt:variant>
      <vt:variant>
        <vt:i4>2049</vt:i4>
      </vt:variant>
      <vt:variant>
        <vt:i4>0</vt:i4>
      </vt:variant>
      <vt:variant>
        <vt:i4>5</vt:i4>
      </vt:variant>
      <vt:variant>
        <vt:lpwstr/>
      </vt:variant>
      <vt:variant>
        <vt:lpwstr>_Exemple:_2</vt:lpwstr>
      </vt:variant>
      <vt:variant>
        <vt:i4>1114167</vt:i4>
      </vt:variant>
      <vt:variant>
        <vt:i4>2046</vt:i4>
      </vt:variant>
      <vt:variant>
        <vt:i4>0</vt:i4>
      </vt:variant>
      <vt:variant>
        <vt:i4>5</vt:i4>
      </vt:variant>
      <vt:variant>
        <vt:lpwstr/>
      </vt:variant>
      <vt:variant>
        <vt:lpwstr>_decdiff(x,_lag_=</vt:lpwstr>
      </vt:variant>
      <vt:variant>
        <vt:i4>2293845</vt:i4>
      </vt:variant>
      <vt:variant>
        <vt:i4>2043</vt:i4>
      </vt:variant>
      <vt:variant>
        <vt:i4>0</vt:i4>
      </vt:variant>
      <vt:variant>
        <vt:i4>5</vt:i4>
      </vt:variant>
      <vt:variant>
        <vt:lpwstr/>
      </vt:variant>
      <vt:variant>
        <vt:lpwstr>_decloess(x,_s.window,_s.degree</vt:lpwstr>
      </vt:variant>
      <vt:variant>
        <vt:i4>6160403</vt:i4>
      </vt:variant>
      <vt:variant>
        <vt:i4>2040</vt:i4>
      </vt:variant>
      <vt:variant>
        <vt:i4>0</vt:i4>
      </vt:variant>
      <vt:variant>
        <vt:i4>5</vt:i4>
      </vt:variant>
      <vt:variant>
        <vt:lpwstr>additive</vt:lpwstr>
      </vt:variant>
      <vt:variant>
        <vt:lpwstr>_decreg(x,_type=</vt:lpwstr>
      </vt:variant>
      <vt:variant>
        <vt:i4>3014658</vt:i4>
      </vt:variant>
      <vt:variant>
        <vt:i4>2037</vt:i4>
      </vt:variant>
      <vt:variant>
        <vt:i4>0</vt:i4>
      </vt:variant>
      <vt:variant>
        <vt:i4>5</vt:i4>
      </vt:variant>
      <vt:variant>
        <vt:lpwstr/>
      </vt:variant>
      <vt:variant>
        <vt:lpwstr>_decevf(x,_type_=</vt:lpwstr>
      </vt:variant>
      <vt:variant>
        <vt:i4>655407</vt:i4>
      </vt:variant>
      <vt:variant>
        <vt:i4>2034</vt:i4>
      </vt:variant>
      <vt:variant>
        <vt:i4>0</vt:i4>
      </vt:variant>
      <vt:variant>
        <vt:i4>5</vt:i4>
      </vt:variant>
      <vt:variant>
        <vt:lpwstr/>
      </vt:variant>
      <vt:variant>
        <vt:lpwstr>_decmedian(x,_order_=</vt:lpwstr>
      </vt:variant>
      <vt:variant>
        <vt:i4>2359381</vt:i4>
      </vt:variant>
      <vt:variant>
        <vt:i4>2031</vt:i4>
      </vt:variant>
      <vt:variant>
        <vt:i4>0</vt:i4>
      </vt:variant>
      <vt:variant>
        <vt:i4>5</vt:i4>
      </vt:variant>
      <vt:variant>
        <vt:lpwstr/>
      </vt:variant>
      <vt:variant>
        <vt:lpwstr>_decaverage(x,_order_=</vt:lpwstr>
      </vt:variant>
      <vt:variant>
        <vt:i4>7929923</vt:i4>
      </vt:variant>
      <vt:variant>
        <vt:i4>2028</vt:i4>
      </vt:variant>
      <vt:variant>
        <vt:i4>0</vt:i4>
      </vt:variant>
      <vt:variant>
        <vt:i4>5</vt:i4>
      </vt:variant>
      <vt:variant>
        <vt:lpwstr/>
      </vt:variant>
      <vt:variant>
        <vt:lpwstr>_tserie(x)</vt:lpwstr>
      </vt:variant>
      <vt:variant>
        <vt:i4>7077889</vt:i4>
      </vt:variant>
      <vt:variant>
        <vt:i4>2025</vt:i4>
      </vt:variant>
      <vt:variant>
        <vt:i4>0</vt:i4>
      </vt:variant>
      <vt:variant>
        <vt:i4>5</vt:i4>
      </vt:variant>
      <vt:variant>
        <vt:lpwstr/>
      </vt:variant>
      <vt:variant>
        <vt:lpwstr>_extract.tsd(x,_n_=</vt:lpwstr>
      </vt:variant>
      <vt:variant>
        <vt:i4>8061005</vt:i4>
      </vt:variant>
      <vt:variant>
        <vt:i4>2022</vt:i4>
      </vt:variant>
      <vt:variant>
        <vt:i4>0</vt:i4>
      </vt:variant>
      <vt:variant>
        <vt:i4>5</vt:i4>
      </vt:variant>
      <vt:variant>
        <vt:lpwstr/>
      </vt:variant>
      <vt:variant>
        <vt:lpwstr>_tsd(x,_specs_=</vt:lpwstr>
      </vt:variant>
      <vt:variant>
        <vt:i4>2293845</vt:i4>
      </vt:variant>
      <vt:variant>
        <vt:i4>2019</vt:i4>
      </vt:variant>
      <vt:variant>
        <vt:i4>0</vt:i4>
      </vt:variant>
      <vt:variant>
        <vt:i4>5</vt:i4>
      </vt:variant>
      <vt:variant>
        <vt:lpwstr/>
      </vt:variant>
      <vt:variant>
        <vt:lpwstr>_decloess(x,_s.window,_s.degree</vt:lpwstr>
      </vt:variant>
      <vt:variant>
        <vt:i4>7864366</vt:i4>
      </vt:variant>
      <vt:variant>
        <vt:i4>2016</vt:i4>
      </vt:variant>
      <vt:variant>
        <vt:i4>0</vt:i4>
      </vt:variant>
      <vt:variant>
        <vt:i4>5</vt:i4>
      </vt:variant>
      <vt:variant>
        <vt:lpwstr/>
      </vt:variant>
      <vt:variant>
        <vt:lpwstr>_Exemple:_22</vt:lpwstr>
      </vt:variant>
      <vt:variant>
        <vt:i4>2293845</vt:i4>
      </vt:variant>
      <vt:variant>
        <vt:i4>2013</vt:i4>
      </vt:variant>
      <vt:variant>
        <vt:i4>0</vt:i4>
      </vt:variant>
      <vt:variant>
        <vt:i4>5</vt:i4>
      </vt:variant>
      <vt:variant>
        <vt:lpwstr/>
      </vt:variant>
      <vt:variant>
        <vt:lpwstr>_decloess(x,_s.window,_s.degree</vt:lpwstr>
      </vt:variant>
      <vt:variant>
        <vt:i4>6160403</vt:i4>
      </vt:variant>
      <vt:variant>
        <vt:i4>2010</vt:i4>
      </vt:variant>
      <vt:variant>
        <vt:i4>0</vt:i4>
      </vt:variant>
      <vt:variant>
        <vt:i4>5</vt:i4>
      </vt:variant>
      <vt:variant>
        <vt:lpwstr>additive</vt:lpwstr>
      </vt:variant>
      <vt:variant>
        <vt:lpwstr>_decreg(x,_type=</vt:lpwstr>
      </vt:variant>
      <vt:variant>
        <vt:i4>3014658</vt:i4>
      </vt:variant>
      <vt:variant>
        <vt:i4>2007</vt:i4>
      </vt:variant>
      <vt:variant>
        <vt:i4>0</vt:i4>
      </vt:variant>
      <vt:variant>
        <vt:i4>5</vt:i4>
      </vt:variant>
      <vt:variant>
        <vt:lpwstr/>
      </vt:variant>
      <vt:variant>
        <vt:lpwstr>_decevf(x,_type_=</vt:lpwstr>
      </vt:variant>
      <vt:variant>
        <vt:i4>655407</vt:i4>
      </vt:variant>
      <vt:variant>
        <vt:i4>2004</vt:i4>
      </vt:variant>
      <vt:variant>
        <vt:i4>0</vt:i4>
      </vt:variant>
      <vt:variant>
        <vt:i4>5</vt:i4>
      </vt:variant>
      <vt:variant>
        <vt:lpwstr/>
      </vt:variant>
      <vt:variant>
        <vt:lpwstr>_decmedian(x,_order_=</vt:lpwstr>
      </vt:variant>
      <vt:variant>
        <vt:i4>2359381</vt:i4>
      </vt:variant>
      <vt:variant>
        <vt:i4>2001</vt:i4>
      </vt:variant>
      <vt:variant>
        <vt:i4>0</vt:i4>
      </vt:variant>
      <vt:variant>
        <vt:i4>5</vt:i4>
      </vt:variant>
      <vt:variant>
        <vt:lpwstr/>
      </vt:variant>
      <vt:variant>
        <vt:lpwstr>_decaverage(x,_order_=</vt:lpwstr>
      </vt:variant>
      <vt:variant>
        <vt:i4>1114167</vt:i4>
      </vt:variant>
      <vt:variant>
        <vt:i4>1998</vt:i4>
      </vt:variant>
      <vt:variant>
        <vt:i4>0</vt:i4>
      </vt:variant>
      <vt:variant>
        <vt:i4>5</vt:i4>
      </vt:variant>
      <vt:variant>
        <vt:lpwstr/>
      </vt:variant>
      <vt:variant>
        <vt:lpwstr>_decdiff(x,_lag_=</vt:lpwstr>
      </vt:variant>
      <vt:variant>
        <vt:i4>7929923</vt:i4>
      </vt:variant>
      <vt:variant>
        <vt:i4>1995</vt:i4>
      </vt:variant>
      <vt:variant>
        <vt:i4>0</vt:i4>
      </vt:variant>
      <vt:variant>
        <vt:i4>5</vt:i4>
      </vt:variant>
      <vt:variant>
        <vt:lpwstr/>
      </vt:variant>
      <vt:variant>
        <vt:lpwstr>_tserie(x)</vt:lpwstr>
      </vt:variant>
      <vt:variant>
        <vt:i4>7077889</vt:i4>
      </vt:variant>
      <vt:variant>
        <vt:i4>1992</vt:i4>
      </vt:variant>
      <vt:variant>
        <vt:i4>0</vt:i4>
      </vt:variant>
      <vt:variant>
        <vt:i4>5</vt:i4>
      </vt:variant>
      <vt:variant>
        <vt:lpwstr/>
      </vt:variant>
      <vt:variant>
        <vt:lpwstr>_extract.tsd(x,_n_=</vt:lpwstr>
      </vt:variant>
      <vt:variant>
        <vt:i4>8061005</vt:i4>
      </vt:variant>
      <vt:variant>
        <vt:i4>1989</vt:i4>
      </vt:variant>
      <vt:variant>
        <vt:i4>0</vt:i4>
      </vt:variant>
      <vt:variant>
        <vt:i4>5</vt:i4>
      </vt:variant>
      <vt:variant>
        <vt:lpwstr/>
      </vt:variant>
      <vt:variant>
        <vt:lpwstr>_tsd(x,_specs_=</vt:lpwstr>
      </vt:variant>
      <vt:variant>
        <vt:i4>4849692</vt:i4>
      </vt:variant>
      <vt:variant>
        <vt:i4>1986</vt:i4>
      </vt:variant>
      <vt:variant>
        <vt:i4>0</vt:i4>
      </vt:variant>
      <vt:variant>
        <vt:i4>5</vt:i4>
      </vt:variant>
      <vt:variant>
        <vt:lpwstr/>
      </vt:variant>
      <vt:variant>
        <vt:lpwstr>_Exemple:_1</vt:lpwstr>
      </vt:variant>
      <vt:variant>
        <vt:i4>1114167</vt:i4>
      </vt:variant>
      <vt:variant>
        <vt:i4>1983</vt:i4>
      </vt:variant>
      <vt:variant>
        <vt:i4>0</vt:i4>
      </vt:variant>
      <vt:variant>
        <vt:i4>5</vt:i4>
      </vt:variant>
      <vt:variant>
        <vt:lpwstr/>
      </vt:variant>
      <vt:variant>
        <vt:lpwstr>_decdiff(x,_lag_=</vt:lpwstr>
      </vt:variant>
      <vt:variant>
        <vt:i4>2293845</vt:i4>
      </vt:variant>
      <vt:variant>
        <vt:i4>1980</vt:i4>
      </vt:variant>
      <vt:variant>
        <vt:i4>0</vt:i4>
      </vt:variant>
      <vt:variant>
        <vt:i4>5</vt:i4>
      </vt:variant>
      <vt:variant>
        <vt:lpwstr/>
      </vt:variant>
      <vt:variant>
        <vt:lpwstr>_decloess(x,_s.window,_s.degree</vt:lpwstr>
      </vt:variant>
      <vt:variant>
        <vt:i4>6160403</vt:i4>
      </vt:variant>
      <vt:variant>
        <vt:i4>1977</vt:i4>
      </vt:variant>
      <vt:variant>
        <vt:i4>0</vt:i4>
      </vt:variant>
      <vt:variant>
        <vt:i4>5</vt:i4>
      </vt:variant>
      <vt:variant>
        <vt:lpwstr>additive</vt:lpwstr>
      </vt:variant>
      <vt:variant>
        <vt:lpwstr>_decreg(x,_type=</vt:lpwstr>
      </vt:variant>
      <vt:variant>
        <vt:i4>3014658</vt:i4>
      </vt:variant>
      <vt:variant>
        <vt:i4>1974</vt:i4>
      </vt:variant>
      <vt:variant>
        <vt:i4>0</vt:i4>
      </vt:variant>
      <vt:variant>
        <vt:i4>5</vt:i4>
      </vt:variant>
      <vt:variant>
        <vt:lpwstr/>
      </vt:variant>
      <vt:variant>
        <vt:lpwstr>_decevf(x,_type_=</vt:lpwstr>
      </vt:variant>
      <vt:variant>
        <vt:i4>655407</vt:i4>
      </vt:variant>
      <vt:variant>
        <vt:i4>1971</vt:i4>
      </vt:variant>
      <vt:variant>
        <vt:i4>0</vt:i4>
      </vt:variant>
      <vt:variant>
        <vt:i4>5</vt:i4>
      </vt:variant>
      <vt:variant>
        <vt:lpwstr/>
      </vt:variant>
      <vt:variant>
        <vt:lpwstr>_decmedian(x,_order_=</vt:lpwstr>
      </vt:variant>
      <vt:variant>
        <vt:i4>1114167</vt:i4>
      </vt:variant>
      <vt:variant>
        <vt:i4>1968</vt:i4>
      </vt:variant>
      <vt:variant>
        <vt:i4>0</vt:i4>
      </vt:variant>
      <vt:variant>
        <vt:i4>5</vt:i4>
      </vt:variant>
      <vt:variant>
        <vt:lpwstr/>
      </vt:variant>
      <vt:variant>
        <vt:lpwstr>_decdiff(x,_lag_=</vt:lpwstr>
      </vt:variant>
      <vt:variant>
        <vt:i4>7929923</vt:i4>
      </vt:variant>
      <vt:variant>
        <vt:i4>1965</vt:i4>
      </vt:variant>
      <vt:variant>
        <vt:i4>0</vt:i4>
      </vt:variant>
      <vt:variant>
        <vt:i4>5</vt:i4>
      </vt:variant>
      <vt:variant>
        <vt:lpwstr/>
      </vt:variant>
      <vt:variant>
        <vt:lpwstr>_tserie(x)</vt:lpwstr>
      </vt:variant>
      <vt:variant>
        <vt:i4>7077889</vt:i4>
      </vt:variant>
      <vt:variant>
        <vt:i4>1962</vt:i4>
      </vt:variant>
      <vt:variant>
        <vt:i4>0</vt:i4>
      </vt:variant>
      <vt:variant>
        <vt:i4>5</vt:i4>
      </vt:variant>
      <vt:variant>
        <vt:lpwstr/>
      </vt:variant>
      <vt:variant>
        <vt:lpwstr>_extract.tsd(x,_n_=</vt:lpwstr>
      </vt:variant>
      <vt:variant>
        <vt:i4>8061005</vt:i4>
      </vt:variant>
      <vt:variant>
        <vt:i4>1959</vt:i4>
      </vt:variant>
      <vt:variant>
        <vt:i4>0</vt:i4>
      </vt:variant>
      <vt:variant>
        <vt:i4>5</vt:i4>
      </vt:variant>
      <vt:variant>
        <vt:lpwstr/>
      </vt:variant>
      <vt:variant>
        <vt:lpwstr>_tsd(x,_specs_=</vt:lpwstr>
      </vt:variant>
      <vt:variant>
        <vt:i4>13500521</vt:i4>
      </vt:variant>
      <vt:variant>
        <vt:i4>1956</vt:i4>
      </vt:variant>
      <vt:variant>
        <vt:i4>0</vt:i4>
      </vt:variant>
      <vt:variant>
        <vt:i4>5</vt:i4>
      </vt:variant>
      <vt:variant>
        <vt:lpwstr/>
      </vt:variant>
      <vt:variant>
        <vt:lpwstr>_Filtrage_linéaire_par</vt:lpwstr>
      </vt:variant>
      <vt:variant>
        <vt:i4>7143493</vt:i4>
      </vt:variant>
      <vt:variant>
        <vt:i4>1953</vt:i4>
      </vt:variant>
      <vt:variant>
        <vt:i4>0</vt:i4>
      </vt:variant>
      <vt:variant>
        <vt:i4>5</vt:i4>
      </vt:variant>
      <vt:variant>
        <vt:lpwstr/>
      </vt:variant>
      <vt:variant>
        <vt:lpwstr>_buysbal(x,_y_=</vt:lpwstr>
      </vt:variant>
      <vt:variant>
        <vt:i4>983147</vt:i4>
      </vt:variant>
      <vt:variant>
        <vt:i4>1950</vt:i4>
      </vt:variant>
      <vt:variant>
        <vt:i4>0</vt:i4>
      </vt:variant>
      <vt:variant>
        <vt:i4>5</vt:i4>
      </vt:variant>
      <vt:variant>
        <vt:lpwstr/>
      </vt:variant>
      <vt:variant>
        <vt:lpwstr>_yearstodays(x,_xmin_=</vt:lpwstr>
      </vt:variant>
      <vt:variant>
        <vt:i4>6488259</vt:i4>
      </vt:variant>
      <vt:variant>
        <vt:i4>1947</vt:i4>
      </vt:variant>
      <vt:variant>
        <vt:i4>0</vt:i4>
      </vt:variant>
      <vt:variant>
        <vt:i4>5</vt:i4>
      </vt:variant>
      <vt:variant>
        <vt:lpwstr/>
      </vt:variant>
      <vt:variant>
        <vt:lpwstr>_Régularisation</vt:lpwstr>
      </vt:variant>
      <vt:variant>
        <vt:i4>3080277</vt:i4>
      </vt:variant>
      <vt:variant>
        <vt:i4>1944</vt:i4>
      </vt:variant>
      <vt:variant>
        <vt:i4>0</vt:i4>
      </vt:variant>
      <vt:variant>
        <vt:i4>5</vt:i4>
      </vt:variant>
      <vt:variant>
        <vt:lpwstr/>
      </vt:variant>
      <vt:variant>
        <vt:lpwstr>_Exemples:</vt:lpwstr>
      </vt:variant>
      <vt:variant>
        <vt:i4>4391023</vt:i4>
      </vt:variant>
      <vt:variant>
        <vt:i4>1941</vt:i4>
      </vt:variant>
      <vt:variant>
        <vt:i4>0</vt:i4>
      </vt:variant>
      <vt:variant>
        <vt:i4>5</vt:i4>
      </vt:variant>
      <vt:variant>
        <vt:lpwstr/>
      </vt:variant>
      <vt:variant>
        <vt:lpwstr>_CenterD2(series,_window_=</vt:lpwstr>
      </vt:variant>
      <vt:variant>
        <vt:i4>5636203</vt:i4>
      </vt:variant>
      <vt:variant>
        <vt:i4>1938</vt:i4>
      </vt:variant>
      <vt:variant>
        <vt:i4>0</vt:i4>
      </vt:variant>
      <vt:variant>
        <vt:i4>5</vt:i4>
      </vt:variant>
      <vt:variant>
        <vt:lpwstr/>
      </vt:variant>
      <vt:variant>
        <vt:lpwstr>_AutoD2(series,_lags_=</vt:lpwstr>
      </vt:variant>
      <vt:variant>
        <vt:i4>3080277</vt:i4>
      </vt:variant>
      <vt:variant>
        <vt:i4>1935</vt:i4>
      </vt:variant>
      <vt:variant>
        <vt:i4>0</vt:i4>
      </vt:variant>
      <vt:variant>
        <vt:i4>5</vt:i4>
      </vt:variant>
      <vt:variant>
        <vt:lpwstr/>
      </vt:variant>
      <vt:variant>
        <vt:lpwstr>_Exemples:</vt:lpwstr>
      </vt:variant>
      <vt:variant>
        <vt:i4>2031657</vt:i4>
      </vt:variant>
      <vt:variant>
        <vt:i4>1932</vt:i4>
      </vt:variant>
      <vt:variant>
        <vt:i4>0</vt:i4>
      </vt:variant>
      <vt:variant>
        <vt:i4>5</vt:i4>
      </vt:variant>
      <vt:variant>
        <vt:lpwstr/>
      </vt:variant>
      <vt:variant>
        <vt:lpwstr>_CrossD2(series1,_series2,_lags</vt:lpwstr>
      </vt:variant>
      <vt:variant>
        <vt:i4>5636203</vt:i4>
      </vt:variant>
      <vt:variant>
        <vt:i4>1929</vt:i4>
      </vt:variant>
      <vt:variant>
        <vt:i4>0</vt:i4>
      </vt:variant>
      <vt:variant>
        <vt:i4>5</vt:i4>
      </vt:variant>
      <vt:variant>
        <vt:lpwstr/>
      </vt:variant>
      <vt:variant>
        <vt:lpwstr>_AutoD2(series,_lags_=</vt:lpwstr>
      </vt:variant>
      <vt:variant>
        <vt:i4>6226047</vt:i4>
      </vt:variant>
      <vt:variant>
        <vt:i4>1926</vt:i4>
      </vt:variant>
      <vt:variant>
        <vt:i4>0</vt:i4>
      </vt:variant>
      <vt:variant>
        <vt:i4>5</vt:i4>
      </vt:variant>
      <vt:variant>
        <vt:lpwstr/>
      </vt:variant>
      <vt:variant>
        <vt:lpwstr>_Fonctions_de_base</vt:lpwstr>
      </vt:variant>
      <vt:variant>
        <vt:i4>8061005</vt:i4>
      </vt:variant>
      <vt:variant>
        <vt:i4>1923</vt:i4>
      </vt:variant>
      <vt:variant>
        <vt:i4>0</vt:i4>
      </vt:variant>
      <vt:variant>
        <vt:i4>5</vt:i4>
      </vt:variant>
      <vt:variant>
        <vt:lpwstr/>
      </vt:variant>
      <vt:variant>
        <vt:lpwstr>_tsd(x,_specs_=</vt:lpwstr>
      </vt:variant>
      <vt:variant>
        <vt:i4>1507362</vt:i4>
      </vt:variant>
      <vt:variant>
        <vt:i4>1920</vt:i4>
      </vt:variant>
      <vt:variant>
        <vt:i4>0</vt:i4>
      </vt:variant>
      <vt:variant>
        <vt:i4>5</vt:i4>
      </vt:variant>
      <vt:variant>
        <vt:lpwstr/>
      </vt:variant>
      <vt:variant>
        <vt:lpwstr>_daystoyears(x,_datemin_=</vt:lpwstr>
      </vt:variant>
      <vt:variant>
        <vt:i4>3080277</vt:i4>
      </vt:variant>
      <vt:variant>
        <vt:i4>1917</vt:i4>
      </vt:variant>
      <vt:variant>
        <vt:i4>0</vt:i4>
      </vt:variant>
      <vt:variant>
        <vt:i4>5</vt:i4>
      </vt:variant>
      <vt:variant>
        <vt:lpwstr/>
      </vt:variant>
      <vt:variant>
        <vt:lpwstr>_Exemples:</vt:lpwstr>
      </vt:variant>
      <vt:variant>
        <vt:i4>4391023</vt:i4>
      </vt:variant>
      <vt:variant>
        <vt:i4>1914</vt:i4>
      </vt:variant>
      <vt:variant>
        <vt:i4>0</vt:i4>
      </vt:variant>
      <vt:variant>
        <vt:i4>5</vt:i4>
      </vt:variant>
      <vt:variant>
        <vt:lpwstr/>
      </vt:variant>
      <vt:variant>
        <vt:lpwstr>_CenterD2(series,_window_=</vt:lpwstr>
      </vt:variant>
      <vt:variant>
        <vt:i4>2031657</vt:i4>
      </vt:variant>
      <vt:variant>
        <vt:i4>1911</vt:i4>
      </vt:variant>
      <vt:variant>
        <vt:i4>0</vt:i4>
      </vt:variant>
      <vt:variant>
        <vt:i4>5</vt:i4>
      </vt:variant>
      <vt:variant>
        <vt:lpwstr/>
      </vt:variant>
      <vt:variant>
        <vt:lpwstr>_CrossD2(series1,_series2,_lags</vt:lpwstr>
      </vt:variant>
      <vt:variant>
        <vt:i4>1376294</vt:i4>
      </vt:variant>
      <vt:variant>
        <vt:i4>1908</vt:i4>
      </vt:variant>
      <vt:variant>
        <vt:i4>0</vt:i4>
      </vt:variant>
      <vt:variant>
        <vt:i4>5</vt:i4>
      </vt:variant>
      <vt:variant>
        <vt:lpwstr/>
      </vt:variant>
      <vt:variant>
        <vt:lpwstr>_Exemple:</vt:lpwstr>
      </vt:variant>
      <vt:variant>
        <vt:i4>786558</vt:i4>
      </vt:variant>
      <vt:variant>
        <vt:i4>1905</vt:i4>
      </vt:variant>
      <vt:variant>
        <vt:i4>0</vt:i4>
      </vt:variant>
      <vt:variant>
        <vt:i4>5</vt:i4>
      </vt:variant>
      <vt:variant>
        <vt:lpwstr/>
      </vt:variant>
      <vt:variant>
        <vt:lpwstr>_extract.abund(x,_n_=</vt:lpwstr>
      </vt:variant>
      <vt:variant>
        <vt:i4>7929883</vt:i4>
      </vt:variant>
      <vt:variant>
        <vt:i4>1902</vt:i4>
      </vt:variant>
      <vt:variant>
        <vt:i4>0</vt:i4>
      </vt:variant>
      <vt:variant>
        <vt:i4>5</vt:i4>
      </vt:variant>
      <vt:variant>
        <vt:lpwstr/>
      </vt:variant>
      <vt:variant>
        <vt:lpwstr>_lines.abund(x,_n_=</vt:lpwstr>
      </vt:variant>
      <vt:variant>
        <vt:i4>7929883</vt:i4>
      </vt:variant>
      <vt:variant>
        <vt:i4>1899</vt:i4>
      </vt:variant>
      <vt:variant>
        <vt:i4>0</vt:i4>
      </vt:variant>
      <vt:variant>
        <vt:i4>5</vt:i4>
      </vt:variant>
      <vt:variant>
        <vt:lpwstr/>
      </vt:variant>
      <vt:variant>
        <vt:lpwstr>_lines.abund(x,_n_=</vt:lpwstr>
      </vt:variant>
      <vt:variant>
        <vt:i4>6946895</vt:i4>
      </vt:variant>
      <vt:variant>
        <vt:i4>1896</vt:i4>
      </vt:variant>
      <vt:variant>
        <vt:i4>0</vt:i4>
      </vt:variant>
      <vt:variant>
        <vt:i4>5</vt:i4>
      </vt:variant>
      <vt:variant>
        <vt:lpwstr/>
      </vt:variant>
      <vt:variant>
        <vt:lpwstr>_plot.abund(x,_n_=</vt:lpwstr>
      </vt:variant>
      <vt:variant>
        <vt:i4>917567</vt:i4>
      </vt:variant>
      <vt:variant>
        <vt:i4>1893</vt:i4>
      </vt:variant>
      <vt:variant>
        <vt:i4>0</vt:i4>
      </vt:variant>
      <vt:variant>
        <vt:i4>5</vt:i4>
      </vt:variant>
      <vt:variant>
        <vt:lpwstr/>
      </vt:variant>
      <vt:variant>
        <vt:lpwstr>_summary.abund(x)</vt:lpwstr>
      </vt:variant>
      <vt:variant>
        <vt:i4>6619209</vt:i4>
      </vt:variant>
      <vt:variant>
        <vt:i4>1890</vt:i4>
      </vt:variant>
      <vt:variant>
        <vt:i4>0</vt:i4>
      </vt:variant>
      <vt:variant>
        <vt:i4>5</vt:i4>
      </vt:variant>
      <vt:variant>
        <vt:lpwstr/>
      </vt:variant>
      <vt:variant>
        <vt:lpwstr>_print.abund(x)</vt:lpwstr>
      </vt:variant>
      <vt:variant>
        <vt:i4>983147</vt:i4>
      </vt:variant>
      <vt:variant>
        <vt:i4>1884</vt:i4>
      </vt:variant>
      <vt:variant>
        <vt:i4>0</vt:i4>
      </vt:variant>
      <vt:variant>
        <vt:i4>5</vt:i4>
      </vt:variant>
      <vt:variant>
        <vt:lpwstr/>
      </vt:variant>
      <vt:variant>
        <vt:lpwstr>_yearstodays(x,_xmin_=</vt:lpwstr>
      </vt:variant>
      <vt:variant>
        <vt:i4>7929923</vt:i4>
      </vt:variant>
      <vt:variant>
        <vt:i4>1878</vt:i4>
      </vt:variant>
      <vt:variant>
        <vt:i4>0</vt:i4>
      </vt:variant>
      <vt:variant>
        <vt:i4>5</vt:i4>
      </vt:variant>
      <vt:variant>
        <vt:lpwstr/>
      </vt:variant>
      <vt:variant>
        <vt:lpwstr>_tserie(x)</vt:lpwstr>
      </vt:variant>
      <vt:variant>
        <vt:i4>6946894</vt:i4>
      </vt:variant>
      <vt:variant>
        <vt:i4>1872</vt:i4>
      </vt:variant>
      <vt:variant>
        <vt:i4>0</vt:i4>
      </vt:variant>
      <vt:variant>
        <vt:i4>5</vt:i4>
      </vt:variant>
      <vt:variant>
        <vt:lpwstr/>
      </vt:variant>
      <vt:variant>
        <vt:lpwstr>_turnpoints(x)</vt:lpwstr>
      </vt:variant>
      <vt:variant>
        <vt:i4>8257540</vt:i4>
      </vt:variant>
      <vt:variant>
        <vt:i4>1866</vt:i4>
      </vt:variant>
      <vt:variant>
        <vt:i4>0</vt:i4>
      </vt:variant>
      <vt:variant>
        <vt:i4>5</vt:i4>
      </vt:variant>
      <vt:variant>
        <vt:lpwstr/>
      </vt:variant>
      <vt:variant>
        <vt:lpwstr>_turnogram(series,_intervals_=</vt:lpwstr>
      </vt:variant>
      <vt:variant>
        <vt:i4>7536659</vt:i4>
      </vt:variant>
      <vt:variant>
        <vt:i4>1860</vt:i4>
      </vt:variant>
      <vt:variant>
        <vt:i4>0</vt:i4>
      </vt:variant>
      <vt:variant>
        <vt:i4>5</vt:i4>
      </vt:variant>
      <vt:variant>
        <vt:lpwstr/>
      </vt:variant>
      <vt:variant>
        <vt:lpwstr>_tseries(x)</vt:lpwstr>
      </vt:variant>
      <vt:variant>
        <vt:i4>2359408</vt:i4>
      </vt:variant>
      <vt:variant>
        <vt:i4>1854</vt:i4>
      </vt:variant>
      <vt:variant>
        <vt:i4>0</vt:i4>
      </vt:variant>
      <vt:variant>
        <vt:i4>5</vt:i4>
      </vt:variant>
      <vt:variant>
        <vt:lpwstr/>
      </vt:variant>
      <vt:variant>
        <vt:lpwstr>_tsd(x,_specs_=_1</vt:lpwstr>
      </vt:variant>
      <vt:variant>
        <vt:i4>8061005</vt:i4>
      </vt:variant>
      <vt:variant>
        <vt:i4>1848</vt:i4>
      </vt:variant>
      <vt:variant>
        <vt:i4>0</vt:i4>
      </vt:variant>
      <vt:variant>
        <vt:i4>5</vt:i4>
      </vt:variant>
      <vt:variant>
        <vt:lpwstr/>
      </vt:variant>
      <vt:variant>
        <vt:lpwstr>_tsd(x,_specs_=</vt:lpwstr>
      </vt:variant>
      <vt:variant>
        <vt:i4>7077898</vt:i4>
      </vt:variant>
      <vt:variant>
        <vt:i4>1842</vt:i4>
      </vt:variant>
      <vt:variant>
        <vt:i4>0</vt:i4>
      </vt:variant>
      <vt:variant>
        <vt:i4>5</vt:i4>
      </vt:variant>
      <vt:variant>
        <vt:lpwstr/>
      </vt:variant>
      <vt:variant>
        <vt:lpwstr>_summary.turnpoints(x)</vt:lpwstr>
      </vt:variant>
      <vt:variant>
        <vt:i4>7209024</vt:i4>
      </vt:variant>
      <vt:variant>
        <vt:i4>1836</vt:i4>
      </vt:variant>
      <vt:variant>
        <vt:i4>0</vt:i4>
      </vt:variant>
      <vt:variant>
        <vt:i4>5</vt:i4>
      </vt:variant>
      <vt:variant>
        <vt:lpwstr/>
      </vt:variant>
      <vt:variant>
        <vt:lpwstr>_summary.tsd(x)</vt:lpwstr>
      </vt:variant>
      <vt:variant>
        <vt:i4>3211369</vt:i4>
      </vt:variant>
      <vt:variant>
        <vt:i4>1830</vt:i4>
      </vt:variant>
      <vt:variant>
        <vt:i4>0</vt:i4>
      </vt:variant>
      <vt:variant>
        <vt:i4>5</vt:i4>
      </vt:variant>
      <vt:variant>
        <vt:lpwstr/>
      </vt:variant>
      <vt:variant>
        <vt:lpwstr>_summary.tsd(x)_1</vt:lpwstr>
      </vt:variant>
      <vt:variant>
        <vt:i4>458787</vt:i4>
      </vt:variant>
      <vt:variant>
        <vt:i4>1824</vt:i4>
      </vt:variant>
      <vt:variant>
        <vt:i4>0</vt:i4>
      </vt:variant>
      <vt:variant>
        <vt:i4>5</vt:i4>
      </vt:variant>
      <vt:variant>
        <vt:lpwstr/>
      </vt:variant>
      <vt:variant>
        <vt:lpwstr>_summary.regul(x)</vt:lpwstr>
      </vt:variant>
      <vt:variant>
        <vt:i4>7602201</vt:i4>
      </vt:variant>
      <vt:variant>
        <vt:i4>1818</vt:i4>
      </vt:variant>
      <vt:variant>
        <vt:i4>0</vt:i4>
      </vt:variant>
      <vt:variant>
        <vt:i4>5</vt:i4>
      </vt:variant>
      <vt:variant>
        <vt:lpwstr/>
      </vt:variant>
      <vt:variant>
        <vt:lpwstr>_summary.escouf(x)</vt:lpwstr>
      </vt:variant>
      <vt:variant>
        <vt:i4>917567</vt:i4>
      </vt:variant>
      <vt:variant>
        <vt:i4>1812</vt:i4>
      </vt:variant>
      <vt:variant>
        <vt:i4>0</vt:i4>
      </vt:variant>
      <vt:variant>
        <vt:i4>5</vt:i4>
      </vt:variant>
      <vt:variant>
        <vt:lpwstr/>
      </vt:variant>
      <vt:variant>
        <vt:lpwstr>_summary.abund(x)</vt:lpwstr>
      </vt:variant>
      <vt:variant>
        <vt:i4>65574</vt:i4>
      </vt:variant>
      <vt:variant>
        <vt:i4>1806</vt:i4>
      </vt:variant>
      <vt:variant>
        <vt:i4>0</vt:i4>
      </vt:variant>
      <vt:variant>
        <vt:i4>5</vt:i4>
      </vt:variant>
      <vt:variant>
        <vt:lpwstr/>
      </vt:variant>
      <vt:variant>
        <vt:lpwstr>_stat.slide(x,_y,_xcut</vt:lpwstr>
      </vt:variant>
      <vt:variant>
        <vt:i4>1179697</vt:i4>
      </vt:variant>
      <vt:variant>
        <vt:i4>1800</vt:i4>
      </vt:variant>
      <vt:variant>
        <vt:i4>0</vt:i4>
      </vt:variant>
      <vt:variant>
        <vt:i4>5</vt:i4>
      </vt:variant>
      <vt:variant>
        <vt:lpwstr/>
      </vt:variant>
      <vt:variant>
        <vt:lpwstr>_stat.pen(x,_basic_=</vt:lpwstr>
      </vt:variant>
      <vt:variant>
        <vt:i4>4849726</vt:i4>
      </vt:variant>
      <vt:variant>
        <vt:i4>1794</vt:i4>
      </vt:variant>
      <vt:variant>
        <vt:i4>0</vt:i4>
      </vt:variant>
      <vt:variant>
        <vt:i4>5</vt:i4>
      </vt:variant>
      <vt:variant>
        <vt:lpwstr/>
      </vt:variant>
      <vt:variant>
        <vt:lpwstr>_stat.desc(x,_basic_=</vt:lpwstr>
      </vt:variant>
      <vt:variant>
        <vt:i4>852025</vt:i4>
      </vt:variant>
      <vt:variant>
        <vt:i4>1788</vt:i4>
      </vt:variant>
      <vt:variant>
        <vt:i4>0</vt:i4>
      </vt:variant>
      <vt:variant>
        <vt:i4>5</vt:i4>
      </vt:variant>
      <vt:variant>
        <vt:lpwstr/>
      </vt:variant>
      <vt:variant>
        <vt:lpwstr>_specs.tsd(x)</vt:lpwstr>
      </vt:variant>
      <vt:variant>
        <vt:i4>6553690</vt:i4>
      </vt:variant>
      <vt:variant>
        <vt:i4>1782</vt:i4>
      </vt:variant>
      <vt:variant>
        <vt:i4>0</vt:i4>
      </vt:variant>
      <vt:variant>
        <vt:i4>5</vt:i4>
      </vt:variant>
      <vt:variant>
        <vt:lpwstr/>
      </vt:variant>
      <vt:variant>
        <vt:lpwstr>_specs.regul(x)</vt:lpwstr>
      </vt:variant>
      <vt:variant>
        <vt:i4>3145816</vt:i4>
      </vt:variant>
      <vt:variant>
        <vt:i4>1776</vt:i4>
      </vt:variant>
      <vt:variant>
        <vt:i4>0</vt:i4>
      </vt:variant>
      <vt:variant>
        <vt:i4>5</vt:i4>
      </vt:variant>
      <vt:variant>
        <vt:lpwstr/>
      </vt:variant>
      <vt:variant>
        <vt:lpwstr>_regul.screen(x,_weight_=</vt:lpwstr>
      </vt:variant>
      <vt:variant>
        <vt:i4>2097245</vt:i4>
      </vt:variant>
      <vt:variant>
        <vt:i4>1770</vt:i4>
      </vt:variant>
      <vt:variant>
        <vt:i4>0</vt:i4>
      </vt:variant>
      <vt:variant>
        <vt:i4>5</vt:i4>
      </vt:variant>
      <vt:variant>
        <vt:lpwstr/>
      </vt:variant>
      <vt:variant>
        <vt:lpwstr>_regul.adj(x,_xmin,_frequency,</vt:lpwstr>
      </vt:variant>
      <vt:variant>
        <vt:i4>5177454</vt:i4>
      </vt:variant>
      <vt:variant>
        <vt:i4>1764</vt:i4>
      </vt:variant>
      <vt:variant>
        <vt:i4>0</vt:i4>
      </vt:variant>
      <vt:variant>
        <vt:i4>5</vt:i4>
      </vt:variant>
      <vt:variant>
        <vt:lpwstr/>
      </vt:variant>
      <vt:variant>
        <vt:lpwstr>_regul(x,_y,_xmin,</vt:lpwstr>
      </vt:variant>
      <vt:variant>
        <vt:i4>6422582</vt:i4>
      </vt:variant>
      <vt:variant>
        <vt:i4>1758</vt:i4>
      </vt:variant>
      <vt:variant>
        <vt:i4>0</vt:i4>
      </vt:variant>
      <vt:variant>
        <vt:i4>5</vt:i4>
      </vt:variant>
      <vt:variant>
        <vt:lpwstr/>
      </vt:variant>
      <vt:variant>
        <vt:lpwstr>_regspline(x,_y,_</vt:lpwstr>
      </vt:variant>
      <vt:variant>
        <vt:i4>6160435</vt:i4>
      </vt:variant>
      <vt:variant>
        <vt:i4>1752</vt:i4>
      </vt:variant>
      <vt:variant>
        <vt:i4>0</vt:i4>
      </vt:variant>
      <vt:variant>
        <vt:i4>5</vt:i4>
      </vt:variant>
      <vt:variant>
        <vt:lpwstr/>
      </vt:variant>
      <vt:variant>
        <vt:lpwstr>_reglin(x,_y,_</vt:lpwstr>
      </vt:variant>
      <vt:variant>
        <vt:i4>2818120</vt:i4>
      </vt:variant>
      <vt:variant>
        <vt:i4>1746</vt:i4>
      </vt:variant>
      <vt:variant>
        <vt:i4>0</vt:i4>
      </vt:variant>
      <vt:variant>
        <vt:i4>5</vt:i4>
      </vt:variant>
      <vt:variant>
        <vt:lpwstr/>
      </vt:variant>
      <vt:variant>
        <vt:lpwstr>_regconst(x,_y,_</vt:lpwstr>
      </vt:variant>
      <vt:variant>
        <vt:i4>852035</vt:i4>
      </vt:variant>
      <vt:variant>
        <vt:i4>1740</vt:i4>
      </vt:variant>
      <vt:variant>
        <vt:i4>0</vt:i4>
      </vt:variant>
      <vt:variant>
        <vt:i4>5</vt:i4>
      </vt:variant>
      <vt:variant>
        <vt:lpwstr/>
      </vt:variant>
      <vt:variant>
        <vt:lpwstr>_regarea(x,_y,_</vt:lpwstr>
      </vt:variant>
      <vt:variant>
        <vt:i4>458876</vt:i4>
      </vt:variant>
      <vt:variant>
        <vt:i4>1734</vt:i4>
      </vt:variant>
      <vt:variant>
        <vt:i4>0</vt:i4>
      </vt:variant>
      <vt:variant>
        <vt:i4>5</vt:i4>
      </vt:variant>
      <vt:variant>
        <vt:lpwstr/>
      </vt:variant>
      <vt:variant>
        <vt:lpwstr>_print.turnpoints(x)</vt:lpwstr>
      </vt:variant>
      <vt:variant>
        <vt:i4>327734</vt:i4>
      </vt:variant>
      <vt:variant>
        <vt:i4>1728</vt:i4>
      </vt:variant>
      <vt:variant>
        <vt:i4>0</vt:i4>
      </vt:variant>
      <vt:variant>
        <vt:i4>5</vt:i4>
      </vt:variant>
      <vt:variant>
        <vt:lpwstr/>
      </vt:variant>
      <vt:variant>
        <vt:lpwstr>_print.tsd(x)</vt:lpwstr>
      </vt:variant>
      <vt:variant>
        <vt:i4>5898271</vt:i4>
      </vt:variant>
      <vt:variant>
        <vt:i4>1722</vt:i4>
      </vt:variant>
      <vt:variant>
        <vt:i4>0</vt:i4>
      </vt:variant>
      <vt:variant>
        <vt:i4>5</vt:i4>
      </vt:variant>
      <vt:variant>
        <vt:lpwstr/>
      </vt:variant>
      <vt:variant>
        <vt:lpwstr>_print.tsd(x)_1</vt:lpwstr>
      </vt:variant>
      <vt:variant>
        <vt:i4>5767274</vt:i4>
      </vt:variant>
      <vt:variant>
        <vt:i4>1716</vt:i4>
      </vt:variant>
      <vt:variant>
        <vt:i4>0</vt:i4>
      </vt:variant>
      <vt:variant>
        <vt:i4>5</vt:i4>
      </vt:variant>
      <vt:variant>
        <vt:lpwstr/>
      </vt:variant>
      <vt:variant>
        <vt:lpwstr>_print.stat.slide(x)</vt:lpwstr>
      </vt:variant>
      <vt:variant>
        <vt:i4>7077973</vt:i4>
      </vt:variant>
      <vt:variant>
        <vt:i4>1710</vt:i4>
      </vt:variant>
      <vt:variant>
        <vt:i4>0</vt:i4>
      </vt:variant>
      <vt:variant>
        <vt:i4>5</vt:i4>
      </vt:variant>
      <vt:variant>
        <vt:lpwstr/>
      </vt:variant>
      <vt:variant>
        <vt:lpwstr>_print.regul(x)</vt:lpwstr>
      </vt:variant>
      <vt:variant>
        <vt:i4>2031727</vt:i4>
      </vt:variant>
      <vt:variant>
        <vt:i4>1704</vt:i4>
      </vt:variant>
      <vt:variant>
        <vt:i4>0</vt:i4>
      </vt:variant>
      <vt:variant>
        <vt:i4>5</vt:i4>
      </vt:variant>
      <vt:variant>
        <vt:lpwstr/>
      </vt:variant>
      <vt:variant>
        <vt:lpwstr>_print.escouf(x)</vt:lpwstr>
      </vt:variant>
      <vt:variant>
        <vt:i4>6619209</vt:i4>
      </vt:variant>
      <vt:variant>
        <vt:i4>1698</vt:i4>
      </vt:variant>
      <vt:variant>
        <vt:i4>0</vt:i4>
      </vt:variant>
      <vt:variant>
        <vt:i4>5</vt:i4>
      </vt:variant>
      <vt:variant>
        <vt:lpwstr/>
      </vt:variant>
      <vt:variant>
        <vt:lpwstr>_print.abund(x)</vt:lpwstr>
      </vt:variant>
      <vt:variant>
        <vt:i4>2097246</vt:i4>
      </vt:variant>
      <vt:variant>
        <vt:i4>1692</vt:i4>
      </vt:variant>
      <vt:variant>
        <vt:i4>0</vt:i4>
      </vt:variant>
      <vt:variant>
        <vt:i4>5</vt:i4>
      </vt:variant>
      <vt:variant>
        <vt:lpwstr/>
      </vt:variant>
      <vt:variant>
        <vt:lpwstr>_plot.turnpoints(x,_level_=</vt:lpwstr>
      </vt:variant>
      <vt:variant>
        <vt:i4>6488137</vt:i4>
      </vt:variant>
      <vt:variant>
        <vt:i4>1686</vt:i4>
      </vt:variant>
      <vt:variant>
        <vt:i4>0</vt:i4>
      </vt:variant>
      <vt:variant>
        <vt:i4>5</vt:i4>
      </vt:variant>
      <vt:variant>
        <vt:lpwstr/>
      </vt:variant>
      <vt:variant>
        <vt:lpwstr>_plot.turnogram(x,_level_=</vt:lpwstr>
      </vt:variant>
      <vt:variant>
        <vt:i4>8192015</vt:i4>
      </vt:variant>
      <vt:variant>
        <vt:i4>1680</vt:i4>
      </vt:variant>
      <vt:variant>
        <vt:i4>0</vt:i4>
      </vt:variant>
      <vt:variant>
        <vt:i4>5</vt:i4>
      </vt:variant>
      <vt:variant>
        <vt:lpwstr/>
      </vt:variant>
      <vt:variant>
        <vt:lpwstr>_plot.tsd(x,_series_=</vt:lpwstr>
      </vt:variant>
      <vt:variant>
        <vt:i4>5505082</vt:i4>
      </vt:variant>
      <vt:variant>
        <vt:i4>1674</vt:i4>
      </vt:variant>
      <vt:variant>
        <vt:i4>0</vt:i4>
      </vt:variant>
      <vt:variant>
        <vt:i4>5</vt:i4>
      </vt:variant>
      <vt:variant>
        <vt:lpwstr/>
      </vt:variant>
      <vt:variant>
        <vt:lpwstr>_plot.stat.slide(x,_stat_=</vt:lpwstr>
      </vt:variant>
      <vt:variant>
        <vt:i4>1966182</vt:i4>
      </vt:variant>
      <vt:variant>
        <vt:i4>1668</vt:i4>
      </vt:variant>
      <vt:variant>
        <vt:i4>0</vt:i4>
      </vt:variant>
      <vt:variant>
        <vt:i4>5</vt:i4>
      </vt:variant>
      <vt:variant>
        <vt:lpwstr/>
      </vt:variant>
      <vt:variant>
        <vt:lpwstr>_plot.regul(x,_series_=</vt:lpwstr>
      </vt:variant>
      <vt:variant>
        <vt:i4>3342406</vt:i4>
      </vt:variant>
      <vt:variant>
        <vt:i4>1662</vt:i4>
      </vt:variant>
      <vt:variant>
        <vt:i4>0</vt:i4>
      </vt:variant>
      <vt:variant>
        <vt:i4>5</vt:i4>
      </vt:variant>
      <vt:variant>
        <vt:lpwstr/>
      </vt:variant>
      <vt:variant>
        <vt:lpwstr>_plot.escouf(x,_level_=</vt:lpwstr>
      </vt:variant>
      <vt:variant>
        <vt:i4>6946895</vt:i4>
      </vt:variant>
      <vt:variant>
        <vt:i4>1656</vt:i4>
      </vt:variant>
      <vt:variant>
        <vt:i4>0</vt:i4>
      </vt:variant>
      <vt:variant>
        <vt:i4>5</vt:i4>
      </vt:variant>
      <vt:variant>
        <vt:lpwstr/>
      </vt:variant>
      <vt:variant>
        <vt:lpwstr>_plot.abund(x,_n_=</vt:lpwstr>
      </vt:variant>
      <vt:variant>
        <vt:i4>3276839</vt:i4>
      </vt:variant>
      <vt:variant>
        <vt:i4>1650</vt:i4>
      </vt:variant>
      <vt:variant>
        <vt:i4>0</vt:i4>
      </vt:variant>
      <vt:variant>
        <vt:i4>5</vt:i4>
      </vt:variant>
      <vt:variant>
        <vt:lpwstr/>
      </vt:variant>
      <vt:variant>
        <vt:lpwstr>_pgleissberg(n,_k,_lower.tail_1</vt:lpwstr>
      </vt:variant>
      <vt:variant>
        <vt:i4>2818053</vt:i4>
      </vt:variant>
      <vt:variant>
        <vt:i4>1644</vt:i4>
      </vt:variant>
      <vt:variant>
        <vt:i4>0</vt:i4>
      </vt:variant>
      <vt:variant>
        <vt:i4>5</vt:i4>
      </vt:variant>
      <vt:variant>
        <vt:lpwstr/>
      </vt:variant>
      <vt:variant>
        <vt:lpwstr>_pennington(x,_calc_=</vt:lpwstr>
      </vt:variant>
      <vt:variant>
        <vt:i4>7340121</vt:i4>
      </vt:variant>
      <vt:variant>
        <vt:i4>1638</vt:i4>
      </vt:variant>
      <vt:variant>
        <vt:i4>0</vt:i4>
      </vt:variant>
      <vt:variant>
        <vt:i4>5</vt:i4>
      </vt:variant>
      <vt:variant>
        <vt:lpwstr/>
      </vt:variant>
      <vt:variant>
        <vt:lpwstr>_match.tol(x,_table,_nomatch</vt:lpwstr>
      </vt:variant>
      <vt:variant>
        <vt:i4>7208972</vt:i4>
      </vt:variant>
      <vt:variant>
        <vt:i4>1632</vt:i4>
      </vt:variant>
      <vt:variant>
        <vt:i4>0</vt:i4>
      </vt:variant>
      <vt:variant>
        <vt:i4>5</vt:i4>
      </vt:variant>
      <vt:variant>
        <vt:lpwstr/>
      </vt:variant>
      <vt:variant>
        <vt:lpwstr>_local.trend(x,_k_=</vt:lpwstr>
      </vt:variant>
      <vt:variant>
        <vt:i4>3538957</vt:i4>
      </vt:variant>
      <vt:variant>
        <vt:i4>1626</vt:i4>
      </vt:variant>
      <vt:variant>
        <vt:i4>0</vt:i4>
      </vt:variant>
      <vt:variant>
        <vt:i4>5</vt:i4>
      </vt:variant>
      <vt:variant>
        <vt:lpwstr/>
      </vt:variant>
      <vt:variant>
        <vt:lpwstr>_lines.turnpoints(x,_max_=</vt:lpwstr>
      </vt:variant>
      <vt:variant>
        <vt:i4>786469</vt:i4>
      </vt:variant>
      <vt:variant>
        <vt:i4>1620</vt:i4>
      </vt:variant>
      <vt:variant>
        <vt:i4>0</vt:i4>
      </vt:variant>
      <vt:variant>
        <vt:i4>5</vt:i4>
      </vt:variant>
      <vt:variant>
        <vt:lpwstr/>
      </vt:variant>
      <vt:variant>
        <vt:lpwstr>_lines.stat.slide(x,_stat_=</vt:lpwstr>
      </vt:variant>
      <vt:variant>
        <vt:i4>7143506</vt:i4>
      </vt:variant>
      <vt:variant>
        <vt:i4>1614</vt:i4>
      </vt:variant>
      <vt:variant>
        <vt:i4>0</vt:i4>
      </vt:variant>
      <vt:variant>
        <vt:i4>5</vt:i4>
      </vt:variant>
      <vt:variant>
        <vt:lpwstr/>
      </vt:variant>
      <vt:variant>
        <vt:lpwstr>_lines.regul(x,_series_=</vt:lpwstr>
      </vt:variant>
      <vt:variant>
        <vt:i4>5046399</vt:i4>
      </vt:variant>
      <vt:variant>
        <vt:i4>1608</vt:i4>
      </vt:variant>
      <vt:variant>
        <vt:i4>0</vt:i4>
      </vt:variant>
      <vt:variant>
        <vt:i4>5</vt:i4>
      </vt:variant>
      <vt:variant>
        <vt:lpwstr/>
      </vt:variant>
      <vt:variant>
        <vt:lpwstr>_lines.escouf(x,_level_=</vt:lpwstr>
      </vt:variant>
      <vt:variant>
        <vt:i4>7929883</vt:i4>
      </vt:variant>
      <vt:variant>
        <vt:i4>1602</vt:i4>
      </vt:variant>
      <vt:variant>
        <vt:i4>0</vt:i4>
      </vt:variant>
      <vt:variant>
        <vt:i4>5</vt:i4>
      </vt:variant>
      <vt:variant>
        <vt:lpwstr/>
      </vt:variant>
      <vt:variant>
        <vt:lpwstr>_lines.abund(x,_n_=</vt:lpwstr>
      </vt:variant>
      <vt:variant>
        <vt:i4>2228319</vt:i4>
      </vt:variant>
      <vt:variant>
        <vt:i4>1596</vt:i4>
      </vt:variant>
      <vt:variant>
        <vt:i4>0</vt:i4>
      </vt:variant>
      <vt:variant>
        <vt:i4>5</vt:i4>
      </vt:variant>
      <vt:variant>
        <vt:lpwstr/>
      </vt:variant>
      <vt:variant>
        <vt:lpwstr>_is.tseries(x)</vt:lpwstr>
      </vt:variant>
      <vt:variant>
        <vt:i4>6881359</vt:i4>
      </vt:variant>
      <vt:variant>
        <vt:i4>1590</vt:i4>
      </vt:variant>
      <vt:variant>
        <vt:i4>0</vt:i4>
      </vt:variant>
      <vt:variant>
        <vt:i4>5</vt:i4>
      </vt:variant>
      <vt:variant>
        <vt:lpwstr/>
      </vt:variant>
      <vt:variant>
        <vt:lpwstr>_identify.turnogram(x,_lvert_=</vt:lpwstr>
      </vt:variant>
      <vt:variant>
        <vt:i4>2031716</vt:i4>
      </vt:variant>
      <vt:variant>
        <vt:i4>1584</vt:i4>
      </vt:variant>
      <vt:variant>
        <vt:i4>0</vt:i4>
      </vt:variant>
      <vt:variant>
        <vt:i4>5</vt:i4>
      </vt:variant>
      <vt:variant>
        <vt:lpwstr/>
      </vt:variant>
      <vt:variant>
        <vt:lpwstr>_identify.regul(x,_series_=</vt:lpwstr>
      </vt:variant>
      <vt:variant>
        <vt:i4>8192072</vt:i4>
      </vt:variant>
      <vt:variant>
        <vt:i4>1578</vt:i4>
      </vt:variant>
      <vt:variant>
        <vt:i4>0</vt:i4>
      </vt:variant>
      <vt:variant>
        <vt:i4>5</vt:i4>
      </vt:variant>
      <vt:variant>
        <vt:lpwstr/>
      </vt:variant>
      <vt:variant>
        <vt:lpwstr>_identify.regul(x,_serie_=</vt:lpwstr>
      </vt:variant>
      <vt:variant>
        <vt:i4>2621515</vt:i4>
      </vt:variant>
      <vt:variant>
        <vt:i4>1572</vt:i4>
      </vt:variant>
      <vt:variant>
        <vt:i4>0</vt:i4>
      </vt:variant>
      <vt:variant>
        <vt:i4>5</vt:i4>
      </vt:variant>
      <vt:variant>
        <vt:lpwstr/>
      </vt:variant>
      <vt:variant>
        <vt:lpwstr>_identify.escouf(x,_lhorz_=</vt:lpwstr>
      </vt:variant>
      <vt:variant>
        <vt:i4>6553619</vt:i4>
      </vt:variant>
      <vt:variant>
        <vt:i4>1566</vt:i4>
      </vt:variant>
      <vt:variant>
        <vt:i4>0</vt:i4>
      </vt:variant>
      <vt:variant>
        <vt:i4>5</vt:i4>
      </vt:variant>
      <vt:variant>
        <vt:lpwstr/>
      </vt:variant>
      <vt:variant>
        <vt:lpwstr>_identify.abund(x,_label.pts_=</vt:lpwstr>
      </vt:variant>
      <vt:variant>
        <vt:i4>5505066</vt:i4>
      </vt:variant>
      <vt:variant>
        <vt:i4>1560</vt:i4>
      </vt:variant>
      <vt:variant>
        <vt:i4>0</vt:i4>
      </vt:variant>
      <vt:variant>
        <vt:i4>5</vt:i4>
      </vt:variant>
      <vt:variant>
        <vt:lpwstr/>
      </vt:variant>
      <vt:variant>
        <vt:lpwstr>_hist.regul(x,_nclass=30,_col=c(4,</vt:lpwstr>
      </vt:variant>
      <vt:variant>
        <vt:i4>5570685</vt:i4>
      </vt:variant>
      <vt:variant>
        <vt:i4>1554</vt:i4>
      </vt:variant>
      <vt:variant>
        <vt:i4>0</vt:i4>
      </vt:variant>
      <vt:variant>
        <vt:i4>5</vt:i4>
      </vt:variant>
      <vt:variant>
        <vt:lpwstr/>
      </vt:variant>
      <vt:variant>
        <vt:lpwstr>_GetUnitText(series)</vt:lpwstr>
      </vt:variant>
      <vt:variant>
        <vt:i4>721004</vt:i4>
      </vt:variant>
      <vt:variant>
        <vt:i4>1548</vt:i4>
      </vt:variant>
      <vt:variant>
        <vt:i4>0</vt:i4>
      </vt:variant>
      <vt:variant>
        <vt:i4>5</vt:i4>
      </vt:variant>
      <vt:variant>
        <vt:lpwstr/>
      </vt:variant>
      <vt:variant>
        <vt:lpwstr>_first(x,_na.rm_=</vt:lpwstr>
      </vt:variant>
      <vt:variant>
        <vt:i4>6684687</vt:i4>
      </vt:variant>
      <vt:variant>
        <vt:i4>1542</vt:i4>
      </vt:variant>
      <vt:variant>
        <vt:i4>0</vt:i4>
      </vt:variant>
      <vt:variant>
        <vt:i4>5</vt:i4>
      </vt:variant>
      <vt:variant>
        <vt:lpwstr/>
      </vt:variant>
      <vt:variant>
        <vt:lpwstr>_extract.turnpoints(e,_no.tp_=</vt:lpwstr>
      </vt:variant>
      <vt:variant>
        <vt:i4>1179696</vt:i4>
      </vt:variant>
      <vt:variant>
        <vt:i4>1536</vt:i4>
      </vt:variant>
      <vt:variant>
        <vt:i4>0</vt:i4>
      </vt:variant>
      <vt:variant>
        <vt:i4>5</vt:i4>
      </vt:variant>
      <vt:variant>
        <vt:lpwstr/>
      </vt:variant>
      <vt:variant>
        <vt:lpwstr>_extract.turnogram(e,_n,_level</vt:lpwstr>
      </vt:variant>
      <vt:variant>
        <vt:i4>7405569</vt:i4>
      </vt:variant>
      <vt:variant>
        <vt:i4>1530</vt:i4>
      </vt:variant>
      <vt:variant>
        <vt:i4>0</vt:i4>
      </vt:variant>
      <vt:variant>
        <vt:i4>5</vt:i4>
      </vt:variant>
      <vt:variant>
        <vt:lpwstr/>
      </vt:variant>
      <vt:variant>
        <vt:lpwstr>_extract.tsd(e,_n_=</vt:lpwstr>
      </vt:variant>
      <vt:variant>
        <vt:i4>1572962</vt:i4>
      </vt:variant>
      <vt:variant>
        <vt:i4>1524</vt:i4>
      </vt:variant>
      <vt:variant>
        <vt:i4>0</vt:i4>
      </vt:variant>
      <vt:variant>
        <vt:i4>5</vt:i4>
      </vt:variant>
      <vt:variant>
        <vt:lpwstr/>
      </vt:variant>
      <vt:variant>
        <vt:lpwstr>_extract.regul(e,_n_=</vt:lpwstr>
      </vt:variant>
      <vt:variant>
        <vt:i4>4325486</vt:i4>
      </vt:variant>
      <vt:variant>
        <vt:i4>1518</vt:i4>
      </vt:variant>
      <vt:variant>
        <vt:i4>0</vt:i4>
      </vt:variant>
      <vt:variant>
        <vt:i4>5</vt:i4>
      </vt:variant>
      <vt:variant>
        <vt:lpwstr/>
      </vt:variant>
      <vt:variant>
        <vt:lpwstr>_extract.escouf(e,_n,_level</vt:lpwstr>
      </vt:variant>
      <vt:variant>
        <vt:i4>1114238</vt:i4>
      </vt:variant>
      <vt:variant>
        <vt:i4>1512</vt:i4>
      </vt:variant>
      <vt:variant>
        <vt:i4>0</vt:i4>
      </vt:variant>
      <vt:variant>
        <vt:i4>5</vt:i4>
      </vt:variant>
      <vt:variant>
        <vt:lpwstr/>
      </vt:variant>
      <vt:variant>
        <vt:lpwstr>_extract.abund(e,_n_=</vt:lpwstr>
      </vt:variant>
      <vt:variant>
        <vt:i4>3932253</vt:i4>
      </vt:variant>
      <vt:variant>
        <vt:i4>1506</vt:i4>
      </vt:variant>
      <vt:variant>
        <vt:i4>0</vt:i4>
      </vt:variant>
      <vt:variant>
        <vt:i4>5</vt:i4>
      </vt:variant>
      <vt:variant>
        <vt:lpwstr/>
      </vt:variant>
      <vt:variant>
        <vt:lpwstr>_escouf(x,_level_=</vt:lpwstr>
      </vt:variant>
      <vt:variant>
        <vt:i4>3670023</vt:i4>
      </vt:variant>
      <vt:variant>
        <vt:i4>1500</vt:i4>
      </vt:variant>
      <vt:variant>
        <vt:i4>0</vt:i4>
      </vt:variant>
      <vt:variant>
        <vt:i4>5</vt:i4>
      </vt:variant>
      <vt:variant>
        <vt:lpwstr/>
      </vt:variant>
      <vt:variant>
        <vt:lpwstr>_distance(x,_method_=</vt:lpwstr>
      </vt:variant>
      <vt:variant>
        <vt:i4>7208989</vt:i4>
      </vt:variant>
      <vt:variant>
        <vt:i4>1494</vt:i4>
      </vt:variant>
      <vt:variant>
        <vt:i4>0</vt:i4>
      </vt:variant>
      <vt:variant>
        <vt:i4>5</vt:i4>
      </vt:variant>
      <vt:variant>
        <vt:lpwstr/>
      </vt:variant>
      <vt:variant>
        <vt:lpwstr>_disjoin(x)</vt:lpwstr>
      </vt:variant>
      <vt:variant>
        <vt:i4>6160403</vt:i4>
      </vt:variant>
      <vt:variant>
        <vt:i4>1488</vt:i4>
      </vt:variant>
      <vt:variant>
        <vt:i4>0</vt:i4>
      </vt:variant>
      <vt:variant>
        <vt:i4>5</vt:i4>
      </vt:variant>
      <vt:variant>
        <vt:lpwstr>additive</vt:lpwstr>
      </vt:variant>
      <vt:variant>
        <vt:lpwstr>_decreg(x,_type=</vt:lpwstr>
      </vt:variant>
      <vt:variant>
        <vt:i4>6226005</vt:i4>
      </vt:variant>
      <vt:variant>
        <vt:i4>1482</vt:i4>
      </vt:variant>
      <vt:variant>
        <vt:i4>0</vt:i4>
      </vt:variant>
      <vt:variant>
        <vt:i4>5</vt:i4>
      </vt:variant>
      <vt:variant>
        <vt:lpwstr>additive</vt:lpwstr>
      </vt:variant>
      <vt:variant>
        <vt:lpwstr>_decmedian(x,_type=</vt:lpwstr>
      </vt:variant>
      <vt:variant>
        <vt:i4>4456571</vt:i4>
      </vt:variant>
      <vt:variant>
        <vt:i4>1476</vt:i4>
      </vt:variant>
      <vt:variant>
        <vt:i4>0</vt:i4>
      </vt:variant>
      <vt:variant>
        <vt:i4>5</vt:i4>
      </vt:variant>
      <vt:variant>
        <vt:lpwstr/>
      </vt:variant>
      <vt:variant>
        <vt:lpwstr>_decloess(x,_type_=</vt:lpwstr>
      </vt:variant>
      <vt:variant>
        <vt:i4>3014658</vt:i4>
      </vt:variant>
      <vt:variant>
        <vt:i4>1470</vt:i4>
      </vt:variant>
      <vt:variant>
        <vt:i4>0</vt:i4>
      </vt:variant>
      <vt:variant>
        <vt:i4>5</vt:i4>
      </vt:variant>
      <vt:variant>
        <vt:lpwstr/>
      </vt:variant>
      <vt:variant>
        <vt:lpwstr>_decevf(x,_type_=</vt:lpwstr>
      </vt:variant>
      <vt:variant>
        <vt:i4>1114167</vt:i4>
      </vt:variant>
      <vt:variant>
        <vt:i4>1464</vt:i4>
      </vt:variant>
      <vt:variant>
        <vt:i4>0</vt:i4>
      </vt:variant>
      <vt:variant>
        <vt:i4>5</vt:i4>
      </vt:variant>
      <vt:variant>
        <vt:lpwstr/>
      </vt:variant>
      <vt:variant>
        <vt:lpwstr>_decdiff(x,_lag_=</vt:lpwstr>
      </vt:variant>
      <vt:variant>
        <vt:i4>4391012</vt:i4>
      </vt:variant>
      <vt:variant>
        <vt:i4>1458</vt:i4>
      </vt:variant>
      <vt:variant>
        <vt:i4>0</vt:i4>
      </vt:variant>
      <vt:variant>
        <vt:i4>5</vt:i4>
      </vt:variant>
      <vt:variant>
        <vt:lpwstr/>
      </vt:variant>
      <vt:variant>
        <vt:lpwstr>_decensus(x,_type_=</vt:lpwstr>
      </vt:variant>
      <vt:variant>
        <vt:i4>3866625</vt:i4>
      </vt:variant>
      <vt:variant>
        <vt:i4>1452</vt:i4>
      </vt:variant>
      <vt:variant>
        <vt:i4>0</vt:i4>
      </vt:variant>
      <vt:variant>
        <vt:i4>5</vt:i4>
      </vt:variant>
      <vt:variant>
        <vt:lpwstr/>
      </vt:variant>
      <vt:variant>
        <vt:lpwstr>_decaverage(x,_type_=</vt:lpwstr>
      </vt:variant>
      <vt:variant>
        <vt:i4>1507362</vt:i4>
      </vt:variant>
      <vt:variant>
        <vt:i4>1446</vt:i4>
      </vt:variant>
      <vt:variant>
        <vt:i4>0</vt:i4>
      </vt:variant>
      <vt:variant>
        <vt:i4>5</vt:i4>
      </vt:variant>
      <vt:variant>
        <vt:lpwstr/>
      </vt:variant>
      <vt:variant>
        <vt:lpwstr>_daystoyears(x,_datemin_=</vt:lpwstr>
      </vt:variant>
      <vt:variant>
        <vt:i4>4849759</vt:i4>
      </vt:variant>
      <vt:variant>
        <vt:i4>1440</vt:i4>
      </vt:variant>
      <vt:variant>
        <vt:i4>0</vt:i4>
      </vt:variant>
      <vt:variant>
        <vt:i4>5</vt:i4>
      </vt:variant>
      <vt:variant>
        <vt:lpwstr/>
      </vt:variant>
      <vt:variant>
        <vt:lpwstr>_copy.Time.Date(xorig,_xdest)</vt:lpwstr>
      </vt:variant>
      <vt:variant>
        <vt:i4>4391023</vt:i4>
      </vt:variant>
      <vt:variant>
        <vt:i4>1434</vt:i4>
      </vt:variant>
      <vt:variant>
        <vt:i4>0</vt:i4>
      </vt:variant>
      <vt:variant>
        <vt:i4>5</vt:i4>
      </vt:variant>
      <vt:variant>
        <vt:lpwstr/>
      </vt:variant>
      <vt:variant>
        <vt:lpwstr>_CenterD2(series,_window_=</vt:lpwstr>
      </vt:variant>
      <vt:variant>
        <vt:i4>7143493</vt:i4>
      </vt:variant>
      <vt:variant>
        <vt:i4>1428</vt:i4>
      </vt:variant>
      <vt:variant>
        <vt:i4>0</vt:i4>
      </vt:variant>
      <vt:variant>
        <vt:i4>5</vt:i4>
      </vt:variant>
      <vt:variant>
        <vt:lpwstr/>
      </vt:variant>
      <vt:variant>
        <vt:lpwstr>_buysbal(x,_y_=</vt:lpwstr>
      </vt:variant>
      <vt:variant>
        <vt:i4>5636203</vt:i4>
      </vt:variant>
      <vt:variant>
        <vt:i4>1422</vt:i4>
      </vt:variant>
      <vt:variant>
        <vt:i4>0</vt:i4>
      </vt:variant>
      <vt:variant>
        <vt:i4>5</vt:i4>
      </vt:variant>
      <vt:variant>
        <vt:lpwstr/>
      </vt:variant>
      <vt:variant>
        <vt:lpwstr>_AutoD2(series,_lags_=</vt:lpwstr>
      </vt:variant>
      <vt:variant>
        <vt:i4>524337</vt:i4>
      </vt:variant>
      <vt:variant>
        <vt:i4>1416</vt:i4>
      </vt:variant>
      <vt:variant>
        <vt:i4>0</vt:i4>
      </vt:variant>
      <vt:variant>
        <vt:i4>5</vt:i4>
      </vt:variant>
      <vt:variant>
        <vt:lpwstr/>
      </vt:variant>
      <vt:variant>
        <vt:lpwstr>_abund(x,_f_=</vt:lpwstr>
      </vt:variant>
      <vt:variant>
        <vt:i4>1835057</vt:i4>
      </vt:variant>
      <vt:variant>
        <vt:i4>1410</vt:i4>
      </vt:variant>
      <vt:variant>
        <vt:i4>0</vt:i4>
      </vt:variant>
      <vt:variant>
        <vt:i4>5</vt:i4>
      </vt:variant>
      <vt:variant>
        <vt:lpwstr/>
      </vt:variant>
      <vt:variant>
        <vt:lpwstr>_Cadrage_multidimensionnel_(MDS)</vt:lpwstr>
      </vt:variant>
      <vt:variant>
        <vt:i4>4325385</vt:i4>
      </vt:variant>
      <vt:variant>
        <vt:i4>1398</vt:i4>
      </vt:variant>
      <vt:variant>
        <vt:i4>0</vt:i4>
      </vt:variant>
      <vt:variant>
        <vt:i4>5</vt:i4>
      </vt:variant>
      <vt:variant>
        <vt:lpwstr>http://www.ggobi.org/</vt:lpwstr>
      </vt:variant>
      <vt:variant>
        <vt:lpwstr/>
      </vt:variant>
      <vt:variant>
        <vt:i4>1835057</vt:i4>
      </vt:variant>
      <vt:variant>
        <vt:i4>1395</vt:i4>
      </vt:variant>
      <vt:variant>
        <vt:i4>0</vt:i4>
      </vt:variant>
      <vt:variant>
        <vt:i4>5</vt:i4>
      </vt:variant>
      <vt:variant>
        <vt:lpwstr/>
      </vt:variant>
      <vt:variant>
        <vt:lpwstr>_Cadrage_multidimensionnel_(MDS)</vt:lpwstr>
      </vt:variant>
      <vt:variant>
        <vt:i4>6160414</vt:i4>
      </vt:variant>
      <vt:variant>
        <vt:i4>1392</vt:i4>
      </vt:variant>
      <vt:variant>
        <vt:i4>0</vt:i4>
      </vt:variant>
      <vt:variant>
        <vt:i4>5</vt:i4>
      </vt:variant>
      <vt:variant>
        <vt:lpwstr>http://www.research.att.com/areas/stat/xgobi/</vt:lpwstr>
      </vt:variant>
      <vt:variant>
        <vt:lpwstr/>
      </vt:variant>
      <vt:variant>
        <vt:i4>6226047</vt:i4>
      </vt:variant>
      <vt:variant>
        <vt:i4>1389</vt:i4>
      </vt:variant>
      <vt:variant>
        <vt:i4>0</vt:i4>
      </vt:variant>
      <vt:variant>
        <vt:i4>5</vt:i4>
      </vt:variant>
      <vt:variant>
        <vt:lpwstr/>
      </vt:variant>
      <vt:variant>
        <vt:lpwstr>_Fonctions_de_base</vt:lpwstr>
      </vt:variant>
      <vt:variant>
        <vt:i4>1245372</vt:i4>
      </vt:variant>
      <vt:variant>
        <vt:i4>1386</vt:i4>
      </vt:variant>
      <vt:variant>
        <vt:i4>0</vt:i4>
      </vt:variant>
      <vt:variant>
        <vt:i4>5</vt:i4>
      </vt:variant>
      <vt:variant>
        <vt:lpwstr/>
      </vt:variant>
      <vt:variant>
        <vt:lpwstr>_Décomposition_par_loess</vt:lpwstr>
      </vt:variant>
      <vt:variant>
        <vt:i4>6291665</vt:i4>
      </vt:variant>
      <vt:variant>
        <vt:i4>1383</vt:i4>
      </vt:variant>
      <vt:variant>
        <vt:i4>0</vt:i4>
      </vt:variant>
      <vt:variant>
        <vt:i4>5</vt:i4>
      </vt:variant>
      <vt:variant>
        <vt:lpwstr/>
      </vt:variant>
      <vt:variant>
        <vt:lpwstr>_Analyse_spectrale_croisée</vt:lpwstr>
      </vt:variant>
      <vt:variant>
        <vt:i4>13500521</vt:i4>
      </vt:variant>
      <vt:variant>
        <vt:i4>1380</vt:i4>
      </vt:variant>
      <vt:variant>
        <vt:i4>0</vt:i4>
      </vt:variant>
      <vt:variant>
        <vt:i4>5</vt:i4>
      </vt:variant>
      <vt:variant>
        <vt:lpwstr/>
      </vt:variant>
      <vt:variant>
        <vt:lpwstr>_Filtrage_linéaire_par</vt:lpwstr>
      </vt:variant>
      <vt:variant>
        <vt:i4>6291665</vt:i4>
      </vt:variant>
      <vt:variant>
        <vt:i4>1377</vt:i4>
      </vt:variant>
      <vt:variant>
        <vt:i4>0</vt:i4>
      </vt:variant>
      <vt:variant>
        <vt:i4>5</vt:i4>
      </vt:variant>
      <vt:variant>
        <vt:lpwstr/>
      </vt:variant>
      <vt:variant>
        <vt:lpwstr>_Analyse_spectrale_croisée</vt:lpwstr>
      </vt:variant>
      <vt:variant>
        <vt:i4>6160482</vt:i4>
      </vt:variant>
      <vt:variant>
        <vt:i4>1353</vt:i4>
      </vt:variant>
      <vt:variant>
        <vt:i4>0</vt:i4>
      </vt:variant>
      <vt:variant>
        <vt:i4>5</vt:i4>
      </vt:variant>
      <vt:variant>
        <vt:lpwstr/>
      </vt:variant>
      <vt:variant>
        <vt:lpwstr>_Analyse_harmonique_et</vt:lpwstr>
      </vt:variant>
      <vt:variant>
        <vt:i4>6488259</vt:i4>
      </vt:variant>
      <vt:variant>
        <vt:i4>1326</vt:i4>
      </vt:variant>
      <vt:variant>
        <vt:i4>0</vt:i4>
      </vt:variant>
      <vt:variant>
        <vt:i4>5</vt:i4>
      </vt:variant>
      <vt:variant>
        <vt:lpwstr/>
      </vt:variant>
      <vt:variant>
        <vt:lpwstr>_Régularisation</vt:lpwstr>
      </vt:variant>
      <vt:variant>
        <vt:i4>6160482</vt:i4>
      </vt:variant>
      <vt:variant>
        <vt:i4>1311</vt:i4>
      </vt:variant>
      <vt:variant>
        <vt:i4>0</vt:i4>
      </vt:variant>
      <vt:variant>
        <vt:i4>5</vt:i4>
      </vt:variant>
      <vt:variant>
        <vt:lpwstr/>
      </vt:variant>
      <vt:variant>
        <vt:lpwstr>_Analyse_harmonique_et</vt:lpwstr>
      </vt:variant>
      <vt:variant>
        <vt:i4>2293845</vt:i4>
      </vt:variant>
      <vt:variant>
        <vt:i4>1287</vt:i4>
      </vt:variant>
      <vt:variant>
        <vt:i4>0</vt:i4>
      </vt:variant>
      <vt:variant>
        <vt:i4>5</vt:i4>
      </vt:variant>
      <vt:variant>
        <vt:lpwstr/>
      </vt:variant>
      <vt:variant>
        <vt:lpwstr>_decloess(x,_s.window,_s.degree</vt:lpwstr>
      </vt:variant>
      <vt:variant>
        <vt:i4>13893744</vt:i4>
      </vt:variant>
      <vt:variant>
        <vt:i4>1254</vt:i4>
      </vt:variant>
      <vt:variant>
        <vt:i4>0</vt:i4>
      </vt:variant>
      <vt:variant>
        <vt:i4>5</vt:i4>
      </vt:variant>
      <vt:variant>
        <vt:lpwstr/>
      </vt:variant>
      <vt:variant>
        <vt:lpwstr>_Analyse_de_séries</vt:lpwstr>
      </vt:variant>
      <vt:variant>
        <vt:i4>6488259</vt:i4>
      </vt:variant>
      <vt:variant>
        <vt:i4>1251</vt:i4>
      </vt:variant>
      <vt:variant>
        <vt:i4>0</vt:i4>
      </vt:variant>
      <vt:variant>
        <vt:i4>5</vt:i4>
      </vt:variant>
      <vt:variant>
        <vt:lpwstr/>
      </vt:variant>
      <vt:variant>
        <vt:lpwstr>_Régularisation</vt:lpwstr>
      </vt:variant>
      <vt:variant>
        <vt:i4>6488259</vt:i4>
      </vt:variant>
      <vt:variant>
        <vt:i4>1185</vt:i4>
      </vt:variant>
      <vt:variant>
        <vt:i4>0</vt:i4>
      </vt:variant>
      <vt:variant>
        <vt:i4>5</vt:i4>
      </vt:variant>
      <vt:variant>
        <vt:lpwstr/>
      </vt:variant>
      <vt:variant>
        <vt:lpwstr>_Régularisation</vt:lpwstr>
      </vt:variant>
      <vt:variant>
        <vt:i4>5570586</vt:i4>
      </vt:variant>
      <vt:variant>
        <vt:i4>1008</vt:i4>
      </vt:variant>
      <vt:variant>
        <vt:i4>0</vt:i4>
      </vt:variant>
      <vt:variant>
        <vt:i4>5</vt:i4>
      </vt:variant>
      <vt:variant>
        <vt:lpwstr>http://www.stats.ox.ac.uk/pub/MASS4/</vt:lpwstr>
      </vt:variant>
      <vt:variant>
        <vt:lpwstr/>
      </vt:variant>
      <vt:variant>
        <vt:i4>10682527</vt:i4>
      </vt:variant>
      <vt:variant>
        <vt:i4>1005</vt:i4>
      </vt:variant>
      <vt:variant>
        <vt:i4>0</vt:i4>
      </vt:variant>
      <vt:variant>
        <vt:i4>5</vt:i4>
      </vt:variant>
      <vt:variant>
        <vt:lpwstr/>
      </vt:variant>
      <vt:variant>
        <vt:lpwstr>_Décomposition_de_séries</vt:lpwstr>
      </vt:variant>
      <vt:variant>
        <vt:i4>852035</vt:i4>
      </vt:variant>
      <vt:variant>
        <vt:i4>1002</vt:i4>
      </vt:variant>
      <vt:variant>
        <vt:i4>0</vt:i4>
      </vt:variant>
      <vt:variant>
        <vt:i4>5</vt:i4>
      </vt:variant>
      <vt:variant>
        <vt:lpwstr/>
      </vt:variant>
      <vt:variant>
        <vt:lpwstr>_regarea(x,_y,_</vt:lpwstr>
      </vt:variant>
      <vt:variant>
        <vt:i4>852035</vt:i4>
      </vt:variant>
      <vt:variant>
        <vt:i4>963</vt:i4>
      </vt:variant>
      <vt:variant>
        <vt:i4>0</vt:i4>
      </vt:variant>
      <vt:variant>
        <vt:i4>5</vt:i4>
      </vt:variant>
      <vt:variant>
        <vt:lpwstr/>
      </vt:variant>
      <vt:variant>
        <vt:lpwstr>_regarea(x,_y,_</vt:lpwstr>
      </vt:variant>
      <vt:variant>
        <vt:i4>6422582</vt:i4>
      </vt:variant>
      <vt:variant>
        <vt:i4>951</vt:i4>
      </vt:variant>
      <vt:variant>
        <vt:i4>0</vt:i4>
      </vt:variant>
      <vt:variant>
        <vt:i4>5</vt:i4>
      </vt:variant>
      <vt:variant>
        <vt:lpwstr/>
      </vt:variant>
      <vt:variant>
        <vt:lpwstr>_regspline(x,_y,_</vt:lpwstr>
      </vt:variant>
      <vt:variant>
        <vt:i4>10682527</vt:i4>
      </vt:variant>
      <vt:variant>
        <vt:i4>933</vt:i4>
      </vt:variant>
      <vt:variant>
        <vt:i4>0</vt:i4>
      </vt:variant>
      <vt:variant>
        <vt:i4>5</vt:i4>
      </vt:variant>
      <vt:variant>
        <vt:lpwstr/>
      </vt:variant>
      <vt:variant>
        <vt:lpwstr>_Décomposition_de_séries</vt:lpwstr>
      </vt:variant>
      <vt:variant>
        <vt:i4>4784238</vt:i4>
      </vt:variant>
      <vt:variant>
        <vt:i4>930</vt:i4>
      </vt:variant>
      <vt:variant>
        <vt:i4>0</vt:i4>
      </vt:variant>
      <vt:variant>
        <vt:i4>5</vt:i4>
      </vt:variant>
      <vt:variant>
        <vt:lpwstr/>
      </vt:variant>
      <vt:variant>
        <vt:lpwstr>_Points_de_retournement</vt:lpwstr>
      </vt:variant>
      <vt:variant>
        <vt:i4>5505066</vt:i4>
      </vt:variant>
      <vt:variant>
        <vt:i4>927</vt:i4>
      </vt:variant>
      <vt:variant>
        <vt:i4>0</vt:i4>
      </vt:variant>
      <vt:variant>
        <vt:i4>5</vt:i4>
      </vt:variant>
      <vt:variant>
        <vt:lpwstr/>
      </vt:variant>
      <vt:variant>
        <vt:lpwstr>_hist.regul(x,_nclass=30,_col=c(4,</vt:lpwstr>
      </vt:variant>
      <vt:variant>
        <vt:i4>542572544</vt:i4>
      </vt:variant>
      <vt:variant>
        <vt:i4>924</vt:i4>
      </vt:variant>
      <vt:variant>
        <vt:i4>0</vt:i4>
      </vt:variant>
      <vt:variant>
        <vt:i4>5</vt:i4>
      </vt:variant>
      <vt:variant>
        <vt:lpwstr/>
      </vt:variant>
      <vt:variant>
        <vt:lpwstr>_Conversion_d’objets_‘regul’</vt:lpwstr>
      </vt:variant>
      <vt:variant>
        <vt:i4>6488259</vt:i4>
      </vt:variant>
      <vt:variant>
        <vt:i4>852</vt:i4>
      </vt:variant>
      <vt:variant>
        <vt:i4>0</vt:i4>
      </vt:variant>
      <vt:variant>
        <vt:i4>5</vt:i4>
      </vt:variant>
      <vt:variant>
        <vt:lpwstr/>
      </vt:variant>
      <vt:variant>
        <vt:lpwstr>_Régularisation</vt:lpwstr>
      </vt:variant>
      <vt:variant>
        <vt:i4>2752573</vt:i4>
      </vt:variant>
      <vt:variant>
        <vt:i4>849</vt:i4>
      </vt:variant>
      <vt:variant>
        <vt:i4>0</vt:i4>
      </vt:variant>
      <vt:variant>
        <vt:i4>5</vt:i4>
      </vt:variant>
      <vt:variant>
        <vt:lpwstr>http://www.sciviews.org/pastecs</vt:lpwstr>
      </vt:variant>
      <vt:variant>
        <vt:lpwstr/>
      </vt:variant>
      <vt:variant>
        <vt:i4>5308416</vt:i4>
      </vt:variant>
      <vt:variant>
        <vt:i4>846</vt:i4>
      </vt:variant>
      <vt:variant>
        <vt:i4>0</vt:i4>
      </vt:variant>
      <vt:variant>
        <vt:i4>5</vt:i4>
      </vt:variant>
      <vt:variant>
        <vt:lpwstr>http://www.r-project.org/GUI</vt:lpwstr>
      </vt:variant>
      <vt:variant>
        <vt:lpwstr/>
      </vt:variant>
      <vt:variant>
        <vt:i4>3997793</vt:i4>
      </vt:variant>
      <vt:variant>
        <vt:i4>843</vt:i4>
      </vt:variant>
      <vt:variant>
        <vt:i4>0</vt:i4>
      </vt:variant>
      <vt:variant>
        <vt:i4>5</vt:i4>
      </vt:variant>
      <vt:variant>
        <vt:lpwstr>http://www.textpad.com/</vt:lpwstr>
      </vt:variant>
      <vt:variant>
        <vt:lpwstr/>
      </vt:variant>
      <vt:variant>
        <vt:i4>6488259</vt:i4>
      </vt:variant>
      <vt:variant>
        <vt:i4>840</vt:i4>
      </vt:variant>
      <vt:variant>
        <vt:i4>0</vt:i4>
      </vt:variant>
      <vt:variant>
        <vt:i4>5</vt:i4>
      </vt:variant>
      <vt:variant>
        <vt:lpwstr/>
      </vt:variant>
      <vt:variant>
        <vt:lpwstr>_Régularisation</vt:lpwstr>
      </vt:variant>
      <vt:variant>
        <vt:i4>6488259</vt:i4>
      </vt:variant>
      <vt:variant>
        <vt:i4>837</vt:i4>
      </vt:variant>
      <vt:variant>
        <vt:i4>0</vt:i4>
      </vt:variant>
      <vt:variant>
        <vt:i4>5</vt:i4>
      </vt:variant>
      <vt:variant>
        <vt:lpwstr/>
      </vt:variant>
      <vt:variant>
        <vt:lpwstr>_Régularisation</vt:lpwstr>
      </vt:variant>
      <vt:variant>
        <vt:i4>2228321</vt:i4>
      </vt:variant>
      <vt:variant>
        <vt:i4>834</vt:i4>
      </vt:variant>
      <vt:variant>
        <vt:i4>0</vt:i4>
      </vt:variant>
      <vt:variant>
        <vt:i4>5</vt:i4>
      </vt:variant>
      <vt:variant>
        <vt:lpwstr>http://cran.r-project.org/</vt:lpwstr>
      </vt:variant>
      <vt:variant>
        <vt:lpwstr/>
      </vt:variant>
      <vt:variant>
        <vt:i4>2752573</vt:i4>
      </vt:variant>
      <vt:variant>
        <vt:i4>831</vt:i4>
      </vt:variant>
      <vt:variant>
        <vt:i4>0</vt:i4>
      </vt:variant>
      <vt:variant>
        <vt:i4>5</vt:i4>
      </vt:variant>
      <vt:variant>
        <vt:lpwstr>http://www.sciviews.org/pastecs</vt:lpwstr>
      </vt:variant>
      <vt:variant>
        <vt:lpwstr/>
      </vt:variant>
      <vt:variant>
        <vt:i4>1769512</vt:i4>
      </vt:variant>
      <vt:variant>
        <vt:i4>828</vt:i4>
      </vt:variant>
      <vt:variant>
        <vt:i4>0</vt:i4>
      </vt:variant>
      <vt:variant>
        <vt:i4>5</vt:i4>
      </vt:variant>
      <vt:variant>
        <vt:lpwstr/>
      </vt:variant>
      <vt:variant>
        <vt:lpwstr>_Filtrage_par_les</vt:lpwstr>
      </vt:variant>
      <vt:variant>
        <vt:i4>16515159</vt:i4>
      </vt:variant>
      <vt:variant>
        <vt:i4>825</vt:i4>
      </vt:variant>
      <vt:variant>
        <vt:i4>0</vt:i4>
      </vt:variant>
      <vt:variant>
        <vt:i4>5</vt:i4>
      </vt:variant>
      <vt:variant>
        <vt:lpwstr/>
      </vt:variant>
      <vt:variant>
        <vt:lpwstr>_Filtrage_non_linéaire</vt:lpwstr>
      </vt:variant>
      <vt:variant>
        <vt:i4>13500521</vt:i4>
      </vt:variant>
      <vt:variant>
        <vt:i4>822</vt:i4>
      </vt:variant>
      <vt:variant>
        <vt:i4>0</vt:i4>
      </vt:variant>
      <vt:variant>
        <vt:i4>5</vt:i4>
      </vt:variant>
      <vt:variant>
        <vt:lpwstr/>
      </vt:variant>
      <vt:variant>
        <vt:lpwstr>_Filtrage_linéaire_par</vt:lpwstr>
      </vt:variant>
      <vt:variant>
        <vt:i4>1245372</vt:i4>
      </vt:variant>
      <vt:variant>
        <vt:i4>819</vt:i4>
      </vt:variant>
      <vt:variant>
        <vt:i4>0</vt:i4>
      </vt:variant>
      <vt:variant>
        <vt:i4>5</vt:i4>
      </vt:variant>
      <vt:variant>
        <vt:lpwstr/>
      </vt:variant>
      <vt:variant>
        <vt:lpwstr>_Décomposition_par_loess</vt:lpwstr>
      </vt:variant>
      <vt:variant>
        <vt:i4>3211288</vt:i4>
      </vt:variant>
      <vt:variant>
        <vt:i4>816</vt:i4>
      </vt:variant>
      <vt:variant>
        <vt:i4>0</vt:i4>
      </vt:variant>
      <vt:variant>
        <vt:i4>5</vt:i4>
      </vt:variant>
      <vt:variant>
        <vt:lpwstr/>
      </vt:variant>
      <vt:variant>
        <vt:lpwstr>_Estimation_de_la</vt:lpwstr>
      </vt:variant>
      <vt:variant>
        <vt:i4>13500521</vt:i4>
      </vt:variant>
      <vt:variant>
        <vt:i4>813</vt:i4>
      </vt:variant>
      <vt:variant>
        <vt:i4>0</vt:i4>
      </vt:variant>
      <vt:variant>
        <vt:i4>5</vt:i4>
      </vt:variant>
      <vt:variant>
        <vt:lpwstr/>
      </vt:variant>
      <vt:variant>
        <vt:lpwstr>_Filtrage_linéaire_par</vt:lpwstr>
      </vt:variant>
      <vt:variant>
        <vt:i4>6291665</vt:i4>
      </vt:variant>
      <vt:variant>
        <vt:i4>810</vt:i4>
      </vt:variant>
      <vt:variant>
        <vt:i4>0</vt:i4>
      </vt:variant>
      <vt:variant>
        <vt:i4>5</vt:i4>
      </vt:variant>
      <vt:variant>
        <vt:lpwstr/>
      </vt:variant>
      <vt:variant>
        <vt:lpwstr>_Analyse_spectrale_croisée</vt:lpwstr>
      </vt:variant>
      <vt:variant>
        <vt:i4>6160482</vt:i4>
      </vt:variant>
      <vt:variant>
        <vt:i4>807</vt:i4>
      </vt:variant>
      <vt:variant>
        <vt:i4>0</vt:i4>
      </vt:variant>
      <vt:variant>
        <vt:i4>5</vt:i4>
      </vt:variant>
      <vt:variant>
        <vt:lpwstr/>
      </vt:variant>
      <vt:variant>
        <vt:lpwstr>_Analyse_harmonique_et</vt:lpwstr>
      </vt:variant>
      <vt:variant>
        <vt:i4>1114294</vt:i4>
      </vt:variant>
      <vt:variant>
        <vt:i4>804</vt:i4>
      </vt:variant>
      <vt:variant>
        <vt:i4>0</vt:i4>
      </vt:variant>
      <vt:variant>
        <vt:i4>5</vt:i4>
      </vt:variant>
      <vt:variant>
        <vt:lpwstr/>
      </vt:variant>
      <vt:variant>
        <vt:lpwstr>_Décomposition_par_CENSUS</vt:lpwstr>
      </vt:variant>
      <vt:variant>
        <vt:i4>1245372</vt:i4>
      </vt:variant>
      <vt:variant>
        <vt:i4>801</vt:i4>
      </vt:variant>
      <vt:variant>
        <vt:i4>0</vt:i4>
      </vt:variant>
      <vt:variant>
        <vt:i4>5</vt:i4>
      </vt:variant>
      <vt:variant>
        <vt:lpwstr/>
      </vt:variant>
      <vt:variant>
        <vt:lpwstr>_Décomposition_par_loess</vt:lpwstr>
      </vt:variant>
      <vt:variant>
        <vt:i4>1769512</vt:i4>
      </vt:variant>
      <vt:variant>
        <vt:i4>798</vt:i4>
      </vt:variant>
      <vt:variant>
        <vt:i4>0</vt:i4>
      </vt:variant>
      <vt:variant>
        <vt:i4>5</vt:i4>
      </vt:variant>
      <vt:variant>
        <vt:lpwstr/>
      </vt:variant>
      <vt:variant>
        <vt:lpwstr>_Filtrage_par_les</vt:lpwstr>
      </vt:variant>
      <vt:variant>
        <vt:i4>3211288</vt:i4>
      </vt:variant>
      <vt:variant>
        <vt:i4>795</vt:i4>
      </vt:variant>
      <vt:variant>
        <vt:i4>0</vt:i4>
      </vt:variant>
      <vt:variant>
        <vt:i4>5</vt:i4>
      </vt:variant>
      <vt:variant>
        <vt:lpwstr/>
      </vt:variant>
      <vt:variant>
        <vt:lpwstr>_Estimation_de_la</vt:lpwstr>
      </vt:variant>
      <vt:variant>
        <vt:i4>16711734</vt:i4>
      </vt:variant>
      <vt:variant>
        <vt:i4>792</vt:i4>
      </vt:variant>
      <vt:variant>
        <vt:i4>0</vt:i4>
      </vt:variant>
      <vt:variant>
        <vt:i4>5</vt:i4>
      </vt:variant>
      <vt:variant>
        <vt:lpwstr/>
      </vt:variant>
      <vt:variant>
        <vt:lpwstr>_Filtrage_linéaire_par_1</vt:lpwstr>
      </vt:variant>
      <vt:variant>
        <vt:i4>4390978</vt:i4>
      </vt:variant>
      <vt:variant>
        <vt:i4>789</vt:i4>
      </vt:variant>
      <vt:variant>
        <vt:i4>0</vt:i4>
      </vt:variant>
      <vt:variant>
        <vt:i4>5</vt:i4>
      </vt:variant>
      <vt:variant>
        <vt:lpwstr/>
      </vt:variant>
      <vt:variant>
        <vt:lpwstr>_Tendance_générale</vt:lpwstr>
      </vt:variant>
      <vt:variant>
        <vt:i4>14745631</vt:i4>
      </vt:variant>
      <vt:variant>
        <vt:i4>786</vt:i4>
      </vt:variant>
      <vt:variant>
        <vt:i4>0</vt:i4>
      </vt:variant>
      <vt:variant>
        <vt:i4>5</vt:i4>
      </vt:variant>
      <vt:variant>
        <vt:lpwstr/>
      </vt:variant>
      <vt:variant>
        <vt:lpwstr>_Tendance_locale_(méthode</vt:lpwstr>
      </vt:variant>
      <vt:variant>
        <vt:i4>10682527</vt:i4>
      </vt:variant>
      <vt:variant>
        <vt:i4>783</vt:i4>
      </vt:variant>
      <vt:variant>
        <vt:i4>0</vt:i4>
      </vt:variant>
      <vt:variant>
        <vt:i4>5</vt:i4>
      </vt:variant>
      <vt:variant>
        <vt:lpwstr/>
      </vt:variant>
      <vt:variant>
        <vt:lpwstr>_Décomposition_de_séries</vt:lpwstr>
      </vt:variant>
      <vt:variant>
        <vt:i4>541917324</vt:i4>
      </vt:variant>
      <vt:variant>
        <vt:i4>780</vt:i4>
      </vt:variant>
      <vt:variant>
        <vt:i4>0</vt:i4>
      </vt:variant>
      <vt:variant>
        <vt:i4>5</vt:i4>
      </vt:variant>
      <vt:variant>
        <vt:lpwstr/>
      </vt:variant>
      <vt:variant>
        <vt:lpwstr>_Méthodes_d’ordination_et</vt:lpwstr>
      </vt:variant>
      <vt:variant>
        <vt:i4>3997749</vt:i4>
      </vt:variant>
      <vt:variant>
        <vt:i4>777</vt:i4>
      </vt:variant>
      <vt:variant>
        <vt:i4>0</vt:i4>
      </vt:variant>
      <vt:variant>
        <vt:i4>5</vt:i4>
      </vt:variant>
      <vt:variant>
        <vt:lpwstr/>
      </vt:variant>
      <vt:variant>
        <vt:lpwstr>_Statistiques_glissantes</vt:lpwstr>
      </vt:variant>
      <vt:variant>
        <vt:i4>14745631</vt:i4>
      </vt:variant>
      <vt:variant>
        <vt:i4>774</vt:i4>
      </vt:variant>
      <vt:variant>
        <vt:i4>0</vt:i4>
      </vt:variant>
      <vt:variant>
        <vt:i4>5</vt:i4>
      </vt:variant>
      <vt:variant>
        <vt:lpwstr/>
      </vt:variant>
      <vt:variant>
        <vt:lpwstr>_Tendance_locale_(méthode</vt:lpwstr>
      </vt:variant>
      <vt:variant>
        <vt:i4>16515159</vt:i4>
      </vt:variant>
      <vt:variant>
        <vt:i4>771</vt:i4>
      </vt:variant>
      <vt:variant>
        <vt:i4>0</vt:i4>
      </vt:variant>
      <vt:variant>
        <vt:i4>5</vt:i4>
      </vt:variant>
      <vt:variant>
        <vt:lpwstr/>
      </vt:variant>
      <vt:variant>
        <vt:lpwstr>_Filtrage_non_linéaire</vt:lpwstr>
      </vt:variant>
      <vt:variant>
        <vt:i4>9240676</vt:i4>
      </vt:variant>
      <vt:variant>
        <vt:i4>768</vt:i4>
      </vt:variant>
      <vt:variant>
        <vt:i4>0</vt:i4>
      </vt:variant>
      <vt:variant>
        <vt:i4>5</vt:i4>
      </vt:variant>
      <vt:variant>
        <vt:lpwstr/>
      </vt:variant>
      <vt:variant>
        <vt:lpwstr>_Autocorrélation_multiple_(autoD2,</vt:lpwstr>
      </vt:variant>
      <vt:variant>
        <vt:i4>9240676</vt:i4>
      </vt:variant>
      <vt:variant>
        <vt:i4>765</vt:i4>
      </vt:variant>
      <vt:variant>
        <vt:i4>0</vt:i4>
      </vt:variant>
      <vt:variant>
        <vt:i4>5</vt:i4>
      </vt:variant>
      <vt:variant>
        <vt:lpwstr/>
      </vt:variant>
      <vt:variant>
        <vt:lpwstr>_Autocorrélation_multiple_(autoD2,</vt:lpwstr>
      </vt:variant>
      <vt:variant>
        <vt:i4>131113</vt:i4>
      </vt:variant>
      <vt:variant>
        <vt:i4>762</vt:i4>
      </vt:variant>
      <vt:variant>
        <vt:i4>0</vt:i4>
      </vt:variant>
      <vt:variant>
        <vt:i4>5</vt:i4>
      </vt:variant>
      <vt:variant>
        <vt:lpwstr/>
      </vt:variant>
      <vt:variant>
        <vt:lpwstr>_Distogramme</vt:lpwstr>
      </vt:variant>
      <vt:variant>
        <vt:i4>1114172</vt:i4>
      </vt:variant>
      <vt:variant>
        <vt:i4>759</vt:i4>
      </vt:variant>
      <vt:variant>
        <vt:i4>0</vt:i4>
      </vt:variant>
      <vt:variant>
        <vt:i4>5</vt:i4>
      </vt:variant>
      <vt:variant>
        <vt:lpwstr/>
      </vt:variant>
      <vt:variant>
        <vt:lpwstr>_Variogramme</vt:lpwstr>
      </vt:variant>
      <vt:variant>
        <vt:i4>13697056</vt:i4>
      </vt:variant>
      <vt:variant>
        <vt:i4>756</vt:i4>
      </vt:variant>
      <vt:variant>
        <vt:i4>0</vt:i4>
      </vt:variant>
      <vt:variant>
        <vt:i4>5</vt:i4>
      </vt:variant>
      <vt:variant>
        <vt:lpwstr/>
      </vt:variant>
      <vt:variant>
        <vt:lpwstr>_Autocorrélation,_autocovariance,_cross-</vt:lpwstr>
      </vt:variant>
      <vt:variant>
        <vt:i4>262194</vt:i4>
      </vt:variant>
      <vt:variant>
        <vt:i4>753</vt:i4>
      </vt:variant>
      <vt:variant>
        <vt:i4>0</vt:i4>
      </vt:variant>
      <vt:variant>
        <vt:i4>5</vt:i4>
      </vt:variant>
      <vt:variant>
        <vt:lpwstr/>
      </vt:variant>
      <vt:variant>
        <vt:lpwstr>_Tournogramme</vt:lpwstr>
      </vt:variant>
      <vt:variant>
        <vt:i4>4784238</vt:i4>
      </vt:variant>
      <vt:variant>
        <vt:i4>750</vt:i4>
      </vt:variant>
      <vt:variant>
        <vt:i4>0</vt:i4>
      </vt:variant>
      <vt:variant>
        <vt:i4>5</vt:i4>
      </vt:variant>
      <vt:variant>
        <vt:lpwstr/>
      </vt:variant>
      <vt:variant>
        <vt:lpwstr>_Points_de_retournement</vt:lpwstr>
      </vt:variant>
      <vt:variant>
        <vt:i4>6488259</vt:i4>
      </vt:variant>
      <vt:variant>
        <vt:i4>747</vt:i4>
      </vt:variant>
      <vt:variant>
        <vt:i4>0</vt:i4>
      </vt:variant>
      <vt:variant>
        <vt:i4>5</vt:i4>
      </vt:variant>
      <vt:variant>
        <vt:lpwstr/>
      </vt:variant>
      <vt:variant>
        <vt:lpwstr>_Régularisation</vt:lpwstr>
      </vt:variant>
      <vt:variant>
        <vt:i4>4718703</vt:i4>
      </vt:variant>
      <vt:variant>
        <vt:i4>744</vt:i4>
      </vt:variant>
      <vt:variant>
        <vt:i4>0</vt:i4>
      </vt:variant>
      <vt:variant>
        <vt:i4>5</vt:i4>
      </vt:variant>
      <vt:variant>
        <vt:lpwstr/>
      </vt:variant>
      <vt:variant>
        <vt:lpwstr>_Manipulations_de_base</vt:lpwstr>
      </vt:variant>
      <vt:variant>
        <vt:i4>7405644</vt:i4>
      </vt:variant>
      <vt:variant>
        <vt:i4>741</vt:i4>
      </vt:variant>
      <vt:variant>
        <vt:i4>0</vt:i4>
      </vt:variant>
      <vt:variant>
        <vt:i4>5</vt:i4>
      </vt:variant>
      <vt:variant>
        <vt:lpwstr/>
      </vt:variant>
      <vt:variant>
        <vt:lpwstr>_Tri_par_ordre</vt:lpwstr>
      </vt:variant>
      <vt:variant>
        <vt:i4>2040035</vt:i4>
      </vt:variant>
      <vt:variant>
        <vt:i4>738</vt:i4>
      </vt:variant>
      <vt:variant>
        <vt:i4>0</vt:i4>
      </vt:variant>
      <vt:variant>
        <vt:i4>5</vt:i4>
      </vt:variant>
      <vt:variant>
        <vt:lpwstr/>
      </vt:variant>
      <vt:variant>
        <vt:lpwstr>_Méthode_d’Escoufier</vt:lpwstr>
      </vt:variant>
      <vt:variant>
        <vt:i4>7209155</vt:i4>
      </vt:variant>
      <vt:variant>
        <vt:i4>735</vt:i4>
      </vt:variant>
      <vt:variant>
        <vt:i4>0</vt:i4>
      </vt:variant>
      <vt:variant>
        <vt:i4>5</vt:i4>
      </vt:variant>
      <vt:variant>
        <vt:lpwstr/>
      </vt:variant>
      <vt:variant>
        <vt:lpwstr>_Sélection_des_descripteurs</vt:lpwstr>
      </vt:variant>
      <vt:variant>
        <vt:i4>3997709</vt:i4>
      </vt:variant>
      <vt:variant>
        <vt:i4>732</vt:i4>
      </vt:variant>
      <vt:variant>
        <vt:i4>0</vt:i4>
      </vt:variant>
      <vt:variant>
        <vt:i4>5</vt:i4>
      </vt:variant>
      <vt:variant>
        <vt:lpwstr/>
      </vt:variant>
      <vt:variant>
        <vt:lpwstr>_Exploration_et_manipulation</vt:lpwstr>
      </vt:variant>
      <vt:variant>
        <vt:i4>3997709</vt:i4>
      </vt:variant>
      <vt:variant>
        <vt:i4>729</vt:i4>
      </vt:variant>
      <vt:variant>
        <vt:i4>0</vt:i4>
      </vt:variant>
      <vt:variant>
        <vt:i4>5</vt:i4>
      </vt:variant>
      <vt:variant>
        <vt:lpwstr/>
      </vt:variant>
      <vt:variant>
        <vt:lpwstr>_Exploration_et_manipulation</vt:lpwstr>
      </vt:variant>
      <vt:variant>
        <vt:i4>3997701</vt:i4>
      </vt:variant>
      <vt:variant>
        <vt:i4>726</vt:i4>
      </vt:variant>
      <vt:variant>
        <vt:i4>0</vt:i4>
      </vt:variant>
      <vt:variant>
        <vt:i4>5</vt:i4>
      </vt:variant>
      <vt:variant>
        <vt:lpwstr/>
      </vt:variant>
      <vt:variant>
        <vt:lpwstr>_Le_codage_en</vt:lpwstr>
      </vt:variant>
      <vt:variant>
        <vt:i4>5374187</vt:i4>
      </vt:variant>
      <vt:variant>
        <vt:i4>723</vt:i4>
      </vt:variant>
      <vt:variant>
        <vt:i4>0</vt:i4>
      </vt:variant>
      <vt:variant>
        <vt:i4>5</vt:i4>
      </vt:variant>
      <vt:variant>
        <vt:lpwstr/>
      </vt:variant>
      <vt:variant>
        <vt:lpwstr>_Importation_de_données</vt:lpwstr>
      </vt:variant>
      <vt:variant>
        <vt:i4>1507362</vt:i4>
      </vt:variant>
      <vt:variant>
        <vt:i4>720</vt:i4>
      </vt:variant>
      <vt:variant>
        <vt:i4>0</vt:i4>
      </vt:variant>
      <vt:variant>
        <vt:i4>5</vt:i4>
      </vt:variant>
      <vt:variant>
        <vt:lpwstr/>
      </vt:variant>
      <vt:variant>
        <vt:lpwstr>_daystoyears(x,_datemin_=</vt:lpwstr>
      </vt:variant>
      <vt:variant>
        <vt:i4>589935</vt:i4>
      </vt:variant>
      <vt:variant>
        <vt:i4>477</vt:i4>
      </vt:variant>
      <vt:variant>
        <vt:i4>0</vt:i4>
      </vt:variant>
      <vt:variant>
        <vt:i4>5</vt:i4>
      </vt:variant>
      <vt:variant>
        <vt:lpwstr/>
      </vt:variant>
      <vt:variant>
        <vt:lpwstr>_Partie_II:_fonctions</vt:lpwstr>
      </vt:variant>
      <vt:variant>
        <vt:i4>6029403</vt:i4>
      </vt:variant>
      <vt:variant>
        <vt:i4>474</vt:i4>
      </vt:variant>
      <vt:variant>
        <vt:i4>0</vt:i4>
      </vt:variant>
      <vt:variant>
        <vt:i4>5</vt:i4>
      </vt:variant>
      <vt:variant>
        <vt:lpwstr>http://www.sciviews.org/</vt:lpwstr>
      </vt:variant>
      <vt:variant>
        <vt:lpwstr/>
      </vt:variant>
      <vt:variant>
        <vt:i4>5898352</vt:i4>
      </vt:variant>
      <vt:variant>
        <vt:i4>471</vt:i4>
      </vt:variant>
      <vt:variant>
        <vt:i4>0</vt:i4>
      </vt:variant>
      <vt:variant>
        <vt:i4>5</vt:i4>
      </vt:variant>
      <vt:variant>
        <vt:lpwstr>mailto:phgrosjean@sciviews.org</vt:lpwstr>
      </vt:variant>
      <vt:variant>
        <vt:lpwstr/>
      </vt:variant>
      <vt:variant>
        <vt:i4>4456501</vt:i4>
      </vt:variant>
      <vt:variant>
        <vt:i4>468</vt:i4>
      </vt:variant>
      <vt:variant>
        <vt:i4>0</vt:i4>
      </vt:variant>
      <vt:variant>
        <vt:i4>5</vt:i4>
      </vt:variant>
      <vt:variant>
        <vt:lpwstr>mailto:benoit.beliaeff@ifremer.fr</vt:lpwstr>
      </vt:variant>
      <vt:variant>
        <vt:lpwstr/>
      </vt:variant>
      <vt:variant>
        <vt:i4>7864350</vt:i4>
      </vt:variant>
      <vt:variant>
        <vt:i4>465</vt:i4>
      </vt:variant>
      <vt:variant>
        <vt:i4>0</vt:i4>
      </vt:variant>
      <vt:variant>
        <vt:i4>5</vt:i4>
      </vt:variant>
      <vt:variant>
        <vt:lpwstr>mailto:ibanez@obs-vlfr.fr</vt:lpwstr>
      </vt:variant>
      <vt:variant>
        <vt:lpwstr/>
      </vt:variant>
      <vt:variant>
        <vt:i4>2752573</vt:i4>
      </vt:variant>
      <vt:variant>
        <vt:i4>462</vt:i4>
      </vt:variant>
      <vt:variant>
        <vt:i4>0</vt:i4>
      </vt:variant>
      <vt:variant>
        <vt:i4>5</vt:i4>
      </vt:variant>
      <vt:variant>
        <vt:lpwstr>http://www.sciviews.org/pastecs</vt:lpwstr>
      </vt:variant>
      <vt:variant>
        <vt:lpwstr/>
      </vt:variant>
      <vt:variant>
        <vt:i4>4259908</vt:i4>
      </vt:variant>
      <vt:variant>
        <vt:i4>459</vt:i4>
      </vt:variant>
      <vt:variant>
        <vt:i4>0</vt:i4>
      </vt:variant>
      <vt:variant>
        <vt:i4>5</vt:i4>
      </vt:variant>
      <vt:variant>
        <vt:lpwstr>http://www.gnu.org/copyleft/gpl.html</vt:lpwstr>
      </vt:variant>
      <vt:variant>
        <vt:lpwstr/>
      </vt:variant>
      <vt:variant>
        <vt:i4>2752573</vt:i4>
      </vt:variant>
      <vt:variant>
        <vt:i4>456</vt:i4>
      </vt:variant>
      <vt:variant>
        <vt:i4>0</vt:i4>
      </vt:variant>
      <vt:variant>
        <vt:i4>5</vt:i4>
      </vt:variant>
      <vt:variant>
        <vt:lpwstr>http://www.sciviews.org/pastecs</vt:lpwstr>
      </vt:variant>
      <vt:variant>
        <vt:lpwstr/>
      </vt:variant>
      <vt:variant>
        <vt:i4>7864350</vt:i4>
      </vt:variant>
      <vt:variant>
        <vt:i4>453</vt:i4>
      </vt:variant>
      <vt:variant>
        <vt:i4>0</vt:i4>
      </vt:variant>
      <vt:variant>
        <vt:i4>5</vt:i4>
      </vt:variant>
      <vt:variant>
        <vt:lpwstr>mailto:ibanez@obs-vlfr.fr</vt:lpwstr>
      </vt:variant>
      <vt:variant>
        <vt:lpwstr/>
      </vt:variant>
      <vt:variant>
        <vt:i4>1245246</vt:i4>
      </vt:variant>
      <vt:variant>
        <vt:i4>446</vt:i4>
      </vt:variant>
      <vt:variant>
        <vt:i4>0</vt:i4>
      </vt:variant>
      <vt:variant>
        <vt:i4>5</vt:i4>
      </vt:variant>
      <vt:variant>
        <vt:lpwstr/>
      </vt:variant>
      <vt:variant>
        <vt:lpwstr>_Toc24897930</vt:lpwstr>
      </vt:variant>
      <vt:variant>
        <vt:i4>1703999</vt:i4>
      </vt:variant>
      <vt:variant>
        <vt:i4>440</vt:i4>
      </vt:variant>
      <vt:variant>
        <vt:i4>0</vt:i4>
      </vt:variant>
      <vt:variant>
        <vt:i4>5</vt:i4>
      </vt:variant>
      <vt:variant>
        <vt:lpwstr/>
      </vt:variant>
      <vt:variant>
        <vt:lpwstr>_Toc24897929</vt:lpwstr>
      </vt:variant>
      <vt:variant>
        <vt:i4>1769535</vt:i4>
      </vt:variant>
      <vt:variant>
        <vt:i4>434</vt:i4>
      </vt:variant>
      <vt:variant>
        <vt:i4>0</vt:i4>
      </vt:variant>
      <vt:variant>
        <vt:i4>5</vt:i4>
      </vt:variant>
      <vt:variant>
        <vt:lpwstr/>
      </vt:variant>
      <vt:variant>
        <vt:lpwstr>_Toc24897928</vt:lpwstr>
      </vt:variant>
      <vt:variant>
        <vt:i4>1310783</vt:i4>
      </vt:variant>
      <vt:variant>
        <vt:i4>428</vt:i4>
      </vt:variant>
      <vt:variant>
        <vt:i4>0</vt:i4>
      </vt:variant>
      <vt:variant>
        <vt:i4>5</vt:i4>
      </vt:variant>
      <vt:variant>
        <vt:lpwstr/>
      </vt:variant>
      <vt:variant>
        <vt:lpwstr>_Toc24897927</vt:lpwstr>
      </vt:variant>
      <vt:variant>
        <vt:i4>1376319</vt:i4>
      </vt:variant>
      <vt:variant>
        <vt:i4>422</vt:i4>
      </vt:variant>
      <vt:variant>
        <vt:i4>0</vt:i4>
      </vt:variant>
      <vt:variant>
        <vt:i4>5</vt:i4>
      </vt:variant>
      <vt:variant>
        <vt:lpwstr/>
      </vt:variant>
      <vt:variant>
        <vt:lpwstr>_Toc24897926</vt:lpwstr>
      </vt:variant>
      <vt:variant>
        <vt:i4>1441855</vt:i4>
      </vt:variant>
      <vt:variant>
        <vt:i4>416</vt:i4>
      </vt:variant>
      <vt:variant>
        <vt:i4>0</vt:i4>
      </vt:variant>
      <vt:variant>
        <vt:i4>5</vt:i4>
      </vt:variant>
      <vt:variant>
        <vt:lpwstr/>
      </vt:variant>
      <vt:variant>
        <vt:lpwstr>_Toc24897925</vt:lpwstr>
      </vt:variant>
      <vt:variant>
        <vt:i4>1507391</vt:i4>
      </vt:variant>
      <vt:variant>
        <vt:i4>410</vt:i4>
      </vt:variant>
      <vt:variant>
        <vt:i4>0</vt:i4>
      </vt:variant>
      <vt:variant>
        <vt:i4>5</vt:i4>
      </vt:variant>
      <vt:variant>
        <vt:lpwstr/>
      </vt:variant>
      <vt:variant>
        <vt:lpwstr>_Toc24897924</vt:lpwstr>
      </vt:variant>
      <vt:variant>
        <vt:i4>1048639</vt:i4>
      </vt:variant>
      <vt:variant>
        <vt:i4>404</vt:i4>
      </vt:variant>
      <vt:variant>
        <vt:i4>0</vt:i4>
      </vt:variant>
      <vt:variant>
        <vt:i4>5</vt:i4>
      </vt:variant>
      <vt:variant>
        <vt:lpwstr/>
      </vt:variant>
      <vt:variant>
        <vt:lpwstr>_Toc24897923</vt:lpwstr>
      </vt:variant>
      <vt:variant>
        <vt:i4>1114175</vt:i4>
      </vt:variant>
      <vt:variant>
        <vt:i4>398</vt:i4>
      </vt:variant>
      <vt:variant>
        <vt:i4>0</vt:i4>
      </vt:variant>
      <vt:variant>
        <vt:i4>5</vt:i4>
      </vt:variant>
      <vt:variant>
        <vt:lpwstr/>
      </vt:variant>
      <vt:variant>
        <vt:lpwstr>_Toc24897922</vt:lpwstr>
      </vt:variant>
      <vt:variant>
        <vt:i4>1179711</vt:i4>
      </vt:variant>
      <vt:variant>
        <vt:i4>392</vt:i4>
      </vt:variant>
      <vt:variant>
        <vt:i4>0</vt:i4>
      </vt:variant>
      <vt:variant>
        <vt:i4>5</vt:i4>
      </vt:variant>
      <vt:variant>
        <vt:lpwstr/>
      </vt:variant>
      <vt:variant>
        <vt:lpwstr>_Toc24897921</vt:lpwstr>
      </vt:variant>
      <vt:variant>
        <vt:i4>1245247</vt:i4>
      </vt:variant>
      <vt:variant>
        <vt:i4>386</vt:i4>
      </vt:variant>
      <vt:variant>
        <vt:i4>0</vt:i4>
      </vt:variant>
      <vt:variant>
        <vt:i4>5</vt:i4>
      </vt:variant>
      <vt:variant>
        <vt:lpwstr/>
      </vt:variant>
      <vt:variant>
        <vt:lpwstr>_Toc24897920</vt:lpwstr>
      </vt:variant>
      <vt:variant>
        <vt:i4>1703996</vt:i4>
      </vt:variant>
      <vt:variant>
        <vt:i4>380</vt:i4>
      </vt:variant>
      <vt:variant>
        <vt:i4>0</vt:i4>
      </vt:variant>
      <vt:variant>
        <vt:i4>5</vt:i4>
      </vt:variant>
      <vt:variant>
        <vt:lpwstr/>
      </vt:variant>
      <vt:variant>
        <vt:lpwstr>_Toc24897919</vt:lpwstr>
      </vt:variant>
      <vt:variant>
        <vt:i4>1769532</vt:i4>
      </vt:variant>
      <vt:variant>
        <vt:i4>374</vt:i4>
      </vt:variant>
      <vt:variant>
        <vt:i4>0</vt:i4>
      </vt:variant>
      <vt:variant>
        <vt:i4>5</vt:i4>
      </vt:variant>
      <vt:variant>
        <vt:lpwstr/>
      </vt:variant>
      <vt:variant>
        <vt:lpwstr>_Toc24897918</vt:lpwstr>
      </vt:variant>
      <vt:variant>
        <vt:i4>1310780</vt:i4>
      </vt:variant>
      <vt:variant>
        <vt:i4>368</vt:i4>
      </vt:variant>
      <vt:variant>
        <vt:i4>0</vt:i4>
      </vt:variant>
      <vt:variant>
        <vt:i4>5</vt:i4>
      </vt:variant>
      <vt:variant>
        <vt:lpwstr/>
      </vt:variant>
      <vt:variant>
        <vt:lpwstr>_Toc24897917</vt:lpwstr>
      </vt:variant>
      <vt:variant>
        <vt:i4>1376316</vt:i4>
      </vt:variant>
      <vt:variant>
        <vt:i4>362</vt:i4>
      </vt:variant>
      <vt:variant>
        <vt:i4>0</vt:i4>
      </vt:variant>
      <vt:variant>
        <vt:i4>5</vt:i4>
      </vt:variant>
      <vt:variant>
        <vt:lpwstr/>
      </vt:variant>
      <vt:variant>
        <vt:lpwstr>_Toc24897916</vt:lpwstr>
      </vt:variant>
      <vt:variant>
        <vt:i4>1441852</vt:i4>
      </vt:variant>
      <vt:variant>
        <vt:i4>356</vt:i4>
      </vt:variant>
      <vt:variant>
        <vt:i4>0</vt:i4>
      </vt:variant>
      <vt:variant>
        <vt:i4>5</vt:i4>
      </vt:variant>
      <vt:variant>
        <vt:lpwstr/>
      </vt:variant>
      <vt:variant>
        <vt:lpwstr>_Toc24897915</vt:lpwstr>
      </vt:variant>
      <vt:variant>
        <vt:i4>1507388</vt:i4>
      </vt:variant>
      <vt:variant>
        <vt:i4>350</vt:i4>
      </vt:variant>
      <vt:variant>
        <vt:i4>0</vt:i4>
      </vt:variant>
      <vt:variant>
        <vt:i4>5</vt:i4>
      </vt:variant>
      <vt:variant>
        <vt:lpwstr/>
      </vt:variant>
      <vt:variant>
        <vt:lpwstr>_Toc24897914</vt:lpwstr>
      </vt:variant>
      <vt:variant>
        <vt:i4>1048636</vt:i4>
      </vt:variant>
      <vt:variant>
        <vt:i4>344</vt:i4>
      </vt:variant>
      <vt:variant>
        <vt:i4>0</vt:i4>
      </vt:variant>
      <vt:variant>
        <vt:i4>5</vt:i4>
      </vt:variant>
      <vt:variant>
        <vt:lpwstr/>
      </vt:variant>
      <vt:variant>
        <vt:lpwstr>_Toc24897913</vt:lpwstr>
      </vt:variant>
      <vt:variant>
        <vt:i4>1114172</vt:i4>
      </vt:variant>
      <vt:variant>
        <vt:i4>338</vt:i4>
      </vt:variant>
      <vt:variant>
        <vt:i4>0</vt:i4>
      </vt:variant>
      <vt:variant>
        <vt:i4>5</vt:i4>
      </vt:variant>
      <vt:variant>
        <vt:lpwstr/>
      </vt:variant>
      <vt:variant>
        <vt:lpwstr>_Toc24897912</vt:lpwstr>
      </vt:variant>
      <vt:variant>
        <vt:i4>1179708</vt:i4>
      </vt:variant>
      <vt:variant>
        <vt:i4>332</vt:i4>
      </vt:variant>
      <vt:variant>
        <vt:i4>0</vt:i4>
      </vt:variant>
      <vt:variant>
        <vt:i4>5</vt:i4>
      </vt:variant>
      <vt:variant>
        <vt:lpwstr/>
      </vt:variant>
      <vt:variant>
        <vt:lpwstr>_Toc24897911</vt:lpwstr>
      </vt:variant>
      <vt:variant>
        <vt:i4>1245244</vt:i4>
      </vt:variant>
      <vt:variant>
        <vt:i4>326</vt:i4>
      </vt:variant>
      <vt:variant>
        <vt:i4>0</vt:i4>
      </vt:variant>
      <vt:variant>
        <vt:i4>5</vt:i4>
      </vt:variant>
      <vt:variant>
        <vt:lpwstr/>
      </vt:variant>
      <vt:variant>
        <vt:lpwstr>_Toc24897910</vt:lpwstr>
      </vt:variant>
      <vt:variant>
        <vt:i4>1703997</vt:i4>
      </vt:variant>
      <vt:variant>
        <vt:i4>320</vt:i4>
      </vt:variant>
      <vt:variant>
        <vt:i4>0</vt:i4>
      </vt:variant>
      <vt:variant>
        <vt:i4>5</vt:i4>
      </vt:variant>
      <vt:variant>
        <vt:lpwstr/>
      </vt:variant>
      <vt:variant>
        <vt:lpwstr>_Toc24897909</vt:lpwstr>
      </vt:variant>
      <vt:variant>
        <vt:i4>1769533</vt:i4>
      </vt:variant>
      <vt:variant>
        <vt:i4>314</vt:i4>
      </vt:variant>
      <vt:variant>
        <vt:i4>0</vt:i4>
      </vt:variant>
      <vt:variant>
        <vt:i4>5</vt:i4>
      </vt:variant>
      <vt:variant>
        <vt:lpwstr/>
      </vt:variant>
      <vt:variant>
        <vt:lpwstr>_Toc24897908</vt:lpwstr>
      </vt:variant>
      <vt:variant>
        <vt:i4>1310781</vt:i4>
      </vt:variant>
      <vt:variant>
        <vt:i4>308</vt:i4>
      </vt:variant>
      <vt:variant>
        <vt:i4>0</vt:i4>
      </vt:variant>
      <vt:variant>
        <vt:i4>5</vt:i4>
      </vt:variant>
      <vt:variant>
        <vt:lpwstr/>
      </vt:variant>
      <vt:variant>
        <vt:lpwstr>_Toc24897907</vt:lpwstr>
      </vt:variant>
      <vt:variant>
        <vt:i4>1376317</vt:i4>
      </vt:variant>
      <vt:variant>
        <vt:i4>302</vt:i4>
      </vt:variant>
      <vt:variant>
        <vt:i4>0</vt:i4>
      </vt:variant>
      <vt:variant>
        <vt:i4>5</vt:i4>
      </vt:variant>
      <vt:variant>
        <vt:lpwstr/>
      </vt:variant>
      <vt:variant>
        <vt:lpwstr>_Toc24897906</vt:lpwstr>
      </vt:variant>
      <vt:variant>
        <vt:i4>1441853</vt:i4>
      </vt:variant>
      <vt:variant>
        <vt:i4>296</vt:i4>
      </vt:variant>
      <vt:variant>
        <vt:i4>0</vt:i4>
      </vt:variant>
      <vt:variant>
        <vt:i4>5</vt:i4>
      </vt:variant>
      <vt:variant>
        <vt:lpwstr/>
      </vt:variant>
      <vt:variant>
        <vt:lpwstr>_Toc24897905</vt:lpwstr>
      </vt:variant>
      <vt:variant>
        <vt:i4>1507389</vt:i4>
      </vt:variant>
      <vt:variant>
        <vt:i4>290</vt:i4>
      </vt:variant>
      <vt:variant>
        <vt:i4>0</vt:i4>
      </vt:variant>
      <vt:variant>
        <vt:i4>5</vt:i4>
      </vt:variant>
      <vt:variant>
        <vt:lpwstr/>
      </vt:variant>
      <vt:variant>
        <vt:lpwstr>_Toc24897904</vt:lpwstr>
      </vt:variant>
      <vt:variant>
        <vt:i4>1048637</vt:i4>
      </vt:variant>
      <vt:variant>
        <vt:i4>284</vt:i4>
      </vt:variant>
      <vt:variant>
        <vt:i4>0</vt:i4>
      </vt:variant>
      <vt:variant>
        <vt:i4>5</vt:i4>
      </vt:variant>
      <vt:variant>
        <vt:lpwstr/>
      </vt:variant>
      <vt:variant>
        <vt:lpwstr>_Toc24897903</vt:lpwstr>
      </vt:variant>
      <vt:variant>
        <vt:i4>1114173</vt:i4>
      </vt:variant>
      <vt:variant>
        <vt:i4>278</vt:i4>
      </vt:variant>
      <vt:variant>
        <vt:i4>0</vt:i4>
      </vt:variant>
      <vt:variant>
        <vt:i4>5</vt:i4>
      </vt:variant>
      <vt:variant>
        <vt:lpwstr/>
      </vt:variant>
      <vt:variant>
        <vt:lpwstr>_Toc24897902</vt:lpwstr>
      </vt:variant>
      <vt:variant>
        <vt:i4>1179709</vt:i4>
      </vt:variant>
      <vt:variant>
        <vt:i4>272</vt:i4>
      </vt:variant>
      <vt:variant>
        <vt:i4>0</vt:i4>
      </vt:variant>
      <vt:variant>
        <vt:i4>5</vt:i4>
      </vt:variant>
      <vt:variant>
        <vt:lpwstr/>
      </vt:variant>
      <vt:variant>
        <vt:lpwstr>_Toc24897901</vt:lpwstr>
      </vt:variant>
      <vt:variant>
        <vt:i4>1245245</vt:i4>
      </vt:variant>
      <vt:variant>
        <vt:i4>266</vt:i4>
      </vt:variant>
      <vt:variant>
        <vt:i4>0</vt:i4>
      </vt:variant>
      <vt:variant>
        <vt:i4>5</vt:i4>
      </vt:variant>
      <vt:variant>
        <vt:lpwstr/>
      </vt:variant>
      <vt:variant>
        <vt:lpwstr>_Toc24897900</vt:lpwstr>
      </vt:variant>
      <vt:variant>
        <vt:i4>1769524</vt:i4>
      </vt:variant>
      <vt:variant>
        <vt:i4>260</vt:i4>
      </vt:variant>
      <vt:variant>
        <vt:i4>0</vt:i4>
      </vt:variant>
      <vt:variant>
        <vt:i4>5</vt:i4>
      </vt:variant>
      <vt:variant>
        <vt:lpwstr/>
      </vt:variant>
      <vt:variant>
        <vt:lpwstr>_Toc24897899</vt:lpwstr>
      </vt:variant>
      <vt:variant>
        <vt:i4>1703988</vt:i4>
      </vt:variant>
      <vt:variant>
        <vt:i4>254</vt:i4>
      </vt:variant>
      <vt:variant>
        <vt:i4>0</vt:i4>
      </vt:variant>
      <vt:variant>
        <vt:i4>5</vt:i4>
      </vt:variant>
      <vt:variant>
        <vt:lpwstr/>
      </vt:variant>
      <vt:variant>
        <vt:lpwstr>_Toc24897898</vt:lpwstr>
      </vt:variant>
      <vt:variant>
        <vt:i4>1376308</vt:i4>
      </vt:variant>
      <vt:variant>
        <vt:i4>248</vt:i4>
      </vt:variant>
      <vt:variant>
        <vt:i4>0</vt:i4>
      </vt:variant>
      <vt:variant>
        <vt:i4>5</vt:i4>
      </vt:variant>
      <vt:variant>
        <vt:lpwstr/>
      </vt:variant>
      <vt:variant>
        <vt:lpwstr>_Toc24897897</vt:lpwstr>
      </vt:variant>
      <vt:variant>
        <vt:i4>1310772</vt:i4>
      </vt:variant>
      <vt:variant>
        <vt:i4>242</vt:i4>
      </vt:variant>
      <vt:variant>
        <vt:i4>0</vt:i4>
      </vt:variant>
      <vt:variant>
        <vt:i4>5</vt:i4>
      </vt:variant>
      <vt:variant>
        <vt:lpwstr/>
      </vt:variant>
      <vt:variant>
        <vt:lpwstr>_Toc24897896</vt:lpwstr>
      </vt:variant>
      <vt:variant>
        <vt:i4>1507380</vt:i4>
      </vt:variant>
      <vt:variant>
        <vt:i4>236</vt:i4>
      </vt:variant>
      <vt:variant>
        <vt:i4>0</vt:i4>
      </vt:variant>
      <vt:variant>
        <vt:i4>5</vt:i4>
      </vt:variant>
      <vt:variant>
        <vt:lpwstr/>
      </vt:variant>
      <vt:variant>
        <vt:lpwstr>_Toc24897895</vt:lpwstr>
      </vt:variant>
      <vt:variant>
        <vt:i4>1441844</vt:i4>
      </vt:variant>
      <vt:variant>
        <vt:i4>230</vt:i4>
      </vt:variant>
      <vt:variant>
        <vt:i4>0</vt:i4>
      </vt:variant>
      <vt:variant>
        <vt:i4>5</vt:i4>
      </vt:variant>
      <vt:variant>
        <vt:lpwstr/>
      </vt:variant>
      <vt:variant>
        <vt:lpwstr>_Toc24897894</vt:lpwstr>
      </vt:variant>
      <vt:variant>
        <vt:i4>1114164</vt:i4>
      </vt:variant>
      <vt:variant>
        <vt:i4>224</vt:i4>
      </vt:variant>
      <vt:variant>
        <vt:i4>0</vt:i4>
      </vt:variant>
      <vt:variant>
        <vt:i4>5</vt:i4>
      </vt:variant>
      <vt:variant>
        <vt:lpwstr/>
      </vt:variant>
      <vt:variant>
        <vt:lpwstr>_Toc24897893</vt:lpwstr>
      </vt:variant>
      <vt:variant>
        <vt:i4>1048628</vt:i4>
      </vt:variant>
      <vt:variant>
        <vt:i4>218</vt:i4>
      </vt:variant>
      <vt:variant>
        <vt:i4>0</vt:i4>
      </vt:variant>
      <vt:variant>
        <vt:i4>5</vt:i4>
      </vt:variant>
      <vt:variant>
        <vt:lpwstr/>
      </vt:variant>
      <vt:variant>
        <vt:lpwstr>_Toc24897892</vt:lpwstr>
      </vt:variant>
      <vt:variant>
        <vt:i4>1245236</vt:i4>
      </vt:variant>
      <vt:variant>
        <vt:i4>212</vt:i4>
      </vt:variant>
      <vt:variant>
        <vt:i4>0</vt:i4>
      </vt:variant>
      <vt:variant>
        <vt:i4>5</vt:i4>
      </vt:variant>
      <vt:variant>
        <vt:lpwstr/>
      </vt:variant>
      <vt:variant>
        <vt:lpwstr>_Toc24897891</vt:lpwstr>
      </vt:variant>
      <vt:variant>
        <vt:i4>1179700</vt:i4>
      </vt:variant>
      <vt:variant>
        <vt:i4>206</vt:i4>
      </vt:variant>
      <vt:variant>
        <vt:i4>0</vt:i4>
      </vt:variant>
      <vt:variant>
        <vt:i4>5</vt:i4>
      </vt:variant>
      <vt:variant>
        <vt:lpwstr/>
      </vt:variant>
      <vt:variant>
        <vt:lpwstr>_Toc24897890</vt:lpwstr>
      </vt:variant>
      <vt:variant>
        <vt:i4>1769525</vt:i4>
      </vt:variant>
      <vt:variant>
        <vt:i4>200</vt:i4>
      </vt:variant>
      <vt:variant>
        <vt:i4>0</vt:i4>
      </vt:variant>
      <vt:variant>
        <vt:i4>5</vt:i4>
      </vt:variant>
      <vt:variant>
        <vt:lpwstr/>
      </vt:variant>
      <vt:variant>
        <vt:lpwstr>_Toc24897889</vt:lpwstr>
      </vt:variant>
      <vt:variant>
        <vt:i4>1703989</vt:i4>
      </vt:variant>
      <vt:variant>
        <vt:i4>194</vt:i4>
      </vt:variant>
      <vt:variant>
        <vt:i4>0</vt:i4>
      </vt:variant>
      <vt:variant>
        <vt:i4>5</vt:i4>
      </vt:variant>
      <vt:variant>
        <vt:lpwstr/>
      </vt:variant>
      <vt:variant>
        <vt:lpwstr>_Toc24897888</vt:lpwstr>
      </vt:variant>
      <vt:variant>
        <vt:i4>1376309</vt:i4>
      </vt:variant>
      <vt:variant>
        <vt:i4>188</vt:i4>
      </vt:variant>
      <vt:variant>
        <vt:i4>0</vt:i4>
      </vt:variant>
      <vt:variant>
        <vt:i4>5</vt:i4>
      </vt:variant>
      <vt:variant>
        <vt:lpwstr/>
      </vt:variant>
      <vt:variant>
        <vt:lpwstr>_Toc24897887</vt:lpwstr>
      </vt:variant>
      <vt:variant>
        <vt:i4>1310773</vt:i4>
      </vt:variant>
      <vt:variant>
        <vt:i4>182</vt:i4>
      </vt:variant>
      <vt:variant>
        <vt:i4>0</vt:i4>
      </vt:variant>
      <vt:variant>
        <vt:i4>5</vt:i4>
      </vt:variant>
      <vt:variant>
        <vt:lpwstr/>
      </vt:variant>
      <vt:variant>
        <vt:lpwstr>_Toc24897886</vt:lpwstr>
      </vt:variant>
      <vt:variant>
        <vt:i4>1507381</vt:i4>
      </vt:variant>
      <vt:variant>
        <vt:i4>176</vt:i4>
      </vt:variant>
      <vt:variant>
        <vt:i4>0</vt:i4>
      </vt:variant>
      <vt:variant>
        <vt:i4>5</vt:i4>
      </vt:variant>
      <vt:variant>
        <vt:lpwstr/>
      </vt:variant>
      <vt:variant>
        <vt:lpwstr>_Toc24897885</vt:lpwstr>
      </vt:variant>
      <vt:variant>
        <vt:i4>1441845</vt:i4>
      </vt:variant>
      <vt:variant>
        <vt:i4>170</vt:i4>
      </vt:variant>
      <vt:variant>
        <vt:i4>0</vt:i4>
      </vt:variant>
      <vt:variant>
        <vt:i4>5</vt:i4>
      </vt:variant>
      <vt:variant>
        <vt:lpwstr/>
      </vt:variant>
      <vt:variant>
        <vt:lpwstr>_Toc24897884</vt:lpwstr>
      </vt:variant>
      <vt:variant>
        <vt:i4>1114165</vt:i4>
      </vt:variant>
      <vt:variant>
        <vt:i4>164</vt:i4>
      </vt:variant>
      <vt:variant>
        <vt:i4>0</vt:i4>
      </vt:variant>
      <vt:variant>
        <vt:i4>5</vt:i4>
      </vt:variant>
      <vt:variant>
        <vt:lpwstr/>
      </vt:variant>
      <vt:variant>
        <vt:lpwstr>_Toc24897883</vt:lpwstr>
      </vt:variant>
      <vt:variant>
        <vt:i4>1048629</vt:i4>
      </vt:variant>
      <vt:variant>
        <vt:i4>158</vt:i4>
      </vt:variant>
      <vt:variant>
        <vt:i4>0</vt:i4>
      </vt:variant>
      <vt:variant>
        <vt:i4>5</vt:i4>
      </vt:variant>
      <vt:variant>
        <vt:lpwstr/>
      </vt:variant>
      <vt:variant>
        <vt:lpwstr>_Toc24897882</vt:lpwstr>
      </vt:variant>
      <vt:variant>
        <vt:i4>1245237</vt:i4>
      </vt:variant>
      <vt:variant>
        <vt:i4>152</vt:i4>
      </vt:variant>
      <vt:variant>
        <vt:i4>0</vt:i4>
      </vt:variant>
      <vt:variant>
        <vt:i4>5</vt:i4>
      </vt:variant>
      <vt:variant>
        <vt:lpwstr/>
      </vt:variant>
      <vt:variant>
        <vt:lpwstr>_Toc24897881</vt:lpwstr>
      </vt:variant>
      <vt:variant>
        <vt:i4>1179701</vt:i4>
      </vt:variant>
      <vt:variant>
        <vt:i4>146</vt:i4>
      </vt:variant>
      <vt:variant>
        <vt:i4>0</vt:i4>
      </vt:variant>
      <vt:variant>
        <vt:i4>5</vt:i4>
      </vt:variant>
      <vt:variant>
        <vt:lpwstr/>
      </vt:variant>
      <vt:variant>
        <vt:lpwstr>_Toc24897880</vt:lpwstr>
      </vt:variant>
      <vt:variant>
        <vt:i4>1769530</vt:i4>
      </vt:variant>
      <vt:variant>
        <vt:i4>140</vt:i4>
      </vt:variant>
      <vt:variant>
        <vt:i4>0</vt:i4>
      </vt:variant>
      <vt:variant>
        <vt:i4>5</vt:i4>
      </vt:variant>
      <vt:variant>
        <vt:lpwstr/>
      </vt:variant>
      <vt:variant>
        <vt:lpwstr>_Toc24897879</vt:lpwstr>
      </vt:variant>
      <vt:variant>
        <vt:i4>1703994</vt:i4>
      </vt:variant>
      <vt:variant>
        <vt:i4>134</vt:i4>
      </vt:variant>
      <vt:variant>
        <vt:i4>0</vt:i4>
      </vt:variant>
      <vt:variant>
        <vt:i4>5</vt:i4>
      </vt:variant>
      <vt:variant>
        <vt:lpwstr/>
      </vt:variant>
      <vt:variant>
        <vt:lpwstr>_Toc24897878</vt:lpwstr>
      </vt:variant>
      <vt:variant>
        <vt:i4>1376314</vt:i4>
      </vt:variant>
      <vt:variant>
        <vt:i4>128</vt:i4>
      </vt:variant>
      <vt:variant>
        <vt:i4>0</vt:i4>
      </vt:variant>
      <vt:variant>
        <vt:i4>5</vt:i4>
      </vt:variant>
      <vt:variant>
        <vt:lpwstr/>
      </vt:variant>
      <vt:variant>
        <vt:lpwstr>_Toc24897877</vt:lpwstr>
      </vt:variant>
      <vt:variant>
        <vt:i4>1310778</vt:i4>
      </vt:variant>
      <vt:variant>
        <vt:i4>122</vt:i4>
      </vt:variant>
      <vt:variant>
        <vt:i4>0</vt:i4>
      </vt:variant>
      <vt:variant>
        <vt:i4>5</vt:i4>
      </vt:variant>
      <vt:variant>
        <vt:lpwstr/>
      </vt:variant>
      <vt:variant>
        <vt:lpwstr>_Toc24897876</vt:lpwstr>
      </vt:variant>
      <vt:variant>
        <vt:i4>1507386</vt:i4>
      </vt:variant>
      <vt:variant>
        <vt:i4>116</vt:i4>
      </vt:variant>
      <vt:variant>
        <vt:i4>0</vt:i4>
      </vt:variant>
      <vt:variant>
        <vt:i4>5</vt:i4>
      </vt:variant>
      <vt:variant>
        <vt:lpwstr/>
      </vt:variant>
      <vt:variant>
        <vt:lpwstr>_Toc24897875</vt:lpwstr>
      </vt:variant>
      <vt:variant>
        <vt:i4>1441850</vt:i4>
      </vt:variant>
      <vt:variant>
        <vt:i4>110</vt:i4>
      </vt:variant>
      <vt:variant>
        <vt:i4>0</vt:i4>
      </vt:variant>
      <vt:variant>
        <vt:i4>5</vt:i4>
      </vt:variant>
      <vt:variant>
        <vt:lpwstr/>
      </vt:variant>
      <vt:variant>
        <vt:lpwstr>_Toc24897874</vt:lpwstr>
      </vt:variant>
      <vt:variant>
        <vt:i4>1114170</vt:i4>
      </vt:variant>
      <vt:variant>
        <vt:i4>104</vt:i4>
      </vt:variant>
      <vt:variant>
        <vt:i4>0</vt:i4>
      </vt:variant>
      <vt:variant>
        <vt:i4>5</vt:i4>
      </vt:variant>
      <vt:variant>
        <vt:lpwstr/>
      </vt:variant>
      <vt:variant>
        <vt:lpwstr>_Toc24897873</vt:lpwstr>
      </vt:variant>
      <vt:variant>
        <vt:i4>1048634</vt:i4>
      </vt:variant>
      <vt:variant>
        <vt:i4>98</vt:i4>
      </vt:variant>
      <vt:variant>
        <vt:i4>0</vt:i4>
      </vt:variant>
      <vt:variant>
        <vt:i4>5</vt:i4>
      </vt:variant>
      <vt:variant>
        <vt:lpwstr/>
      </vt:variant>
      <vt:variant>
        <vt:lpwstr>_Toc24897872</vt:lpwstr>
      </vt:variant>
      <vt:variant>
        <vt:i4>1245242</vt:i4>
      </vt:variant>
      <vt:variant>
        <vt:i4>92</vt:i4>
      </vt:variant>
      <vt:variant>
        <vt:i4>0</vt:i4>
      </vt:variant>
      <vt:variant>
        <vt:i4>5</vt:i4>
      </vt:variant>
      <vt:variant>
        <vt:lpwstr/>
      </vt:variant>
      <vt:variant>
        <vt:lpwstr>_Toc24897871</vt:lpwstr>
      </vt:variant>
      <vt:variant>
        <vt:i4>1179706</vt:i4>
      </vt:variant>
      <vt:variant>
        <vt:i4>86</vt:i4>
      </vt:variant>
      <vt:variant>
        <vt:i4>0</vt:i4>
      </vt:variant>
      <vt:variant>
        <vt:i4>5</vt:i4>
      </vt:variant>
      <vt:variant>
        <vt:lpwstr/>
      </vt:variant>
      <vt:variant>
        <vt:lpwstr>_Toc24897870</vt:lpwstr>
      </vt:variant>
      <vt:variant>
        <vt:i4>1769531</vt:i4>
      </vt:variant>
      <vt:variant>
        <vt:i4>80</vt:i4>
      </vt:variant>
      <vt:variant>
        <vt:i4>0</vt:i4>
      </vt:variant>
      <vt:variant>
        <vt:i4>5</vt:i4>
      </vt:variant>
      <vt:variant>
        <vt:lpwstr/>
      </vt:variant>
      <vt:variant>
        <vt:lpwstr>_Toc24897869</vt:lpwstr>
      </vt:variant>
      <vt:variant>
        <vt:i4>1703995</vt:i4>
      </vt:variant>
      <vt:variant>
        <vt:i4>74</vt:i4>
      </vt:variant>
      <vt:variant>
        <vt:i4>0</vt:i4>
      </vt:variant>
      <vt:variant>
        <vt:i4>5</vt:i4>
      </vt:variant>
      <vt:variant>
        <vt:lpwstr/>
      </vt:variant>
      <vt:variant>
        <vt:lpwstr>_Toc24897868</vt:lpwstr>
      </vt:variant>
      <vt:variant>
        <vt:i4>1376315</vt:i4>
      </vt:variant>
      <vt:variant>
        <vt:i4>68</vt:i4>
      </vt:variant>
      <vt:variant>
        <vt:i4>0</vt:i4>
      </vt:variant>
      <vt:variant>
        <vt:i4>5</vt:i4>
      </vt:variant>
      <vt:variant>
        <vt:lpwstr/>
      </vt:variant>
      <vt:variant>
        <vt:lpwstr>_Toc24897867</vt:lpwstr>
      </vt:variant>
      <vt:variant>
        <vt:i4>1310779</vt:i4>
      </vt:variant>
      <vt:variant>
        <vt:i4>62</vt:i4>
      </vt:variant>
      <vt:variant>
        <vt:i4>0</vt:i4>
      </vt:variant>
      <vt:variant>
        <vt:i4>5</vt:i4>
      </vt:variant>
      <vt:variant>
        <vt:lpwstr/>
      </vt:variant>
      <vt:variant>
        <vt:lpwstr>_Toc24897866</vt:lpwstr>
      </vt:variant>
      <vt:variant>
        <vt:i4>1507387</vt:i4>
      </vt:variant>
      <vt:variant>
        <vt:i4>56</vt:i4>
      </vt:variant>
      <vt:variant>
        <vt:i4>0</vt:i4>
      </vt:variant>
      <vt:variant>
        <vt:i4>5</vt:i4>
      </vt:variant>
      <vt:variant>
        <vt:lpwstr/>
      </vt:variant>
      <vt:variant>
        <vt:lpwstr>_Toc24897865</vt:lpwstr>
      </vt:variant>
      <vt:variant>
        <vt:i4>1441851</vt:i4>
      </vt:variant>
      <vt:variant>
        <vt:i4>50</vt:i4>
      </vt:variant>
      <vt:variant>
        <vt:i4>0</vt:i4>
      </vt:variant>
      <vt:variant>
        <vt:i4>5</vt:i4>
      </vt:variant>
      <vt:variant>
        <vt:lpwstr/>
      </vt:variant>
      <vt:variant>
        <vt:lpwstr>_Toc24897864</vt:lpwstr>
      </vt:variant>
      <vt:variant>
        <vt:i4>1114171</vt:i4>
      </vt:variant>
      <vt:variant>
        <vt:i4>44</vt:i4>
      </vt:variant>
      <vt:variant>
        <vt:i4>0</vt:i4>
      </vt:variant>
      <vt:variant>
        <vt:i4>5</vt:i4>
      </vt:variant>
      <vt:variant>
        <vt:lpwstr/>
      </vt:variant>
      <vt:variant>
        <vt:lpwstr>_Toc24897863</vt:lpwstr>
      </vt:variant>
      <vt:variant>
        <vt:i4>1048635</vt:i4>
      </vt:variant>
      <vt:variant>
        <vt:i4>38</vt:i4>
      </vt:variant>
      <vt:variant>
        <vt:i4>0</vt:i4>
      </vt:variant>
      <vt:variant>
        <vt:i4>5</vt:i4>
      </vt:variant>
      <vt:variant>
        <vt:lpwstr/>
      </vt:variant>
      <vt:variant>
        <vt:lpwstr>_Toc24897862</vt:lpwstr>
      </vt:variant>
      <vt:variant>
        <vt:i4>1245243</vt:i4>
      </vt:variant>
      <vt:variant>
        <vt:i4>32</vt:i4>
      </vt:variant>
      <vt:variant>
        <vt:i4>0</vt:i4>
      </vt:variant>
      <vt:variant>
        <vt:i4>5</vt:i4>
      </vt:variant>
      <vt:variant>
        <vt:lpwstr/>
      </vt:variant>
      <vt:variant>
        <vt:lpwstr>_Toc24897861</vt:lpwstr>
      </vt:variant>
      <vt:variant>
        <vt:i4>1179707</vt:i4>
      </vt:variant>
      <vt:variant>
        <vt:i4>26</vt:i4>
      </vt:variant>
      <vt:variant>
        <vt:i4>0</vt:i4>
      </vt:variant>
      <vt:variant>
        <vt:i4>5</vt:i4>
      </vt:variant>
      <vt:variant>
        <vt:lpwstr/>
      </vt:variant>
      <vt:variant>
        <vt:lpwstr>_Toc24897860</vt:lpwstr>
      </vt:variant>
      <vt:variant>
        <vt:i4>1769528</vt:i4>
      </vt:variant>
      <vt:variant>
        <vt:i4>20</vt:i4>
      </vt:variant>
      <vt:variant>
        <vt:i4>0</vt:i4>
      </vt:variant>
      <vt:variant>
        <vt:i4>5</vt:i4>
      </vt:variant>
      <vt:variant>
        <vt:lpwstr/>
      </vt:variant>
      <vt:variant>
        <vt:lpwstr>_Toc24897859</vt:lpwstr>
      </vt:variant>
      <vt:variant>
        <vt:i4>1703992</vt:i4>
      </vt:variant>
      <vt:variant>
        <vt:i4>14</vt:i4>
      </vt:variant>
      <vt:variant>
        <vt:i4>0</vt:i4>
      </vt:variant>
      <vt:variant>
        <vt:i4>5</vt:i4>
      </vt:variant>
      <vt:variant>
        <vt:lpwstr/>
      </vt:variant>
      <vt:variant>
        <vt:lpwstr>_Toc24897858</vt:lpwstr>
      </vt:variant>
      <vt:variant>
        <vt:i4>1376312</vt:i4>
      </vt:variant>
      <vt:variant>
        <vt:i4>8</vt:i4>
      </vt:variant>
      <vt:variant>
        <vt:i4>0</vt:i4>
      </vt:variant>
      <vt:variant>
        <vt:i4>5</vt:i4>
      </vt:variant>
      <vt:variant>
        <vt:lpwstr/>
      </vt:variant>
      <vt:variant>
        <vt:lpwstr>_Toc24897857</vt:lpwstr>
      </vt:variant>
      <vt:variant>
        <vt:i4>1310776</vt:i4>
      </vt:variant>
      <vt:variant>
        <vt:i4>2</vt:i4>
      </vt:variant>
      <vt:variant>
        <vt:i4>0</vt:i4>
      </vt:variant>
      <vt:variant>
        <vt:i4>5</vt:i4>
      </vt:variant>
      <vt:variant>
        <vt:lpwstr/>
      </vt:variant>
      <vt:variant>
        <vt:lpwstr>_Toc24897856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contemporain</dc:title>
  <dc:subject/>
  <dc:creator>Grosjean Philippe</dc:creator>
  <cp:keywords/>
  <dc:description/>
  <cp:lastModifiedBy>Philippe GROSJEAN</cp:lastModifiedBy>
  <cp:revision>2</cp:revision>
  <cp:lastPrinted>2002-02-20T17:17:00Z</cp:lastPrinted>
  <dcterms:created xsi:type="dcterms:W3CDTF">2020-06-01T04:13:00Z</dcterms:created>
  <dcterms:modified xsi:type="dcterms:W3CDTF">2020-06-01T04:13:00Z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1036</vt:i4>
  </property>
</Properties>
</file>