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Issue</w:t>
      </w:r>
      <w:r>
        <w:t xml:space="preserve"> </w:t>
      </w:r>
      <w:r>
        <w:t xml:space="preserve">Figures</w:t>
      </w:r>
      <w:r>
        <w:t xml:space="preserve"> </w:t>
      </w:r>
      <w:r>
        <w:t xml:space="preserve">Folder</w:t>
      </w:r>
    </w:p>
    <w:p>
      <w:pPr>
        <w:pStyle w:val="Author"/>
      </w:pPr>
      <w:r>
        <w:t xml:space="preserve">Simon</w:t>
      </w:r>
    </w:p>
    <w:p>
      <w:pPr>
        <w:pStyle w:val="Date"/>
      </w:pPr>
      <w:r>
        <w:t xml:space="preserve">2024-01-21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example-figure"/>
    <w:p>
      <w:pPr>
        <w:pStyle w:val="Heading1"/>
      </w:pPr>
      <w:r>
        <w:t xml:space="preserve">1. Example Figure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SVS-droop"/>
          <w:p>
            <w:pPr>
              <w:pStyle w:val="Compact"/>
              <w:jc w:val="center"/>
            </w:pPr>
            <w:r>
              <w:drawing>
                <wp:inline>
                  <wp:extent cx="4105275" cy="3162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figs/SVS_droop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Example FACTS droop control.</w:t>
            </w:r>
          </w:p>
          <w:bookmarkEnd w:id="24"/>
        </w:tc>
      </w:tr>
    </w:tbl>
    <w:p>
      <w:pPr>
        <w:pStyle w:val="BodyText"/>
      </w:pPr>
      <w:r>
        <w:t xml:space="preserve">In a steady state power flow analysis, it is most common and generally sufficient for entities to use constant PQ loads.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Figures Folder</dc:title>
  <dc:creator>Simon</dc:creator>
  <cp:keywords/>
  <dcterms:created xsi:type="dcterms:W3CDTF">2024-01-21T19:58:51Z</dcterms:created>
  <dcterms:modified xsi:type="dcterms:W3CDTF">2024-01-21T19:58:51Z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