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638" w:tblpY="606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62"/>
        <w:gridCol w:w="180"/>
        <w:gridCol w:w="2070"/>
        <w:gridCol w:w="540"/>
        <w:gridCol w:w="2070"/>
      </w:tblGrid>
      <w:tr w:rsidR="00121DCE" w:rsidRPr="001C30F6" w14:paraId="1107BB93" w14:textId="77777777" w:rsidTr="00121DCE">
        <w:trPr>
          <w:trHeight w:val="579"/>
        </w:trPr>
        <w:tc>
          <w:tcPr>
            <w:tcW w:w="6142" w:type="dxa"/>
            <w:gridSpan w:val="2"/>
            <w:vAlign w:val="center"/>
          </w:tcPr>
          <w:p w14:paraId="7DF61CD0" w14:textId="77777777" w:rsidR="00BC224D" w:rsidRDefault="00BC224D" w:rsidP="00514DE6">
            <w:pPr>
              <w:framePr w:hSpace="0" w:wrap="auto" w:vAnchor="margin" w:hAnchor="text" w:xAlign="left" w:yAlign="inline"/>
              <w:jc w:val="center"/>
              <w:rPr>
                <w:sz w:val="32"/>
                <w:szCs w:val="32"/>
              </w:rPr>
            </w:pPr>
            <w:r w:rsidRPr="00514DE6">
              <w:rPr>
                <w:sz w:val="32"/>
                <w:szCs w:val="32"/>
              </w:rPr>
              <w:t>Martin John Hadley</w:t>
            </w:r>
          </w:p>
          <w:p w14:paraId="273B1AF8" w14:textId="65BC4EC5" w:rsidR="00BC224D" w:rsidRPr="001C30F6" w:rsidRDefault="00BC224D" w:rsidP="00BC224D">
            <w:pPr>
              <w:framePr w:hSpace="0" w:wrap="auto" w:vAnchor="margin" w:hAnchor="text" w:xAlign="left" w:yAlign="inline"/>
              <w:jc w:val="center"/>
            </w:pPr>
            <w:r w:rsidRPr="001C30F6">
              <w:t>martinjohnhadley@gmail.com</w:t>
            </w:r>
          </w:p>
        </w:tc>
        <w:tc>
          <w:tcPr>
            <w:tcW w:w="4680" w:type="dxa"/>
            <w:gridSpan w:val="3"/>
            <w:vAlign w:val="center"/>
          </w:tcPr>
          <w:p w14:paraId="7E5B5639" w14:textId="2B2B4120" w:rsidR="00BC224D" w:rsidRPr="001C30F6" w:rsidRDefault="00121DCE" w:rsidP="00121DCE">
            <w:pPr>
              <w:framePr w:hSpace="0" w:wrap="auto" w:vAnchor="margin" w:hAnchor="text" w:xAlign="left" w:yAlign="inline"/>
            </w:pPr>
            <w:r w:rsidRPr="00121DCE">
              <w:rPr>
                <w:noProof/>
                <w:lang w:eastAsia="en-GB"/>
              </w:rPr>
              <w:drawing>
                <wp:inline distT="0" distB="0" distL="0" distR="0" wp14:anchorId="356E2518" wp14:editId="56ACAC22">
                  <wp:extent cx="2747609" cy="309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830" cy="32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DE6" w:rsidRPr="001C30F6" w14:paraId="3600D5AF" w14:textId="77777777" w:rsidTr="00121DCE">
        <w:tc>
          <w:tcPr>
            <w:tcW w:w="10822" w:type="dxa"/>
            <w:gridSpan w:val="5"/>
          </w:tcPr>
          <w:p w14:paraId="6343AAEB" w14:textId="77777777" w:rsidR="00514DE6" w:rsidRPr="00514DE6" w:rsidRDefault="00514DE6" w:rsidP="002A096F">
            <w:pPr>
              <w:pStyle w:val="between-rows"/>
              <w:framePr w:hSpace="0" w:wrap="auto" w:vAnchor="margin" w:hAnchor="text" w:xAlign="left" w:yAlign="inline"/>
            </w:pPr>
          </w:p>
        </w:tc>
      </w:tr>
      <w:tr w:rsidR="00405007" w:rsidRPr="001C30F6" w14:paraId="3A299026" w14:textId="77777777" w:rsidTr="00121DCE">
        <w:tc>
          <w:tcPr>
            <w:tcW w:w="10822" w:type="dxa"/>
            <w:gridSpan w:val="5"/>
          </w:tcPr>
          <w:p w14:paraId="70B3BB69" w14:textId="77777777" w:rsidR="00405007" w:rsidRPr="00514DE6" w:rsidRDefault="00405007" w:rsidP="00352FC4">
            <w:pPr>
              <w:pStyle w:val="Heading1"/>
              <w:framePr w:hSpace="0" w:wrap="auto" w:vAnchor="margin" w:hAnchor="text" w:xAlign="left" w:yAlign="inline"/>
              <w:jc w:val="center"/>
              <w:outlineLvl w:val="0"/>
            </w:pPr>
            <w:r w:rsidRPr="00514DE6">
              <w:t>OBJECTIVE AND PROFILE</w:t>
            </w:r>
          </w:p>
        </w:tc>
      </w:tr>
      <w:tr w:rsidR="00B160A0" w:rsidRPr="001C30F6" w14:paraId="69D89E7C" w14:textId="77777777" w:rsidTr="00121DCE">
        <w:tc>
          <w:tcPr>
            <w:tcW w:w="10822" w:type="dxa"/>
            <w:gridSpan w:val="5"/>
          </w:tcPr>
          <w:p w14:paraId="70D85F4D" w14:textId="77777777" w:rsidR="004A4B2A" w:rsidRDefault="007E3A16" w:rsidP="00F81BB7">
            <w:pPr>
              <w:framePr w:hSpace="0" w:wrap="auto" w:vAnchor="margin" w:hAnchor="text" w:xAlign="left" w:yAlign="inline"/>
            </w:pPr>
            <w:r>
              <w:t xml:space="preserve">I’m an </w:t>
            </w:r>
            <w:r w:rsidRPr="00514DE6">
              <w:t>accomplished</w:t>
            </w:r>
            <w:r>
              <w:t xml:space="preserve"> data scientist specialising in interactive data visualisation and a reproducible research evangelist, with significant experience in technology-assisted teaching. My interdisciplinary background, covering both academ</w:t>
            </w:r>
            <w:r w:rsidR="00FD79C8">
              <w:t>ia and industry, is complemented</w:t>
            </w:r>
            <w:r>
              <w:t xml:space="preserve"> by an enthusiasm and proven capability in technical project management from requirements </w:t>
            </w:r>
            <w:r w:rsidR="005A3B08">
              <w:t>analysis to product delivery.</w:t>
            </w:r>
          </w:p>
          <w:p w14:paraId="400062BC" w14:textId="16486E09" w:rsidR="006B3811" w:rsidRPr="001C30F6" w:rsidRDefault="004A4B2A" w:rsidP="00005587">
            <w:pPr>
              <w:framePr w:hSpace="0" w:wrap="auto" w:vAnchor="margin" w:hAnchor="text" w:xAlign="left" w:yAlign="inline"/>
            </w:pPr>
            <w:r>
              <w:t>I</w:t>
            </w:r>
            <w:r w:rsidR="00A06991">
              <w:t>’m available to design technical training courses or for consultancy projects, particularly geared to data exploration, visualisation and data-driven marketing.</w:t>
            </w:r>
          </w:p>
        </w:tc>
      </w:tr>
      <w:tr w:rsidR="00B160A0" w:rsidRPr="001C30F6" w14:paraId="1A26AE64" w14:textId="77777777" w:rsidTr="00121DCE">
        <w:tc>
          <w:tcPr>
            <w:tcW w:w="10822" w:type="dxa"/>
            <w:gridSpan w:val="5"/>
          </w:tcPr>
          <w:p w14:paraId="7455C9AC" w14:textId="0A5052F3" w:rsidR="00B160A0" w:rsidRPr="00514DE6" w:rsidRDefault="00B160A0" w:rsidP="00514DE6">
            <w:pPr>
              <w:framePr w:hSpace="0" w:wrap="auto" w:vAnchor="margin" w:hAnchor="text" w:xAlign="left" w:yAlign="inline"/>
              <w:rPr>
                <w:sz w:val="10"/>
                <w:szCs w:val="10"/>
              </w:rPr>
            </w:pPr>
          </w:p>
        </w:tc>
      </w:tr>
      <w:tr w:rsidR="00B160A0" w:rsidRPr="001C30F6" w14:paraId="0E3405C3" w14:textId="77777777" w:rsidTr="00121DCE">
        <w:tc>
          <w:tcPr>
            <w:tcW w:w="10822" w:type="dxa"/>
            <w:gridSpan w:val="5"/>
          </w:tcPr>
          <w:p w14:paraId="3644F33C" w14:textId="77777777" w:rsidR="00B160A0" w:rsidRPr="00514DE6" w:rsidRDefault="00B160A0" w:rsidP="00352FC4">
            <w:pPr>
              <w:pStyle w:val="Heading1"/>
              <w:framePr w:hSpace="0" w:wrap="auto" w:vAnchor="margin" w:hAnchor="text" w:xAlign="left" w:yAlign="inline"/>
              <w:jc w:val="center"/>
              <w:outlineLvl w:val="0"/>
            </w:pPr>
            <w:r w:rsidRPr="00514DE6">
              <w:t>CORE COMPETENCIES</w:t>
            </w:r>
          </w:p>
        </w:tc>
      </w:tr>
      <w:tr w:rsidR="00B160A0" w:rsidRPr="001C30F6" w14:paraId="4081AC9D" w14:textId="77777777" w:rsidTr="00121DCE">
        <w:tc>
          <w:tcPr>
            <w:tcW w:w="10822" w:type="dxa"/>
            <w:gridSpan w:val="5"/>
          </w:tcPr>
          <w:p w14:paraId="238500F0" w14:textId="77777777" w:rsidR="00B160A0" w:rsidRPr="002A096F" w:rsidRDefault="00B160A0" w:rsidP="002A096F">
            <w:pPr>
              <w:pStyle w:val="between-rows"/>
              <w:framePr w:hSpace="0" w:wrap="auto" w:vAnchor="margin" w:hAnchor="text" w:xAlign="left" w:yAlign="inline"/>
            </w:pPr>
          </w:p>
        </w:tc>
      </w:tr>
      <w:tr w:rsidR="00B160A0" w:rsidRPr="001C30F6" w14:paraId="7E48D3BB" w14:textId="77777777" w:rsidTr="00121DCE">
        <w:tc>
          <w:tcPr>
            <w:tcW w:w="10822" w:type="dxa"/>
            <w:gridSpan w:val="5"/>
          </w:tcPr>
          <w:p w14:paraId="525C3FA3" w14:textId="77777777" w:rsidR="00B160A0" w:rsidRPr="004319C6" w:rsidRDefault="00B160A0" w:rsidP="00514DE6">
            <w:pPr>
              <w:framePr w:hSpace="0" w:wrap="auto" w:vAnchor="margin" w:hAnchor="text" w:xAlign="left" w:yAlign="inline"/>
            </w:pPr>
            <w:r w:rsidRPr="004319C6">
              <w:t>Soft Skills</w:t>
            </w:r>
          </w:p>
          <w:p w14:paraId="380229E8" w14:textId="261B53CE" w:rsidR="00B160A0" w:rsidRDefault="00B160A0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6"/>
              </w:numPr>
            </w:pPr>
            <w:r w:rsidRPr="004319C6">
              <w:t xml:space="preserve">Enthusiastic and confident public speaker – </w:t>
            </w:r>
            <w:r>
              <w:t>presenting to audiences of 100+. From the Royal Institute to academic conferences and Bloomberg hosted events. Capable of delivering highly technical material to both technical and non-technical audiences.</w:t>
            </w:r>
          </w:p>
          <w:p w14:paraId="463B4FAD" w14:textId="62593AEF" w:rsidR="00B160A0" w:rsidRDefault="00B160A0" w:rsidP="00142BE2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6"/>
              </w:numPr>
            </w:pPr>
            <w:r>
              <w:t xml:space="preserve">Flexible technical training and education provider – </w:t>
            </w:r>
            <w:r w:rsidR="00142BE2">
              <w:t xml:space="preserve">Lynda.com and LinkedIn Learning Instructor and have provided bespoke courses to </w:t>
            </w:r>
            <w:r>
              <w:t>the Society for Biology, Royal Statistical Society, Certificate of Quantitative Finance and</w:t>
            </w:r>
            <w:r w:rsidR="00142BE2">
              <w:t xml:space="preserve"> other</w:t>
            </w:r>
            <w:r>
              <w:t xml:space="preserve"> commercial clients.</w:t>
            </w:r>
          </w:p>
          <w:p w14:paraId="260E58D1" w14:textId="3880EA11" w:rsidR="004D08F7" w:rsidRDefault="002C6F8A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6"/>
              </w:numPr>
            </w:pPr>
            <w:r>
              <w:t xml:space="preserve">Evidenced ability to </w:t>
            </w:r>
            <w:r w:rsidR="003F409E">
              <w:t xml:space="preserve">gather, </w:t>
            </w:r>
            <w:r>
              <w:t>analyse and mature requirements for software development projects, effectively bridging the gaps between developers, project managers and customers.</w:t>
            </w:r>
          </w:p>
          <w:p w14:paraId="41E3AE4A" w14:textId="0D94CA07" w:rsidR="00B160A0" w:rsidRPr="004319C6" w:rsidRDefault="00B160A0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6"/>
              </w:numPr>
            </w:pPr>
            <w:r w:rsidRPr="004319C6">
              <w:t xml:space="preserve">Strong and well evidenced ability to influence decision making – architecting technology </w:t>
            </w:r>
            <w:r>
              <w:t>stacks and consultancy projects. Including a successful to bid to role a new mathematics curriculum across Estonia.</w:t>
            </w:r>
          </w:p>
          <w:p w14:paraId="52B3EB62" w14:textId="06693AF3" w:rsidR="00B160A0" w:rsidRDefault="00B160A0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6"/>
              </w:numPr>
            </w:pPr>
            <w:r>
              <w:t>Evidenced scientific writing capability – published in the academic literature and contributing to commercial technical copy.</w:t>
            </w:r>
          </w:p>
          <w:p w14:paraId="0192F836" w14:textId="52F24AFE" w:rsidR="00B160A0" w:rsidRPr="00AE757D" w:rsidRDefault="00B160A0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6"/>
              </w:numPr>
            </w:pPr>
            <w:r w:rsidRPr="004319C6">
              <w:t>Successful software consultancy experience – winning, specifying and delivering pilot projects/proofs of concepts as well as working on large-scal</w:t>
            </w:r>
            <w:r>
              <w:t>e software development projects.</w:t>
            </w:r>
          </w:p>
        </w:tc>
      </w:tr>
      <w:tr w:rsidR="00B160A0" w:rsidRPr="001C30F6" w14:paraId="5DE88631" w14:textId="77777777" w:rsidTr="00121DCE">
        <w:tc>
          <w:tcPr>
            <w:tcW w:w="10822" w:type="dxa"/>
            <w:gridSpan w:val="5"/>
          </w:tcPr>
          <w:p w14:paraId="109FCF83" w14:textId="77777777" w:rsidR="00B160A0" w:rsidRPr="00514DE6" w:rsidRDefault="00B160A0" w:rsidP="002A096F">
            <w:pPr>
              <w:pStyle w:val="between-rows"/>
              <w:framePr w:hSpace="0" w:wrap="auto" w:vAnchor="margin" w:hAnchor="text" w:xAlign="left" w:yAlign="inline"/>
            </w:pPr>
          </w:p>
        </w:tc>
      </w:tr>
      <w:tr w:rsidR="00B160A0" w:rsidRPr="001C30F6" w14:paraId="4C811736" w14:textId="77777777" w:rsidTr="00121DCE">
        <w:tc>
          <w:tcPr>
            <w:tcW w:w="10822" w:type="dxa"/>
            <w:gridSpan w:val="5"/>
          </w:tcPr>
          <w:p w14:paraId="260A4CC5" w14:textId="5B7B90D9" w:rsidR="00B160A0" w:rsidRPr="004319C6" w:rsidRDefault="00B160A0" w:rsidP="00514DE6">
            <w:pPr>
              <w:framePr w:hSpace="0" w:wrap="auto" w:vAnchor="margin" w:hAnchor="text" w:xAlign="left" w:yAlign="inline"/>
            </w:pPr>
            <w:r>
              <w:t>Technical</w:t>
            </w:r>
            <w:r w:rsidRPr="004319C6">
              <w:t xml:space="preserve"> Skills</w:t>
            </w:r>
          </w:p>
          <w:p w14:paraId="6078E3FC" w14:textId="543CD5F2" w:rsidR="00BC224D" w:rsidRPr="00BC224D" w:rsidRDefault="00BC224D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3"/>
              </w:numPr>
              <w:rPr>
                <w:b/>
              </w:rPr>
            </w:pPr>
            <w:r>
              <w:t xml:space="preserve">Data visualisation packages: d3 (JavaScript), ggplot2 (R), </w:t>
            </w:r>
            <w:proofErr w:type="spellStart"/>
            <w:r>
              <w:t>highcharter</w:t>
            </w:r>
            <w:proofErr w:type="spellEnd"/>
            <w:r>
              <w:t xml:space="preserve"> (R), </w:t>
            </w:r>
            <w:proofErr w:type="spellStart"/>
            <w:r>
              <w:t>visNetwork</w:t>
            </w:r>
            <w:proofErr w:type="spellEnd"/>
            <w:r>
              <w:t xml:space="preserve"> (R), </w:t>
            </w:r>
            <w:proofErr w:type="spellStart"/>
            <w:r>
              <w:t>plotly</w:t>
            </w:r>
            <w:proofErr w:type="spellEnd"/>
            <w:r>
              <w:t xml:space="preserve"> (R)</w:t>
            </w:r>
          </w:p>
          <w:p w14:paraId="742FF688" w14:textId="01BA51B0" w:rsidR="00B160A0" w:rsidRPr="004319C6" w:rsidRDefault="00B160A0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3"/>
              </w:numPr>
              <w:rPr>
                <w:b/>
              </w:rPr>
            </w:pPr>
            <w:r>
              <w:t xml:space="preserve">Data </w:t>
            </w:r>
            <w:r w:rsidR="00A36A7D">
              <w:t>wrangling tools</w:t>
            </w:r>
            <w:r w:rsidRPr="004319C6">
              <w:t xml:space="preserve">: </w:t>
            </w:r>
            <w:proofErr w:type="spellStart"/>
            <w:r>
              <w:t>Elasticsearch</w:t>
            </w:r>
            <w:proofErr w:type="spellEnd"/>
            <w:r>
              <w:t xml:space="preserve">, </w:t>
            </w:r>
            <w:proofErr w:type="spellStart"/>
            <w:r w:rsidR="00A36A7D">
              <w:t>tidyverse</w:t>
            </w:r>
            <w:proofErr w:type="spellEnd"/>
            <w:r w:rsidR="00A36A7D">
              <w:t xml:space="preserve"> (R)</w:t>
            </w:r>
          </w:p>
          <w:p w14:paraId="687C6BF2" w14:textId="495D0919" w:rsidR="00B160A0" w:rsidRPr="004319C6" w:rsidRDefault="00A36A7D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3"/>
              </w:numPr>
              <w:rPr>
                <w:b/>
              </w:rPr>
            </w:pPr>
            <w:r>
              <w:t>Scripting/Database</w:t>
            </w:r>
            <w:r w:rsidR="00B160A0">
              <w:t xml:space="preserve"> l</w:t>
            </w:r>
            <w:r w:rsidR="00B160A0" w:rsidRPr="004319C6">
              <w:t>anguages: R, SQL,</w:t>
            </w:r>
            <w:bookmarkStart w:id="0" w:name="_GoBack"/>
            <w:bookmarkEnd w:id="0"/>
            <w:r w:rsidR="00B160A0" w:rsidRPr="004319C6">
              <w:t xml:space="preserve"> Wolfram Language</w:t>
            </w:r>
            <w:r w:rsidR="00B160A0">
              <w:t>.</w:t>
            </w:r>
          </w:p>
          <w:p w14:paraId="09F1382C" w14:textId="3E2A95E1" w:rsidR="00B160A0" w:rsidRPr="00AD40DC" w:rsidRDefault="00B160A0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3"/>
              </w:numPr>
              <w:rPr>
                <w:b/>
              </w:rPr>
            </w:pPr>
            <w:proofErr w:type="spellStart"/>
            <w:r w:rsidRPr="004319C6">
              <w:t>Markup</w:t>
            </w:r>
            <w:proofErr w:type="spellEnd"/>
            <w:r w:rsidRPr="004319C6">
              <w:t xml:space="preserve"> </w:t>
            </w:r>
            <w:r>
              <w:t>l</w:t>
            </w:r>
            <w:r w:rsidRPr="004319C6">
              <w:t xml:space="preserve">anguages: HTML, </w:t>
            </w:r>
            <w:proofErr w:type="spellStart"/>
            <w:r w:rsidRPr="004319C6">
              <w:t>LaTeX</w:t>
            </w:r>
            <w:proofErr w:type="spellEnd"/>
            <w:r w:rsidR="00A300AE">
              <w:t>, RMarkdown</w:t>
            </w:r>
          </w:p>
          <w:p w14:paraId="69B4FCD4" w14:textId="2C0FCA7D" w:rsidR="00B160A0" w:rsidRPr="004319C6" w:rsidRDefault="00B160A0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3"/>
              </w:numPr>
              <w:rPr>
                <w:b/>
              </w:rPr>
            </w:pPr>
            <w:r>
              <w:t xml:space="preserve">Development technologies: </w:t>
            </w:r>
            <w:r w:rsidRPr="004319C6">
              <w:t xml:space="preserve"> Eclipse</w:t>
            </w:r>
            <w:r>
              <w:t xml:space="preserve">, Github, </w:t>
            </w:r>
            <w:proofErr w:type="spellStart"/>
            <w:r>
              <w:t>SourceTree</w:t>
            </w:r>
            <w:proofErr w:type="spellEnd"/>
            <w:r>
              <w:t>.</w:t>
            </w:r>
          </w:p>
          <w:p w14:paraId="045EF781" w14:textId="5EFE0E79" w:rsidR="00B160A0" w:rsidRPr="003F409E" w:rsidRDefault="00B160A0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3"/>
              </w:numPr>
              <w:rPr>
                <w:b/>
              </w:rPr>
            </w:pPr>
            <w:r>
              <w:t>Productivity/business t</w:t>
            </w:r>
            <w:r w:rsidRPr="004319C6">
              <w:t xml:space="preserve">ools: </w:t>
            </w:r>
            <w:proofErr w:type="spellStart"/>
            <w:r>
              <w:t>Balsamiq</w:t>
            </w:r>
            <w:proofErr w:type="spellEnd"/>
            <w:r w:rsidRPr="004319C6">
              <w:t>, Harvest,</w:t>
            </w:r>
            <w:r w:rsidR="00AD1E9F">
              <w:t xml:space="preserve"> JIRA,</w:t>
            </w:r>
            <w:r w:rsidRPr="004319C6">
              <w:t xml:space="preserve"> Mindjet, Target Process</w:t>
            </w:r>
            <w:r>
              <w:t>.</w:t>
            </w:r>
          </w:p>
          <w:p w14:paraId="477772EF" w14:textId="0607FB10" w:rsidR="00B160A0" w:rsidRPr="00A300AE" w:rsidRDefault="003F409E" w:rsidP="00A300AE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3"/>
              </w:numPr>
              <w:rPr>
                <w:b/>
              </w:rPr>
            </w:pPr>
            <w:r>
              <w:t>Diverse data management experience: data structure design, normalisation and cleaning.</w:t>
            </w:r>
          </w:p>
        </w:tc>
      </w:tr>
      <w:tr w:rsidR="00514DE6" w:rsidRPr="004319C6" w14:paraId="646D60EF" w14:textId="77777777" w:rsidTr="00121DCE">
        <w:tc>
          <w:tcPr>
            <w:tcW w:w="10822" w:type="dxa"/>
            <w:gridSpan w:val="5"/>
          </w:tcPr>
          <w:p w14:paraId="4A240F57" w14:textId="77777777" w:rsidR="00514DE6" w:rsidRPr="00514DE6" w:rsidRDefault="00514DE6" w:rsidP="002A096F">
            <w:pPr>
              <w:pStyle w:val="between-rows"/>
              <w:framePr w:hSpace="0" w:wrap="auto" w:vAnchor="margin" w:hAnchor="text" w:xAlign="left" w:yAlign="inline"/>
            </w:pPr>
          </w:p>
        </w:tc>
      </w:tr>
      <w:tr w:rsidR="001A5662" w:rsidRPr="001C30F6" w14:paraId="1911D0EF" w14:textId="77777777" w:rsidTr="00121DCE">
        <w:tc>
          <w:tcPr>
            <w:tcW w:w="10822" w:type="dxa"/>
            <w:gridSpan w:val="5"/>
          </w:tcPr>
          <w:p w14:paraId="0F64620A" w14:textId="77777777" w:rsidR="001A5662" w:rsidRPr="004319C6" w:rsidRDefault="001A5662" w:rsidP="00352FC4">
            <w:pPr>
              <w:pStyle w:val="Heading1"/>
              <w:framePr w:hSpace="0" w:wrap="auto" w:vAnchor="margin" w:hAnchor="text" w:xAlign="left" w:yAlign="inline"/>
              <w:jc w:val="center"/>
              <w:outlineLvl w:val="0"/>
            </w:pPr>
            <w:r w:rsidRPr="004319C6">
              <w:t>EMPLOYMENT HISTORY</w:t>
            </w:r>
          </w:p>
        </w:tc>
      </w:tr>
      <w:tr w:rsidR="001A5662" w:rsidRPr="001C30F6" w14:paraId="4D915454" w14:textId="77777777" w:rsidTr="00121DCE">
        <w:tc>
          <w:tcPr>
            <w:tcW w:w="10822" w:type="dxa"/>
            <w:gridSpan w:val="5"/>
          </w:tcPr>
          <w:p w14:paraId="3B15C773" w14:textId="77777777" w:rsidR="001A5662" w:rsidRPr="00514DE6" w:rsidRDefault="001A5662" w:rsidP="002A096F">
            <w:pPr>
              <w:pStyle w:val="between-rows"/>
              <w:framePr w:hSpace="0" w:wrap="auto" w:vAnchor="margin" w:hAnchor="text" w:xAlign="left" w:yAlign="inline"/>
            </w:pPr>
          </w:p>
        </w:tc>
      </w:tr>
      <w:tr w:rsidR="00121DCE" w:rsidRPr="001C30F6" w14:paraId="4F9D5313" w14:textId="77777777" w:rsidTr="00857F94">
        <w:tc>
          <w:tcPr>
            <w:tcW w:w="6142" w:type="dxa"/>
            <w:gridSpan w:val="2"/>
          </w:tcPr>
          <w:p w14:paraId="56F915B8" w14:textId="3F7B6DB8" w:rsidR="001A5662" w:rsidRPr="00857F94" w:rsidRDefault="001A5662" w:rsidP="00514DE6">
            <w:pPr>
              <w:framePr w:hSpace="0" w:wrap="auto" w:vAnchor="margin" w:hAnchor="text" w:xAlign="left" w:yAlign="inline"/>
              <w:rPr>
                <w:i/>
              </w:rPr>
            </w:pPr>
            <w:r w:rsidRPr="00857F94">
              <w:rPr>
                <w:i/>
              </w:rPr>
              <w:t>University of Oxford</w:t>
            </w:r>
          </w:p>
          <w:p w14:paraId="3C836747" w14:textId="6A2C5142" w:rsidR="001A5662" w:rsidRPr="00857F94" w:rsidRDefault="001A5662" w:rsidP="00514DE6">
            <w:pPr>
              <w:framePr w:hSpace="0" w:wrap="auto" w:vAnchor="margin" w:hAnchor="text" w:xAlign="left" w:yAlign="inline"/>
              <w:rPr>
                <w:b/>
              </w:rPr>
            </w:pPr>
            <w:r w:rsidRPr="00857F94">
              <w:rPr>
                <w:b/>
              </w:rPr>
              <w:t>Technical Lead and Service Manager</w:t>
            </w:r>
            <w:r w:rsidR="00142BE2" w:rsidRPr="00857F94">
              <w:rPr>
                <w:b/>
              </w:rPr>
              <w:t xml:space="preserve"> for the IDN</w:t>
            </w:r>
          </w:p>
        </w:tc>
        <w:tc>
          <w:tcPr>
            <w:tcW w:w="4680" w:type="dxa"/>
            <w:gridSpan w:val="3"/>
            <w:vAlign w:val="center"/>
          </w:tcPr>
          <w:p w14:paraId="181DF06D" w14:textId="4F3773FC" w:rsidR="001A5662" w:rsidRPr="00514DE6" w:rsidRDefault="00BB0C62" w:rsidP="00857F94">
            <w:pPr>
              <w:framePr w:hSpace="0" w:wrap="auto" w:vAnchor="margin" w:hAnchor="text" w:xAlign="left" w:yAlign="inline"/>
              <w:jc w:val="center"/>
              <w:rPr>
                <w:b/>
              </w:rPr>
            </w:pPr>
            <w:r>
              <w:rPr>
                <w:b/>
              </w:rPr>
              <w:t>January 2017</w:t>
            </w:r>
            <w:r w:rsidR="001A5662" w:rsidRPr="00514DE6">
              <w:rPr>
                <w:b/>
              </w:rPr>
              <w:t xml:space="preserve"> to </w:t>
            </w:r>
            <w:r>
              <w:rPr>
                <w:b/>
              </w:rPr>
              <w:t>Present</w:t>
            </w:r>
          </w:p>
        </w:tc>
      </w:tr>
      <w:tr w:rsidR="001A5662" w:rsidRPr="001C30F6" w14:paraId="1FEFE755" w14:textId="77777777" w:rsidTr="00D368AF">
        <w:trPr>
          <w:trHeight w:val="1951"/>
        </w:trPr>
        <w:tc>
          <w:tcPr>
            <w:tcW w:w="10822" w:type="dxa"/>
            <w:gridSpan w:val="5"/>
          </w:tcPr>
          <w:p w14:paraId="2DE4A82D" w14:textId="683644C9" w:rsidR="001A5662" w:rsidRDefault="00142BE2" w:rsidP="00142BE2">
            <w:pPr>
              <w:framePr w:hSpace="0" w:wrap="auto" w:vAnchor="margin" w:hAnchor="text" w:xAlign="left" w:yAlign="inline"/>
            </w:pPr>
            <w:r>
              <w:t>University of Oxford’s Interactive Data Network (idn.it.ox.ac.uk) is a new service designed to support researchers in developing and hosting interactive visualisations of their research data using Shiny.</w:t>
            </w:r>
          </w:p>
          <w:p w14:paraId="6C13A897" w14:textId="22B36ECA" w:rsidR="00142BE2" w:rsidRDefault="00142BE2" w:rsidP="00142BE2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10"/>
              </w:numPr>
            </w:pPr>
            <w:r>
              <w:t>Responsible for ensuring sufficient consultancy projects to cover service costs.</w:t>
            </w:r>
          </w:p>
          <w:p w14:paraId="60D0CDA4" w14:textId="77777777" w:rsidR="00142BE2" w:rsidRDefault="00142BE2" w:rsidP="00142BE2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10"/>
              </w:numPr>
            </w:pPr>
            <w:r>
              <w:t>Recruiting, training and managing Super Users embedded in the university who are provided submission permissions to the IDN’s Shiny service.</w:t>
            </w:r>
          </w:p>
          <w:p w14:paraId="7C37153A" w14:textId="77777777" w:rsidR="00142BE2" w:rsidRDefault="00A2206C" w:rsidP="00A2206C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10"/>
              </w:numPr>
            </w:pPr>
            <w:r>
              <w:t>Promotion and marketing of the service to underserved markets in the university.</w:t>
            </w:r>
          </w:p>
          <w:p w14:paraId="5907EBDA" w14:textId="3F551DDA" w:rsidR="00A2206C" w:rsidRPr="000852B3" w:rsidRDefault="00A2206C" w:rsidP="00D53B1B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10"/>
              </w:numPr>
            </w:pPr>
            <w:r>
              <w:t xml:space="preserve">Designing and implementing a </w:t>
            </w:r>
            <w:r w:rsidR="00857F94">
              <w:t>four-year</w:t>
            </w:r>
            <w:r w:rsidR="00BB0C62">
              <w:t xml:space="preserve"> plan to grow the IDN service to a university-wide, virtualised service accessible via </w:t>
            </w:r>
            <w:r w:rsidR="00D53B1B">
              <w:t>Shibboleth</w:t>
            </w:r>
            <w:r w:rsidR="00BB0C62">
              <w:t>.</w:t>
            </w:r>
          </w:p>
        </w:tc>
      </w:tr>
      <w:tr w:rsidR="00121DCE" w:rsidRPr="001C30F6" w14:paraId="7B73B141" w14:textId="77777777" w:rsidTr="00857F94">
        <w:trPr>
          <w:trHeight w:val="492"/>
        </w:trPr>
        <w:tc>
          <w:tcPr>
            <w:tcW w:w="6142" w:type="dxa"/>
            <w:gridSpan w:val="2"/>
          </w:tcPr>
          <w:p w14:paraId="79C1572D" w14:textId="77777777" w:rsidR="00BB0C62" w:rsidRPr="00857F94" w:rsidRDefault="00BB0C62" w:rsidP="00BB0C62">
            <w:pPr>
              <w:framePr w:hSpace="0" w:wrap="auto" w:vAnchor="margin" w:hAnchor="text" w:xAlign="left" w:yAlign="inline"/>
              <w:rPr>
                <w:i/>
              </w:rPr>
            </w:pPr>
            <w:r w:rsidRPr="00857F94">
              <w:rPr>
                <w:i/>
              </w:rPr>
              <w:t>University of Oxford</w:t>
            </w:r>
          </w:p>
          <w:p w14:paraId="387611F8" w14:textId="737824B4" w:rsidR="00BB0C62" w:rsidRPr="00857F94" w:rsidRDefault="003E2BC2" w:rsidP="00BB0C62">
            <w:pPr>
              <w:framePr w:hSpace="0" w:wrap="auto" w:vAnchor="margin" w:hAnchor="text" w:xAlign="left" w:yAlign="inline"/>
              <w:rPr>
                <w:b/>
              </w:rPr>
            </w:pPr>
            <w:r w:rsidRPr="00857F94">
              <w:rPr>
                <w:b/>
              </w:rPr>
              <w:t>Research Technology Specialist (Data Visualisation)</w:t>
            </w:r>
          </w:p>
        </w:tc>
        <w:tc>
          <w:tcPr>
            <w:tcW w:w="4680" w:type="dxa"/>
            <w:gridSpan w:val="3"/>
            <w:vAlign w:val="center"/>
          </w:tcPr>
          <w:p w14:paraId="33987956" w14:textId="6324FC5C" w:rsidR="00BB0C62" w:rsidRPr="003E2BC2" w:rsidRDefault="003E2BC2" w:rsidP="00857F94">
            <w:pPr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3E2BC2">
              <w:rPr>
                <w:b/>
              </w:rPr>
              <w:t>August 2015 to Present</w:t>
            </w:r>
          </w:p>
        </w:tc>
      </w:tr>
      <w:tr w:rsidR="00BB0C62" w:rsidRPr="001C30F6" w14:paraId="65931E47" w14:textId="77777777" w:rsidTr="00121DCE">
        <w:tc>
          <w:tcPr>
            <w:tcW w:w="10822" w:type="dxa"/>
            <w:gridSpan w:val="5"/>
          </w:tcPr>
          <w:p w14:paraId="14E21D07" w14:textId="32CB0132" w:rsidR="00BB0C62" w:rsidRDefault="003E2BC2" w:rsidP="003E2BC2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11"/>
              </w:numPr>
            </w:pPr>
            <w:r>
              <w:t>Support researchers in designing, developing and publishing interactive visualisations to the IDN service</w:t>
            </w:r>
            <w:r w:rsidR="00D53B1B">
              <w:t xml:space="preserve"> – examples of my work are available at idn.it.ox.ac.uk</w:t>
            </w:r>
            <w:r w:rsidR="007163A7">
              <w:t>.</w:t>
            </w:r>
          </w:p>
          <w:p w14:paraId="30F9B168" w14:textId="77777777" w:rsidR="00D53B1B" w:rsidRDefault="00D53B1B" w:rsidP="00D53B1B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11"/>
              </w:numPr>
            </w:pPr>
            <w:r>
              <w:t>Advising researchers on the usage of reproducible research methodologies</w:t>
            </w:r>
            <w:r w:rsidR="007163A7">
              <w:t>.</w:t>
            </w:r>
            <w:r>
              <w:t xml:space="preserve"> </w:t>
            </w:r>
          </w:p>
          <w:p w14:paraId="2ED39DEA" w14:textId="0025F9F6" w:rsidR="007163A7" w:rsidRDefault="007163A7" w:rsidP="007163A7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11"/>
              </w:numPr>
            </w:pPr>
            <w:r>
              <w:t xml:space="preserve">Delivered training courses through central IT Services, doctoral training programmes and </w:t>
            </w:r>
            <w:r w:rsidR="00005587">
              <w:t>within</w:t>
            </w:r>
            <w:r>
              <w:t xml:space="preserve"> Master’s programs on the use of R for interactive data visualisations. </w:t>
            </w:r>
          </w:p>
          <w:p w14:paraId="38851C15" w14:textId="176AFB74" w:rsidR="00E57033" w:rsidRPr="00514DE6" w:rsidRDefault="00FD79C8" w:rsidP="00E57033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11"/>
              </w:numPr>
            </w:pPr>
            <w:r>
              <w:t>Successfully</w:t>
            </w:r>
            <w:r w:rsidR="00E57033">
              <w:t xml:space="preserve"> delivered the pilot project which spawned the IDN in early 2017 before becoming the service manager and technical lead.</w:t>
            </w:r>
          </w:p>
        </w:tc>
      </w:tr>
      <w:tr w:rsidR="00514DE6" w:rsidRPr="001C30F6" w14:paraId="1D8AD837" w14:textId="77777777" w:rsidTr="00352FC4">
        <w:tc>
          <w:tcPr>
            <w:tcW w:w="10822" w:type="dxa"/>
            <w:gridSpan w:val="5"/>
          </w:tcPr>
          <w:p w14:paraId="700F7F12" w14:textId="77777777" w:rsidR="00514DE6" w:rsidRPr="00514DE6" w:rsidRDefault="00514DE6" w:rsidP="00D368AF">
            <w:pPr>
              <w:pStyle w:val="between-rows"/>
              <w:framePr w:hSpace="0" w:wrap="auto" w:vAnchor="margin" w:hAnchor="text" w:xAlign="left" w:yAlign="inline"/>
            </w:pPr>
          </w:p>
        </w:tc>
      </w:tr>
      <w:tr w:rsidR="00121DCE" w:rsidRPr="001C30F6" w14:paraId="7424E17F" w14:textId="77777777" w:rsidTr="00352FC4">
        <w:tc>
          <w:tcPr>
            <w:tcW w:w="6142" w:type="dxa"/>
            <w:gridSpan w:val="2"/>
          </w:tcPr>
          <w:p w14:paraId="50C8AF15" w14:textId="77777777" w:rsidR="001A5662" w:rsidRPr="00857F94" w:rsidRDefault="001A5662" w:rsidP="00514DE6">
            <w:pPr>
              <w:framePr w:hSpace="0" w:wrap="auto" w:vAnchor="margin" w:hAnchor="text" w:xAlign="left" w:yAlign="inline"/>
              <w:rPr>
                <w:i/>
              </w:rPr>
            </w:pPr>
            <w:proofErr w:type="spellStart"/>
            <w:r w:rsidRPr="00857F94">
              <w:rPr>
                <w:i/>
              </w:rPr>
              <w:t>NewOrbit</w:t>
            </w:r>
            <w:proofErr w:type="spellEnd"/>
          </w:p>
          <w:p w14:paraId="717224D6" w14:textId="5A46E351" w:rsidR="001A5662" w:rsidRPr="00857F94" w:rsidRDefault="001A5662" w:rsidP="00514DE6">
            <w:pPr>
              <w:framePr w:hSpace="0" w:wrap="auto" w:vAnchor="margin" w:hAnchor="text" w:xAlign="left" w:yAlign="inline"/>
              <w:rPr>
                <w:b/>
                <w:u w:val="single"/>
              </w:rPr>
            </w:pPr>
            <w:r w:rsidRPr="00857F94">
              <w:rPr>
                <w:b/>
              </w:rPr>
              <w:t>Business Analyst and Data Scientist</w:t>
            </w:r>
          </w:p>
        </w:tc>
        <w:tc>
          <w:tcPr>
            <w:tcW w:w="4680" w:type="dxa"/>
            <w:gridSpan w:val="3"/>
            <w:vAlign w:val="center"/>
          </w:tcPr>
          <w:p w14:paraId="7CC38727" w14:textId="7FC5A3EB" w:rsidR="001A5662" w:rsidRPr="00514DE6" w:rsidRDefault="001A5662" w:rsidP="00857F94">
            <w:pPr>
              <w:framePr w:hSpace="0" w:wrap="auto" w:vAnchor="margin" w:hAnchor="text" w:xAlign="left" w:yAlign="inline"/>
              <w:jc w:val="center"/>
              <w:rPr>
                <w:b/>
                <w:u w:val="single"/>
              </w:rPr>
            </w:pPr>
            <w:r w:rsidRPr="00514DE6">
              <w:rPr>
                <w:b/>
              </w:rPr>
              <w:t>January 2015 to August 2015</w:t>
            </w:r>
          </w:p>
        </w:tc>
      </w:tr>
      <w:tr w:rsidR="001A5662" w:rsidRPr="001C30F6" w14:paraId="7B8C8212" w14:textId="77777777" w:rsidTr="00352FC4">
        <w:tc>
          <w:tcPr>
            <w:tcW w:w="10822" w:type="dxa"/>
            <w:gridSpan w:val="5"/>
          </w:tcPr>
          <w:p w14:paraId="01604A16" w14:textId="33DB73A8" w:rsidR="001A5662" w:rsidRPr="004319C6" w:rsidRDefault="001A5662" w:rsidP="00514DE6">
            <w:pPr>
              <w:framePr w:hSpace="0" w:wrap="auto" w:vAnchor="margin" w:hAnchor="text" w:xAlign="left" w:yAlign="inline"/>
            </w:pPr>
            <w:proofErr w:type="spellStart"/>
            <w:r w:rsidRPr="004319C6">
              <w:t>NewOrbit</w:t>
            </w:r>
            <w:proofErr w:type="spellEnd"/>
            <w:r w:rsidRPr="004319C6">
              <w:t xml:space="preserve"> are an agile software development consultancy, employing a highly process-driven client requirement capture, realisation and delivery workflow. Business analysts sit between the customer, project manager and development team.</w:t>
            </w:r>
          </w:p>
          <w:p w14:paraId="3907A3BB" w14:textId="5047B84B" w:rsidR="001A5662" w:rsidRDefault="001A5662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9"/>
              </w:numPr>
            </w:pPr>
            <w:r>
              <w:t xml:space="preserve">Demonstrated ability to convert customer requirements into actionable and estimable user stories, employing </w:t>
            </w:r>
            <w:proofErr w:type="spellStart"/>
            <w:r>
              <w:t>MoSCoW</w:t>
            </w:r>
            <w:proofErr w:type="spellEnd"/>
            <w:r>
              <w:t xml:space="preserve"> and other standard BA methodologies.</w:t>
            </w:r>
          </w:p>
          <w:p w14:paraId="2E42E8FE" w14:textId="3CCCFE46" w:rsidR="001A5662" w:rsidRDefault="001A5662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9"/>
              </w:numPr>
            </w:pPr>
            <w:r>
              <w:t>Liaised between customers and development team to ensure consistent product vision.</w:t>
            </w:r>
          </w:p>
          <w:p w14:paraId="5DE028DD" w14:textId="4E17CDEA" w:rsidR="001A5662" w:rsidRPr="004319C6" w:rsidRDefault="001A5662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9"/>
              </w:numPr>
            </w:pPr>
            <w:r>
              <w:lastRenderedPageBreak/>
              <w:t>Introduced</w:t>
            </w:r>
            <w:r w:rsidRPr="004319C6">
              <w:t xml:space="preserve"> bespoke MI and data-driven metrics to </w:t>
            </w:r>
            <w:proofErr w:type="spellStart"/>
            <w:r w:rsidRPr="004319C6">
              <w:t>NewOrbit’s</w:t>
            </w:r>
            <w:proofErr w:type="spellEnd"/>
            <w:r w:rsidRPr="004319C6">
              <w:t xml:space="preserve"> products</w:t>
            </w:r>
            <w:r>
              <w:t xml:space="preserve">, consulting on </w:t>
            </w:r>
            <w:proofErr w:type="spellStart"/>
            <w:r>
              <w:t>elasticsearch</w:t>
            </w:r>
            <w:proofErr w:type="spellEnd"/>
            <w:r>
              <w:t>-based projects for Experian.</w:t>
            </w:r>
          </w:p>
        </w:tc>
      </w:tr>
      <w:tr w:rsidR="001A5662" w:rsidRPr="001C30F6" w14:paraId="297B1F67" w14:textId="77777777" w:rsidTr="00352FC4">
        <w:tc>
          <w:tcPr>
            <w:tcW w:w="10822" w:type="dxa"/>
            <w:gridSpan w:val="5"/>
          </w:tcPr>
          <w:p w14:paraId="29D9F43A" w14:textId="77777777" w:rsidR="001A5662" w:rsidRPr="00514DE6" w:rsidRDefault="001A5662" w:rsidP="00D368AF">
            <w:pPr>
              <w:pStyle w:val="between-rows"/>
              <w:framePr w:hSpace="0" w:wrap="auto" w:vAnchor="margin" w:hAnchor="text" w:xAlign="left" w:yAlign="inline"/>
            </w:pPr>
          </w:p>
        </w:tc>
      </w:tr>
      <w:tr w:rsidR="00121DCE" w:rsidRPr="001C30F6" w14:paraId="64EDEE60" w14:textId="77777777" w:rsidTr="00352FC4">
        <w:tc>
          <w:tcPr>
            <w:tcW w:w="6142" w:type="dxa"/>
            <w:gridSpan w:val="2"/>
          </w:tcPr>
          <w:p w14:paraId="5B89163F" w14:textId="77777777" w:rsidR="001A5662" w:rsidRPr="00857F94" w:rsidRDefault="001A5662" w:rsidP="00514DE6">
            <w:pPr>
              <w:framePr w:hSpace="0" w:wrap="auto" w:vAnchor="margin" w:hAnchor="text" w:xAlign="left" w:yAlign="inline"/>
              <w:rPr>
                <w:i/>
              </w:rPr>
            </w:pPr>
            <w:r w:rsidRPr="00857F94">
              <w:rPr>
                <w:i/>
              </w:rPr>
              <w:t>Wolfram Research</w:t>
            </w:r>
          </w:p>
          <w:p w14:paraId="35275C48" w14:textId="612DA22B" w:rsidR="001A5662" w:rsidRPr="00857F94" w:rsidRDefault="001A5662" w:rsidP="00514DE6">
            <w:pPr>
              <w:framePr w:hSpace="0" w:wrap="auto" w:vAnchor="margin" w:hAnchor="text" w:xAlign="left" w:yAlign="inline"/>
              <w:rPr>
                <w:b/>
              </w:rPr>
            </w:pPr>
            <w:r w:rsidRPr="00857F94">
              <w:rPr>
                <w:b/>
              </w:rPr>
              <w:t>Technical Consultant and Technology Evangelist</w:t>
            </w:r>
          </w:p>
        </w:tc>
        <w:tc>
          <w:tcPr>
            <w:tcW w:w="4680" w:type="dxa"/>
            <w:gridSpan w:val="3"/>
          </w:tcPr>
          <w:p w14:paraId="420C177D" w14:textId="193B4F1F" w:rsidR="001A5662" w:rsidRPr="00514DE6" w:rsidRDefault="001A5662" w:rsidP="00352FC4">
            <w:pPr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514DE6">
              <w:rPr>
                <w:b/>
              </w:rPr>
              <w:t>July 2012 to December 2014</w:t>
            </w:r>
          </w:p>
        </w:tc>
      </w:tr>
      <w:tr w:rsidR="001A5662" w:rsidRPr="001C30F6" w14:paraId="2A58A417" w14:textId="77777777" w:rsidTr="00352FC4">
        <w:tc>
          <w:tcPr>
            <w:tcW w:w="10822" w:type="dxa"/>
            <w:gridSpan w:val="5"/>
          </w:tcPr>
          <w:p w14:paraId="035F1066" w14:textId="3D7D651F" w:rsidR="001A5662" w:rsidRPr="004319C6" w:rsidRDefault="001A5662" w:rsidP="00514DE6">
            <w:pPr>
              <w:framePr w:hSpace="0" w:wrap="auto" w:vAnchor="margin" w:hAnchor="text" w:xAlign="left" w:yAlign="inline"/>
            </w:pPr>
            <w:r w:rsidRPr="004319C6">
              <w:t xml:space="preserve">Provided both high-level and on-the-ground technical pre-sales consultancy for the CAS system </w:t>
            </w:r>
            <w:r w:rsidRPr="002E7CD3">
              <w:t>Mathematica</w:t>
            </w:r>
            <w:r w:rsidRPr="004319C6">
              <w:t>, typically through exploratory data analysis projects.</w:t>
            </w:r>
          </w:p>
          <w:p w14:paraId="4AA0969B" w14:textId="70CCD4A8" w:rsidR="001A5662" w:rsidRDefault="001A5662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4"/>
              </w:numPr>
            </w:pPr>
            <w:r>
              <w:t>Delivered technical presentations on subjects from biophysics to image processing and machine learning at technology conferences and commercial entities.</w:t>
            </w:r>
          </w:p>
          <w:p w14:paraId="219B227C" w14:textId="32BE9357" w:rsidR="001A5662" w:rsidRDefault="001A5662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4"/>
              </w:numPr>
            </w:pPr>
            <w:r>
              <w:t xml:space="preserve">Evangelised academics in the use of our research technology for exploring, solving and visualising their problems. </w:t>
            </w:r>
          </w:p>
          <w:p w14:paraId="7D071FD9" w14:textId="05351ED5" w:rsidR="001A5662" w:rsidRDefault="001A5662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4"/>
              </w:numPr>
            </w:pPr>
            <w:r>
              <w:t>Developed bespoke technical/programming training courses for biosciences, statisticians, physicists and financial engineers.</w:t>
            </w:r>
          </w:p>
          <w:p w14:paraId="0B1D8AC4" w14:textId="0761277F" w:rsidR="001A5662" w:rsidRDefault="001A5662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4"/>
              </w:numPr>
            </w:pPr>
            <w:r w:rsidRPr="004319C6">
              <w:t xml:space="preserve">Scoped and developed </w:t>
            </w:r>
            <w:proofErr w:type="spellStart"/>
            <w:r w:rsidRPr="004319C6">
              <w:t>PoCs</w:t>
            </w:r>
            <w:proofErr w:type="spellEnd"/>
            <w:r w:rsidRPr="004319C6">
              <w:t xml:space="preserve"> and RFPs – primarily in higher education and the finance sector.</w:t>
            </w:r>
          </w:p>
          <w:p w14:paraId="47A1EEF2" w14:textId="01FB9C64" w:rsidR="001A5662" w:rsidRPr="007D180C" w:rsidRDefault="001A5662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4"/>
              </w:numPr>
            </w:pPr>
            <w:r>
              <w:t>Delivered internal builds of an interactive HR deployment system for a multi-national investment bank.</w:t>
            </w:r>
          </w:p>
        </w:tc>
      </w:tr>
      <w:tr w:rsidR="001A5662" w:rsidRPr="001C30F6" w14:paraId="32C01586" w14:textId="77777777" w:rsidTr="00352FC4">
        <w:tc>
          <w:tcPr>
            <w:tcW w:w="10822" w:type="dxa"/>
            <w:gridSpan w:val="5"/>
          </w:tcPr>
          <w:p w14:paraId="469DE752" w14:textId="77777777" w:rsidR="001A5662" w:rsidRPr="00514DE6" w:rsidRDefault="001A5662" w:rsidP="00D368AF">
            <w:pPr>
              <w:pStyle w:val="between-rows"/>
              <w:framePr w:hSpace="0" w:wrap="auto" w:vAnchor="margin" w:hAnchor="text" w:xAlign="left" w:yAlign="inline"/>
            </w:pPr>
          </w:p>
        </w:tc>
      </w:tr>
      <w:tr w:rsidR="00121DCE" w:rsidRPr="001C30F6" w14:paraId="6BAEFCB4" w14:textId="77777777" w:rsidTr="00A874F2">
        <w:tc>
          <w:tcPr>
            <w:tcW w:w="6142" w:type="dxa"/>
            <w:gridSpan w:val="2"/>
          </w:tcPr>
          <w:p w14:paraId="259BC898" w14:textId="77777777" w:rsidR="001A5662" w:rsidRPr="00857F94" w:rsidRDefault="001A5662" w:rsidP="00514DE6">
            <w:pPr>
              <w:framePr w:hSpace="0" w:wrap="auto" w:vAnchor="margin" w:hAnchor="text" w:xAlign="left" w:yAlign="inline"/>
              <w:rPr>
                <w:i/>
              </w:rPr>
            </w:pPr>
            <w:r w:rsidRPr="00857F94">
              <w:rPr>
                <w:i/>
              </w:rPr>
              <w:t>ComputerBasedMath.org</w:t>
            </w:r>
          </w:p>
          <w:p w14:paraId="646B3892" w14:textId="77777777" w:rsidR="001A5662" w:rsidRPr="00857F94" w:rsidRDefault="001A5662" w:rsidP="00514DE6">
            <w:pPr>
              <w:framePr w:hSpace="0" w:wrap="auto" w:vAnchor="margin" w:hAnchor="text" w:xAlign="left" w:yAlign="inline"/>
              <w:rPr>
                <w:b/>
              </w:rPr>
            </w:pPr>
            <w:r w:rsidRPr="00857F94">
              <w:rPr>
                <w:b/>
              </w:rPr>
              <w:t>Technical Consultant</w:t>
            </w:r>
          </w:p>
        </w:tc>
        <w:tc>
          <w:tcPr>
            <w:tcW w:w="4680" w:type="dxa"/>
            <w:gridSpan w:val="3"/>
            <w:vAlign w:val="center"/>
          </w:tcPr>
          <w:p w14:paraId="00663294" w14:textId="6D794B71" w:rsidR="001A5662" w:rsidRPr="00514DE6" w:rsidRDefault="001A5662" w:rsidP="00A874F2">
            <w:pPr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514DE6">
              <w:rPr>
                <w:b/>
              </w:rPr>
              <w:t xml:space="preserve">July 2012 to </w:t>
            </w:r>
            <w:r w:rsidR="00514DE6" w:rsidRPr="00514DE6">
              <w:rPr>
                <w:b/>
              </w:rPr>
              <w:t>July 2015</w:t>
            </w:r>
          </w:p>
        </w:tc>
      </w:tr>
      <w:tr w:rsidR="001A5662" w:rsidRPr="001C30F6" w14:paraId="5B2B6A2E" w14:textId="77777777" w:rsidTr="00121DCE">
        <w:tc>
          <w:tcPr>
            <w:tcW w:w="10822" w:type="dxa"/>
            <w:gridSpan w:val="5"/>
          </w:tcPr>
          <w:p w14:paraId="33217449" w14:textId="6501A1E7" w:rsidR="001A5662" w:rsidRPr="004319C6" w:rsidRDefault="001A5662" w:rsidP="00514DE6">
            <w:pPr>
              <w:framePr w:hSpace="0" w:wrap="auto" w:vAnchor="margin" w:hAnchor="text" w:xAlign="left" w:yAlign="inline"/>
            </w:pPr>
            <w:r w:rsidRPr="004319C6">
              <w:t>My work with the initiative is pro bono and has involved consultative programming and training. Specific projects I have worked on:</w:t>
            </w:r>
          </w:p>
          <w:p w14:paraId="2576F627" w14:textId="77777777" w:rsidR="001A5662" w:rsidRPr="004319C6" w:rsidRDefault="001A5662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8"/>
              </w:numPr>
            </w:pPr>
            <w:r w:rsidRPr="004319C6">
              <w:t>Interface design and development for a pilot project currently operating in 30 schools across Estonia.</w:t>
            </w:r>
          </w:p>
          <w:p w14:paraId="5FCE03A4" w14:textId="39DC8EDE" w:rsidR="001A5662" w:rsidRPr="004319C6" w:rsidRDefault="001A5662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8"/>
              </w:numPr>
            </w:pPr>
            <w:r w:rsidRPr="004319C6">
              <w:t>Training teaching staff across these 30 schools in the use of course c</w:t>
            </w:r>
            <w:r>
              <w:t>ontent and pedagogical approach.</w:t>
            </w:r>
          </w:p>
          <w:p w14:paraId="188C587D" w14:textId="1C3A6AE4" w:rsidR="001A5662" w:rsidRPr="004319C6" w:rsidRDefault="001A5662" w:rsidP="00514DE6">
            <w:pPr>
              <w:pStyle w:val="ListParagraph"/>
              <w:framePr w:hSpace="0" w:wrap="auto" w:vAnchor="margin" w:hAnchor="text" w:xAlign="left" w:yAlign="inline"/>
              <w:numPr>
                <w:ilvl w:val="0"/>
                <w:numId w:val="8"/>
              </w:numPr>
            </w:pPr>
            <w:r w:rsidRPr="004319C6">
              <w:t xml:space="preserve">Development of the pedagogical approach inherent to our teaching materials. </w:t>
            </w:r>
          </w:p>
        </w:tc>
      </w:tr>
      <w:tr w:rsidR="001A5662" w:rsidRPr="001C30F6" w14:paraId="13673A0A" w14:textId="77777777" w:rsidTr="00121DCE">
        <w:tc>
          <w:tcPr>
            <w:tcW w:w="10822" w:type="dxa"/>
            <w:gridSpan w:val="5"/>
          </w:tcPr>
          <w:p w14:paraId="48021833" w14:textId="77777777" w:rsidR="001A5662" w:rsidRPr="00514DE6" w:rsidRDefault="001A5662" w:rsidP="00D368AF">
            <w:pPr>
              <w:pStyle w:val="between-rows"/>
              <w:framePr w:hSpace="0" w:wrap="auto" w:vAnchor="margin" w:hAnchor="text" w:xAlign="left" w:yAlign="inline"/>
            </w:pPr>
          </w:p>
        </w:tc>
      </w:tr>
      <w:tr w:rsidR="00D53B1B" w:rsidRPr="004319C6" w14:paraId="05402CBB" w14:textId="77777777" w:rsidTr="00121DCE">
        <w:tc>
          <w:tcPr>
            <w:tcW w:w="10822" w:type="dxa"/>
            <w:gridSpan w:val="5"/>
          </w:tcPr>
          <w:p w14:paraId="70BFB2ED" w14:textId="54C6E937" w:rsidR="00D53B1B" w:rsidRDefault="00D53B1B" w:rsidP="00352FC4">
            <w:pPr>
              <w:pStyle w:val="Heading1"/>
              <w:framePr w:hSpace="0" w:wrap="auto" w:vAnchor="margin" w:hAnchor="text" w:xAlign="left" w:yAlign="inline"/>
              <w:jc w:val="center"/>
              <w:outlineLvl w:val="0"/>
            </w:pPr>
            <w:r>
              <w:t>OPEN SOUR</w:t>
            </w:r>
            <w:r w:rsidR="00791902">
              <w:t>C</w:t>
            </w:r>
            <w:r>
              <w:t>E CONTRIBUTIONS</w:t>
            </w:r>
          </w:p>
        </w:tc>
      </w:tr>
      <w:tr w:rsidR="00D53B1B" w:rsidRPr="004319C6" w14:paraId="5819D05E" w14:textId="77777777" w:rsidTr="00121DCE">
        <w:tc>
          <w:tcPr>
            <w:tcW w:w="5962" w:type="dxa"/>
          </w:tcPr>
          <w:p w14:paraId="2C614502" w14:textId="3F6707F7" w:rsidR="00D53B1B" w:rsidRPr="00D53B1B" w:rsidRDefault="00D53B1B" w:rsidP="00D53B1B">
            <w:pPr>
              <w:pStyle w:val="Heading1"/>
              <w:framePr w:hSpace="0" w:wrap="auto" w:vAnchor="margin" w:hAnchor="text" w:xAlign="left" w:yAlign="inline"/>
              <w:outlineLvl w:val="0"/>
              <w:rPr>
                <w:b w:val="0"/>
              </w:rPr>
            </w:pPr>
            <w:r w:rsidRPr="00D53B1B">
              <w:rPr>
                <w:b w:val="0"/>
              </w:rPr>
              <w:t>github.com/</w:t>
            </w:r>
            <w:proofErr w:type="spellStart"/>
            <w:r w:rsidRPr="00D53B1B">
              <w:rPr>
                <w:b w:val="0"/>
              </w:rPr>
              <w:t>martinjhnhadley</w:t>
            </w:r>
            <w:proofErr w:type="spellEnd"/>
            <w:r w:rsidRPr="00D53B1B">
              <w:rPr>
                <w:b w:val="0"/>
              </w:rPr>
              <w:t>/</w:t>
            </w:r>
            <w:proofErr w:type="spellStart"/>
            <w:r w:rsidRPr="00D53B1B">
              <w:rPr>
                <w:b w:val="0"/>
              </w:rPr>
              <w:t>statesRcontiguous</w:t>
            </w:r>
            <w:proofErr w:type="spellEnd"/>
          </w:p>
        </w:tc>
        <w:tc>
          <w:tcPr>
            <w:tcW w:w="2250" w:type="dxa"/>
            <w:gridSpan w:val="2"/>
          </w:tcPr>
          <w:p w14:paraId="2AA134B8" w14:textId="16D40ADE" w:rsidR="00D53B1B" w:rsidRPr="00857F94" w:rsidRDefault="00D53B1B" w:rsidP="00857F94">
            <w:pPr>
              <w:pStyle w:val="Heading1"/>
              <w:framePr w:hSpace="0" w:wrap="auto" w:vAnchor="margin" w:hAnchor="text" w:xAlign="left" w:yAlign="inline"/>
              <w:jc w:val="center"/>
              <w:outlineLvl w:val="0"/>
            </w:pPr>
            <w:r w:rsidRPr="00857F94">
              <w:t>Author</w:t>
            </w:r>
          </w:p>
        </w:tc>
        <w:tc>
          <w:tcPr>
            <w:tcW w:w="2610" w:type="dxa"/>
            <w:gridSpan w:val="2"/>
          </w:tcPr>
          <w:p w14:paraId="0A00B484" w14:textId="5FB1B09A" w:rsidR="00D53B1B" w:rsidRPr="00857F94" w:rsidRDefault="00D53B1B" w:rsidP="00857F94">
            <w:pPr>
              <w:pStyle w:val="Heading1"/>
              <w:framePr w:hSpace="0" w:wrap="auto" w:vAnchor="margin" w:hAnchor="text" w:xAlign="left" w:yAlign="inline"/>
              <w:jc w:val="center"/>
              <w:outlineLvl w:val="0"/>
            </w:pPr>
            <w:r w:rsidRPr="00857F94">
              <w:t>R Package</w:t>
            </w:r>
          </w:p>
        </w:tc>
      </w:tr>
      <w:tr w:rsidR="00D53B1B" w:rsidRPr="004319C6" w14:paraId="4948EA4C" w14:textId="77777777" w:rsidTr="00121DCE">
        <w:tc>
          <w:tcPr>
            <w:tcW w:w="10822" w:type="dxa"/>
            <w:gridSpan w:val="5"/>
          </w:tcPr>
          <w:p w14:paraId="65D8CD4D" w14:textId="6F744732" w:rsidR="00D53B1B" w:rsidRPr="00D53B1B" w:rsidRDefault="00D53B1B" w:rsidP="00D53B1B">
            <w:pPr>
              <w:pStyle w:val="Heading1"/>
              <w:framePr w:hSpace="0" w:wrap="auto" w:vAnchor="margin" w:hAnchor="text" w:xAlign="left" w:yAlign="inline"/>
              <w:outlineLvl w:val="0"/>
              <w:rPr>
                <w:b w:val="0"/>
              </w:rPr>
            </w:pPr>
            <w:proofErr w:type="spellStart"/>
            <w:r w:rsidRPr="00D53B1B">
              <w:rPr>
                <w:b w:val="0"/>
              </w:rPr>
              <w:t>statesRcontiguous</w:t>
            </w:r>
            <w:proofErr w:type="spellEnd"/>
            <w:r w:rsidRPr="00D53B1B">
              <w:rPr>
                <w:b w:val="0"/>
              </w:rPr>
              <w:t xml:space="preserve"> v0.1.0 is available via CRAN and provides a self-contained set of “sf” “</w:t>
            </w:r>
            <w:proofErr w:type="spellStart"/>
            <w:r w:rsidRPr="00D53B1B">
              <w:rPr>
                <w:b w:val="0"/>
              </w:rPr>
              <w:t>dataframe</w:t>
            </w:r>
            <w:proofErr w:type="spellEnd"/>
            <w:r w:rsidRPr="00D53B1B">
              <w:rPr>
                <w:b w:val="0"/>
              </w:rPr>
              <w:t>” formatted shapefiles. Source data and processing are entirely and reproducibly contained within the data-raw directory, RMarkdown variables are used to ensure README and documentation remains up to date with most recent Congress.</w:t>
            </w:r>
          </w:p>
        </w:tc>
      </w:tr>
      <w:tr w:rsidR="00D53B1B" w:rsidRPr="004319C6" w14:paraId="62463F61" w14:textId="77777777" w:rsidTr="00121DCE">
        <w:tc>
          <w:tcPr>
            <w:tcW w:w="10822" w:type="dxa"/>
            <w:gridSpan w:val="5"/>
          </w:tcPr>
          <w:p w14:paraId="59D52DAE" w14:textId="77777777" w:rsidR="00D53B1B" w:rsidRPr="00D53B1B" w:rsidRDefault="00D53B1B" w:rsidP="00D368AF">
            <w:pPr>
              <w:pStyle w:val="between-rows"/>
              <w:framePr w:hSpace="0" w:wrap="auto" w:vAnchor="margin" w:hAnchor="text" w:xAlign="left" w:yAlign="inline"/>
            </w:pPr>
          </w:p>
        </w:tc>
      </w:tr>
      <w:tr w:rsidR="00D53B1B" w:rsidRPr="004319C6" w14:paraId="03C1F082" w14:textId="77777777" w:rsidTr="00121DCE">
        <w:tc>
          <w:tcPr>
            <w:tcW w:w="5962" w:type="dxa"/>
          </w:tcPr>
          <w:p w14:paraId="0D8274B6" w14:textId="6EA96B6A" w:rsidR="00D53B1B" w:rsidRPr="00D53B1B" w:rsidRDefault="00D53B1B" w:rsidP="00D53B1B">
            <w:pPr>
              <w:pStyle w:val="Heading1"/>
              <w:framePr w:hSpace="0" w:wrap="auto" w:vAnchor="margin" w:hAnchor="text" w:xAlign="left" w:yAlign="inline"/>
              <w:outlineLvl w:val="0"/>
              <w:rPr>
                <w:b w:val="0"/>
              </w:rPr>
            </w:pPr>
            <w:r w:rsidRPr="00D53B1B">
              <w:rPr>
                <w:b w:val="0"/>
              </w:rPr>
              <w:t>github.com/</w:t>
            </w:r>
            <w:proofErr w:type="spellStart"/>
            <w:r w:rsidRPr="00D53B1B">
              <w:rPr>
                <w:b w:val="0"/>
              </w:rPr>
              <w:t>jbkunst</w:t>
            </w:r>
            <w:proofErr w:type="spellEnd"/>
            <w:r w:rsidRPr="00D53B1B">
              <w:rPr>
                <w:b w:val="0"/>
              </w:rPr>
              <w:t>/</w:t>
            </w:r>
            <w:proofErr w:type="spellStart"/>
            <w:r w:rsidRPr="00D53B1B">
              <w:rPr>
                <w:b w:val="0"/>
              </w:rPr>
              <w:t>highcharter</w:t>
            </w:r>
            <w:proofErr w:type="spellEnd"/>
          </w:p>
        </w:tc>
        <w:tc>
          <w:tcPr>
            <w:tcW w:w="2250" w:type="dxa"/>
            <w:gridSpan w:val="2"/>
          </w:tcPr>
          <w:p w14:paraId="60C419D8" w14:textId="0DDCC5FF" w:rsidR="00D53B1B" w:rsidRPr="00857F94" w:rsidRDefault="00D53B1B" w:rsidP="00857F94">
            <w:pPr>
              <w:pStyle w:val="Heading1"/>
              <w:framePr w:hSpace="0" w:wrap="auto" w:vAnchor="margin" w:hAnchor="text" w:xAlign="left" w:yAlign="inline"/>
              <w:jc w:val="center"/>
              <w:outlineLvl w:val="0"/>
            </w:pPr>
            <w:r w:rsidRPr="00857F94">
              <w:t>Contributor</w:t>
            </w:r>
          </w:p>
        </w:tc>
        <w:tc>
          <w:tcPr>
            <w:tcW w:w="2610" w:type="dxa"/>
            <w:gridSpan w:val="2"/>
          </w:tcPr>
          <w:p w14:paraId="0D5151F6" w14:textId="69A490B1" w:rsidR="00D53B1B" w:rsidRPr="00857F94" w:rsidRDefault="00D53B1B" w:rsidP="00857F94">
            <w:pPr>
              <w:pStyle w:val="Heading1"/>
              <w:framePr w:hSpace="0" w:wrap="auto" w:vAnchor="margin" w:hAnchor="text" w:xAlign="left" w:yAlign="inline"/>
              <w:jc w:val="center"/>
              <w:outlineLvl w:val="0"/>
            </w:pPr>
            <w:r w:rsidRPr="00857F94">
              <w:t>R Package</w:t>
            </w:r>
          </w:p>
        </w:tc>
      </w:tr>
      <w:tr w:rsidR="00D53B1B" w:rsidRPr="004319C6" w14:paraId="2DBF0D3E" w14:textId="77777777" w:rsidTr="00121DCE">
        <w:trPr>
          <w:trHeight w:val="250"/>
        </w:trPr>
        <w:tc>
          <w:tcPr>
            <w:tcW w:w="10822" w:type="dxa"/>
            <w:gridSpan w:val="5"/>
          </w:tcPr>
          <w:p w14:paraId="40B2FDCA" w14:textId="694FB3F5" w:rsidR="00D53B1B" w:rsidRPr="00D53B1B" w:rsidRDefault="00D53B1B" w:rsidP="00D53B1B">
            <w:pPr>
              <w:pStyle w:val="Heading1"/>
              <w:framePr w:hSpace="0" w:wrap="auto" w:vAnchor="margin" w:hAnchor="text" w:xAlign="left" w:yAlign="inline"/>
              <w:outlineLvl w:val="0"/>
              <w:rPr>
                <w:b w:val="0"/>
              </w:rPr>
            </w:pPr>
            <w:r w:rsidRPr="00D53B1B">
              <w:rPr>
                <w:b w:val="0"/>
              </w:rPr>
              <w:t xml:space="preserve">Implemented an improved design for handling multiple event types for </w:t>
            </w:r>
            <w:proofErr w:type="spellStart"/>
            <w:r w:rsidRPr="00D53B1B">
              <w:rPr>
                <w:b w:val="0"/>
              </w:rPr>
              <w:t>highcharter</w:t>
            </w:r>
            <w:proofErr w:type="spellEnd"/>
            <w:r w:rsidRPr="00D53B1B">
              <w:rPr>
                <w:b w:val="0"/>
              </w:rPr>
              <w:t xml:space="preserve"> objects in Shiny apps, previous design only allowed a single event type to be added to a chart.</w:t>
            </w:r>
          </w:p>
        </w:tc>
      </w:tr>
      <w:tr w:rsidR="00D53B1B" w:rsidRPr="004319C6" w14:paraId="1753C323" w14:textId="77777777" w:rsidTr="00352FC4">
        <w:tc>
          <w:tcPr>
            <w:tcW w:w="10822" w:type="dxa"/>
            <w:gridSpan w:val="5"/>
          </w:tcPr>
          <w:p w14:paraId="342C01F4" w14:textId="77777777" w:rsidR="00D53B1B" w:rsidRPr="007163A7" w:rsidRDefault="00D53B1B" w:rsidP="00D368AF">
            <w:pPr>
              <w:pStyle w:val="between-rows"/>
              <w:framePr w:hSpace="0" w:wrap="auto" w:vAnchor="margin" w:hAnchor="text" w:xAlign="left" w:yAlign="inline"/>
            </w:pPr>
          </w:p>
        </w:tc>
      </w:tr>
      <w:tr w:rsidR="00D53B1B" w:rsidRPr="004319C6" w14:paraId="55632100" w14:textId="77777777" w:rsidTr="00352FC4">
        <w:tc>
          <w:tcPr>
            <w:tcW w:w="10822" w:type="dxa"/>
            <w:gridSpan w:val="5"/>
          </w:tcPr>
          <w:p w14:paraId="736A704D" w14:textId="0B18E203" w:rsidR="00D53B1B" w:rsidRPr="004319C6" w:rsidRDefault="00352FC4" w:rsidP="00352FC4">
            <w:pPr>
              <w:pStyle w:val="Heading1"/>
              <w:framePr w:hSpace="0" w:wrap="auto" w:vAnchor="margin" w:hAnchor="text" w:xAlign="left" w:yAlign="inline"/>
              <w:jc w:val="center"/>
              <w:outlineLvl w:val="0"/>
            </w:pPr>
            <w:r>
              <w:t>INDEPENDENT CONSULTANCY</w:t>
            </w:r>
          </w:p>
        </w:tc>
      </w:tr>
      <w:tr w:rsidR="00A874F2" w:rsidRPr="004319C6" w14:paraId="330CEBA6" w14:textId="77777777" w:rsidTr="00352FC4">
        <w:tc>
          <w:tcPr>
            <w:tcW w:w="6142" w:type="dxa"/>
            <w:gridSpan w:val="2"/>
          </w:tcPr>
          <w:p w14:paraId="100AB9D8" w14:textId="77777777" w:rsidR="00A874F2" w:rsidRDefault="00A874F2" w:rsidP="00D53B1B">
            <w:pPr>
              <w:framePr w:hSpace="0" w:wrap="auto" w:vAnchor="margin" w:hAnchor="text" w:xAlign="left" w:yAlign="inline"/>
            </w:pPr>
            <w:r>
              <w:rPr>
                <w:i/>
              </w:rPr>
              <w:t>Royal Statistical Society Conference 2017</w:t>
            </w:r>
          </w:p>
          <w:p w14:paraId="7383CF3E" w14:textId="2EBAE9FD" w:rsidR="00A874F2" w:rsidRPr="00A874F2" w:rsidRDefault="00A874F2" w:rsidP="00352FC4">
            <w:pPr>
              <w:framePr w:hSpace="0" w:wrap="auto" w:vAnchor="margin" w:hAnchor="text" w:xAlign="left" w:yAlign="inline"/>
            </w:pPr>
            <w:r>
              <w:rPr>
                <w:b/>
              </w:rPr>
              <w:t>Technical Trainer</w:t>
            </w:r>
          </w:p>
        </w:tc>
        <w:tc>
          <w:tcPr>
            <w:tcW w:w="4680" w:type="dxa"/>
            <w:gridSpan w:val="3"/>
            <w:vAlign w:val="center"/>
          </w:tcPr>
          <w:p w14:paraId="22B273B0" w14:textId="4E232718" w:rsidR="00A874F2" w:rsidRPr="00A874F2" w:rsidRDefault="00A874F2" w:rsidP="00857F94">
            <w:pPr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A874F2">
              <w:rPr>
                <w:b/>
              </w:rPr>
              <w:t>September 2017</w:t>
            </w:r>
          </w:p>
        </w:tc>
      </w:tr>
      <w:tr w:rsidR="00A874F2" w:rsidRPr="004319C6" w14:paraId="7D548DF3" w14:textId="77777777" w:rsidTr="00352FC4">
        <w:tc>
          <w:tcPr>
            <w:tcW w:w="10822" w:type="dxa"/>
            <w:gridSpan w:val="5"/>
          </w:tcPr>
          <w:p w14:paraId="069E2DED" w14:textId="4CFBD73A" w:rsidR="00A874F2" w:rsidRDefault="00352FC4" w:rsidP="00A874F2">
            <w:pPr>
              <w:framePr w:hSpace="0" w:wrap="auto" w:vAnchor="margin" w:hAnchor="text" w:xAlign="left" w:yAlign="inline"/>
            </w:pPr>
            <w:r>
              <w:t>Delivering</w:t>
            </w:r>
            <w:r w:rsidR="00A874F2">
              <w:t xml:space="preserve"> an in-person pre-conference training course specialising in the user of R for creating interactive visualisations to understand and explore datasets as part of exploratory data analysis.</w:t>
            </w:r>
          </w:p>
        </w:tc>
      </w:tr>
      <w:tr w:rsidR="00352FC4" w:rsidRPr="004319C6" w14:paraId="1EC580E7" w14:textId="77777777" w:rsidTr="00352FC4">
        <w:tc>
          <w:tcPr>
            <w:tcW w:w="10822" w:type="dxa"/>
            <w:gridSpan w:val="5"/>
          </w:tcPr>
          <w:p w14:paraId="28C16828" w14:textId="77777777" w:rsidR="00352FC4" w:rsidRPr="00352FC4" w:rsidRDefault="00352FC4" w:rsidP="00D368AF">
            <w:pPr>
              <w:pStyle w:val="between-rows"/>
              <w:framePr w:hSpace="0" w:wrap="auto" w:vAnchor="margin" w:hAnchor="text" w:xAlign="left" w:yAlign="inline"/>
            </w:pPr>
          </w:p>
        </w:tc>
      </w:tr>
      <w:tr w:rsidR="00121DCE" w:rsidRPr="004319C6" w14:paraId="7E950EC2" w14:textId="77777777" w:rsidTr="00352FC4">
        <w:tc>
          <w:tcPr>
            <w:tcW w:w="6142" w:type="dxa"/>
            <w:gridSpan w:val="2"/>
          </w:tcPr>
          <w:p w14:paraId="7FEF3EC8" w14:textId="77F086EF" w:rsidR="00D53B1B" w:rsidRPr="00857F94" w:rsidRDefault="00D53B1B" w:rsidP="00D53B1B">
            <w:pPr>
              <w:framePr w:hSpace="0" w:wrap="auto" w:vAnchor="margin" w:hAnchor="text" w:xAlign="left" w:yAlign="inline"/>
              <w:rPr>
                <w:i/>
              </w:rPr>
            </w:pPr>
            <w:r w:rsidRPr="00857F94">
              <w:rPr>
                <w:i/>
              </w:rPr>
              <w:t>Sage Publishing</w:t>
            </w:r>
          </w:p>
          <w:p w14:paraId="18486AB5" w14:textId="086D295B" w:rsidR="00D53B1B" w:rsidRPr="00857F94" w:rsidRDefault="00857F94" w:rsidP="00D53B1B">
            <w:pPr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Online Instructor</w:t>
            </w:r>
          </w:p>
        </w:tc>
        <w:tc>
          <w:tcPr>
            <w:tcW w:w="4680" w:type="dxa"/>
            <w:gridSpan w:val="3"/>
            <w:vAlign w:val="center"/>
          </w:tcPr>
          <w:p w14:paraId="2D325289" w14:textId="670AF3C1" w:rsidR="00D53B1B" w:rsidRPr="00A874F2" w:rsidRDefault="00E57033" w:rsidP="00857F94">
            <w:pPr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A874F2">
              <w:rPr>
                <w:b/>
              </w:rPr>
              <w:t>July</w:t>
            </w:r>
            <w:r w:rsidR="00D53B1B" w:rsidRPr="00A874F2">
              <w:rPr>
                <w:b/>
              </w:rPr>
              <w:t xml:space="preserve"> 2017 to Present</w:t>
            </w:r>
          </w:p>
        </w:tc>
      </w:tr>
      <w:tr w:rsidR="00D53B1B" w:rsidRPr="000852B3" w14:paraId="17A4B688" w14:textId="77777777" w:rsidTr="00352FC4">
        <w:tc>
          <w:tcPr>
            <w:tcW w:w="10822" w:type="dxa"/>
            <w:gridSpan w:val="5"/>
          </w:tcPr>
          <w:p w14:paraId="37642323" w14:textId="000F1681" w:rsidR="00D53B1B" w:rsidRPr="000852B3" w:rsidRDefault="00352FC4" w:rsidP="00352FC4">
            <w:pPr>
              <w:framePr w:hSpace="0" w:wrap="auto" w:vAnchor="margin" w:hAnchor="text" w:xAlign="left" w:yAlign="inline"/>
            </w:pPr>
            <w:r>
              <w:t>Developed</w:t>
            </w:r>
            <w:r w:rsidR="00857F94">
              <w:t xml:space="preserve"> an online course </w:t>
            </w:r>
            <w:r w:rsidR="00A874F2">
              <w:t>tailored towards</w:t>
            </w:r>
            <w:r w:rsidR="00857F94">
              <w:t xml:space="preserve"> Social Scientists on the use of R for creating interactive data visualisations, </w:t>
            </w:r>
            <w:r w:rsidRPr="00F542D6">
              <w:t>https://goo.gl/q9Ed4V</w:t>
            </w:r>
            <w:r>
              <w:t>. Future courses will concern other uses of R.</w:t>
            </w:r>
          </w:p>
        </w:tc>
      </w:tr>
      <w:tr w:rsidR="00352FC4" w:rsidRPr="004319C6" w14:paraId="64163838" w14:textId="77777777" w:rsidTr="00352FC4">
        <w:tc>
          <w:tcPr>
            <w:tcW w:w="6142" w:type="dxa"/>
            <w:gridSpan w:val="2"/>
          </w:tcPr>
          <w:p w14:paraId="5142C515" w14:textId="77777777" w:rsidR="00352FC4" w:rsidRPr="00352FC4" w:rsidRDefault="00352FC4" w:rsidP="00D368AF">
            <w:pPr>
              <w:pStyle w:val="between-rows"/>
              <w:framePr w:hSpace="0" w:wrap="auto" w:vAnchor="margin" w:hAnchor="text" w:xAlign="left" w:yAlign="inline"/>
            </w:pPr>
          </w:p>
        </w:tc>
        <w:tc>
          <w:tcPr>
            <w:tcW w:w="4680" w:type="dxa"/>
            <w:gridSpan w:val="3"/>
            <w:vAlign w:val="center"/>
          </w:tcPr>
          <w:p w14:paraId="098F9365" w14:textId="77777777" w:rsidR="00352FC4" w:rsidRPr="00352FC4" w:rsidRDefault="00352FC4" w:rsidP="00A874F2">
            <w:pPr>
              <w:framePr w:hSpace="0" w:wrap="auto" w:vAnchor="margin" w:hAnchor="text" w:xAlign="left" w:yAlign="inline"/>
              <w:jc w:val="center"/>
              <w:rPr>
                <w:b/>
                <w:sz w:val="10"/>
                <w:szCs w:val="10"/>
              </w:rPr>
            </w:pPr>
          </w:p>
        </w:tc>
      </w:tr>
      <w:tr w:rsidR="00121DCE" w:rsidRPr="004319C6" w14:paraId="204AE663" w14:textId="77777777" w:rsidTr="00352FC4">
        <w:tc>
          <w:tcPr>
            <w:tcW w:w="6142" w:type="dxa"/>
            <w:gridSpan w:val="2"/>
          </w:tcPr>
          <w:p w14:paraId="24FB3774" w14:textId="799D0795" w:rsidR="00D53B1B" w:rsidRPr="00A874F2" w:rsidRDefault="00D53B1B" w:rsidP="00D53B1B">
            <w:pPr>
              <w:framePr w:hSpace="0" w:wrap="auto" w:vAnchor="margin" w:hAnchor="text" w:xAlign="left" w:yAlign="inline"/>
              <w:rPr>
                <w:i/>
              </w:rPr>
            </w:pPr>
            <w:r w:rsidRPr="00A874F2">
              <w:rPr>
                <w:i/>
              </w:rPr>
              <w:t>Lynda.com</w:t>
            </w:r>
            <w:r w:rsidR="00A874F2">
              <w:rPr>
                <w:i/>
              </w:rPr>
              <w:t xml:space="preserve"> / LinkedIn Learning</w:t>
            </w:r>
          </w:p>
          <w:p w14:paraId="548B31E2" w14:textId="7F7D798A" w:rsidR="00D53B1B" w:rsidRPr="00A874F2" w:rsidRDefault="00A874F2" w:rsidP="00A874F2">
            <w:pPr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Online Instructor</w:t>
            </w:r>
          </w:p>
        </w:tc>
        <w:tc>
          <w:tcPr>
            <w:tcW w:w="4680" w:type="dxa"/>
            <w:gridSpan w:val="3"/>
            <w:vAlign w:val="center"/>
          </w:tcPr>
          <w:p w14:paraId="7B0595A5" w14:textId="3FAA2732" w:rsidR="00D53B1B" w:rsidRPr="00A874F2" w:rsidRDefault="00D53B1B" w:rsidP="00A874F2">
            <w:pPr>
              <w:framePr w:hSpace="0" w:wrap="auto" w:vAnchor="margin" w:hAnchor="text" w:xAlign="left" w:yAlign="inline"/>
              <w:jc w:val="center"/>
              <w:rPr>
                <w:b/>
                <w:u w:val="single"/>
              </w:rPr>
            </w:pPr>
            <w:r w:rsidRPr="00A874F2">
              <w:rPr>
                <w:b/>
              </w:rPr>
              <w:t>April 2016 to Present</w:t>
            </w:r>
          </w:p>
        </w:tc>
      </w:tr>
      <w:tr w:rsidR="00D53B1B" w:rsidRPr="001C30F6" w14:paraId="21A5CD9C" w14:textId="77777777" w:rsidTr="00352FC4">
        <w:tc>
          <w:tcPr>
            <w:tcW w:w="10822" w:type="dxa"/>
            <w:gridSpan w:val="5"/>
          </w:tcPr>
          <w:p w14:paraId="393E2F35" w14:textId="56BF34D4" w:rsidR="00D53B1B" w:rsidRPr="00514DE6" w:rsidRDefault="00352FC4" w:rsidP="00352FC4">
            <w:pPr>
              <w:framePr w:hSpace="0" w:wrap="auto" w:vAnchor="margin" w:hAnchor="text" w:xAlign="left" w:yAlign="inline"/>
            </w:pPr>
            <w:r>
              <w:t>Design and d</w:t>
            </w:r>
            <w:r w:rsidRPr="00352FC4">
              <w:t xml:space="preserve">evelop courses that </w:t>
            </w:r>
            <w:r>
              <w:t>compliment Lynda’s</w:t>
            </w:r>
            <w:r w:rsidRPr="00352FC4">
              <w:t xml:space="preserve"> existing resources on R, statistics and da</w:t>
            </w:r>
            <w:r>
              <w:t xml:space="preserve">ta science-orientated scripting, see </w:t>
            </w:r>
            <w:r w:rsidRPr="00352FC4">
              <w:t>https://www.lynda.com/Martin-Hadley/4174500-1.html</w:t>
            </w:r>
            <w:r w:rsidRPr="00514DE6">
              <w:t xml:space="preserve"> </w:t>
            </w:r>
            <w:r>
              <w:t>for details.</w:t>
            </w:r>
          </w:p>
        </w:tc>
      </w:tr>
      <w:tr w:rsidR="00352FC4" w:rsidRPr="001C30F6" w14:paraId="3F2A580F" w14:textId="77777777" w:rsidTr="00F542D6">
        <w:tc>
          <w:tcPr>
            <w:tcW w:w="10822" w:type="dxa"/>
            <w:gridSpan w:val="5"/>
          </w:tcPr>
          <w:p w14:paraId="626105DA" w14:textId="77777777" w:rsidR="00352FC4" w:rsidRPr="00352FC4" w:rsidRDefault="00352FC4" w:rsidP="00D53B1B">
            <w:pPr>
              <w:pStyle w:val="Heading1"/>
              <w:framePr w:hSpace="0" w:wrap="auto" w:vAnchor="margin" w:hAnchor="text" w:xAlign="left" w:yAlign="inline"/>
              <w:outlineLvl w:val="0"/>
              <w:rPr>
                <w:sz w:val="10"/>
                <w:szCs w:val="10"/>
              </w:rPr>
            </w:pPr>
          </w:p>
        </w:tc>
      </w:tr>
      <w:tr w:rsidR="00D53B1B" w:rsidRPr="001C30F6" w14:paraId="10BC2E6B" w14:textId="77777777" w:rsidTr="00F542D6">
        <w:tc>
          <w:tcPr>
            <w:tcW w:w="10822" w:type="dxa"/>
            <w:gridSpan w:val="5"/>
          </w:tcPr>
          <w:p w14:paraId="50B37C81" w14:textId="5422CA5D" w:rsidR="00D53B1B" w:rsidRPr="00D53B1B" w:rsidRDefault="00D53B1B" w:rsidP="00352FC4">
            <w:pPr>
              <w:pStyle w:val="Heading1"/>
              <w:framePr w:hSpace="0" w:wrap="auto" w:vAnchor="margin" w:hAnchor="text" w:xAlign="left" w:yAlign="inline"/>
              <w:jc w:val="center"/>
              <w:outlineLvl w:val="0"/>
            </w:pPr>
            <w:r w:rsidRPr="00D53B1B">
              <w:t>EDUCATION</w:t>
            </w:r>
          </w:p>
        </w:tc>
      </w:tr>
      <w:tr w:rsidR="00121DCE" w:rsidRPr="001C30F6" w14:paraId="6D2F9FDC" w14:textId="77777777" w:rsidTr="00F542D6">
        <w:tc>
          <w:tcPr>
            <w:tcW w:w="6142" w:type="dxa"/>
            <w:gridSpan w:val="2"/>
          </w:tcPr>
          <w:p w14:paraId="3146E1DA" w14:textId="77777777" w:rsidR="00D53B1B" w:rsidRPr="004319C6" w:rsidRDefault="00D53B1B" w:rsidP="00D53B1B">
            <w:pPr>
              <w:framePr w:hSpace="0" w:wrap="auto" w:vAnchor="margin" w:hAnchor="text" w:xAlign="left" w:yAlign="inline"/>
            </w:pPr>
            <w:r w:rsidRPr="004319C6">
              <w:t>University of Leeds</w:t>
            </w:r>
          </w:p>
          <w:p w14:paraId="4B77C8A0" w14:textId="075348DB" w:rsidR="00D53B1B" w:rsidRPr="004319C6" w:rsidRDefault="00D53B1B" w:rsidP="00D53B1B">
            <w:pPr>
              <w:framePr w:hSpace="0" w:wrap="auto" w:vAnchor="margin" w:hAnchor="text" w:xAlign="left" w:yAlign="inline"/>
            </w:pPr>
            <w:proofErr w:type="spellStart"/>
            <w:r w:rsidRPr="004319C6">
              <w:t>MPhys</w:t>
            </w:r>
            <w:proofErr w:type="spellEnd"/>
            <w:r w:rsidRPr="004319C6">
              <w:t xml:space="preserve"> &amp; BSc (Hons) 2i, School of Physics and Astronomy</w:t>
            </w:r>
          </w:p>
        </w:tc>
        <w:tc>
          <w:tcPr>
            <w:tcW w:w="4680" w:type="dxa"/>
            <w:gridSpan w:val="3"/>
            <w:vAlign w:val="center"/>
          </w:tcPr>
          <w:p w14:paraId="1C25B223" w14:textId="0D7C214E" w:rsidR="00D53B1B" w:rsidRPr="00352FC4" w:rsidRDefault="00D53B1B" w:rsidP="00352FC4">
            <w:pPr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352FC4">
              <w:rPr>
                <w:b/>
              </w:rPr>
              <w:t>September 2006 to July 2010</w:t>
            </w:r>
          </w:p>
        </w:tc>
      </w:tr>
      <w:tr w:rsidR="00D53B1B" w:rsidRPr="001C30F6" w14:paraId="3E3E4DB1" w14:textId="77777777" w:rsidTr="00F542D6">
        <w:tc>
          <w:tcPr>
            <w:tcW w:w="10822" w:type="dxa"/>
            <w:gridSpan w:val="5"/>
          </w:tcPr>
          <w:p w14:paraId="111DC5EA" w14:textId="77777777" w:rsidR="00D53B1B" w:rsidRPr="00514DE6" w:rsidRDefault="00D53B1B" w:rsidP="00D53B1B">
            <w:pPr>
              <w:framePr w:hSpace="0" w:wrap="auto" w:vAnchor="margin" w:hAnchor="text" w:xAlign="left" w:yAlign="inline"/>
              <w:rPr>
                <w:sz w:val="10"/>
                <w:szCs w:val="10"/>
              </w:rPr>
            </w:pPr>
          </w:p>
        </w:tc>
      </w:tr>
      <w:tr w:rsidR="00D53B1B" w:rsidRPr="001C30F6" w14:paraId="2E50B240" w14:textId="77777777" w:rsidTr="00F542D6">
        <w:tc>
          <w:tcPr>
            <w:tcW w:w="10822" w:type="dxa"/>
            <w:gridSpan w:val="5"/>
          </w:tcPr>
          <w:p w14:paraId="34A80EE8" w14:textId="77777777" w:rsidR="00D53B1B" w:rsidRPr="004319C6" w:rsidRDefault="00D53B1B" w:rsidP="00352FC4">
            <w:pPr>
              <w:pStyle w:val="Heading1"/>
              <w:framePr w:hSpace="0" w:wrap="auto" w:vAnchor="margin" w:hAnchor="text" w:xAlign="left" w:yAlign="inline"/>
              <w:jc w:val="center"/>
              <w:outlineLvl w:val="0"/>
            </w:pPr>
            <w:r w:rsidRPr="004319C6">
              <w:t>SPEAKING ENGAGEMENTS &amp; PUBLICATIONS</w:t>
            </w:r>
          </w:p>
        </w:tc>
      </w:tr>
      <w:tr w:rsidR="00D53B1B" w:rsidRPr="001C30F6" w14:paraId="71FE2B4B" w14:textId="77777777" w:rsidTr="00F542D6">
        <w:tc>
          <w:tcPr>
            <w:tcW w:w="8752" w:type="dxa"/>
            <w:gridSpan w:val="4"/>
          </w:tcPr>
          <w:p w14:paraId="15CC8D38" w14:textId="29480FA2" w:rsidR="00D53B1B" w:rsidRDefault="00D53B1B" w:rsidP="00D53B1B">
            <w:pPr>
              <w:framePr w:hSpace="0" w:wrap="auto" w:vAnchor="margin" w:hAnchor="text" w:xAlign="left" w:yAlign="inline"/>
            </w:pPr>
            <w:r w:rsidRPr="002D710D">
              <w:t>Nanoscale crystallinity modulates cell prolifera</w:t>
            </w:r>
            <w:r>
              <w:t>tion on plasma sprayed surfaces</w:t>
            </w:r>
          </w:p>
          <w:p w14:paraId="2B748D51" w14:textId="5D47033C" w:rsidR="00D53B1B" w:rsidRPr="003C72E2" w:rsidRDefault="00D53B1B" w:rsidP="00D53B1B">
            <w:pPr>
              <w:framePr w:hSpace="0" w:wrap="auto" w:vAnchor="margin" w:hAnchor="text" w:xAlign="left" w:yAlign="inline"/>
            </w:pPr>
            <w:r w:rsidRPr="003C72E2">
              <w:t>Mater. Sci. Eng. B., 2015, Volume 48, Pages 5-10, DOI: 10.1016/j.msec.2014.11.006</w:t>
            </w:r>
          </w:p>
        </w:tc>
        <w:tc>
          <w:tcPr>
            <w:tcW w:w="2070" w:type="dxa"/>
            <w:vAlign w:val="center"/>
          </w:tcPr>
          <w:p w14:paraId="622CF69F" w14:textId="5D8CEAD8" w:rsidR="00D53B1B" w:rsidRPr="00352FC4" w:rsidRDefault="00D53B1B" w:rsidP="00352FC4">
            <w:pPr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352FC4">
              <w:rPr>
                <w:b/>
              </w:rPr>
              <w:t>November 2014</w:t>
            </w:r>
          </w:p>
        </w:tc>
      </w:tr>
      <w:tr w:rsidR="00D53B1B" w:rsidRPr="001C30F6" w14:paraId="1E71743C" w14:textId="77777777" w:rsidTr="00F542D6">
        <w:trPr>
          <w:trHeight w:val="133"/>
        </w:trPr>
        <w:tc>
          <w:tcPr>
            <w:tcW w:w="10822" w:type="dxa"/>
            <w:gridSpan w:val="5"/>
          </w:tcPr>
          <w:p w14:paraId="3E96135C" w14:textId="77777777" w:rsidR="00D53B1B" w:rsidRPr="00514DE6" w:rsidRDefault="00D53B1B" w:rsidP="00D53B1B">
            <w:pPr>
              <w:framePr w:hSpace="0" w:wrap="auto" w:vAnchor="margin" w:hAnchor="text" w:xAlign="left" w:yAlign="inline"/>
              <w:rPr>
                <w:sz w:val="10"/>
                <w:szCs w:val="10"/>
              </w:rPr>
            </w:pPr>
          </w:p>
        </w:tc>
      </w:tr>
      <w:tr w:rsidR="00D53B1B" w:rsidRPr="001C30F6" w14:paraId="1AF37AE4" w14:textId="77777777" w:rsidTr="00F542D6">
        <w:tc>
          <w:tcPr>
            <w:tcW w:w="8752" w:type="dxa"/>
            <w:gridSpan w:val="4"/>
          </w:tcPr>
          <w:p w14:paraId="4F593C90" w14:textId="77777777" w:rsidR="00D53B1B" w:rsidRDefault="00D53B1B" w:rsidP="00D53B1B">
            <w:pPr>
              <w:framePr w:hSpace="0" w:wrap="auto" w:vAnchor="margin" w:hAnchor="text" w:xAlign="left" w:yAlign="inline"/>
            </w:pPr>
            <w:r w:rsidRPr="000047EF">
              <w:t>Benedict Cumberbatch Can Charm Humans, but Can He Fool a Computer?</w:t>
            </w:r>
          </w:p>
          <w:p w14:paraId="45563F60" w14:textId="2D753A14" w:rsidR="00D53B1B" w:rsidRPr="000047EF" w:rsidRDefault="00D53B1B" w:rsidP="00D53B1B">
            <w:pPr>
              <w:framePr w:hSpace="0" w:wrap="auto" w:vAnchor="margin" w:hAnchor="text" w:xAlign="left" w:yAlign="inline"/>
            </w:pPr>
            <w:r>
              <w:t>Article on Wolfram Blog (blog.wolfram.com)</w:t>
            </w:r>
          </w:p>
        </w:tc>
        <w:tc>
          <w:tcPr>
            <w:tcW w:w="2070" w:type="dxa"/>
            <w:vAlign w:val="center"/>
          </w:tcPr>
          <w:p w14:paraId="18CA10CE" w14:textId="0541DBF9" w:rsidR="00D53B1B" w:rsidRPr="00352FC4" w:rsidRDefault="00D53B1B" w:rsidP="00352FC4">
            <w:pPr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352FC4">
              <w:rPr>
                <w:b/>
              </w:rPr>
              <w:t>November 2014</w:t>
            </w:r>
          </w:p>
        </w:tc>
      </w:tr>
      <w:tr w:rsidR="00D53B1B" w:rsidRPr="001C30F6" w14:paraId="6BA73018" w14:textId="77777777" w:rsidTr="00F542D6">
        <w:tc>
          <w:tcPr>
            <w:tcW w:w="10822" w:type="dxa"/>
            <w:gridSpan w:val="5"/>
          </w:tcPr>
          <w:p w14:paraId="73324C54" w14:textId="77777777" w:rsidR="00D53B1B" w:rsidRPr="00514DE6" w:rsidRDefault="00D53B1B" w:rsidP="00D53B1B">
            <w:pPr>
              <w:framePr w:hSpace="0" w:wrap="auto" w:vAnchor="margin" w:hAnchor="text" w:xAlign="left" w:yAlign="inline"/>
              <w:rPr>
                <w:sz w:val="10"/>
                <w:szCs w:val="10"/>
              </w:rPr>
            </w:pPr>
          </w:p>
        </w:tc>
      </w:tr>
      <w:tr w:rsidR="00352FC4" w:rsidRPr="001C30F6" w14:paraId="6D5F51BF" w14:textId="77777777" w:rsidTr="00F542D6">
        <w:tc>
          <w:tcPr>
            <w:tcW w:w="6142" w:type="dxa"/>
            <w:gridSpan w:val="2"/>
          </w:tcPr>
          <w:p w14:paraId="2241382B" w14:textId="404AFB9C" w:rsidR="00352FC4" w:rsidRDefault="00352FC4" w:rsidP="00D53B1B">
            <w:pPr>
              <w:framePr w:hSpace="0" w:wrap="auto" w:vAnchor="margin" w:hAnchor="text" w:xAlign="left" w:yAlign="inline"/>
            </w:pPr>
            <w:r w:rsidRPr="002E7CD3">
              <w:t>Mathematica</w:t>
            </w:r>
            <w:r>
              <w:t xml:space="preserve"> Training for Society of Biology Members</w:t>
            </w:r>
          </w:p>
          <w:p w14:paraId="40D4E9A3" w14:textId="3B1489FC" w:rsidR="00352FC4" w:rsidRPr="005F32D7" w:rsidRDefault="00352FC4" w:rsidP="00D53B1B">
            <w:pPr>
              <w:framePr w:hSpace="0" w:wrap="auto" w:vAnchor="margin" w:hAnchor="text" w:xAlign="left" w:yAlign="inline"/>
            </w:pPr>
            <w:r>
              <w:t>Hosted by Society for Biology</w:t>
            </w:r>
          </w:p>
        </w:tc>
        <w:tc>
          <w:tcPr>
            <w:tcW w:w="2610" w:type="dxa"/>
            <w:gridSpan w:val="2"/>
            <w:vAlign w:val="center"/>
          </w:tcPr>
          <w:p w14:paraId="486876B6" w14:textId="671D3316" w:rsidR="00352FC4" w:rsidRPr="00352FC4" w:rsidRDefault="00352FC4" w:rsidP="00352FC4">
            <w:pPr>
              <w:framePr w:hSpace="0" w:wrap="auto" w:vAnchor="margin" w:hAnchor="text" w:xAlign="left" w:yAlign="inline"/>
              <w:jc w:val="right"/>
              <w:rPr>
                <w:b/>
              </w:rPr>
            </w:pPr>
          </w:p>
        </w:tc>
        <w:tc>
          <w:tcPr>
            <w:tcW w:w="2070" w:type="dxa"/>
            <w:vAlign w:val="center"/>
          </w:tcPr>
          <w:p w14:paraId="4313E5AF" w14:textId="663DC0AF" w:rsidR="00352FC4" w:rsidRPr="00352FC4" w:rsidRDefault="00352FC4" w:rsidP="00352FC4">
            <w:pPr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352FC4">
              <w:rPr>
                <w:b/>
              </w:rPr>
              <w:t>April 2014</w:t>
            </w:r>
          </w:p>
        </w:tc>
      </w:tr>
      <w:tr w:rsidR="00D53B1B" w:rsidRPr="001C30F6" w14:paraId="08699D12" w14:textId="77777777" w:rsidTr="00F542D6">
        <w:tc>
          <w:tcPr>
            <w:tcW w:w="10822" w:type="dxa"/>
            <w:gridSpan w:val="5"/>
          </w:tcPr>
          <w:p w14:paraId="5C0D61B1" w14:textId="77777777" w:rsidR="00D53B1B" w:rsidRPr="00514DE6" w:rsidRDefault="00D53B1B" w:rsidP="00D53B1B">
            <w:pPr>
              <w:framePr w:hSpace="0" w:wrap="auto" w:vAnchor="margin" w:hAnchor="text" w:xAlign="left" w:yAlign="inline"/>
              <w:rPr>
                <w:sz w:val="10"/>
                <w:szCs w:val="10"/>
              </w:rPr>
            </w:pPr>
          </w:p>
        </w:tc>
      </w:tr>
      <w:tr w:rsidR="00121DCE" w:rsidRPr="001C30F6" w14:paraId="289A05F7" w14:textId="77777777" w:rsidTr="00F542D6">
        <w:trPr>
          <w:trHeight w:val="502"/>
        </w:trPr>
        <w:tc>
          <w:tcPr>
            <w:tcW w:w="6142" w:type="dxa"/>
            <w:gridSpan w:val="2"/>
          </w:tcPr>
          <w:p w14:paraId="3892DF88" w14:textId="77777777" w:rsidR="00D53B1B" w:rsidRPr="004319C6" w:rsidRDefault="00D53B1B" w:rsidP="00D53B1B">
            <w:pPr>
              <w:framePr w:hSpace="0" w:wrap="auto" w:vAnchor="margin" w:hAnchor="text" w:xAlign="left" w:yAlign="inline"/>
            </w:pPr>
            <w:r w:rsidRPr="004319C6">
              <w:t xml:space="preserve">CQF Course (www.cqf.com) - Provided by </w:t>
            </w:r>
            <w:proofErr w:type="spellStart"/>
            <w:r w:rsidRPr="004319C6">
              <w:t>FitchLearning</w:t>
            </w:r>
            <w:proofErr w:type="spellEnd"/>
          </w:p>
          <w:p w14:paraId="75963F72" w14:textId="6FC95E27" w:rsidR="00D53B1B" w:rsidRPr="004319C6" w:rsidRDefault="00D53B1B" w:rsidP="00D53B1B">
            <w:pPr>
              <w:framePr w:hSpace="0" w:wrap="auto" w:vAnchor="margin" w:hAnchor="text" w:xAlign="left" w:yAlign="inline"/>
            </w:pPr>
            <w:r w:rsidRPr="002E7CD3">
              <w:t>Mathematica</w:t>
            </w:r>
            <w:r w:rsidRPr="004319C6">
              <w:t xml:space="preserve"> for Quantitative Finance</w:t>
            </w:r>
          </w:p>
        </w:tc>
        <w:tc>
          <w:tcPr>
            <w:tcW w:w="4680" w:type="dxa"/>
            <w:gridSpan w:val="3"/>
            <w:vAlign w:val="center"/>
          </w:tcPr>
          <w:p w14:paraId="200CDD7F" w14:textId="4F02A467" w:rsidR="00D53B1B" w:rsidRPr="00F542D6" w:rsidRDefault="00D53B1B" w:rsidP="00F542D6">
            <w:pPr>
              <w:framePr w:hSpace="0" w:wrap="auto" w:vAnchor="margin" w:hAnchor="text" w:xAlign="left" w:yAlign="inline"/>
              <w:jc w:val="right"/>
              <w:rPr>
                <w:b/>
              </w:rPr>
            </w:pPr>
            <w:r w:rsidRPr="00F542D6">
              <w:rPr>
                <w:b/>
              </w:rPr>
              <w:t>September 2013-2015</w:t>
            </w:r>
          </w:p>
        </w:tc>
      </w:tr>
      <w:tr w:rsidR="00D53B1B" w:rsidRPr="001C30F6" w14:paraId="1348206F" w14:textId="77777777" w:rsidTr="00F542D6">
        <w:tc>
          <w:tcPr>
            <w:tcW w:w="10822" w:type="dxa"/>
            <w:gridSpan w:val="5"/>
          </w:tcPr>
          <w:p w14:paraId="60E6DA0D" w14:textId="77777777" w:rsidR="00D53B1B" w:rsidRPr="00514DE6" w:rsidRDefault="00D53B1B" w:rsidP="00D53B1B">
            <w:pPr>
              <w:framePr w:hSpace="0" w:wrap="auto" w:vAnchor="margin" w:hAnchor="text" w:xAlign="left" w:yAlign="inline"/>
              <w:rPr>
                <w:sz w:val="10"/>
                <w:szCs w:val="10"/>
              </w:rPr>
            </w:pPr>
          </w:p>
        </w:tc>
      </w:tr>
      <w:tr w:rsidR="00D53B1B" w:rsidRPr="004319C6" w14:paraId="32453DA4" w14:textId="77777777" w:rsidTr="00F542D6">
        <w:tc>
          <w:tcPr>
            <w:tcW w:w="8752" w:type="dxa"/>
            <w:gridSpan w:val="4"/>
          </w:tcPr>
          <w:p w14:paraId="092EBE8B" w14:textId="65382946" w:rsidR="00D53B1B" w:rsidRDefault="00D53B1B" w:rsidP="00D53B1B">
            <w:pPr>
              <w:framePr w:hSpace="0" w:wrap="auto" w:vAnchor="margin" w:hAnchor="text" w:xAlign="left" w:yAlign="inline"/>
            </w:pPr>
            <w:r w:rsidRPr="00EA1A67">
              <w:t>Acicular nanoparticles formed through </w:t>
            </w:r>
            <w:proofErr w:type="spellStart"/>
            <w:r w:rsidRPr="00EA1A67">
              <w:t>coprecipitation</w:t>
            </w:r>
            <w:proofErr w:type="spellEnd"/>
            <w:r w:rsidRPr="00EA1A67">
              <w:t> of iron salts in the presence of bovine serum albumin</w:t>
            </w:r>
          </w:p>
          <w:p w14:paraId="6D053FD9" w14:textId="29D64032" w:rsidR="00D53B1B" w:rsidRPr="003C72E2" w:rsidRDefault="00D53B1B" w:rsidP="00D53B1B">
            <w:pPr>
              <w:framePr w:hSpace="0" w:wrap="auto" w:vAnchor="margin" w:hAnchor="text" w:xAlign="left" w:yAlign="inline"/>
            </w:pPr>
            <w:r w:rsidRPr="003C72E2">
              <w:t>J. Mater. Chem. B.,</w:t>
            </w:r>
            <w:r w:rsidRPr="003C72E2">
              <w:rPr>
                <w:b/>
              </w:rPr>
              <w:t xml:space="preserve"> </w:t>
            </w:r>
            <w:r w:rsidRPr="003C72E2">
              <w:t>2011, Issue 36, Page 13769-13771, DOI: 10.1039/C1JM12387D</w:t>
            </w:r>
          </w:p>
        </w:tc>
        <w:tc>
          <w:tcPr>
            <w:tcW w:w="2070" w:type="dxa"/>
            <w:vAlign w:val="center"/>
          </w:tcPr>
          <w:p w14:paraId="7D6F4F61" w14:textId="77777777" w:rsidR="00D53B1B" w:rsidRPr="00F542D6" w:rsidRDefault="00D53B1B" w:rsidP="00F542D6">
            <w:pPr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F542D6">
              <w:rPr>
                <w:b/>
              </w:rPr>
              <w:t>July 2011</w:t>
            </w:r>
          </w:p>
        </w:tc>
      </w:tr>
    </w:tbl>
    <w:p w14:paraId="72B8A18C" w14:textId="77777777" w:rsidR="007B7C50" w:rsidRPr="004319C6" w:rsidRDefault="007B7C50" w:rsidP="00514DE6">
      <w:pPr>
        <w:framePr w:wrap="around"/>
      </w:pPr>
    </w:p>
    <w:sectPr w:rsidR="007B7C50" w:rsidRPr="004319C6" w:rsidSect="004319C6">
      <w:pgSz w:w="11900" w:h="16840"/>
      <w:pgMar w:top="425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3ACF5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168FB"/>
    <w:multiLevelType w:val="hybridMultilevel"/>
    <w:tmpl w:val="5F78137E"/>
    <w:lvl w:ilvl="0" w:tplc="04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" w15:restartNumberingAfterBreak="0">
    <w:nsid w:val="09605F26"/>
    <w:multiLevelType w:val="hybridMultilevel"/>
    <w:tmpl w:val="E61C40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80E4B"/>
    <w:multiLevelType w:val="hybridMultilevel"/>
    <w:tmpl w:val="061E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81F7F"/>
    <w:multiLevelType w:val="multilevel"/>
    <w:tmpl w:val="1DE681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F1121D"/>
    <w:multiLevelType w:val="hybridMultilevel"/>
    <w:tmpl w:val="09068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57262"/>
    <w:multiLevelType w:val="hybridMultilevel"/>
    <w:tmpl w:val="D27ED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4A56AC"/>
    <w:multiLevelType w:val="hybridMultilevel"/>
    <w:tmpl w:val="AF58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3672B"/>
    <w:multiLevelType w:val="hybridMultilevel"/>
    <w:tmpl w:val="597A20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9A0ED2"/>
    <w:multiLevelType w:val="hybridMultilevel"/>
    <w:tmpl w:val="8B9A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435CD"/>
    <w:multiLevelType w:val="hybridMultilevel"/>
    <w:tmpl w:val="E38A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00932"/>
    <w:multiLevelType w:val="hybridMultilevel"/>
    <w:tmpl w:val="F8A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007"/>
    <w:rsid w:val="000047EF"/>
    <w:rsid w:val="00005587"/>
    <w:rsid w:val="0001425E"/>
    <w:rsid w:val="00017330"/>
    <w:rsid w:val="00022698"/>
    <w:rsid w:val="000435AC"/>
    <w:rsid w:val="00050EB3"/>
    <w:rsid w:val="000660A2"/>
    <w:rsid w:val="00070325"/>
    <w:rsid w:val="00084E87"/>
    <w:rsid w:val="000852B3"/>
    <w:rsid w:val="00087E32"/>
    <w:rsid w:val="000A1E78"/>
    <w:rsid w:val="000C707F"/>
    <w:rsid w:val="000D2672"/>
    <w:rsid w:val="000D2CCD"/>
    <w:rsid w:val="000E15FA"/>
    <w:rsid w:val="000F4B86"/>
    <w:rsid w:val="000F686B"/>
    <w:rsid w:val="00110AF8"/>
    <w:rsid w:val="00115983"/>
    <w:rsid w:val="00121DCE"/>
    <w:rsid w:val="00142BE2"/>
    <w:rsid w:val="00150B3A"/>
    <w:rsid w:val="001825D1"/>
    <w:rsid w:val="00186B8F"/>
    <w:rsid w:val="00193A14"/>
    <w:rsid w:val="001942CA"/>
    <w:rsid w:val="001A3279"/>
    <w:rsid w:val="001A5662"/>
    <w:rsid w:val="001B0158"/>
    <w:rsid w:val="001C0AC3"/>
    <w:rsid w:val="001C2065"/>
    <w:rsid w:val="001C2898"/>
    <w:rsid w:val="001C30F6"/>
    <w:rsid w:val="0023314A"/>
    <w:rsid w:val="00241936"/>
    <w:rsid w:val="00262532"/>
    <w:rsid w:val="00284C63"/>
    <w:rsid w:val="00294925"/>
    <w:rsid w:val="002A096F"/>
    <w:rsid w:val="002C6F8A"/>
    <w:rsid w:val="002D710D"/>
    <w:rsid w:val="002E4D8E"/>
    <w:rsid w:val="002E7CD3"/>
    <w:rsid w:val="002F1614"/>
    <w:rsid w:val="00302FCA"/>
    <w:rsid w:val="003231EF"/>
    <w:rsid w:val="00323D85"/>
    <w:rsid w:val="00327914"/>
    <w:rsid w:val="0035114F"/>
    <w:rsid w:val="00352FC4"/>
    <w:rsid w:val="003776B7"/>
    <w:rsid w:val="00387BDC"/>
    <w:rsid w:val="003B3FEF"/>
    <w:rsid w:val="003B7195"/>
    <w:rsid w:val="003C2ED5"/>
    <w:rsid w:val="003C72E2"/>
    <w:rsid w:val="003D5522"/>
    <w:rsid w:val="003E2BC2"/>
    <w:rsid w:val="003F0ED5"/>
    <w:rsid w:val="003F409E"/>
    <w:rsid w:val="00405007"/>
    <w:rsid w:val="00405A63"/>
    <w:rsid w:val="00415CBC"/>
    <w:rsid w:val="0041627A"/>
    <w:rsid w:val="00422366"/>
    <w:rsid w:val="004319C6"/>
    <w:rsid w:val="0044569E"/>
    <w:rsid w:val="00457BB2"/>
    <w:rsid w:val="00466FDA"/>
    <w:rsid w:val="0046754B"/>
    <w:rsid w:val="004A0CDF"/>
    <w:rsid w:val="004A4B2A"/>
    <w:rsid w:val="004D08F7"/>
    <w:rsid w:val="004D3D42"/>
    <w:rsid w:val="00503FC3"/>
    <w:rsid w:val="00514DE6"/>
    <w:rsid w:val="0052611B"/>
    <w:rsid w:val="005263C3"/>
    <w:rsid w:val="00536E59"/>
    <w:rsid w:val="00547994"/>
    <w:rsid w:val="00567FEE"/>
    <w:rsid w:val="0059153B"/>
    <w:rsid w:val="005A1825"/>
    <w:rsid w:val="005A26E1"/>
    <w:rsid w:val="005A3B08"/>
    <w:rsid w:val="005A509C"/>
    <w:rsid w:val="005B3945"/>
    <w:rsid w:val="005B7191"/>
    <w:rsid w:val="005B77CE"/>
    <w:rsid w:val="005F32D7"/>
    <w:rsid w:val="005F3FFE"/>
    <w:rsid w:val="00606BBD"/>
    <w:rsid w:val="006119DD"/>
    <w:rsid w:val="00630ADE"/>
    <w:rsid w:val="006B3811"/>
    <w:rsid w:val="006E2B7C"/>
    <w:rsid w:val="007163A7"/>
    <w:rsid w:val="00723417"/>
    <w:rsid w:val="00740D43"/>
    <w:rsid w:val="0075048D"/>
    <w:rsid w:val="00791902"/>
    <w:rsid w:val="00797C4E"/>
    <w:rsid w:val="007A723D"/>
    <w:rsid w:val="007B45C0"/>
    <w:rsid w:val="007B7C50"/>
    <w:rsid w:val="007C1E97"/>
    <w:rsid w:val="007D180C"/>
    <w:rsid w:val="007E3A16"/>
    <w:rsid w:val="00801EF2"/>
    <w:rsid w:val="008346C7"/>
    <w:rsid w:val="00836459"/>
    <w:rsid w:val="00857F94"/>
    <w:rsid w:val="008650B8"/>
    <w:rsid w:val="0087480E"/>
    <w:rsid w:val="008776B9"/>
    <w:rsid w:val="008A689B"/>
    <w:rsid w:val="008B3560"/>
    <w:rsid w:val="008E63D7"/>
    <w:rsid w:val="008F43E9"/>
    <w:rsid w:val="00904727"/>
    <w:rsid w:val="00914694"/>
    <w:rsid w:val="00927C47"/>
    <w:rsid w:val="00937E99"/>
    <w:rsid w:val="009461B5"/>
    <w:rsid w:val="009628C5"/>
    <w:rsid w:val="00965FDE"/>
    <w:rsid w:val="00972C48"/>
    <w:rsid w:val="00973294"/>
    <w:rsid w:val="00983E60"/>
    <w:rsid w:val="009D40C6"/>
    <w:rsid w:val="009E1FF0"/>
    <w:rsid w:val="00A06991"/>
    <w:rsid w:val="00A11268"/>
    <w:rsid w:val="00A2206C"/>
    <w:rsid w:val="00A300AE"/>
    <w:rsid w:val="00A36A7D"/>
    <w:rsid w:val="00A615BC"/>
    <w:rsid w:val="00A778A4"/>
    <w:rsid w:val="00A874F2"/>
    <w:rsid w:val="00AA4B4B"/>
    <w:rsid w:val="00AB4BDE"/>
    <w:rsid w:val="00AD1E9F"/>
    <w:rsid w:val="00AD40DC"/>
    <w:rsid w:val="00AD74F2"/>
    <w:rsid w:val="00AE757D"/>
    <w:rsid w:val="00AF3C11"/>
    <w:rsid w:val="00B160A0"/>
    <w:rsid w:val="00B50394"/>
    <w:rsid w:val="00B64CB3"/>
    <w:rsid w:val="00B65603"/>
    <w:rsid w:val="00B9406C"/>
    <w:rsid w:val="00BB0C62"/>
    <w:rsid w:val="00BB2BD2"/>
    <w:rsid w:val="00BB6FD4"/>
    <w:rsid w:val="00BB7818"/>
    <w:rsid w:val="00BC224D"/>
    <w:rsid w:val="00BE0270"/>
    <w:rsid w:val="00BF3CCA"/>
    <w:rsid w:val="00BF4ADE"/>
    <w:rsid w:val="00C234BC"/>
    <w:rsid w:val="00C27263"/>
    <w:rsid w:val="00C64516"/>
    <w:rsid w:val="00C72AE8"/>
    <w:rsid w:val="00C94C59"/>
    <w:rsid w:val="00CA1848"/>
    <w:rsid w:val="00CA2E7A"/>
    <w:rsid w:val="00CA34B3"/>
    <w:rsid w:val="00CB2206"/>
    <w:rsid w:val="00CF5744"/>
    <w:rsid w:val="00D16770"/>
    <w:rsid w:val="00D27472"/>
    <w:rsid w:val="00D32460"/>
    <w:rsid w:val="00D368AF"/>
    <w:rsid w:val="00D53B1B"/>
    <w:rsid w:val="00D56598"/>
    <w:rsid w:val="00DB5A41"/>
    <w:rsid w:val="00DD1A70"/>
    <w:rsid w:val="00DD7BDF"/>
    <w:rsid w:val="00DF5855"/>
    <w:rsid w:val="00E038FF"/>
    <w:rsid w:val="00E23E18"/>
    <w:rsid w:val="00E25CD4"/>
    <w:rsid w:val="00E269D3"/>
    <w:rsid w:val="00E4048D"/>
    <w:rsid w:val="00E4316C"/>
    <w:rsid w:val="00E445B9"/>
    <w:rsid w:val="00E57033"/>
    <w:rsid w:val="00E7308F"/>
    <w:rsid w:val="00E91985"/>
    <w:rsid w:val="00EA1A67"/>
    <w:rsid w:val="00EB3830"/>
    <w:rsid w:val="00EB4AAB"/>
    <w:rsid w:val="00EC2457"/>
    <w:rsid w:val="00EC433D"/>
    <w:rsid w:val="00ED4C9A"/>
    <w:rsid w:val="00EF4606"/>
    <w:rsid w:val="00F05320"/>
    <w:rsid w:val="00F50531"/>
    <w:rsid w:val="00F53122"/>
    <w:rsid w:val="00F542D6"/>
    <w:rsid w:val="00F808A5"/>
    <w:rsid w:val="00F81BB7"/>
    <w:rsid w:val="00F90A22"/>
    <w:rsid w:val="00FA15B8"/>
    <w:rsid w:val="00FA6AEB"/>
    <w:rsid w:val="00FA7AB1"/>
    <w:rsid w:val="00FC3E6F"/>
    <w:rsid w:val="00FC594C"/>
    <w:rsid w:val="00FD79C8"/>
    <w:rsid w:val="00FF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BCC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4DE6"/>
    <w:pPr>
      <w:framePr w:hSpace="180" w:wrap="around" w:vAnchor="page" w:hAnchor="page" w:x="638" w:y="606"/>
    </w:pPr>
    <w:rPr>
      <w:rFonts w:ascii="Helvetica" w:hAnsi="Helvetica" w:cs="Helvetica"/>
      <w:color w:val="000000"/>
      <w:sz w:val="20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DE6"/>
    <w:pPr>
      <w:framePr w:wrap="around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007"/>
    <w:rPr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405007"/>
    <w:pPr>
      <w:framePr w:wrap="around"/>
      <w:spacing w:beforeLines="1" w:afterLines="1"/>
    </w:pPr>
    <w:rPr>
      <w:rFonts w:ascii="Times" w:hAnsi="Times" w:cs="Times New Roman"/>
    </w:rPr>
  </w:style>
  <w:style w:type="paragraph" w:styleId="ListParagraph">
    <w:name w:val="List Paragraph"/>
    <w:basedOn w:val="Normal"/>
    <w:uiPriority w:val="34"/>
    <w:qFormat/>
    <w:rsid w:val="00405007"/>
    <w:pPr>
      <w:framePr w:wrap="around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DE6"/>
    <w:rPr>
      <w:rFonts w:ascii="Helvetica" w:hAnsi="Helvetica" w:cs="Helvetica"/>
      <w:b/>
      <w:color w:val="000000"/>
      <w:sz w:val="20"/>
      <w:szCs w:val="20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972C48"/>
    <w:rPr>
      <w:color w:val="0000FF" w:themeColor="hyperlink"/>
      <w:u w:val="single"/>
    </w:rPr>
  </w:style>
  <w:style w:type="paragraph" w:customStyle="1" w:styleId="between-rows">
    <w:name w:val="between-rows"/>
    <w:basedOn w:val="Normal"/>
    <w:qFormat/>
    <w:rsid w:val="002A096F"/>
    <w:pPr>
      <w:framePr w:wrap="around"/>
    </w:pPr>
    <w:rPr>
      <w:sz w:val="6"/>
      <w:szCs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81139-7B54-7741-9D9B-41F3D7CE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Wolfram Research</Company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Hadley</dc:creator>
  <cp:keywords/>
  <dc:description/>
  <cp:lastModifiedBy>Martin John Hadley</cp:lastModifiedBy>
  <cp:revision>7</cp:revision>
  <cp:lastPrinted>2017-09-08T18:50:00Z</cp:lastPrinted>
  <dcterms:created xsi:type="dcterms:W3CDTF">2017-09-08T18:50:00Z</dcterms:created>
  <dcterms:modified xsi:type="dcterms:W3CDTF">2018-01-30T10:05:00Z</dcterms:modified>
</cp:coreProperties>
</file>