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6575" cy="245745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675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3068638</wp:posOffset>
                </wp:positionH>
                <wp:positionV relativeFrom="paragraph">
                  <wp:posOffset>1260158</wp:posOffset>
                </wp:positionV>
                <wp:extent cx="4305300" cy="46672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638" y="3560925"/>
                          <a:ext cx="42767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 can use different word orders when searching.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3068638</wp:posOffset>
                </wp:positionH>
                <wp:positionV relativeFrom="paragraph">
                  <wp:posOffset>1260158</wp:posOffset>
                </wp:positionV>
                <wp:extent cx="4305300" cy="466725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530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208.0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4"/>
        <w:gridCol w:w="8104"/>
        <w:tblGridChange w:id="0">
          <w:tblGrid>
            <w:gridCol w:w="8104"/>
            <w:gridCol w:w="81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2-3 words which you will be searching for here: ______________/_______________/________________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Arrange them in 3 different ways/order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2-3 words which you will be searching for here: ______________/_______________/________________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Arrange them in 3 different ways/order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15">
      <w:pPr>
        <w:ind w:left="630" w:hanging="27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