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About the module: Student guide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computer programs are designed with three key programming constructs in mind: sequence, selection and iteration. This unit introduces you to these constructs using Scratch and a range of block-based programming activities. Understanding them will make you a better problem-solver, both in everyday life and as a computer programmer.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  <w:rtl w:val="0"/>
        </w:rPr>
        <w:t xml:space="preserve">Software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this module you will use Scratch, a block-based coding environment available online at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https://scratch.mit.edu/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  <w:rtl w:val="0"/>
        </w:rPr>
        <w:t xml:space="preserve">What you will learn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end of the module you should: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 and understand: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concepts of sequencing, selection and iteration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range of standard comparison operators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three logical operators: AND, OR and NOT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able to: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analyse the requirements of a program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programs in Scratch to solve specific problems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comparison and logical operators in Scratch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working programs in Scratch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  <w:rtl w:val="0"/>
        </w:rPr>
        <w:t xml:space="preserve">National curriculum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module you will: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block-based programming language to solve a variety of computational problems.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Design, use and evaluate scenarios that model real-world problems.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simple Boolean logic, AND, OR and NOT, and their use in programming.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  <w:rtl w:val="0"/>
        </w:rPr>
        <w:t xml:space="preserve">Assessment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module includes quizzes at the end of each unit.  These use a range of question types including: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multiple-choice questions where you select the correct answer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drag and drop questions where you select the correct category for an answer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true/false questions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 connect questions where you match two linked items.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practical coding activities in every lesson which will help to demonstrate your ability to use Scratch to solve a range of problems, and a final task in each lesson which will enable you to demonstrate your understanding of what you have been studying.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cratch.mit.edu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