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6759a2"/>
          <w:sz w:val="36"/>
          <w:szCs w:val="36"/>
        </w:rPr>
      </w:pPr>
      <w:r w:rsidDel="00000000" w:rsidR="00000000" w:rsidRPr="00000000">
        <w:rPr>
          <w:b w:val="1"/>
          <w:bCs w:val="1"/>
          <w:color w:val="6759a2"/>
          <w:sz w:val="36"/>
          <w:szCs w:val="36"/>
          <w:rtl w:val="0"/>
        </w:rPr>
        <w:t xml:space="preserve">Activity 1.1: Smart devices and programming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the internet, research answers to these questions about devices that use computers and computer programs.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computers are there in a car?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firstLine="360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programming language is used for a car computer?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360"/>
        <w:rPr/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an internet-connected refrigerator do?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firstLine="360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ind w:firstLine="360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0">
      <w:pPr>
        <w:ind w:firstLine="360"/>
        <w:rPr/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features does a smart doorbell provide to a householder?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firstLine="360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firstLine="360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360"/>
        <w:rPr/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programming language is used to program a washing machine?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360"/>
        <w:rPr/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programming languages does the Amazon Echo™ (Alexa) use?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ind w:firstLine="360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ab/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pleSystemUIFon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Python: sequence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55924" cy="1005781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5924" cy="100578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6759a2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