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120" w:line="276" w:lineRule="auto"/>
        <w:rPr/>
      </w:pPr>
      <w:r w:rsidDel="00000000" w:rsidR="00000000" w:rsidRPr="00000000">
        <w:rPr>
          <w:rtl w:val="0"/>
        </w:rPr>
        <w:t xml:space="preserve">About the module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internet has become an essential part of our daily lives. People of all ages rely on the internet for communication, file sharing, entertainment, online shopping, banking, and much more. It is important to make sure people can keep themselves safe and keep their data secure. They can do this by, among other things, being conscious of the impact of social media, using anti-malware software and understanding the importance of encryption, which scrambles important data so that others can’t understand it.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module sets up a scenario for students: they have been hired by the new cyber security office for the International Space Organisation and are required to carry out various tasks to help protect the sensitive computer systems and data. The tasks include evaluating social media posts and identifying phishing emails, and activities related to malware and protecting your device. Students will also use various basic ciphers to encrypt and decrypt messages, and develop a spreadsheet to enable this to be done automatically.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Learning objectives</w:t>
      </w:r>
    </w:p>
    <w:p w:rsidR="00000000" w:rsidDel="00000000" w:rsidP="00000000" w:rsidRDefault="00000000" w:rsidRPr="00000000" w14:paraId="00000005">
      <w:pPr>
        <w:spacing w:after="120" w:before="120" w:line="276" w:lineRule="auto"/>
        <w:rPr/>
      </w:pPr>
      <w:r w:rsidDel="00000000" w:rsidR="00000000" w:rsidRPr="00000000">
        <w:rPr>
          <w:rtl w:val="0"/>
        </w:rPr>
        <w:t xml:space="preserve">By the end of this module, students should be able to:</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key concepts and principles of Computing:</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a range of malware and the effects they have</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what precautions to take to maintain safety online</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role of encryption in maintaining safety online</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about a range of ciphers</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knowledge and understanding of the key concepts and principles of Computing</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Demonstrate safe practices when using the internet</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range of ciphers to encrypt and decrypt text</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confident and responsible use of modern information technologies</w:t>
      </w:r>
    </w:p>
    <w:p w:rsidR="00000000" w:rsidDel="00000000" w:rsidP="00000000" w:rsidRDefault="00000000" w:rsidRPr="00000000" w14:paraId="000000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computer systems safely and confidently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Assessment opportunities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includes six short auto-marked quizzes to check knowledge at the end of each lesson. There is also a summative assessment at the end of the module, which draws together the knowledge and skills developed in the previous lessons to complete an extended task.</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Prior learning</w:t>
      </w:r>
    </w:p>
    <w:p w:rsidR="00000000" w:rsidDel="00000000" w:rsidP="00000000" w:rsidRDefault="00000000" w:rsidRPr="00000000" w14:paraId="00000013">
      <w:pPr>
        <w:spacing w:after="120" w:before="120" w:line="276" w:lineRule="auto"/>
        <w:rPr/>
      </w:pPr>
      <w:r w:rsidDel="00000000" w:rsidR="00000000" w:rsidRPr="00000000">
        <w:rPr>
          <w:rtl w:val="0"/>
        </w:rPr>
        <w:t xml:space="preserve">Students will need to understand basic spreadsheet skills, including writing simple formulae and functions and using cell referencing, in order to access Lesson 5. Knowledge of more advanced spreadsheet skills, including</w:t>
      </w:r>
      <w:r w:rsidDel="00000000" w:rsidR="00000000" w:rsidRPr="00000000">
        <w:rPr>
          <w:b w:val="1"/>
          <w:bCs w:val="1"/>
          <w:color w:val="63a829"/>
          <w:rtl w:val="0"/>
        </w:rPr>
        <w:t xml:space="preserve"> </w:t>
      </w:r>
      <w:r w:rsidDel="00000000" w:rsidR="00000000" w:rsidRPr="00000000">
        <w:rPr>
          <w:b w:val="1"/>
          <w:bCs w:val="1"/>
          <w:color w:val="78c062"/>
          <w:rtl w:val="0"/>
        </w:rPr>
        <w:t xml:space="preserve">IF</w:t>
      </w:r>
      <w:r w:rsidDel="00000000" w:rsidR="00000000" w:rsidRPr="00000000">
        <w:rPr>
          <w:color w:val="63a829"/>
          <w:rtl w:val="0"/>
        </w:rPr>
        <w:t xml:space="preserve"> </w:t>
      </w:r>
      <w:r w:rsidDel="00000000" w:rsidR="00000000" w:rsidRPr="00000000">
        <w:rPr>
          <w:rtl w:val="0"/>
        </w:rPr>
        <w:t xml:space="preserve">and </w:t>
      </w:r>
      <w:r w:rsidDel="00000000" w:rsidR="00000000" w:rsidRPr="00000000">
        <w:rPr>
          <w:b w:val="1"/>
          <w:bCs w:val="1"/>
          <w:color w:val="78c062"/>
          <w:rtl w:val="0"/>
        </w:rPr>
        <w:t xml:space="preserve">VLOOKUP</w:t>
      </w:r>
      <w:r w:rsidDel="00000000" w:rsidR="00000000" w:rsidRPr="00000000">
        <w:rPr>
          <w:color w:val="63a829"/>
          <w:rtl w:val="0"/>
        </w:rPr>
        <w:t xml:space="preserve"> </w:t>
      </w:r>
      <w:r w:rsidDel="00000000" w:rsidR="00000000" w:rsidRPr="00000000">
        <w:rPr>
          <w:rtl w:val="0"/>
        </w:rPr>
        <w:t xml:space="preserve">functions will be very helpful for Lesson 5, although support is given.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0"/>
          <w:strike w:val="0"/>
          <w:color w:val="93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3c11f"/>
          <w:sz w:val="28"/>
          <w:szCs w:val="28"/>
          <w:u w:val="none"/>
          <w:shd w:fill="auto" w:val="clear"/>
          <w:vertAlign w:val="baseline"/>
          <w:rtl w:val="0"/>
        </w:rPr>
        <w:t xml:space="preserve">Common misconceptions</w:t>
      </w:r>
    </w:p>
    <w:p w:rsidR="00000000" w:rsidDel="00000000" w:rsidP="00000000" w:rsidRDefault="00000000" w:rsidRPr="00000000" w14:paraId="00000015">
      <w:pPr>
        <w:rPr/>
      </w:pPr>
      <w:r w:rsidDel="00000000" w:rsidR="00000000" w:rsidRPr="00000000">
        <w:rPr>
          <w:color w:val="000000"/>
          <w:rtl w:val="0"/>
        </w:rPr>
        <w:t xml:space="preserve">There are some common misconceptions that apply to individual tasks, and these are identified in the associated lesson plans.</w:t>
      </w:r>
      <w:r w:rsidDel="00000000" w:rsidR="00000000" w:rsidRPr="00000000">
        <w:rPr>
          <w:rtl w:val="0"/>
        </w:rPr>
      </w:r>
    </w:p>
    <w:p w:rsidR="00000000" w:rsidDel="00000000" w:rsidP="00000000" w:rsidRDefault="00000000" w:rsidRPr="00000000" w14:paraId="00000016">
      <w:pPr>
        <w:spacing w:after="120" w:before="120" w:line="276"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30311</wp:posOffset>
                </wp:positionH>
                <wp:positionV relativeFrom="paragraph">
                  <wp:posOffset>142266</wp:posOffset>
                </wp:positionV>
                <wp:extent cx="5883551" cy="3287297"/>
                <wp:effectExtent b="0" l="0" r="0" t="0"/>
                <wp:wrapNone/>
                <wp:docPr id="1" name=""/>
                <a:graphic>
                  <a:graphicData uri="http://schemas.microsoft.com/office/word/2010/wordprocessingShape">
                    <wps:wsp>
                      <wps:cNvSpPr/>
                      <wps:cNvPr id="2" name="Shape 2"/>
                      <wps:spPr>
                        <a:xfrm>
                          <a:off x="2408987" y="2141114"/>
                          <a:ext cx="5874026" cy="3277772"/>
                        </a:xfrm>
                        <a:prstGeom prst="rect">
                          <a:avLst/>
                        </a:prstGeom>
                        <a:solidFill>
                          <a:schemeClr val="lt1"/>
                        </a:solidFill>
                        <a:ln cap="flat" cmpd="sng" w="9525">
                          <a:solidFill>
                            <a:srgbClr val="78C06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30311</wp:posOffset>
                </wp:positionH>
                <wp:positionV relativeFrom="paragraph">
                  <wp:posOffset>142266</wp:posOffset>
                </wp:positionV>
                <wp:extent cx="5883551" cy="3287297"/>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83551" cy="3287297"/>
                        </a:xfrm>
                        <a:prstGeom prst="rect"/>
                        <a:ln/>
                      </pic:spPr>
                    </pic:pic>
                  </a:graphicData>
                </a:graphic>
              </wp:anchor>
            </w:drawing>
          </mc:Fallback>
        </mc:AlternateContent>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Style w:val="Title"/>
      <w:spacing w:before="120" w:line="276" w:lineRule="auto"/>
      <w:ind w:firstLine="284"/>
      <w:rPr/>
    </w:pPr>
    <w:r w:rsidDel="00000000" w:rsidR="00000000" w:rsidRPr="00000000">
      <w:rPr>
        <w:rtl w:val="0"/>
      </w:rPr>
      <w:t xml:space="preserve">Internet safety, cyber security and encryption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-440275</wp:posOffset>
          </wp:positionV>
          <wp:extent cx="7550288" cy="1066359"/>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0288" cy="1066359"/>
                  </a:xfrm>
                  <a:prstGeom prst="rect"/>
                  <a:ln/>
                </pic:spPr>
              </pic:pic>
            </a:graphicData>
          </a:graphic>
        </wp:anchor>
      </w:drawing>
    </w:r>
  </w:p>
  <w:p w:rsidR="00000000" w:rsidDel="00000000" w:rsidP="00000000" w:rsidRDefault="00000000" w:rsidRPr="00000000" w14:paraId="00000019">
    <w:pPr>
      <w:pStyle w:val="Title"/>
      <w:ind w:firstLine="28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93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