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93c11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93c11f"/>
          <w:sz w:val="36"/>
          <w:szCs w:val="36"/>
          <w:u w:val="none"/>
          <w:shd w:fill="auto" w:val="clear"/>
          <w:vertAlign w:val="baseline"/>
          <w:rtl w:val="0"/>
        </w:rPr>
        <w:t xml:space="preserve">Activity 1.1: Social media platforms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 as many social media platforms as you can.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each social media platform, think about who typically uses it and how they use it.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first one has been done for you.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64.0" w:type="dxa"/>
        <w:jc w:val="left"/>
        <w:tblBorders>
          <w:top w:color="93c11f" w:space="0" w:sz="8" w:val="single"/>
          <w:left w:color="93c11f" w:space="0" w:sz="8" w:val="single"/>
          <w:bottom w:color="93c11f" w:space="0" w:sz="8" w:val="single"/>
          <w:right w:color="93c11f" w:space="0" w:sz="8" w:val="single"/>
          <w:insideH w:color="93c11f" w:space="0" w:sz="8" w:val="single"/>
          <w:insideV w:color="93c11f" w:space="0" w:sz="8" w:val="single"/>
        </w:tblBorders>
        <w:tblLayout w:type="fixed"/>
        <w:tblLook w:val="0600"/>
      </w:tblPr>
      <w:tblGrid>
        <w:gridCol w:w="3323"/>
        <w:gridCol w:w="5941"/>
        <w:tblGridChange w:id="0">
          <w:tblGrid>
            <w:gridCol w:w="3323"/>
            <w:gridCol w:w="5941"/>
          </w:tblGrid>
        </w:tblGridChange>
      </w:tblGrid>
      <w:tr>
        <w:trPr>
          <w:cantSplit w:val="0"/>
          <w:trHeight w:val="354" w:hRule="atLeast"/>
          <w:tblHeader w:val="0"/>
        </w:trPr>
        <w:tc>
          <w:tcPr>
            <w:shd w:fill="93c11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Social media platform</w:t>
            </w:r>
          </w:p>
        </w:tc>
        <w:tc>
          <w:tcPr>
            <w:shd w:fill="93c11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Typical audience and how they use it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Facebook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i w:val="1"/>
                <w:iCs w:val="1"/>
                <w:highlight w:val="white"/>
                <w:rtl w:val="0"/>
              </w:rPr>
              <w:t xml:space="preserve">Mostly used by adults to keep in touch and share pictures.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40" w:w="11900" w:orient="portrait"/>
      <w:pgMar w:bottom="1418" w:top="1985" w:left="1418" w:right="1418" w:header="709" w:footer="27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jc w:val="right"/>
      <w:rPr/>
    </w:pPr>
    <w:r w:rsidDel="00000000" w:rsidR="00000000" w:rsidRPr="00000000">
      <w:rPr>
        <w:rFonts w:ascii="Calibri" w:cs="Calibri" w:eastAsia="Calibri" w:hAnsi="Calibri"/>
        <w:color w:val="212121"/>
        <w:highlight w:val="white"/>
        <w:rtl w:val="0"/>
      </w:rPr>
      <w:t xml:space="preserve">Progress in Computing </w:t>
    </w:r>
    <w:r w:rsidDel="00000000" w:rsidR="00000000" w:rsidRPr="00000000">
      <w:rPr>
        <w:rFonts w:ascii="Calibri" w:cs="Calibri" w:eastAsia="Calibri" w:hAnsi="Calibri"/>
        <w:color w:val="212121"/>
        <w:sz w:val="22"/>
        <w:szCs w:val="22"/>
        <w:highlight w:val="white"/>
        <w:rtl w:val="0"/>
      </w:rPr>
      <w:t xml:space="preserve">© Hodder &amp; Stoughton Limited 2021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pStyle w:val="Title"/>
      <w:ind w:firstLine="284"/>
      <w:rPr/>
    </w:pPr>
    <w:r w:rsidDel="00000000" w:rsidR="00000000" w:rsidRPr="00000000">
      <w:rPr>
        <w:rtl w:val="0"/>
      </w:rPr>
      <w:t xml:space="preserve"> Internet safety, cyber security and encryption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-900429</wp:posOffset>
          </wp:positionH>
          <wp:positionV relativeFrom="paragraph">
            <wp:posOffset>-449579</wp:posOffset>
          </wp:positionV>
          <wp:extent cx="7633802" cy="1066954"/>
          <wp:effectExtent b="0" l="0" r="0" t="0"/>
          <wp:wrapNone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633802" cy="106695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_GB"/>
      </w:rPr>
    </w:rPrDefault>
    <w:pPrDefault>
      <w:pPr>
        <w:spacing w:after="120" w:before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b w:val="1"/>
      <w:bCs w:val="1"/>
      <w:color w:val="93c11f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left="284"/>
    </w:pPr>
    <w:rPr>
      <w:b w:val="1"/>
      <w:bCs w:val="1"/>
      <w:color w:val="ffffff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