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useful scratch features for creating the app.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variable to save the score select make a variable and give it a 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1908000" cy="178749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787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set the new variable to zero or add 1 to the variable with the blocks: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1908000" cy="1391054"/>
            <wp:effectExtent b="0" l="0" r="0" t="0"/>
            <wp:docPr descr="Graphical user interface, application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391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create a new sprite, select the option at the bottom left of the sprite area and choose paint. This will allow you to create a new sprite to use in your app: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1293751" cy="1800000"/>
            <wp:effectExtent b="0" l="0" r="0" t="0"/>
            <wp:docPr descr="Graphical user interface, text, application, chat or text message&#10;&#10;Description automatically generated" id="3" name="image6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751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0" distT="0" distL="0" distR="0">
            <wp:extent cx="2527985" cy="1764000"/>
            <wp:effectExtent b="0" l="0" r="0" t="0"/>
            <wp:docPr descr="Graphical user interface, application&#10;&#10;Description automatically generated" id="6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9"/>
                    <a:srcRect b="8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985" cy="17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check if a sprite has been clicked on you will need to use a script that starts with this control block: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1793875" cy="774700"/>
            <wp:effectExtent b="0" l="0" r="0" t="0"/>
            <wp:docPr descr="Graphical user interface, application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18121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-457199</wp:posOffset>
          </wp:positionV>
          <wp:extent cx="8014328" cy="10668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14328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