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2.2: Flower design algorithm 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Create an algorithm that could be used to program a computer to draw the following flower.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132526" cy="4241277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2526" cy="4241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abstracted flower design is made up of squares. The four internal angles of a square are all 90 degrees.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5765165" cy="2524125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8180" y="2522700"/>
                          <a:ext cx="575564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DAEE4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65165" cy="2524125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65165" cy="2524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pStyle w:val="Title"/>
      <w:ind w:firstLine="284"/>
      <w:rPr/>
    </w:pPr>
    <w:r w:rsidDel="00000000" w:rsidR="00000000" w:rsidRPr="00000000">
      <w:rPr>
        <w:rtl w:val="0"/>
      </w:rPr>
      <w:t xml:space="preserve">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