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36"/>
          <w:szCs w:val="36"/>
          <w:u w:val="none"/>
          <w:shd w:fill="auto" w:val="clear"/>
          <w:vertAlign w:val="baseline"/>
          <w:rtl w:val="0"/>
        </w:rPr>
        <w:t xml:space="preserve">Handout 5.1</w:t>
      </w:r>
    </w:p>
    <w:p w:rsidR="00000000" w:rsidDel="00000000" w:rsidP="00000000" w:rsidRDefault="00000000" w:rsidRPr="00000000" w14:paraId="00000002">
      <w:pPr>
        <w:spacing w:line="240" w:lineRule="auto"/>
        <w:rPr>
          <w:rFonts w:ascii="Proxima Nova" w:cs="Proxima Nova" w:eastAsia="Proxima Nova" w:hAnsi="Proxima Nova"/>
          <w:b w:val="1"/>
          <w:bCs w:val="1"/>
          <w:color w:val="ff0000"/>
          <w:sz w:val="40"/>
          <w:szCs w:val="40"/>
        </w:rPr>
        <w:sectPr>
          <w:headerReference r:id="rId6" w:type="default"/>
          <w:footerReference r:id="rId7" w:type="default"/>
          <w:pgSz w:h="16840" w:w="11900" w:orient="portrait"/>
          <w:pgMar w:bottom="1418" w:top="1985" w:left="1418" w:right="1418" w:header="709" w:footer="272"/>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-74266</wp:posOffset>
                </wp:positionH>
                <wp:positionV relativeFrom="paragraph">
                  <wp:posOffset>279969</wp:posOffset>
                </wp:positionV>
                <wp:extent cx="6045011" cy="6413500"/>
                <wp:effectExtent b="0" l="0" r="0" t="0"/>
                <wp:wrapNone/>
                <wp:docPr id="2" name=""/>
                <a:graphic>
                  <a:graphicData uri="http://schemas.microsoft.com/office/word/2010/wordprocessingShape">
                    <wps:wsp>
                      <wps:cNvSpPr/>
                      <wps:cNvPr id="3" name="Shape 3"/>
                      <wps:spPr>
                        <a:xfrm>
                          <a:off x="2329845" y="579600"/>
                          <a:ext cx="6032311" cy="6400800"/>
                        </a:xfrm>
                        <a:prstGeom prst="snip1Rect">
                          <a:avLst>
                            <a:gd fmla="val 12946" name="adj"/>
                          </a:avLst>
                        </a:prstGeom>
                        <a:noFill/>
                        <a:ln cap="flat" cmpd="sng" w="12700">
                          <a:solidFill>
                            <a:srgbClr val="AEABA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-74266</wp:posOffset>
                </wp:positionH>
                <wp:positionV relativeFrom="paragraph">
                  <wp:posOffset>279969</wp:posOffset>
                </wp:positionV>
                <wp:extent cx="6045011" cy="6413500"/>
                <wp:effectExtent b="0" l="0" r="0" t="0"/>
                <wp:wrapNone/>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045011" cy="6413500"/>
                        </a:xfrm>
                        <a:prstGeom prst="rect"/>
                        <a:ln/>
                      </pic:spPr>
                    </pic:pic>
                  </a:graphicData>
                </a:graphic>
              </wp:anchor>
            </w:drawing>
          </mc:Fallback>
        </mc:AlternateContent>
      </w:r>
    </w:p>
    <w:p w:rsidR="00000000" w:rsidDel="00000000" w:rsidP="00000000" w:rsidRDefault="00000000" w:rsidRPr="00000000" w14:paraId="00000003">
      <w:pPr>
        <w:ind w:right="-75"/>
        <w:jc w:val="center"/>
        <w:rPr>
          <w:rFonts w:ascii="Proxima Nova" w:cs="Proxima Nova" w:eastAsia="Proxima Nova" w:hAnsi="Proxima Nova"/>
          <w:b w:val="1"/>
          <w:bCs w:val="1"/>
          <w:color w:val="ff0000"/>
          <w:sz w:val="40"/>
          <w:szCs w:val="40"/>
        </w:rPr>
        <w:sectPr>
          <w:type w:val="continuous"/>
          <w:pgSz w:h="16840" w:w="11900" w:orient="portrait"/>
          <w:pgMar w:bottom="1418" w:top="1985" w:left="1418" w:right="1418" w:header="709" w:footer="272"/>
        </w:sectPr>
      </w:pPr>
      <w:r w:rsidDel="00000000" w:rsidR="00000000" w:rsidRPr="00000000">
        <w:rPr>
          <w:rFonts w:ascii="Proxima Nova" w:cs="Proxima Nova" w:eastAsia="Proxima Nova" w:hAnsi="Proxima Nova"/>
          <w:b w:val="1"/>
          <w:bCs w:val="1"/>
          <w:color w:val="ff0000"/>
          <w:sz w:val="40"/>
          <w:szCs w:val="40"/>
          <w:rtl w:val="0"/>
        </w:rPr>
        <w:t xml:space="preserve">East African News</w:t>
      </w:r>
    </w:p>
    <w:p w:rsidR="00000000" w:rsidDel="00000000" w:rsidP="00000000" w:rsidRDefault="00000000" w:rsidRPr="00000000" w14:paraId="00000004">
      <w:pPr>
        <w:spacing w:after="0" w:before="0" w:line="240" w:lineRule="auto"/>
        <w:ind w:right="-75"/>
        <w:rPr>
          <w:rFonts w:ascii="Proxima Nova" w:cs="Proxima Nova" w:eastAsia="Proxima Nova" w:hAnsi="Proxima Nova"/>
          <w:b w:val="1"/>
          <w:bCs w:val="1"/>
          <w:sz w:val="22"/>
          <w:szCs w:val="22"/>
        </w:rPr>
      </w:pPr>
      <w:r w:rsidDel="00000000" w:rsidR="00000000" w:rsidRPr="00000000">
        <w:rPr>
          <w:rFonts w:ascii="Proxima Nova" w:cs="Proxima Nova" w:eastAsia="Proxima Nova" w:hAnsi="Proxima Nova"/>
          <w:b w:val="1"/>
          <w:bCs w:val="1"/>
          <w:sz w:val="22"/>
          <w:szCs w:val="22"/>
          <w:rtl w:val="0"/>
        </w:rPr>
        <w:t xml:space="preserve">More deaths in Kitanga District</w:t>
      </w:r>
    </w:p>
    <w:p w:rsidR="00000000" w:rsidDel="00000000" w:rsidP="00000000" w:rsidRDefault="00000000" w:rsidRPr="00000000" w14:paraId="00000005">
      <w:pPr>
        <w:spacing w:after="0" w:line="240" w:lineRule="auto"/>
        <w:ind w:right="-75"/>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Over 1000 people live in the four villages in Kitanga District in East Africa and recent deaths from malaria are causing concern.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701675</wp:posOffset>
            </wp:positionV>
            <wp:extent cx="2552065" cy="1812290"/>
            <wp:effectExtent b="0" l="0" r="0" t="0"/>
            <wp:wrapSquare wrapText="bothSides" distB="0" distT="0" distL="114300" distR="11430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552065" cy="1812290"/>
                    </a:xfrm>
                    <a:prstGeom prst="rect"/>
                    <a:ln/>
                  </pic:spPr>
                </pic:pic>
              </a:graphicData>
            </a:graphic>
          </wp:anchor>
        </w:drawing>
      </w:r>
    </w:p>
    <w:p w:rsidR="00000000" w:rsidDel="00000000" w:rsidP="00000000" w:rsidRDefault="00000000" w:rsidRPr="00000000" w14:paraId="00000006">
      <w:pPr>
        <w:spacing w:after="0" w:line="240" w:lineRule="auto"/>
        <w:ind w:right="-75"/>
        <w:rPr>
          <w:rFonts w:ascii="Proxima Nova" w:cs="Proxima Nova" w:eastAsia="Proxima Nova" w:hAnsi="Proxima Nova"/>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2033553</wp:posOffset>
                </wp:positionV>
                <wp:extent cx="2314575" cy="12700"/>
                <wp:effectExtent b="0" l="0" r="0" t="0"/>
                <wp:wrapSquare wrapText="bothSides" distB="0" distT="0" distL="114300" distR="114300"/>
                <wp:docPr id="1" name=""/>
                <a:graphic>
                  <a:graphicData uri="http://schemas.microsoft.com/office/word/2010/wordprocessingShape">
                    <wps:wsp>
                      <wps:cNvSpPr/>
                      <wps:cNvPr id="2" name="Shape 2"/>
                      <wps:spPr>
                        <a:xfrm>
                          <a:off x="4188713" y="3779683"/>
                          <a:ext cx="231457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1"/>
                                <w:i w:val="0"/>
                                <w:smallCaps w:val="0"/>
                                <w:strike w:val="0"/>
                                <w:color w:val="44546a"/>
                                <w:sz w:val="20"/>
                                <w:vertAlign w:val="baseline"/>
                              </w:rPr>
                              <w:t xml:space="preserve">The </w:t>
                            </w:r>
                            <w:r w:rsidDel="00000000" w:rsidR="00000000" w:rsidRPr="00000000">
                              <w:rPr>
                                <w:rFonts w:ascii="Arial" w:cs="Arial" w:eastAsia="Arial" w:hAnsi="Arial"/>
                                <w:b w:val="1"/>
                                <w:i w:val="1"/>
                                <w:smallCaps w:val="0"/>
                                <w:strike w:val="0"/>
                                <w:color w:val="44546a"/>
                                <w:sz w:val="20"/>
                                <w:vertAlign w:val="baseline"/>
                              </w:rPr>
                              <w:t xml:space="preserve">Anopheles</w:t>
                            </w:r>
                            <w:r w:rsidDel="00000000" w:rsidR="00000000" w:rsidRPr="00000000">
                              <w:rPr>
                                <w:rFonts w:ascii="Arial" w:cs="Arial" w:eastAsia="Arial" w:hAnsi="Arial"/>
                                <w:b w:val="1"/>
                                <w:i w:val="0"/>
                                <w:smallCaps w:val="0"/>
                                <w:strike w:val="0"/>
                                <w:color w:val="44546a"/>
                                <w:sz w:val="20"/>
                                <w:vertAlign w:val="baseline"/>
                              </w:rPr>
                              <w:t xml:space="preserve"> mosquito spreads malaria by biting people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2033553</wp:posOffset>
                </wp:positionV>
                <wp:extent cx="2314575" cy="12700"/>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314575" cy="12700"/>
                        </a:xfrm>
                        <a:prstGeom prst="rect"/>
                        <a:ln/>
                      </pic:spPr>
                    </pic:pic>
                  </a:graphicData>
                </a:graphic>
              </wp:anchor>
            </w:drawing>
          </mc:Fallback>
        </mc:AlternateContent>
      </w:r>
    </w:p>
    <w:p w:rsidR="00000000" w:rsidDel="00000000" w:rsidP="00000000" w:rsidRDefault="00000000" w:rsidRPr="00000000" w14:paraId="00000007">
      <w:pPr>
        <w:spacing w:after="0" w:line="240" w:lineRule="auto"/>
        <w:ind w:right="-75"/>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8">
      <w:pPr>
        <w:spacing w:after="0" w:line="240" w:lineRule="auto"/>
        <w:ind w:right="-75"/>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9">
      <w:pPr>
        <w:spacing w:after="0" w:line="240" w:lineRule="auto"/>
        <w:ind w:right="-75"/>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Village A, the largest village with a population of 400, has already lost six people. Villages B and C have populations of 200 and 340 respectively. So far only one person has died in Village B but three people have died in Village C in the last week. Village D has a smaller population of just 100 and has not yet suffered any deaths.</w:t>
      </w:r>
    </w:p>
    <w:p w:rsidR="00000000" w:rsidDel="00000000" w:rsidP="00000000" w:rsidRDefault="00000000" w:rsidRPr="00000000" w14:paraId="0000000A">
      <w:pPr>
        <w:spacing w:after="0" w:line="240" w:lineRule="auto"/>
        <w:ind w:right="-75"/>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Prompted by the deaths, a Government Health Minister recently visited Kitanga District and called for the immediate spraying of all the possible mosquito breeding grounds with insecticide.</w:t>
      </w:r>
    </w:p>
    <w:p w:rsidR="00000000" w:rsidDel="00000000" w:rsidP="00000000" w:rsidRDefault="00000000" w:rsidRPr="00000000" w14:paraId="0000000B">
      <w:pPr>
        <w:spacing w:after="0" w:line="240" w:lineRule="auto"/>
        <w:ind w:right="-75"/>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C">
      <w:pPr>
        <w:spacing w:after="0" w:line="240" w:lineRule="auto"/>
        <w:ind w:right="-75"/>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D">
      <w:pPr>
        <w:spacing w:after="0" w:line="240" w:lineRule="auto"/>
        <w:ind w:right="-75"/>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However, an association of village elders does not think mass spraying is the answer. ‘Who will pay for the expensive chemicals?’ they ask. They have also expressed concern about pollution. ‘These are powerful chemicals. What effect will they have on the delicate ecosystem of the swamps which are an important source of fish as well as drinking water for our cattle? If spraying is used it will be vital to identify which swamp the mosquitos are using as their breeding ground.’</w:t>
      </w:r>
    </w:p>
    <w:p w:rsidR="00000000" w:rsidDel="00000000" w:rsidP="00000000" w:rsidRDefault="00000000" w:rsidRPr="00000000" w14:paraId="0000000E">
      <w:pPr>
        <w:spacing w:after="0" w:line="240" w:lineRule="auto"/>
        <w:ind w:right="-75"/>
        <w:rPr>
          <w:rFonts w:ascii="Proxima Nova" w:cs="Proxima Nova" w:eastAsia="Proxima Nova" w:hAnsi="Proxima Nova"/>
          <w:sz w:val="22"/>
          <w:szCs w:val="22"/>
        </w:rPr>
      </w:pPr>
      <w:bookmarkStart w:colFirst="0" w:colLast="0" w:name="_4v38wb2nl2nf" w:id="0"/>
      <w:bookmarkEnd w:id="0"/>
      <w:r w:rsidDel="00000000" w:rsidR="00000000" w:rsidRPr="00000000">
        <w:rPr>
          <w:rFonts w:ascii="Proxima Nova" w:cs="Proxima Nova" w:eastAsia="Proxima Nova" w:hAnsi="Proxima Nova"/>
          <w:sz w:val="22"/>
          <w:szCs w:val="22"/>
          <w:rtl w:val="0"/>
        </w:rPr>
        <w:t xml:space="preserve">Use of mosquito nets, which prevent people from being bitten in the first place, is currently patchy. A survey has shown that 26 people in Village A use nets, 10 in village B and 15 in Village C. Village D has only three net users. The local Kitanga clinics have just published the infection rates for the four villages in the District. These are shown in the table below.</w:t>
      </w:r>
    </w:p>
    <w:p w:rsidR="00000000" w:rsidDel="00000000" w:rsidP="00000000" w:rsidRDefault="00000000" w:rsidRPr="00000000" w14:paraId="0000000F">
      <w:pPr>
        <w:spacing w:after="0" w:line="240" w:lineRule="auto"/>
        <w:ind w:right="-75"/>
        <w:rPr>
          <w:rFonts w:ascii="Proxima Nova" w:cs="Proxima Nova" w:eastAsia="Proxima Nova" w:hAnsi="Proxima Nova"/>
          <w:sz w:val="22"/>
          <w:szCs w:val="22"/>
        </w:rPr>
      </w:pPr>
      <w:r w:rsidDel="00000000" w:rsidR="00000000" w:rsidRPr="00000000">
        <w:rPr>
          <w:rtl w:val="0"/>
        </w:rPr>
      </w:r>
    </w:p>
    <w:tbl>
      <w:tblPr>
        <w:tblStyle w:val="Table1"/>
        <w:tblW w:w="41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701"/>
        <w:gridCol w:w="1479"/>
        <w:tblGridChange w:id="0">
          <w:tblGrid>
            <w:gridCol w:w="988"/>
            <w:gridCol w:w="1701"/>
            <w:gridCol w:w="1479"/>
          </w:tblGrid>
        </w:tblGridChange>
      </w:tblGrid>
      <w:tr>
        <w:trPr>
          <w:cantSplit w:val="0"/>
          <w:trHeight w:val="454" w:hRule="atLeast"/>
          <w:tblHeader w:val="0"/>
        </w:trPr>
        <w:tc>
          <w:tcPr>
            <w:vAlign w:val="center"/>
          </w:tcPr>
          <w:p w:rsidR="00000000" w:rsidDel="00000000" w:rsidP="00000000" w:rsidRDefault="00000000" w:rsidRPr="00000000" w14:paraId="00000010">
            <w:pPr>
              <w:spacing w:after="0" w:before="0" w:line="240" w:lineRule="auto"/>
              <w:ind w:right="-75"/>
              <w:rPr>
                <w:b w:val="1"/>
                <w:bCs w:val="1"/>
              </w:rPr>
            </w:pPr>
            <w:r w:rsidDel="00000000" w:rsidR="00000000" w:rsidRPr="00000000">
              <w:rPr>
                <w:b w:val="1"/>
                <w:bCs w:val="1"/>
                <w:rtl w:val="0"/>
              </w:rPr>
              <w:t xml:space="preserve">Village</w:t>
            </w:r>
          </w:p>
        </w:tc>
        <w:tc>
          <w:tcPr>
            <w:vAlign w:val="center"/>
          </w:tcPr>
          <w:p w:rsidR="00000000" w:rsidDel="00000000" w:rsidP="00000000" w:rsidRDefault="00000000" w:rsidRPr="00000000" w14:paraId="00000011">
            <w:pPr>
              <w:spacing w:after="0" w:before="0" w:line="240" w:lineRule="auto"/>
              <w:ind w:right="-75"/>
              <w:rPr>
                <w:b w:val="1"/>
                <w:bCs w:val="1"/>
              </w:rPr>
            </w:pPr>
            <w:r w:rsidDel="00000000" w:rsidR="00000000" w:rsidRPr="00000000">
              <w:rPr>
                <w:b w:val="1"/>
                <w:bCs w:val="1"/>
                <w:rtl w:val="0"/>
              </w:rPr>
              <w:t xml:space="preserve">Number of people infected</w:t>
            </w:r>
          </w:p>
        </w:tc>
        <w:tc>
          <w:tcPr>
            <w:vAlign w:val="center"/>
          </w:tcPr>
          <w:p w:rsidR="00000000" w:rsidDel="00000000" w:rsidP="00000000" w:rsidRDefault="00000000" w:rsidRPr="00000000" w14:paraId="00000012">
            <w:pPr>
              <w:spacing w:after="0" w:before="0" w:line="240" w:lineRule="auto"/>
              <w:ind w:right="-75"/>
              <w:rPr>
                <w:b w:val="1"/>
                <w:bCs w:val="1"/>
              </w:rPr>
            </w:pPr>
            <w:r w:rsidDel="00000000" w:rsidR="00000000" w:rsidRPr="00000000">
              <w:rPr>
                <w:b w:val="1"/>
                <w:bCs w:val="1"/>
                <w:rtl w:val="0"/>
              </w:rPr>
              <w:t xml:space="preserve">Number of clinics</w:t>
            </w:r>
          </w:p>
        </w:tc>
      </w:tr>
      <w:tr>
        <w:trPr>
          <w:cantSplit w:val="0"/>
          <w:trHeight w:val="454" w:hRule="atLeast"/>
          <w:tblHeader w:val="0"/>
        </w:trPr>
        <w:tc>
          <w:tcPr>
            <w:vAlign w:val="center"/>
          </w:tcPr>
          <w:p w:rsidR="00000000" w:rsidDel="00000000" w:rsidP="00000000" w:rsidRDefault="00000000" w:rsidRPr="00000000" w14:paraId="00000013">
            <w:pPr>
              <w:spacing w:after="0" w:before="0" w:line="240" w:lineRule="auto"/>
              <w:ind w:right="-75"/>
              <w:jc w:val="center"/>
              <w:rPr/>
            </w:pPr>
            <w:r w:rsidDel="00000000" w:rsidR="00000000" w:rsidRPr="00000000">
              <w:rPr>
                <w:rtl w:val="0"/>
              </w:rPr>
              <w:t xml:space="preserve">A</w:t>
            </w:r>
          </w:p>
        </w:tc>
        <w:tc>
          <w:tcPr>
            <w:vAlign w:val="center"/>
          </w:tcPr>
          <w:p w:rsidR="00000000" w:rsidDel="00000000" w:rsidP="00000000" w:rsidRDefault="00000000" w:rsidRPr="00000000" w14:paraId="00000014">
            <w:pPr>
              <w:spacing w:after="0" w:before="0" w:line="240" w:lineRule="auto"/>
              <w:ind w:right="-75"/>
              <w:jc w:val="center"/>
              <w:rPr/>
            </w:pPr>
            <w:r w:rsidDel="00000000" w:rsidR="00000000" w:rsidRPr="00000000">
              <w:rPr>
                <w:rtl w:val="0"/>
              </w:rPr>
              <w:t xml:space="preserve">20</w:t>
            </w:r>
          </w:p>
        </w:tc>
        <w:tc>
          <w:tcPr>
            <w:vAlign w:val="center"/>
          </w:tcPr>
          <w:p w:rsidR="00000000" w:rsidDel="00000000" w:rsidP="00000000" w:rsidRDefault="00000000" w:rsidRPr="00000000" w14:paraId="00000015">
            <w:pPr>
              <w:spacing w:after="0" w:before="0" w:line="240" w:lineRule="auto"/>
              <w:ind w:right="-75"/>
              <w:jc w:val="center"/>
              <w:rPr/>
            </w:pPr>
            <w:r w:rsidDel="00000000" w:rsidR="00000000" w:rsidRPr="00000000">
              <w:rPr>
                <w:rtl w:val="0"/>
              </w:rPr>
              <w:t xml:space="preserve">2</w:t>
            </w:r>
          </w:p>
        </w:tc>
      </w:tr>
      <w:tr>
        <w:trPr>
          <w:cantSplit w:val="0"/>
          <w:trHeight w:val="454" w:hRule="atLeast"/>
          <w:tblHeader w:val="0"/>
        </w:trPr>
        <w:tc>
          <w:tcPr>
            <w:vAlign w:val="center"/>
          </w:tcPr>
          <w:p w:rsidR="00000000" w:rsidDel="00000000" w:rsidP="00000000" w:rsidRDefault="00000000" w:rsidRPr="00000000" w14:paraId="00000016">
            <w:pPr>
              <w:spacing w:after="0" w:before="0" w:line="240" w:lineRule="auto"/>
              <w:ind w:right="-75"/>
              <w:jc w:val="center"/>
              <w:rPr/>
            </w:pPr>
            <w:r w:rsidDel="00000000" w:rsidR="00000000" w:rsidRPr="00000000">
              <w:rPr>
                <w:rtl w:val="0"/>
              </w:rPr>
              <w:t xml:space="preserve">B</w:t>
            </w:r>
          </w:p>
        </w:tc>
        <w:tc>
          <w:tcPr>
            <w:vAlign w:val="center"/>
          </w:tcPr>
          <w:p w:rsidR="00000000" w:rsidDel="00000000" w:rsidP="00000000" w:rsidRDefault="00000000" w:rsidRPr="00000000" w14:paraId="00000017">
            <w:pPr>
              <w:spacing w:after="0" w:before="0" w:line="240" w:lineRule="auto"/>
              <w:ind w:right="-75"/>
              <w:jc w:val="center"/>
              <w:rPr/>
            </w:pPr>
            <w:r w:rsidDel="00000000" w:rsidR="00000000" w:rsidRPr="00000000">
              <w:rPr>
                <w:rtl w:val="0"/>
              </w:rPr>
              <w:t xml:space="preserve">139</w:t>
            </w:r>
          </w:p>
        </w:tc>
        <w:tc>
          <w:tcPr>
            <w:vAlign w:val="center"/>
          </w:tcPr>
          <w:p w:rsidR="00000000" w:rsidDel="00000000" w:rsidP="00000000" w:rsidRDefault="00000000" w:rsidRPr="00000000" w14:paraId="00000018">
            <w:pPr>
              <w:spacing w:after="0" w:before="0" w:line="240" w:lineRule="auto"/>
              <w:ind w:right="-75"/>
              <w:jc w:val="center"/>
              <w:rPr/>
            </w:pPr>
            <w:r w:rsidDel="00000000" w:rsidR="00000000" w:rsidRPr="00000000">
              <w:rPr>
                <w:rtl w:val="0"/>
              </w:rPr>
              <w:t xml:space="preserve">1</w:t>
            </w:r>
          </w:p>
        </w:tc>
      </w:tr>
      <w:tr>
        <w:trPr>
          <w:cantSplit w:val="0"/>
          <w:trHeight w:val="454" w:hRule="atLeast"/>
          <w:tblHeader w:val="0"/>
        </w:trPr>
        <w:tc>
          <w:tcPr>
            <w:vAlign w:val="center"/>
          </w:tcPr>
          <w:p w:rsidR="00000000" w:rsidDel="00000000" w:rsidP="00000000" w:rsidRDefault="00000000" w:rsidRPr="00000000" w14:paraId="00000019">
            <w:pPr>
              <w:spacing w:after="0" w:before="0" w:line="240" w:lineRule="auto"/>
              <w:ind w:right="-75"/>
              <w:jc w:val="center"/>
              <w:rPr/>
            </w:pPr>
            <w:r w:rsidDel="00000000" w:rsidR="00000000" w:rsidRPr="00000000">
              <w:rPr>
                <w:rtl w:val="0"/>
              </w:rPr>
              <w:t xml:space="preserve">C</w:t>
            </w:r>
          </w:p>
        </w:tc>
        <w:tc>
          <w:tcPr>
            <w:vAlign w:val="center"/>
          </w:tcPr>
          <w:p w:rsidR="00000000" w:rsidDel="00000000" w:rsidP="00000000" w:rsidRDefault="00000000" w:rsidRPr="00000000" w14:paraId="0000001A">
            <w:pPr>
              <w:spacing w:after="0" w:before="0" w:line="240" w:lineRule="auto"/>
              <w:ind w:right="-75"/>
              <w:jc w:val="center"/>
              <w:rPr/>
            </w:pPr>
            <w:r w:rsidDel="00000000" w:rsidR="00000000" w:rsidRPr="00000000">
              <w:rPr>
                <w:rtl w:val="0"/>
              </w:rPr>
              <w:t xml:space="preserve">35</w:t>
            </w:r>
          </w:p>
        </w:tc>
        <w:tc>
          <w:tcPr>
            <w:vAlign w:val="center"/>
          </w:tcPr>
          <w:p w:rsidR="00000000" w:rsidDel="00000000" w:rsidP="00000000" w:rsidRDefault="00000000" w:rsidRPr="00000000" w14:paraId="0000001B">
            <w:pPr>
              <w:spacing w:after="0" w:before="0" w:line="240" w:lineRule="auto"/>
              <w:ind w:right="-75"/>
              <w:jc w:val="center"/>
              <w:rPr/>
            </w:pPr>
            <w:r w:rsidDel="00000000" w:rsidR="00000000" w:rsidRPr="00000000">
              <w:rPr>
                <w:rtl w:val="0"/>
              </w:rPr>
              <w:t xml:space="preserve">1</w:t>
            </w:r>
          </w:p>
        </w:tc>
      </w:tr>
      <w:tr>
        <w:trPr>
          <w:cantSplit w:val="0"/>
          <w:trHeight w:val="454" w:hRule="atLeast"/>
          <w:tblHeader w:val="0"/>
        </w:trPr>
        <w:tc>
          <w:tcPr>
            <w:vAlign w:val="center"/>
          </w:tcPr>
          <w:p w:rsidR="00000000" w:rsidDel="00000000" w:rsidP="00000000" w:rsidRDefault="00000000" w:rsidRPr="00000000" w14:paraId="0000001C">
            <w:pPr>
              <w:spacing w:after="0" w:before="0" w:line="240" w:lineRule="auto"/>
              <w:ind w:right="-75"/>
              <w:jc w:val="center"/>
              <w:rPr/>
            </w:pPr>
            <w:r w:rsidDel="00000000" w:rsidR="00000000" w:rsidRPr="00000000">
              <w:rPr>
                <w:rtl w:val="0"/>
              </w:rPr>
              <w:t xml:space="preserve">D</w:t>
            </w:r>
          </w:p>
        </w:tc>
        <w:tc>
          <w:tcPr>
            <w:vAlign w:val="center"/>
          </w:tcPr>
          <w:p w:rsidR="00000000" w:rsidDel="00000000" w:rsidP="00000000" w:rsidRDefault="00000000" w:rsidRPr="00000000" w14:paraId="0000001D">
            <w:pPr>
              <w:spacing w:after="0" w:before="0" w:line="240" w:lineRule="auto"/>
              <w:ind w:right="-75"/>
              <w:jc w:val="center"/>
              <w:rPr/>
            </w:pPr>
            <w:r w:rsidDel="00000000" w:rsidR="00000000" w:rsidRPr="00000000">
              <w:rPr>
                <w:rtl w:val="0"/>
              </w:rPr>
              <w:t xml:space="preserve">88</w:t>
            </w:r>
          </w:p>
        </w:tc>
        <w:tc>
          <w:tcPr>
            <w:vAlign w:val="center"/>
          </w:tcPr>
          <w:p w:rsidR="00000000" w:rsidDel="00000000" w:rsidP="00000000" w:rsidRDefault="00000000" w:rsidRPr="00000000" w14:paraId="0000001E">
            <w:pPr>
              <w:spacing w:after="0" w:before="0" w:line="240" w:lineRule="auto"/>
              <w:ind w:right="-75"/>
              <w:jc w:val="center"/>
              <w:rPr/>
            </w:pPr>
            <w:r w:rsidDel="00000000" w:rsidR="00000000" w:rsidRPr="00000000">
              <w:rPr>
                <w:rtl w:val="0"/>
              </w:rPr>
              <w:t xml:space="preserve">0</w:t>
            </w:r>
          </w:p>
        </w:tc>
      </w:tr>
    </w:tbl>
    <w:p w:rsidR="00000000" w:rsidDel="00000000" w:rsidP="00000000" w:rsidRDefault="00000000" w:rsidRPr="00000000" w14:paraId="0000001F">
      <w:pPr>
        <w:spacing w:after="0" w:line="240" w:lineRule="auto"/>
        <w:ind w:right="-75"/>
        <w:rPr>
          <w:b w:val="1"/>
          <w:bCs w:val="1"/>
        </w:rPr>
        <w:sectPr>
          <w:type w:val="continuous"/>
          <w:pgSz w:h="16840" w:w="11900" w:orient="portrait"/>
          <w:pgMar w:bottom="1418" w:top="1985" w:left="1418" w:right="1418" w:header="709" w:footer="272"/>
          <w:cols w:equalWidth="0" w:num="2">
            <w:col w:space="276" w:w="4394"/>
            <w:col w:space="0" w:w="4394"/>
          </w:cols>
        </w:sect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00" w:orient="portrait"/>
          <w:pgMar w:bottom="1418" w:top="1985" w:left="1418" w:right="1418" w:header="709" w:footer="272"/>
          <w:cols w:equalWidth="0" w:num="2">
            <w:col w:space="708" w:w="4178.000000000001"/>
            <w:col w:space="0" w:w="4178.000000000001"/>
          </w:cols>
        </w:sect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Here is a scale map of Kitanga District.</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jc w:val="center"/>
        <w:rPr/>
      </w:pPr>
      <w:r w:rsidDel="00000000" w:rsidR="00000000" w:rsidRPr="00000000">
        <w:rPr/>
        <w:drawing>
          <wp:inline distB="0" distT="0" distL="0" distR="0">
            <wp:extent cx="5751296" cy="5686431"/>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51296" cy="568643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sectPr>
      <w:type w:val="continuous"/>
      <w:pgSz w:h="16840" w:w="11900" w:orient="portrait"/>
      <w:pgMar w:bottom="1418" w:top="1985" w:left="1418" w:right="1418" w:header="709" w:footer="27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roxima Nova">
    <w:embedBold w:fontKey="{00000000-0000-0000-0000-000000000000}" r:id="rId1" w:subsetted="0"/>
    <w:embedBol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right"/>
      <w:rPr/>
    </w:pPr>
    <w:r w:rsidDel="00000000" w:rsidR="00000000" w:rsidRPr="00000000">
      <w:rPr>
        <w:rFonts w:ascii="Calibri" w:cs="Calibri" w:eastAsia="Calibri" w:hAnsi="Calibri"/>
        <w:color w:val="212121"/>
        <w:sz w:val="22"/>
        <w:szCs w:val="22"/>
        <w:highlight w:val="white"/>
        <w:rtl w:val="0"/>
      </w:rPr>
      <w:t xml:space="preserve">Progress in Computing: Key Stage 3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Style w:val="Title"/>
      <w:ind w:firstLine="284"/>
      <w:rPr/>
    </w:pPr>
    <w:r w:rsidDel="00000000" w:rsidR="00000000" w:rsidRPr="00000000">
      <w:rPr>
        <w:rtl w:val="0"/>
      </w:rPr>
      <w:t xml:space="preserve"> Algorithms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bold.ttf"/><Relationship Id="rId2"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