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  <w:rtl w:val="0"/>
        </w:rPr>
        <w:t xml:space="preserve">Activity 5.1: Decomposition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Read the front page of the </w:t>
      </w:r>
      <w:r w:rsidDel="00000000" w:rsidR="00000000" w:rsidRPr="00000000">
        <w:rPr>
          <w:i w:val="1"/>
          <w:iCs w:val="1"/>
          <w:rtl w:val="0"/>
        </w:rPr>
        <w:t xml:space="preserve">East African News</w:t>
      </w:r>
      <w:r w:rsidDel="00000000" w:rsidR="00000000" w:rsidRPr="00000000">
        <w:rPr>
          <w:rtl w:val="0"/>
        </w:rPr>
        <w:t xml:space="preserve"> and look at the scale map of Kitanga District and highlight or make a note of all the pieces of information that you think might be of use to an epidemiologist working on the malaria outbreak in area.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pStyle w:val="Title"/>
      <w:ind w:firstLine="284"/>
      <w:rPr/>
    </w:pPr>
    <w:r w:rsidDel="00000000" w:rsidR="00000000" w:rsidRPr="00000000">
      <w:rPr>
        <w:rtl w:val="0"/>
      </w:rPr>
      <w:t xml:space="preserve"> Algorithms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77450" cy="1021254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450" cy="1021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daee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