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CSS stands for Cascading Style Sheet, and CSS properties are used to format the layout of a web page.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CSS properties you will use in this module include:</w:t>
      </w:r>
    </w:p>
    <w:tbl>
      <w:tblPr>
        <w:tblStyle w:val="Table1"/>
        <w:tblW w:w="9010.0" w:type="dxa"/>
        <w:jc w:val="left"/>
        <w:tblBorders>
          <w:top w:color="0099ff" w:space="0" w:sz="4" w:val="single"/>
          <w:left w:color="0099ff" w:space="0" w:sz="4" w:val="single"/>
          <w:bottom w:color="0099ff" w:space="0" w:sz="4" w:val="single"/>
          <w:right w:color="0099ff" w:space="0" w:sz="4" w:val="single"/>
          <w:insideH w:color="0099ff" w:space="0" w:sz="6" w:val="single"/>
          <w:insideV w:color="0099ff" w:space="0" w:sz="6" w:val="single"/>
        </w:tblBorders>
        <w:tblLayout w:type="fixed"/>
        <w:tblLook w:val="0400"/>
      </w:tblPr>
      <w:tblGrid>
        <w:gridCol w:w="1980"/>
        <w:gridCol w:w="2268"/>
        <w:gridCol w:w="4762"/>
        <w:tblGridChange w:id="0">
          <w:tblGrid>
            <w:gridCol w:w="1980"/>
            <w:gridCol w:w="2268"/>
            <w:gridCol w:w="476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99ff" w:space="0" w:sz="4" w:val="single"/>
              <w:bottom w:color="0099ff" w:space="0" w:sz="6" w:val="single"/>
            </w:tcBorders>
            <w:shd w:fill="0089a7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CSS property</w:t>
            </w:r>
          </w:p>
        </w:tc>
        <w:tc>
          <w:tcPr>
            <w:tcBorders>
              <w:top w:color="0099ff" w:space="0" w:sz="4" w:val="single"/>
              <w:bottom w:color="0099ff" w:space="0" w:sz="6" w:val="single"/>
            </w:tcBorders>
            <w:shd w:fill="0089a7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Example value</w:t>
            </w:r>
          </w:p>
        </w:tc>
        <w:tc>
          <w:tcPr>
            <w:tcBorders>
              <w:top w:color="0099ff" w:space="0" w:sz="4" w:val="single"/>
              <w:bottom w:color="0099ff" w:space="0" w:sz="6" w:val="single"/>
            </w:tcBorders>
            <w:shd w:fill="0089a7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99ff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99ff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Borders>
              <w:top w:color="0099ff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Sets the text colour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font-family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“Times New Roman”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Sets the font to be used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font-size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Sets the font size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background-color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MidnightBlue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Sets the background colour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Positions content in a page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Stops any existing float properties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25px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space around an element, outside of any border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clickable box around text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text-align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Aligns the text within its space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text-decoration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the default underlining from a hyperlink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space around the content, inside any border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flexible container used to place hyperlinks in a row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2px solid Black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a border around an element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Selector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selector indicates which HTML element the styling should be applied to. These correspond to the HTML tags below.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CSS class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CSS class is used to apply formatting to specific HTML elements. It is defined used a full stop and then the chosen class name, for example .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black-text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class is applied to an element within the opening tag, for example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class=”black-text”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External style sheet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 external style sheet is a single document containing all of the styling to be used across a website. Each HTML page has a link to this document, for example</w:t>
      </w:r>
    </w:p>
    <w:p w:rsidR="00000000" w:rsidDel="00000000" w:rsidP="00000000" w:rsidRDefault="00000000" w:rsidRPr="00000000" w14:paraId="00000037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&lt;link rel="stylesheet" href="styles.css"&gt;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Hyper Text Markup Language is used to describe the structure of a web page. It consists of a series of elements which are labelled using tags. An HTML tag is a word or letter surrounded by angle brackets &lt; and &gt;, for example &lt;p&gt;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Common HTML tags that you will use in this module include:</w:t>
      </w:r>
    </w:p>
    <w:tbl>
      <w:tblPr>
        <w:tblStyle w:val="Table2"/>
        <w:tblW w:w="9010.0" w:type="dxa"/>
        <w:jc w:val="left"/>
        <w:tblBorders>
          <w:top w:color="0099ff" w:space="0" w:sz="4" w:val="single"/>
          <w:left w:color="0099ff" w:space="0" w:sz="4" w:val="single"/>
          <w:bottom w:color="0099ff" w:space="0" w:sz="4" w:val="single"/>
          <w:right w:color="0099ff" w:space="0" w:sz="4" w:val="single"/>
          <w:insideH w:color="0099ff" w:space="0" w:sz="4" w:val="single"/>
          <w:insideV w:color="0099ff" w:space="0" w:sz="4" w:val="single"/>
        </w:tblBorders>
        <w:tblLayout w:type="fixed"/>
        <w:tblLook w:val="0400"/>
      </w:tblPr>
      <w:tblGrid>
        <w:gridCol w:w="988"/>
        <w:gridCol w:w="3402"/>
        <w:gridCol w:w="4620"/>
        <w:tblGridChange w:id="0">
          <w:tblGrid>
            <w:gridCol w:w="988"/>
            <w:gridCol w:w="3402"/>
            <w:gridCol w:w="462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89a7" w:space="0" w:sz="4" w:val="single"/>
              <w:left w:color="0089a7" w:space="0" w:sz="4" w:val="single"/>
              <w:bottom w:color="0089a7" w:space="0" w:sz="4" w:val="single"/>
              <w:right w:color="0089a7" w:space="0" w:sz="4" w:val="single"/>
            </w:tcBorders>
            <w:shd w:fill="0089a7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Tag</w:t>
            </w:r>
          </w:p>
        </w:tc>
        <w:tc>
          <w:tcPr>
            <w:tcBorders>
              <w:top w:color="0089a7" w:space="0" w:sz="4" w:val="single"/>
              <w:left w:color="0089a7" w:space="0" w:sz="4" w:val="single"/>
              <w:bottom w:color="0089a7" w:space="0" w:sz="4" w:val="single"/>
              <w:right w:color="0089a7" w:space="0" w:sz="4" w:val="single"/>
            </w:tcBorders>
            <w:shd w:fill="0089a7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Meaning</w:t>
            </w:r>
          </w:p>
        </w:tc>
        <w:tc>
          <w:tcPr>
            <w:tcBorders>
              <w:top w:color="0089a7" w:space="0" w:sz="4" w:val="single"/>
              <w:left w:color="0089a7" w:space="0" w:sz="4" w:val="single"/>
              <w:bottom w:color="0089a7" w:space="0" w:sz="4" w:val="single"/>
              <w:right w:color="0089a7" w:space="0" w:sz="4" w:val="single"/>
            </w:tcBorders>
            <w:shd w:fill="0089a7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Attributes required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89a7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&lt;head&gt;</w:t>
            </w:r>
          </w:p>
        </w:tc>
        <w:tc>
          <w:tcPr>
            <w:tcBorders>
              <w:top w:color="0089a7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Contains information about a web page</w:t>
            </w:r>
          </w:p>
        </w:tc>
        <w:tc>
          <w:tcPr>
            <w:tcBorders>
              <w:top w:color="0089a7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&lt;title&gt;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title of the web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&lt;link&gt;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to link to an external style sheet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rel=”stylesheet”</w:t>
            </w:r>
          </w:p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href</w:t>
            </w:r>
            <w:r w:rsidDel="00000000" w:rsidR="00000000" w:rsidRPr="00000000">
              <w:rPr>
                <w:rtl w:val="0"/>
              </w:rPr>
              <w:t xml:space="preserve"> – URL or style sheet name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&lt;body&gt;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Contains all the elements of a web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&lt;h1&gt;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heading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&lt;p&gt;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Paragraph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&lt;img&gt;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  <w:t xml:space="preserve"> – Image file name</w:t>
            </w:r>
          </w:p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alt</w:t>
            </w:r>
            <w:r w:rsidDel="00000000" w:rsidR="00000000" w:rsidRPr="00000000">
              <w:rPr>
                <w:rtl w:val="0"/>
              </w:rPr>
              <w:t xml:space="preserve"> – Alternative text to describe the image</w:t>
            </w:r>
          </w:p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  <w:t xml:space="preserve"> – Desired width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&lt;ol&gt;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Ordered (numbered) 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&lt;ul&gt;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Unordered (bulleted) 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&lt;li&gt;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item in a 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&lt;a&gt;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Hyperlink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href</w:t>
            </w:r>
            <w:r w:rsidDel="00000000" w:rsidR="00000000" w:rsidRPr="00000000">
              <w:rPr>
                <w:rtl w:val="0"/>
              </w:rPr>
              <w:t xml:space="preserve"> – URL for the link destination</w:t>
            </w:r>
          </w:p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target=”_blank”</w:t>
            </w:r>
            <w:r w:rsidDel="00000000" w:rsidR="00000000" w:rsidRPr="00000000">
              <w:rPr>
                <w:rtl w:val="0"/>
              </w:rPr>
              <w:t xml:space="preserve"> to open a new browser window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Semantic elements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These are like boxes used to contain content for a web page. The name describes the type of content.</w:t>
      </w:r>
    </w:p>
    <w:tbl>
      <w:tblPr>
        <w:tblStyle w:val="Table3"/>
        <w:tblW w:w="8926.0" w:type="dxa"/>
        <w:jc w:val="left"/>
        <w:tblBorders>
          <w:top w:color="0089a7" w:space="0" w:sz="4" w:val="single"/>
          <w:left w:color="0089a7" w:space="0" w:sz="4" w:val="single"/>
          <w:bottom w:color="0089a7" w:space="0" w:sz="4" w:val="single"/>
          <w:right w:color="0089a7" w:space="0" w:sz="4" w:val="single"/>
          <w:insideH w:color="0089a7" w:space="0" w:sz="4" w:val="single"/>
          <w:insideV w:color="0089a7" w:space="0" w:sz="4" w:val="single"/>
        </w:tblBorders>
        <w:tblLayout w:type="fixed"/>
        <w:tblLook w:val="0400"/>
      </w:tblPr>
      <w:tblGrid>
        <w:gridCol w:w="1337"/>
        <w:gridCol w:w="7589"/>
        <w:tblGridChange w:id="0">
          <w:tblGrid>
            <w:gridCol w:w="1337"/>
            <w:gridCol w:w="758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0089a7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Tag</w:t>
            </w:r>
          </w:p>
        </w:tc>
        <w:tc>
          <w:tcPr>
            <w:shd w:fill="0089a7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Meaning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&lt;header&gt;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header for a web page, or section of a web page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&lt;nav&gt;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 bar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content that can include headings, paragraphs, images, videos and hyperlinks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&lt;article&gt;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Independent, self-contained content that can also contain headings, paragraphs, images, videos and hyperlinks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&lt;figure&gt;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content such as a diagram or photo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&lt;footer&gt;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footer for a document or section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4"/>
        <w:szCs w:val="24"/>
        <w:highlight w:val="white"/>
        <w:u w:val="none"/>
        <w:vertAlign w:val="baselin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2"/>
        <w:szCs w:val="22"/>
        <w:highlight w:val="white"/>
        <w:u w:val="none"/>
        <w:vertAlign w:val="baselin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-906779</wp:posOffset>
          </wp:positionH>
          <wp:positionV relativeFrom="paragraph">
            <wp:posOffset>-556894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