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36"/>
          <w:szCs w:val="36"/>
          <w:u w:val="none"/>
          <w:shd w:fill="auto" w:val="clear"/>
          <w:vertAlign w:val="baseline"/>
          <w:rtl w:val="0"/>
        </w:rPr>
        <w:t xml:space="preserve">Activity 3.5: Creating and styling a navigation bar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a navigation bar to ‘lesson3_index.html’ and add hyperlinks to ‘lesson3_index.html’ and ‘lesson3_page2.html’.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the HTML code for the navigation bar and use it to add a navigation bar to ‘lesson3_page2.html’ and add hyperlinks to ‘lesson3_index.html’ and ‘lesson3_page2.html’.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‘lesson3_style.css’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change the background colour of the navigation bar and hyperlinks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b. change the background colour and text colour of the navigation bar and hyperlinks when the mouse hovers over them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c. change the font used for the hyperlinks in the navigation bar.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Once you have finished making your changes, save ‘lesson3_style.css’ and then view the pages again in a browser.  Take a screenshot of the web pages and insert them here: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Extension activity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57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copy of ‘lesson3_page2.html’, saving it with a different file name, such as ‘lesson3_page3.html’.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‘lesson3_index.html’ to add an extra hyperlink to your new page in the navigation bar. When you have finished editing the file, save it and open it in a browser to check that the page is displaying correctly, and the new hyperlink is working.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57" w:right="0" w:hanging="357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Edit ‘lesson3_page2.html’ to add an extra hyperlink to your new page in the navigation bar. When you have finished editing the file, save it and open it in a browser to check that the page is displaying correctly, and the new hyperlink is working.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Take a screenshot of your HTML code and insert it here: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