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Q1:</w:t>
      </w:r>
      <w:r w:rsidDel="00000000" w:rsidR="00000000" w:rsidRPr="00000000">
        <w:rPr/>
        <w:drawing>
          <wp:inline distB="114300" distT="114300" distL="114300" distR="114300">
            <wp:extent cx="5943600" cy="66436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43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Q2: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rtl w:val="0"/>
        </w:rPr>
        <w:t xml:space="preserve">Q3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19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Q4: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