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55"/>
            </w:pPr>
            <w:r>
              <w:rPr>
                <w:rFonts w:ascii="Calibri" w:cs="Calibri" w:eastAsia="Calibri" w:hAnsi="Calibri"/>
                <w:b/>
                <w:bCs/>
                <w:color w:val="9FB6E8"/>
                <w:sz w:val="16"/>
                <w:szCs w:val="16"/>
              </w:rPr>
              <w:t xml:space="preserve">GRADE 7  •  UNIT 1  •  LESSON 4 — ENCRYPTION</w:t>
            </w:r>
          </w:p>
          <w:p>
            <w:pPr>
              <w:spacing w:after="50"/>
            </w:pPr>
            <w:r>
              <w:rPr>
                <w:rFonts w:ascii="Calibri" w:cs="Calibri" w:eastAsia="Calibri" w:hAnsi="Calibri"/>
                <w:b/>
                <w:bCs/>
                <w:color w:val="FFFFFF"/>
                <w:sz w:val="32"/>
                <w:szCs w:val="32"/>
              </w:rPr>
              <w:t xml:space="preserve">Activity 4.4 — Cracking It Without the Key</w:t>
            </w:r>
          </w:p>
          <w:p>
            <w:r>
              <w:rPr>
                <w:rFonts w:ascii="Calibri" w:cs="Calibri" w:eastAsia="Calibri" w:hAnsi="Calibri"/>
                <w:color w:val="D6E0F5"/>
                <w:sz w:val="19"/>
                <w:szCs w:val="19"/>
              </w:rPr>
              <w:t xml:space="preserve">EXTENSION 1  •  Nobody is going to tell you the key.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50" w:before="0"/>
      </w:pPr>
      <w:r>
        <w:rPr>
          <w:rFonts w:ascii="Calibri" w:cs="Calibri" w:eastAsia="Calibri" w:hAnsi="Calibri"/>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B2E8A" w:sz="18"/>
              <w:bottom w:val="none" w:color="FFFFFF" w:sz="0"/>
              <w:right w:val="none" w:color="FFFFFF" w:sz="0"/>
            </w:tcBorders>
            <w:shd w:fill="F4EAF8" w:color="auto" w:val="clear"/>
            <w:tcMar>
              <w:top w:type="dxa" w:w="130"/>
              <w:left w:type="dxa" w:w="190"/>
              <w:bottom w:type="dxa" w:w="130"/>
              <w:right w:type="dxa" w:w="190"/>
            </w:tcMar>
          </w:tcPr>
          <w:p>
            <w:pPr>
              <w:spacing w:after="60"/>
            </w:pPr>
            <w:r>
              <w:rPr>
                <w:rFonts w:ascii="Calibri" w:cs="Calibri" w:eastAsia="Calibri" w:hAnsi="Calibri"/>
                <w:b/>
                <w:bCs/>
                <w:color w:val="6B2E8A"/>
                <w:sz w:val="16"/>
                <w:szCs w:val="16"/>
              </w:rPr>
              <w:t xml:space="preserve">THE MESSAGE</w:t>
            </w:r>
          </w:p>
          <w:p>
            <w:pPr>
              <w:spacing w:after="0" w:before="0"/>
              <w:jc w:val="center"/>
            </w:pPr>
            <w:r>
              <w:rPr>
                <w:rFonts w:ascii="Courier New" w:cs="Courier New" w:eastAsia="Courier New" w:hAnsi="Courier New"/>
                <w:b/>
                <w:bCs/>
                <w:sz w:val="40"/>
                <w:szCs w:val="40"/>
              </w:rPr>
              <w:t xml:space="preserve">WKH   NHB   LV   WKUHH</w:t>
            </w:r>
          </w:p>
        </w:tc>
      </w:tr>
    </w:tbl>
    <w:p>
      <w:pPr>
        <w:spacing w:after="160" w:before="0"/>
      </w:pPr>
      <w:r>
        <w:rPr>
          <w:rFonts w:ascii="Calibri" w:cs="Calibri" w:eastAsia="Calibri" w:hAnsi="Calibri"/>
          <w:sz w:val="21"/>
          <w:szCs w:val="21"/>
        </w:rPr>
        <w:t xml:space="preserve"/>
      </w:r>
    </w:p>
    <w:p>
      <w:pPr>
        <w:spacing w:after="110" w:before="0"/>
      </w:pPr>
      <w:r>
        <w:rPr>
          <w:rFonts w:ascii="Calibri" w:cs="Calibri" w:eastAsia="Calibri" w:hAnsi="Calibri"/>
          <w:b/>
          <w:bCs/>
          <w:color w:val="1F3864"/>
          <w:sz w:val="23"/>
          <w:szCs w:val="23"/>
        </w:rPr>
        <w:t xml:space="preserve">Two ways in. Try the second one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alibri" w:cs="Calibri" w:eastAsia="Calibri" w:hAnsi="Calibri"/>
                <w:sz w:val="20"/>
                <w:szCs w:val="20"/>
              </w:rPr>
              <w:t xml:space="preserve">Brute force</w:t>
            </w:r>
          </w:p>
        </w:tc>
        <w:tc>
          <w:tcPr>
            <w:tcW w:type="dxa" w:w="676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Try every shift from 1 to 25 until something reads as English. There are only 25 — that is the weakness of the whole cipher.</w:t>
            </w:r>
          </w:p>
        </w:tc>
      </w:tr>
      <w:tr>
        <w:tc>
          <w:tcPr>
            <w:tcW w:type="dxa" w:w="2600"/>
            <w:tcBorders>
              <w:top w:val="single" w:color="C4CCE0" w:sz="4"/>
              <w:left w:val="single" w:color="C4CCE0" w:sz="4"/>
              <w:bottom w:val="single" w:color="C4CCE0" w:sz="4"/>
              <w:right w:val="single" w:color="C4CCE0" w:sz="4"/>
            </w:tcBorders>
            <w:shd w:fill="F4F6FB" w:color="auto" w:val="clear"/>
            <w:tcMar>
              <w:top w:type="dxa" w:w="90"/>
              <w:left w:type="dxa" w:w="140"/>
              <w:bottom w:type="dxa" w:w="90"/>
              <w:right w:type="dxa" w:w="140"/>
            </w:tcMar>
          </w:tcPr>
          <w:p>
            <w:pPr>
              <w:spacing w:after="0"/>
            </w:pPr>
            <w:r>
              <w:rPr>
                <w:rFonts w:ascii="Calibri" w:cs="Calibri" w:eastAsia="Calibri" w:hAnsi="Calibri"/>
                <w:sz w:val="20"/>
                <w:szCs w:val="20"/>
              </w:rPr>
              <w:t xml:space="preserve">Frequency analysis</w:t>
            </w:r>
          </w:p>
        </w:tc>
        <w:tc>
          <w:tcPr>
            <w:tcW w:type="dxa" w:w="6760"/>
            <w:tcBorders>
              <w:top w:val="single" w:color="C4CCE0" w:sz="4"/>
              <w:left w:val="single" w:color="C4CCE0" w:sz="4"/>
              <w:bottom w:val="single" w:color="C4CCE0" w:sz="4"/>
              <w:right w:val="single" w:color="C4CCE0" w:sz="4"/>
            </w:tcBorders>
            <w:shd w:fill="F4F6FB"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E is the commonest letter in English. A one-letter word is A or I. The commonest three-letter word in the language is THE.</w:t>
            </w:r>
          </w:p>
        </w:tc>
      </w:tr>
    </w:tbl>
    <w:p>
      <w:pPr>
        <w:spacing w:after="140" w:before="0"/>
      </w:pPr>
      <w:r>
        <w:rPr>
          <w:rFonts w:ascii="Calibri" w:cs="Calibri" w:eastAsia="Calibri" w:hAnsi="Calibri"/>
          <w:sz w:val="21"/>
          <w:szCs w:val="21"/>
        </w:rPr>
        <w:t xml:space="preserve"/>
      </w:r>
    </w:p>
    <w:p>
      <w:pPr>
        <w:spacing w:after="150" w:before="0"/>
      </w:pPr>
      <w:r>
        <w:rPr>
          <w:rFonts w:ascii="Calibri" w:cs="Calibri" w:eastAsia="Calibri" w:hAnsi="Calibri"/>
          <w:b/>
          <w:bCs/>
          <w:color w:val="1F6F78"/>
          <w:sz w:val="21"/>
          <w:szCs w:val="21"/>
        </w:rPr>
        <w:t xml:space="preserve">Start with the three-letter word. It is doing most of the work for you.</w:t>
      </w:r>
    </w:p>
    <w:p>
      <w:pPr>
        <w:spacing w:after="100" w:before="0"/>
      </w:pPr>
      <w:r>
        <w:rPr>
          <w:rFonts w:ascii="Calibri" w:cs="Calibri" w:eastAsia="Calibri" w:hAnsi="Calibri"/>
          <w:b/>
          <w:bCs/>
          <w:color w:val="1F3864"/>
          <w:sz w:val="23"/>
          <w:szCs w:val="23"/>
        </w:rPr>
        <w:t xml:space="preserve">Working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9AA5BD" w:sz="4"/>
              <w:left w:val="single" w:color="9AA5BD" w:sz="4"/>
              <w:bottom w:val="single" w:color="9AA5BD" w:sz="4"/>
              <w:right w:val="single" w:color="9AA5BD" w:sz="4"/>
            </w:tcBorders>
            <w:tcMar>
              <w:top w:type="dxa" w:w="110"/>
              <w:left w:type="dxa" w:w="150"/>
              <w:bottom w:type="dxa" w:w="110"/>
              <w:right w:type="dxa" w:w="150"/>
            </w:tcMar>
          </w:tcPr>
          <w:p>
            <w:r>
              <w:rPr>
                <w:sz w:val="20"/>
                <w:szCs w:val="20"/>
              </w:rPr>
              <w:t xml:space="preserve"/>
            </w:r>
          </w:p>
        </w:tc>
      </w:tr>
    </w:tbl>
    <w:p>
      <w:pPr>
        <w:spacing w:after="15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52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The message says</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1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52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The key was</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5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62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Which method did you use, and why?</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60"/>
              <w:left w:type="dxa" w:w="240"/>
              <w:bottom w:type="dxa" w:w="160"/>
              <w:right w:type="dxa" w:w="240"/>
            </w:tcMar>
          </w:tcPr>
          <w:p>
            <w:r>
              <w:rPr>
                <w:rFonts w:ascii="Calibri" w:cs="Calibri" w:eastAsia="Calibri" w:hAnsi="Calibri"/>
                <w:b/>
                <w:bCs/>
                <w:color w:val="FFFFFF"/>
                <w:sz w:val="26"/>
                <w:szCs w:val="26"/>
              </w:rPr>
              <w:t xml:space="preserve">ANSWER KEY  —  do not print for students</w:t>
            </w:r>
          </w:p>
        </w:tc>
      </w:tr>
    </w:tbl>
    <w:p>
      <w:pPr>
        <w:spacing w:after="150" w:before="0"/>
      </w:pPr>
      <w:r>
        <w:rPr>
          <w:rFonts w:ascii="Calibri" w:cs="Calibri" w:eastAsia="Calibri" w:hAnsi="Calibri"/>
          <w:sz w:val="21"/>
          <w:szCs w:val="21"/>
        </w:rPr>
        <w:t xml:space="preserve"/>
      </w:r>
    </w:p>
    <w:p>
      <w:pPr>
        <w:spacing w:after="120" w:before="0"/>
      </w:pPr>
      <w:r>
        <w:rPr>
          <w:rFonts w:ascii="Calibri" w:cs="Calibri" w:eastAsia="Calibri" w:hAnsi="Calibri"/>
          <w:b/>
          <w:bCs/>
          <w:color w:val="1F3864"/>
          <w:sz w:val="26"/>
          <w:szCs w:val="26"/>
        </w:rPr>
        <w:t xml:space="preserve">WKH NHB LV WKUHH   →   THE KEY IS THREE</w:t>
      </w:r>
    </w:p>
    <w:p>
      <w:pPr>
        <w:spacing w:after="140" w:before="0"/>
      </w:pPr>
      <w:r>
        <w:rPr>
          <w:rFonts w:ascii="Calibri" w:cs="Calibri" w:eastAsia="Calibri" w:hAnsi="Calibri"/>
          <w:sz w:val="21"/>
          <w:szCs w:val="21"/>
        </w:rPr>
        <w:t xml:space="preserve">And the key really is 3. Students enjoy that.</w:t>
      </w:r>
    </w:p>
    <w:p>
      <w:pPr>
        <w:spacing w:after="100" w:before="0"/>
      </w:pPr>
      <w:r>
        <w:rPr>
          <w:rFonts w:ascii="Calibri" w:cs="Calibri" w:eastAsia="Calibri" w:hAnsi="Calibri"/>
          <w:b/>
          <w:bCs/>
          <w:color w:val="1F3864"/>
          <w:sz w:val="23"/>
          <w:szCs w:val="23"/>
        </w:rPr>
        <w:t xml:space="preserve">The point to make the moment they get it:</w:t>
      </w:r>
    </w:p>
    <w:p>
      <w:pPr>
        <w:spacing w:after="150" w:before="0"/>
      </w:pPr>
      <w:r>
        <w:rPr>
          <w:rFonts w:ascii="Calibri" w:cs="Calibri" w:eastAsia="Calibri" w:hAnsi="Calibri"/>
          <w:sz w:val="21"/>
          <w:szCs w:val="21"/>
        </w:rPr>
        <w:t xml:space="preserve">They have just broken a cipher in under two minutes, with no key at all. That is exactly why nothing on the internet uses a Caesar cipher — 25 possible keys is nothing to a computer, and frequency analysis does not even need to try them.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A5A00" w:sz="18"/>
              <w:bottom w:val="none" w:color="FFFFFF" w:sz="0"/>
              <w:right w:val="none" w:color="FFFFFF" w:sz="0"/>
            </w:tcBorders>
            <w:shd w:fill="FDF3E3" w:color="auto" w:val="clear"/>
            <w:tcMar>
              <w:top w:type="dxa" w:w="130"/>
              <w:left w:type="dxa" w:w="190"/>
              <w:bottom w:type="dxa" w:w="130"/>
              <w:right w:type="dxa" w:w="190"/>
            </w:tcMar>
          </w:tcPr>
          <w:p>
            <w:pPr>
              <w:spacing w:after="60"/>
            </w:pPr>
            <w:r>
              <w:rPr>
                <w:rFonts w:ascii="Calibri" w:cs="Calibri" w:eastAsia="Calibri" w:hAnsi="Calibri"/>
                <w:b/>
                <w:bCs/>
                <w:color w:val="8A5A00"/>
                <w:sz w:val="16"/>
                <w:szCs w:val="16"/>
              </w:rPr>
              <w:t xml:space="preserve">WATCH FOR</w:t>
            </w:r>
          </w:p>
          <w:p>
            <w:pPr>
              <w:spacing w:after="0" w:before="0"/>
            </w:pPr>
            <w:r>
              <w:rPr>
                <w:rFonts w:ascii="Calibri" w:cs="Calibri" w:eastAsia="Calibri" w:hAnsi="Calibri"/>
                <w:sz w:val="21"/>
                <w:szCs w:val="21"/>
              </w:rPr>
              <w:t xml:space="preserve">Frequency analysis is the more valuable method and the one students skip, because brute force feels safer. Push at least one pair to find THE rather than grinding through 25 shifts, then have them explain it to the room.</w:t>
            </w:r>
          </w:p>
        </w:tc>
      </w:tr>
    </w:tbl>
    <w:sectPr>
      <w:pgSz w:w="11906" w:h="16838" w:orient="portrait"/>
      <w:pgMar w:top="792" w:right="792" w:bottom="72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2026-09-03T07:54:58.839Z</dcterms:created>
  <dcterms:modified xsi:type="dcterms:W3CDTF">2026-09-03T07:54:58.840Z</dcterms:modified>
</cp:coreProperties>
</file>

<file path=docProps/custom.xml><?xml version="1.0" encoding="utf-8"?>
<Properties xmlns="http://schemas.openxmlformats.org/officeDocument/2006/custom-properties" xmlns:vt="http://schemas.openxmlformats.org/officeDocument/2006/docPropsVTypes"/>
</file>