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5.2: Delivering the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you have watched each presentation, write down your observations about the design of the presentation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delivery of the presentation in the table below.</w:t>
      </w:r>
    </w:p>
    <w:tbl>
      <w:tblPr>
        <w:tblStyle w:val="Table1"/>
        <w:tblW w:w="9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119"/>
        <w:gridCol w:w="3672"/>
        <w:tblGridChange w:id="0">
          <w:tblGrid>
            <w:gridCol w:w="2263"/>
            <w:gridCol w:w="3119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0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Presenter/s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04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 particularly liked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0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Suggestion for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bottom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Presenter/s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bottom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 particularly liked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bottom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Suggestion for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Style w:val="Title"/>
      <w:ind w:firstLine="284"/>
      <w:rPr/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 xml:space="preserve">Computing: past, present and future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