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089a7"/>
          <w:sz w:val="36"/>
          <w:szCs w:val="36"/>
          <w:rtl w:val="0"/>
        </w:rPr>
        <w:t xml:space="preserve">Activity 3.3: Comparing secondary storage devices/media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bookmarkStart w:colFirst="0" w:colLast="0" w:name="_a0edqg2ij2ep" w:id="0"/>
      <w:bookmarkEnd w:id="0"/>
      <w:r w:rsidDel="00000000" w:rsidR="00000000" w:rsidRPr="00000000">
        <w:rPr>
          <w:rtl w:val="0"/>
        </w:rPr>
        <w:t xml:space="preserve">Eight secondary storage devices/media have been ranked on a scale from 1 to 5 according to their capacity (how much data they can hold).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Now use the table below to: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 each secondary storage device/medi on a scale from 1 to 5 according to its speed (how fast it can write and read data).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 each secondary storage device/medium on a scale from 1 to 5 according to its portability (how easily it can be moved around).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 each secondary storage device/medium on a scale from (how expensive it is).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1 = very good and 5 = very bad, and devices/media can share the same ranking.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You will need to visit the Storage page on this website to find out about the secondary storage devices/media.</w:t>
      </w:r>
    </w:p>
    <w:tbl>
      <w:tblPr>
        <w:tblStyle w:val="Table1"/>
        <w:tblW w:w="8779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2400"/>
        <w:gridCol w:w="1418"/>
        <w:gridCol w:w="1842"/>
        <w:gridCol w:w="1418"/>
        <w:gridCol w:w="1701"/>
        <w:tblGridChange w:id="0">
          <w:tblGrid>
            <w:gridCol w:w="2400"/>
            <w:gridCol w:w="1418"/>
            <w:gridCol w:w="1842"/>
            <w:gridCol w:w="1418"/>
            <w:gridCol w:w="170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Storage device/storage medium</w:t>
            </w:r>
          </w:p>
        </w:tc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Capacity</w:t>
            </w:r>
          </w:p>
        </w:tc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Speed</w:t>
            </w:r>
          </w:p>
        </w:tc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Portability</w:t>
            </w:r>
          </w:p>
        </w:tc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 drive/CD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DVD drive/CD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Blu-ray Disc drive/Blu-ray Disc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Tape drive/data tape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 stick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hd w:fill="43434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Solid State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-449577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