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6: The future of computing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This lesson is all about the future of computing. Students will learn about the directions computing might take during their lifetimes and why the future is hard to predict with any degree of accuracy. Students will then complete an end-of-module assessment.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the future of computing</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demonstrated their word-processing and presentation skills.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The following subject content from the KS3 National Curriculum is included in this lesson: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D">
      <w:pPr>
        <w:spacing w:line="240" w:lineRule="auto"/>
        <w:rPr>
          <w:color w:val="5f6062"/>
        </w:rPr>
      </w:pPr>
      <w:r w:rsidDel="00000000" w:rsidR="00000000" w:rsidRPr="00000000">
        <w:rPr>
          <w:rtl w:val="0"/>
        </w:rPr>
        <w:t xml:space="preserve">The skills explored to create and deliver slideshows to an audience will be useful throughout the course and in many other subject areas.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0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word-processing software, presentation software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1">
      <w:pPr>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Share five images of future technologies that are in development at the moment and ask: Will we be using these technologies in the future? (</w:t>
      </w:r>
      <w:r w:rsidDel="00000000" w:rsidR="00000000" w:rsidRPr="00000000">
        <w:rPr>
          <w:rFonts w:ascii="Calibri" w:cs="Calibri" w:eastAsia="Calibri" w:hAnsi="Calibri"/>
          <w:b w:val="1"/>
          <w:bCs w:val="1"/>
          <w:i w:val="1"/>
          <w:iCs w:val="1"/>
          <w:rtl w:val="0"/>
        </w:rPr>
        <w:t xml:space="preserve">Slides 3–7 and page 40</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Encourage students to make predictions and explain their thinking. You could also ask students to think about whether we should use these technologies if they become a reality; for example, do we want to replace real dogs with robot dogs?</w:t>
      </w:r>
    </w:p>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Explain that predicting the future isn't as easy as it might seem (</w:t>
      </w:r>
      <w:r w:rsidDel="00000000" w:rsidR="00000000" w:rsidRPr="00000000">
        <w:rPr>
          <w:rFonts w:ascii="Calibri" w:cs="Calibri" w:eastAsia="Calibri" w:hAnsi="Calibri"/>
          <w:b w:val="1"/>
          <w:bCs w:val="1"/>
          <w:i w:val="1"/>
          <w:iCs w:val="1"/>
          <w:rtl w:val="0"/>
        </w:rPr>
        <w:t xml:space="preserve">Slide 8 and page 41)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Remind students of the qualities of a well-designed report and a well-designed presentation (</w:t>
      </w:r>
      <w:r w:rsidDel="00000000" w:rsidR="00000000" w:rsidRPr="00000000">
        <w:rPr>
          <w:rFonts w:ascii="Calibri" w:cs="Calibri" w:eastAsia="Calibri" w:hAnsi="Calibri"/>
          <w:b w:val="1"/>
          <w:bCs w:val="1"/>
          <w:i w:val="1"/>
          <w:iCs w:val="1"/>
          <w:rtl w:val="0"/>
        </w:rPr>
        <w:t xml:space="preserve">Slides 9–10 and pages 35 and 37</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1A">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the students to complete Activity 6.1: Where might computing take us next?</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1"/>
          <w:iCs w:val="1"/>
          <w:rtl w:val="0"/>
        </w:rPr>
        <w:t xml:space="preserve">Slide 11, Worksheet 6.1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-50426</wp:posOffset>
                </wp:positionH>
                <wp:positionV relativeFrom="paragraph">
                  <wp:posOffset>165998</wp:posOffset>
                </wp:positionV>
                <wp:extent cx="5645012" cy="2752725"/>
                <wp:effectExtent b="0" l="0" r="0" t="0"/>
                <wp:wrapNone/>
                <wp:docPr id="1" name=""/>
                <a:graphic>
                  <a:graphicData uri="http://schemas.microsoft.com/office/word/2010/wordprocessingShape">
                    <wps:wsp>
                      <wps:cNvSpPr/>
                      <wps:cNvPr id="2" name="Shape 2"/>
                      <wps:spPr>
                        <a:xfrm>
                          <a:off x="2528257" y="2408400"/>
                          <a:ext cx="5635487" cy="2743200"/>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8"/>
                                <w:vertAlign w:val="baseline"/>
                              </w:rPr>
                              <w:t xml:space="preserve">End-of-module assessment</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Part 2 of this lesson forms the end-of-module assessment, which gives students the opportunity to demonstrate their word-processing or presentation skills. Assess students against the following criteria:</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All students will be able to create a document using their chosen software application, demonstrating some of the qualities of a well-designed report or a well-designed presentation.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Most students will be able to demonstrate most of the qualities of a well-designed report or a well-designed presentation.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Some students will be able to produce a polished report or presentation, that demonstrates a high degree of competency with their chosen software application.</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-50426</wp:posOffset>
                </wp:positionH>
                <wp:positionV relativeFrom="paragraph">
                  <wp:posOffset>165998</wp:posOffset>
                </wp:positionV>
                <wp:extent cx="5645012" cy="27527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45012" cy="2752725"/>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 students the opportunity to look at each other's reports and presentations.</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Round off the module by telling the students that we can only guess how computers might impact our lives in the future because new discoveries frequently take technological developments in unforeseeable directions.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Stretch activities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students who are comfortable with the software and have organised their presentation effectively they might wish to convert the presentation into a film using suitable timings and animations.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Support activities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students who find this activity difficult get them to concentrate on one or two of the six tips for presenting a slide show – for example: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Emphasise the first sentence, say it, count 1 2 3 in your head, then repeat it.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to memorise the last sentence so you do not have to read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