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matic SC" w:cs="Amatic SC" w:eastAsia="Amatic SC" w:hAnsi="Amatic SC"/>
          <w:b w:val="1"/>
          <w:bCs w:val="1"/>
          <w:color w:val="212121"/>
          <w:sz w:val="160"/>
          <w:szCs w:val="160"/>
        </w:rPr>
      </w:pPr>
      <w:r w:rsidDel="00000000" w:rsidR="00000000" w:rsidRPr="00000000">
        <w:rPr/>
        <w:drawing>
          <wp:inline distB="19050" distT="19050" distL="19050" distR="19050">
            <wp:extent cx="792600" cy="7926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2600" cy="7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9050" distT="19050" distL="19050" distR="19050">
            <wp:extent cx="766763" cy="766763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6763" cy="766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matic SC" w:cs="Amatic SC" w:eastAsia="Amatic SC" w:hAnsi="Amatic SC"/>
          <w:b w:val="1"/>
          <w:bCs w:val="1"/>
          <w:color w:val="212121"/>
          <w:sz w:val="160"/>
          <w:szCs w:val="160"/>
          <w:rtl w:val="0"/>
        </w:rPr>
        <w:t xml:space="preserve">__Scratch JR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დანომრეთ ანიმაციის შექმნის მოქმედებები მათი შესრულების მიმდევრობით.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7725"/>
        <w:tblGridChange w:id="0">
          <w:tblGrid>
            <w:gridCol w:w="1635"/>
            <w:gridCol w:w="7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sz w:val="26"/>
                <w:szCs w:val="26"/>
              </w:rPr>
            </w:pPr>
            <w:r w:rsidDel="00000000" w:rsidR="00000000" w:rsidRPr="00000000">
              <w:rPr/>
              <w:drawing>
                <wp:inline distB="19050" distT="19050" distL="19050" distR="19050">
                  <wp:extent cx="2838450" cy="609600"/>
                  <wp:effectExtent b="0" l="0" r="0" t="0"/>
                  <wp:docPr id="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 b="25035" l="5769" r="7358" t="219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60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26"/>
                <w:szCs w:val="26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2395538" cy="1060620"/>
                  <wp:effectExtent b="0" l="0" r="0" t="0"/>
                  <wp:docPr id="1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538" cy="1060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6"/>
                <w:szCs w:val="26"/>
              </w:rPr>
            </w:pPr>
            <w:r w:rsidDel="00000000" w:rsidR="00000000" w:rsidRPr="00000000">
              <w:rPr/>
              <w:drawing>
                <wp:inline distB="19050" distT="19050" distL="19050" distR="19050">
                  <wp:extent cx="957263" cy="569511"/>
                  <wp:effectExtent b="0" l="0" r="0" t="0"/>
                  <wp:docPr id="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11614" l="0" r="61179" t="444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263" cy="5695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6"/>
                <w:szCs w:val="26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328738" cy="797243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738" cy="7972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3214688" cy="588365"/>
                  <wp:effectExtent b="0" l="0" r="0" t="0"/>
                  <wp:docPr id="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4688" cy="5883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6"/>
                <w:szCs w:val="26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578944" cy="595329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944" cy="5953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6"/>
                <w:szCs w:val="26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500063" cy="464555"/>
                  <wp:effectExtent b="0" l="0" r="0" t="0"/>
                  <wp:docPr id="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63" cy="4645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6"/>
                <w:szCs w:val="26"/>
              </w:rPr>
            </w:pPr>
            <w:r w:rsidDel="00000000" w:rsidR="00000000" w:rsidRPr="00000000">
              <w:rPr/>
              <w:drawing>
                <wp:inline distB="19050" distT="19050" distL="19050" distR="19050">
                  <wp:extent cx="518795" cy="474953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5"/>
                          <a:srcRect b="6020" l="1762" r="86858" t="96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795" cy="4749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matic SC">
    <w:embedRegular w:fontKey="{00000000-0000-0000-0000-000000000000}" r:id="rId1" w:subsetted="0"/>
    <w:embedBold w:fontKey="{00000000-0000-0000-0000-000000000000}" r:id="rId2" w:subsetted="0"/>
  </w:font>
  <w:font w:name="Arim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0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maticSC-regular.ttf"/><Relationship Id="rId2" Type="http://schemas.openxmlformats.org/officeDocument/2006/relationships/font" Target="fonts/AmaticSC-bold.ttf"/><Relationship Id="rId3" Type="http://schemas.openxmlformats.org/officeDocument/2006/relationships/font" Target="fonts/Arimo-regular.ttf"/><Relationship Id="rId4" Type="http://schemas.openxmlformats.org/officeDocument/2006/relationships/font" Target="fonts/Arimo-bold.ttf"/><Relationship Id="rId5" Type="http://schemas.openxmlformats.org/officeDocument/2006/relationships/font" Target="fonts/Arimo-italic.ttf"/><Relationship Id="rId6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