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pPr>
        <w:pStyle w:val="Title"/>
      </w:pPr>
      <w:r>
        <w:t>Kastle Systems ERP Modernization Proposal</w:t>
      </w:r>
    </w:p>
    <w:p>
      <w:r>
        <w:t>Prepared for: Kastle Systems</w:t>
      </w:r>
    </w:p>
    <w:p>
      <w:r>
        <w:t>Dynamics 365 Finance and Operations</w:t>
      </w:r>
    </w:p>
    <w:p>
      <w:pPr>
        <w:pStyle w:val="Caption"/>
      </w:pPr>
      <w:r>
        <w:t>Confidential: External use or disclosure of any information contained in this document without written permission of Argano, LLC is prohibited.</w:t>
      </w:r>
    </w:p>
    <w:p>
      <w:r>
        <w:br w:type="page"/>
      </w:r>
    </w:p>
    <w:p>
      <w:r>
        <w:t>Letter of Transmittal to Kastle Systems (February 08, 2026)</w:t>
      </w:r>
      <w:r>
        <w:br/>
      </w:r>
      <w:r>
        <w:t>Re: RFP</w:t>
      </w:r>
    </w:p>
    <w:p>
      <w:r>
        <w:t>To whom it may concern, this response to the Kastle Systems RFP is hereby submitted by Argano:</w:t>
      </w:r>
    </w:p>
    <w:p>
      <w:r>
        <w:t>Submitted by:</w:t>
      </w:r>
    </w:p>
    <w:p>
      <w:r>
        <w:t>Argano</w:t>
      </w:r>
      <w:r>
        <w:br/>
      </w:r>
      <w:r>
        <w:t>6100 West Plano Parkway</w:t>
      </w:r>
      <w:r>
        <w:br/>
      </w:r>
      <w:r>
        <w:t>Suite 1800</w:t>
      </w:r>
      <w:r>
        <w:br/>
      </w:r>
      <w:r>
        <w:t>Plano, Texas 75093</w:t>
      </w:r>
      <w:r>
        <w:br/>
      </w:r>
      <w:r>
        <w:t>Attn: Legal: Elizabeth Frederic</w:t>
      </w:r>
    </w:p>
    <w:p>
      <w:pPr>
        <w:pStyle w:val="ListBullet"/>
      </w:pPr>
      <w:r>
        <w:t>Vendor Contact Information:</w:t>
      </w:r>
    </w:p>
    <w:p>
      <w:pPr>
        <w:pStyle w:val="ListBullet"/>
      </w:pPr>
      <w:r>
        <w:t>SAM/CSM Name: John Smith, Senior Account Manager, 555-123-4567, john.smith@argano.com</w:t>
      </w:r>
    </w:p>
    <w:p>
      <w:pPr>
        <w:pStyle w:val="ListBullet"/>
      </w:pPr>
      <w:r>
        <w:t>DSE/DCE Name: Jane Doe, Solution Director, 555-987-6543, jane.doe@argano.com</w:t>
      </w:r>
    </w:p>
    <w:p>
      <w:pPr>
        <w:pStyle w:val="ListBullet"/>
      </w:pPr>
      <w:r>
        <w:t>Kastle Contact Information:</w:t>
      </w:r>
    </w:p>
    <w:p>
      <w:r>
        <w:t>Name: Sarah Green</w:t>
      </w:r>
      <w:r>
        <w:br/>
      </w:r>
      <w:r>
        <w:t>Title: Procurement Manager</w:t>
      </w:r>
      <w:r>
        <w:br/>
      </w:r>
      <w:r>
        <w:t>Phone: 555-555-1212</w:t>
      </w:r>
      <w:r>
        <w:br/>
      </w:r>
      <w:r>
        <w:t>Email: sarah.green@kastle.com</w:t>
      </w:r>
    </w:p>
    <w:p>
      <w:r>
        <w:br w:type="page"/>
      </w:r>
    </w:p>
    <w:p>
      <w:pPr>
        <w:pStyle w:val="Heading1"/>
      </w:pPr>
      <w:r>
        <w:t>TABLE OF CONTENTS</w:t>
      </w:r>
    </w:p>
    <w:p>
      <w:r>
        <w:t>1 Executive Summary</w:t>
      </w:r>
    </w:p>
    <w:p>
      <w:r>
        <w:t>2 Company Overview</w:t>
      </w:r>
    </w:p>
    <w:p>
      <w:r>
        <w:t>3 Service Capabilities</w:t>
      </w:r>
    </w:p>
    <w:p>
      <w:r>
        <w:t>4 Implementation Plan and Details</w:t>
      </w:r>
    </w:p>
    <w:p>
      <w:r>
        <w:t>5 Proposed Timeline</w:t>
      </w:r>
    </w:p>
    <w:p>
      <w:r>
        <w:t>6 Resources</w:t>
      </w:r>
    </w:p>
    <w:p>
      <w:r>
        <w:t>7 Client References</w:t>
      </w:r>
    </w:p>
    <w:p>
      <w:r>
        <w:t>8 Terms and Conditions</w:t>
      </w:r>
    </w:p>
    <w:p>
      <w:r>
        <w:t>9 Pricing Proposal</w:t>
      </w:r>
    </w:p>
    <w:p>
      <w:r>
        <w:t>10 Appendix 1 - Responsibilities</w:t>
      </w:r>
    </w:p>
    <w:p>
      <w:r>
        <w:br w:type="page"/>
      </w:r>
    </w:p>
    <w:p>
      <w:pPr>
        <w:pStyle w:val="Heading1"/>
        <w:spacing w:after="120" w:before="360"/>
      </w:pPr>
      <w:r>
        <w:t>Executive Summary</w:t>
      </w:r>
    </w:p>
    <w:p>
      <w:r>
        <w:t>Argano, LLC ("Argano") is pleased to submit this proposal in response to Kastle Systems' RFP for ERP modernization. Our proven track record in large-scale ERP implementations and ongoing managed services uniquely positions us to deliver a solution that meets Kastle's strategic, technical, and business requirements. Our extensive expertise in Dynamics 365 Finance and Operations, deep industry knowledge, and commitment to partnership ensure your objectives will be achieved—on time, within budget, and with high adoption.</w:t>
      </w:r>
    </w:p>
    <w:p>
      <w:r>
        <w:t>Our proposal addresses all mandatory requirements, including system design, integration, data migration, training, managed services, and transparent pricing. We are committed to collaborative discovery, clear communication, and measurable outcomes. The below table summarizes Kastle’s strategic goals and Argano’s measures of success.</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4320"/>
        <w:gridCol w:w="4320"/>
      </w:tblGrid>
      <w:tr>
        <w:tc>
          <w:tcPr>
            <w:tcW w:w="4320" w:type="dxa"/>
            <w:tcMar>
              <w:left w:w="108" w:type="dxa"/>
              <w:right w:w="108" w:type="dxa"/>
              <w:top w:w="0" w:type="dxa"/>
              <w:bottom w:w="0" w:type="dxa"/>
            </w:tcMar>
            <w:tcBorders>
              <w:top w:val="single" w:sz="4" w:space="0"/>
              <w:bottom w:val="single" w:sz="4" w:space="0"/>
              <w:left w:val="single" w:sz="4" w:space="0"/>
              <w:right w:val="single" w:sz="4" w:space="0"/>
            </w:tcBorders>
          </w:tcPr>
          <w:p>
            <w:r>
              <w:rPr>
                <w:b/>
              </w:rPr>
              <w:t>Strategic Goals</w:t>
            </w:r>
          </w:p>
        </w:tc>
        <w:tc>
          <w:tcPr>
            <w:tcW w:w="4320" w:type="dxa"/>
            <w:tcMar>
              <w:left w:w="108" w:type="dxa"/>
              <w:right w:w="108" w:type="dxa"/>
              <w:top w:w="0" w:type="dxa"/>
              <w:bottom w:w="0" w:type="dxa"/>
            </w:tcMar>
            <w:tcBorders>
              <w:top w:val="single" w:sz="4" w:space="0"/>
              <w:bottom w:val="single" w:sz="4" w:space="0"/>
              <w:right w:val="single" w:sz="4" w:space="0"/>
            </w:tcBorders>
          </w:tcPr>
          <w:p>
            <w:r>
              <w:rPr>
                <w:b/>
              </w:rPr>
              <w:t>Measures of Success</w:t>
            </w:r>
          </w:p>
        </w:tc>
      </w:tr>
      <w:tr>
        <w:tc>
          <w:tcPr>
            <w:tcW w:w="4320" w:type="dxa"/>
            <w:tcMar>
              <w:left w:w="108" w:type="dxa"/>
              <w:right w:w="108" w:type="dxa"/>
              <w:top w:w="0" w:type="dxa"/>
              <w:bottom w:w="0" w:type="dxa"/>
            </w:tcMar>
            <w:tcBorders>
              <w:bottom w:val="single" w:sz="4" w:space="0"/>
              <w:left w:val="single" w:sz="4" w:space="0"/>
              <w:right w:val="single" w:sz="4" w:space="0"/>
            </w:tcBorders>
          </w:tcPr>
          <w:p>
            <w:r>
              <w:t>Single ERP application for consolidated operations and reporting</w:t>
            </w:r>
          </w:p>
        </w:tc>
        <w:tc>
          <w:tcPr>
            <w:tcW w:w="4320" w:type="dxa"/>
            <w:tcMar>
              <w:left w:w="108" w:type="dxa"/>
              <w:right w:w="108" w:type="dxa"/>
              <w:top w:w="0" w:type="dxa"/>
              <w:bottom w:w="0" w:type="dxa"/>
            </w:tcMar>
            <w:tcBorders>
              <w:bottom w:val="single" w:sz="4" w:space="0"/>
              <w:right w:val="single" w:sz="4" w:space="0"/>
            </w:tcBorders>
          </w:tcPr>
          <w:p>
            <w:r>
              <w:t>Internal productivity increase</w:t>
            </w:r>
          </w:p>
        </w:tc>
      </w:tr>
      <w:tr>
        <w:tc>
          <w:tcPr>
            <w:tcW w:w="4320" w:type="dxa"/>
            <w:tcMar>
              <w:left w:w="108" w:type="dxa"/>
              <w:right w:w="108" w:type="dxa"/>
              <w:top w:w="0" w:type="dxa"/>
              <w:bottom w:w="0" w:type="dxa"/>
            </w:tcMar>
            <w:tcBorders>
              <w:bottom w:val="single" w:sz="4" w:space="0"/>
              <w:left w:val="single" w:sz="4" w:space="0"/>
              <w:right w:val="single" w:sz="4" w:space="0"/>
            </w:tcBorders>
          </w:tcPr>
          <w:p>
            <w:r>
              <w:t>Increased inventory and shipping visibility</w:t>
            </w:r>
          </w:p>
        </w:tc>
        <w:tc>
          <w:tcPr>
            <w:tcW w:w="4320" w:type="dxa"/>
            <w:tcMar>
              <w:left w:w="108" w:type="dxa"/>
              <w:right w:w="108" w:type="dxa"/>
              <w:top w:w="0" w:type="dxa"/>
              <w:bottom w:w="0" w:type="dxa"/>
            </w:tcMar>
            <w:tcBorders>
              <w:bottom w:val="single" w:sz="4" w:space="0"/>
              <w:right w:val="single" w:sz="4" w:space="0"/>
            </w:tcBorders>
          </w:tcPr>
          <w:p>
            <w:r>
              <w:t>Improved management of supply chain and orders</w:t>
            </w:r>
          </w:p>
        </w:tc>
      </w:tr>
      <w:tr>
        <w:tc>
          <w:tcPr>
            <w:tcW w:w="4320" w:type="dxa"/>
            <w:tcMar>
              <w:left w:w="108" w:type="dxa"/>
              <w:right w:w="108" w:type="dxa"/>
              <w:top w:w="0" w:type="dxa"/>
              <w:bottom w:w="0" w:type="dxa"/>
            </w:tcMar>
            <w:tcBorders>
              <w:bottom w:val="single" w:sz="4" w:space="0"/>
              <w:left w:val="single" w:sz="4" w:space="0"/>
              <w:right w:val="single" w:sz="4" w:space="0"/>
            </w:tcBorders>
          </w:tcPr>
          <w:p>
            <w:r>
              <w:t>Less IT maintenance and licensing costs</w:t>
            </w:r>
          </w:p>
        </w:tc>
        <w:tc>
          <w:tcPr>
            <w:tcW w:w="4320" w:type="dxa"/>
            <w:tcMar>
              <w:left w:w="108" w:type="dxa"/>
              <w:right w:w="108" w:type="dxa"/>
              <w:top w:w="0" w:type="dxa"/>
              <w:bottom w:w="0" w:type="dxa"/>
            </w:tcMar>
            <w:tcBorders>
              <w:bottom w:val="single" w:sz="4" w:space="0"/>
              <w:right w:val="single" w:sz="4" w:space="0"/>
            </w:tcBorders>
          </w:tcPr>
          <w:p>
            <w:r>
              <w:t>IT can free up bandwidth to work on other projects</w:t>
            </w:r>
          </w:p>
        </w:tc>
      </w:tr>
    </w:tbl>
    <w:p>
      <w:r>
        <w:drawing>
          <wp:inline xmlns:a="http://schemas.openxmlformats.org/drawingml/2006/main" xmlns:pic="http://schemas.openxmlformats.org/drawingml/2006/picture">
            <wp:extent cx="5305425" cy="2933700"/>
            <wp:docPr id="1" name="Picture 1"/>
            <wp:cNvGraphicFramePr>
              <a:graphicFrameLocks noChangeAspect="1"/>
            </wp:cNvGraphicFramePr>
            <a:graphic>
              <a:graphicData uri="http://schemas.openxmlformats.org/drawingml/2006/picture">
                <pic:pic>
                  <pic:nvPicPr>
                    <pic:cNvPr id="0" name="timeline_chart.png"/>
                    <pic:cNvPicPr/>
                  </pic:nvPicPr>
                  <pic:blipFill>
                    <a:blip r:embed="rId9"/>
                    <a:stretch>
                      <a:fillRect/>
                    </a:stretch>
                  </pic:blipFill>
                  <pic:spPr>
                    <a:xfrm>
                      <a:off x="0" y="0"/>
                      <a:ext cx="5303520" cy="2936437"/>
                    </a:xfrm>
                    <a:prstGeom prst="rect"/>
                  </pic:spPr>
                </pic:pic>
              </a:graphicData>
            </a:graphic>
            <wp:effectExtent l="0" t="0" r="0" b="0"/>
          </wp:inline>
        </w:drawing>
      </w:r>
    </w:p>
    <w:p>
      <w:pPr>
        <w:pStyle w:val="Caption"/>
        <w:jc w:val="center"/>
      </w:pPr>
      <w:r>
        <w:t>Figure 1: Proposed ERP implementation timeline by phase</w:t>
      </w:r>
    </w:p>
    <w:p>
      <w:pPr>
        <w:pStyle w:val="Heading1"/>
        <w:spacing w:after="120" w:before="360"/>
      </w:pPr>
      <w:r>
        <w:t>Company Overview</w:t>
      </w:r>
    </w:p>
    <w:p>
      <w:r>
        <w:t>Founded in 2001, Argano is a global leader in business transformation and enterprise technology integration. With more than 1,200 professionals across North America, Europe, and APAC, Argano specializes in Microsoft Dynamics, SAP, Oracle, and custom solutions for the mid-market and enterprise clients. Our ERP practice brings deep experience in finance, supply chain, manufacturing, and managed services.</w:t>
      </w:r>
    </w:p>
    <w:p>
      <w:r>
        <w:t>Our delivery methodology combines best practices from PMI, Agile, and industry-specific frameworks. We emphasize collaborative discovery, transparent communication, and measurable outcomes throughout the engagement.</w:t>
      </w:r>
    </w:p>
    <w:p>
      <w:pPr>
        <w:pStyle w:val="Heading1"/>
        <w:spacing w:after="120" w:before="360"/>
      </w:pPr>
      <w:r>
        <w:t>Service Capabilities</w:t>
      </w:r>
    </w:p>
    <w:p>
      <w:r>
        <w:t>Argano offers a full suite of services to support Kastle Systems’ ERP modernization:</w:t>
      </w:r>
    </w:p>
    <w:p>
      <w:pPr>
        <w:pStyle w:val="ListBullet"/>
      </w:pPr>
      <w:r>
        <w:t>ERP Solution Design and Implementation</w:t>
      </w:r>
    </w:p>
    <w:p>
      <w:pPr>
        <w:pStyle w:val="ListBullet"/>
      </w:pPr>
      <w:r>
        <w:t>System Integration (Dynamics CRM, Concur, Dayforce, Planful, NCA)</w:t>
      </w:r>
    </w:p>
    <w:p>
      <w:pPr>
        <w:pStyle w:val="ListBullet"/>
      </w:pPr>
      <w:r>
        <w:t>Data Migration (historical and transactional)</w:t>
      </w:r>
    </w:p>
    <w:p>
      <w:pPr>
        <w:pStyle w:val="ListBullet"/>
      </w:pPr>
      <w:r>
        <w:t>Training (in-person, webinar, online)</w:t>
      </w:r>
    </w:p>
    <w:p>
      <w:pPr>
        <w:pStyle w:val="ListBullet"/>
      </w:pPr>
      <w:r>
        <w:t>Post-implementation Managed Services (installation, maintenance, upgrades, admin, reporting)</w:t>
      </w:r>
    </w:p>
    <w:p>
      <w:pPr>
        <w:pStyle w:val="ListBullet"/>
      </w:pPr>
      <w:r>
        <w:t>Customization and Enhancement</w:t>
      </w:r>
    </w:p>
    <w:p>
      <w:pPr>
        <w:pStyle w:val="ListBullet"/>
      </w:pPr>
      <w:r>
        <w:t>Compliance and Security Consulting</w:t>
      </w:r>
    </w:p>
    <w:p>
      <w:pPr>
        <w:pStyle w:val="Heading1"/>
        <w:spacing w:after="120" w:before="360"/>
      </w:pPr>
      <w:r>
        <w:t>Implementation Plan and Details</w:t>
      </w:r>
    </w:p>
    <w:p>
      <w:r>
        <w:t>Our implementation plan follows a structured five-phase approach, designed to minimize risk, maximize adoption, and ensure clear milestones. Each phase incorporate</w:t>
      </w:r>
      <w:r>
        <w:drawing>
          <wp:inline xmlns:a="http://schemas.openxmlformats.org/drawingml/2006/main" xmlns:pic="http://schemas.openxmlformats.org/drawingml/2006/picture">
            <wp:extent cx="5305425" cy="18221325"/>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303520" cy="18221004"/>
                    </a:xfrm>
                    <a:prstGeom prst="rect"/>
                  </pic:spPr>
                </pic:pic>
              </a:graphicData>
            </a:graphic>
            <wp:effectExtent l="0" t="0" r="0" b="0"/>
          </wp:inline>
        </w:drawing>
      </w:r>
    </w:p>
    <w:p>
      <w:pPr>
        <w:pStyle w:val="Caption"/>
        <w:jc w:val="center"/>
      </w:pPr>
      <w:r>
        <w:t>Figure 2: ERP implementation workflow</w:t>
      </w:r>
    </w:p>
    <w:p>
      <w:pPr>
        <w:pStyle w:val="Heading1"/>
        <w:spacing w:after="120" w:before="360"/>
      </w:pPr>
      <w:r>
        <w:t>Proposed Timeline</w:t>
      </w:r>
    </w:p>
    <w:p>
      <w:r>
        <w:t>The anticipated project schedule is outlined below. Phases may overlap to accelerate delivery and reduce downtime. Key milestones and deliverables ensure progress and accountability.</w:t>
      </w:r>
    </w:p>
    <w:p>
      <w:r>
        <w:drawing>
          <wp:inline xmlns:a="http://schemas.openxmlformats.org/drawingml/2006/main" xmlns:pic="http://schemas.openxmlformats.org/drawingml/2006/picture">
            <wp:extent cx="5486400" cy="3267075"/>
            <wp:docPr id="3" name="Picture 3"/>
            <wp:cNvGraphicFramePr>
              <a:graphicFrameLocks noChangeAspect="1"/>
            </wp:cNvGraphicFramePr>
            <a:graphic>
              <a:graphicData uri="http://schemas.openxmlformats.org/drawingml/2006/picture">
                <pic:pic>
                  <pic:nvPicPr>
                    <pic:cNvPr id="0" name="project_gantt.png"/>
                    <pic:cNvPicPr/>
                  </pic:nvPicPr>
                  <pic:blipFill>
                    <a:blip r:embed="rId11"/>
                    <a:stretch>
                      <a:fillRect/>
                    </a:stretch>
                  </pic:blipFill>
                  <pic:spPr>
                    <a:xfrm>
                      <a:off x="0" y="0"/>
                      <a:ext cx="5486400" cy="3268179"/>
                    </a:xfrm>
                    <a:prstGeom prst="rect"/>
                  </pic:spPr>
                </pic:pic>
              </a:graphicData>
            </a:graphic>
            <wp:effectExtent l="0" t="0" r="0" b="0"/>
          </wp:inline>
        </w:drawing>
      </w:r>
    </w:p>
    <w:p>
      <w:pPr>
        <w:pStyle w:val="Caption"/>
        <w:jc w:val="center"/>
      </w:pPr>
      <w:r>
        <w:t>Figure 3: Project implementation schedule</w:t>
      </w:r>
    </w:p>
    <w:p>
      <w:pPr>
        <w:pStyle w:val="Heading1"/>
        <w:spacing w:after="120" w:before="360"/>
      </w:pPr>
      <w:r>
        <w:t>Resources</w:t>
      </w:r>
    </w:p>
    <w:p>
      <w:r>
        <w:t>Our project team consists of experts in ERP implementation, integration, data migration, QA/testing, training, and managed services. Below is a summary of the proposed staffing plan:</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880"/>
        <w:gridCol w:w="2880"/>
        <w:gridCol w:w="2880"/>
      </w:tblGrid>
      <w:tr>
        <w:tc>
          <w:tcPr>
            <w:tcW w:w="2880" w:type="dxa"/>
            <w:tcMar>
              <w:left w:w="108" w:type="dxa"/>
              <w:right w:w="108" w:type="dxa"/>
              <w:top w:w="0" w:type="dxa"/>
              <w:bottom w:w="0" w:type="dxa"/>
            </w:tcMar>
            <w:tcBorders>
              <w:top w:val="single" w:sz="4" w:space="0"/>
              <w:bottom w:val="single" w:sz="4" w:space="0"/>
              <w:left w:val="single" w:sz="4" w:space="0"/>
              <w:right w:val="single" w:sz="4" w:space="0"/>
            </w:tcBorders>
          </w:tcPr>
          <w:p>
            <w:r>
              <w:rPr>
                <w:b/>
              </w:rPr>
              <w:t>Role</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Primary Responsibilities</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Key Personnel</w:t>
            </w:r>
          </w:p>
        </w:tc>
      </w:tr>
      <w:tr>
        <w:tc>
          <w:tcPr>
            <w:tcW w:w="2880" w:type="dxa"/>
            <w:tcMar>
              <w:left w:w="108" w:type="dxa"/>
              <w:right w:w="108" w:type="dxa"/>
              <w:top w:w="0" w:type="dxa"/>
              <w:bottom w:w="0" w:type="dxa"/>
            </w:tcMar>
            <w:tcBorders>
              <w:bottom w:val="single" w:sz="4" w:space="0"/>
              <w:left w:val="single" w:sz="4" w:space="0"/>
              <w:right w:val="single" w:sz="4" w:space="0"/>
            </w:tcBorders>
          </w:tcPr>
          <w:p>
            <w:r>
              <w:t>Project Manager</w:t>
            </w:r>
          </w:p>
        </w:tc>
        <w:tc>
          <w:tcPr>
            <w:tcW w:w="2880" w:type="dxa"/>
            <w:tcMar>
              <w:left w:w="108" w:type="dxa"/>
              <w:right w:w="108" w:type="dxa"/>
              <w:top w:w="0" w:type="dxa"/>
              <w:bottom w:w="0" w:type="dxa"/>
            </w:tcMar>
            <w:tcBorders>
              <w:bottom w:val="single" w:sz="4" w:space="0"/>
              <w:right w:val="single" w:sz="4" w:space="0"/>
            </w:tcBorders>
          </w:tcPr>
          <w:p>
            <w:r>
              <w:t>Oversight, client liaison, schedule, risk</w:t>
            </w:r>
          </w:p>
        </w:tc>
        <w:tc>
          <w:tcPr>
            <w:tcW w:w="2880" w:type="dxa"/>
            <w:tcMar>
              <w:left w:w="108" w:type="dxa"/>
              <w:right w:w="108" w:type="dxa"/>
              <w:top w:w="0" w:type="dxa"/>
              <w:bottom w:w="0" w:type="dxa"/>
            </w:tcMar>
            <w:tcBorders>
              <w:bottom w:val="single" w:sz="4" w:space="0"/>
              <w:right w:val="single" w:sz="4" w:space="0"/>
            </w:tcBorders>
          </w:tcPr>
          <w:p>
            <w:r>
              <w:t>John Smith</w:t>
            </w:r>
          </w:p>
        </w:tc>
      </w:tr>
      <w:tr>
        <w:tc>
          <w:tcPr>
            <w:tcW w:w="2880" w:type="dxa"/>
            <w:tcMar>
              <w:left w:w="108" w:type="dxa"/>
              <w:right w:w="108" w:type="dxa"/>
              <w:top w:w="0" w:type="dxa"/>
              <w:bottom w:w="0" w:type="dxa"/>
            </w:tcMar>
            <w:tcBorders>
              <w:bottom w:val="single" w:sz="4" w:space="0"/>
              <w:left w:val="single" w:sz="4" w:space="0"/>
              <w:right w:val="single" w:sz="4" w:space="0"/>
            </w:tcBorders>
          </w:tcPr>
          <w:p>
            <w:r>
              <w:t>Solution Architect</w:t>
            </w:r>
          </w:p>
        </w:tc>
        <w:tc>
          <w:tcPr>
            <w:tcW w:w="2880" w:type="dxa"/>
            <w:tcMar>
              <w:left w:w="108" w:type="dxa"/>
              <w:right w:w="108" w:type="dxa"/>
              <w:top w:w="0" w:type="dxa"/>
              <w:bottom w:w="0" w:type="dxa"/>
            </w:tcMar>
            <w:tcBorders>
              <w:bottom w:val="single" w:sz="4" w:space="0"/>
              <w:right w:val="single" w:sz="4" w:space="0"/>
            </w:tcBorders>
          </w:tcPr>
          <w:p>
            <w:r>
              <w:t>Design, technical oversight</w:t>
            </w:r>
          </w:p>
        </w:tc>
        <w:tc>
          <w:tcPr>
            <w:tcW w:w="2880" w:type="dxa"/>
            <w:tcMar>
              <w:left w:w="108" w:type="dxa"/>
              <w:right w:w="108" w:type="dxa"/>
              <w:top w:w="0" w:type="dxa"/>
              <w:bottom w:w="0" w:type="dxa"/>
            </w:tcMar>
            <w:tcBorders>
              <w:bottom w:val="single" w:sz="4" w:space="0"/>
              <w:right w:val="single" w:sz="4" w:space="0"/>
            </w:tcBorders>
          </w:tcPr>
          <w:p>
            <w:r>
              <w:t>Jane Doe</w:t>
            </w:r>
          </w:p>
        </w:tc>
      </w:tr>
      <w:tr>
        <w:tc>
          <w:tcPr>
            <w:tcW w:w="2880" w:type="dxa"/>
            <w:tcMar>
              <w:left w:w="108" w:type="dxa"/>
              <w:right w:w="108" w:type="dxa"/>
              <w:top w:w="0" w:type="dxa"/>
              <w:bottom w:w="0" w:type="dxa"/>
            </w:tcMar>
            <w:tcBorders>
              <w:bottom w:val="single" w:sz="4" w:space="0"/>
              <w:left w:val="single" w:sz="4" w:space="0"/>
              <w:right w:val="single" w:sz="4" w:space="0"/>
            </w:tcBorders>
          </w:tcPr>
          <w:p>
            <w:r>
              <w:t>Business Analyst</w:t>
            </w:r>
          </w:p>
        </w:tc>
        <w:tc>
          <w:tcPr>
            <w:tcW w:w="2880" w:type="dxa"/>
            <w:tcMar>
              <w:left w:w="108" w:type="dxa"/>
              <w:right w:w="108" w:type="dxa"/>
              <w:top w:w="0" w:type="dxa"/>
              <w:bottom w:w="0" w:type="dxa"/>
            </w:tcMar>
            <w:tcBorders>
              <w:bottom w:val="single" w:sz="4" w:space="0"/>
              <w:right w:val="single" w:sz="4" w:space="0"/>
            </w:tcBorders>
          </w:tcPr>
          <w:p>
            <w:r>
              <w:t>Requirements, process mapping</w:t>
            </w:r>
          </w:p>
        </w:tc>
        <w:tc>
          <w:tcPr>
            <w:tcW w:w="2880" w:type="dxa"/>
            <w:tcMar>
              <w:left w:w="108" w:type="dxa"/>
              <w:right w:w="108" w:type="dxa"/>
              <w:top w:w="0" w:type="dxa"/>
              <w:bottom w:w="0" w:type="dxa"/>
            </w:tcMar>
            <w:tcBorders>
              <w:bottom w:val="single" w:sz="4" w:space="0"/>
              <w:right w:val="single" w:sz="4" w:space="0"/>
            </w:tcBorders>
          </w:tcPr>
          <w:p>
            <w:r>
              <w:t>Sam Lee</w:t>
            </w:r>
          </w:p>
        </w:tc>
      </w:tr>
      <w:tr>
        <w:tc>
          <w:tcPr>
            <w:tcW w:w="2880" w:type="dxa"/>
            <w:tcMar>
              <w:left w:w="108" w:type="dxa"/>
              <w:right w:w="108" w:type="dxa"/>
              <w:top w:w="0" w:type="dxa"/>
              <w:bottom w:w="0" w:type="dxa"/>
            </w:tcMar>
            <w:tcBorders>
              <w:bottom w:val="single" w:sz="4" w:space="0"/>
              <w:left w:val="single" w:sz="4" w:space="0"/>
              <w:right w:val="single" w:sz="4" w:space="0"/>
            </w:tcBorders>
          </w:tcPr>
          <w:p>
            <w:r>
              <w:t>Lead Developer</w:t>
            </w:r>
          </w:p>
        </w:tc>
        <w:tc>
          <w:tcPr>
            <w:tcW w:w="2880" w:type="dxa"/>
            <w:tcMar>
              <w:left w:w="108" w:type="dxa"/>
              <w:right w:w="108" w:type="dxa"/>
              <w:top w:w="0" w:type="dxa"/>
              <w:bottom w:w="0" w:type="dxa"/>
            </w:tcMar>
            <w:tcBorders>
              <w:bottom w:val="single" w:sz="4" w:space="0"/>
              <w:right w:val="single" w:sz="4" w:space="0"/>
            </w:tcBorders>
          </w:tcPr>
          <w:p>
            <w:r>
              <w:t>Build, integration, customization</w:t>
            </w:r>
          </w:p>
        </w:tc>
        <w:tc>
          <w:tcPr>
            <w:tcW w:w="2880" w:type="dxa"/>
            <w:tcMar>
              <w:left w:w="108" w:type="dxa"/>
              <w:right w:w="108" w:type="dxa"/>
              <w:top w:w="0" w:type="dxa"/>
              <w:bottom w:w="0" w:type="dxa"/>
            </w:tcMar>
            <w:tcBorders>
              <w:bottom w:val="single" w:sz="4" w:space="0"/>
              <w:right w:val="single" w:sz="4" w:space="0"/>
            </w:tcBorders>
          </w:tcPr>
          <w:p>
            <w:r>
              <w:t>Mary Chen</w:t>
            </w:r>
          </w:p>
        </w:tc>
      </w:tr>
      <w:tr>
        <w:tc>
          <w:tcPr>
            <w:tcW w:w="2880" w:type="dxa"/>
            <w:tcMar>
              <w:left w:w="108" w:type="dxa"/>
              <w:right w:w="108" w:type="dxa"/>
              <w:top w:w="0" w:type="dxa"/>
              <w:bottom w:w="0" w:type="dxa"/>
            </w:tcMar>
            <w:tcBorders>
              <w:bottom w:val="single" w:sz="4" w:space="0"/>
              <w:left w:val="single" w:sz="4" w:space="0"/>
              <w:right w:val="single" w:sz="4" w:space="0"/>
            </w:tcBorders>
          </w:tcPr>
          <w:p>
            <w:r>
              <w:t>QA Lead</w:t>
            </w:r>
          </w:p>
        </w:tc>
        <w:tc>
          <w:tcPr>
            <w:tcW w:w="2880" w:type="dxa"/>
            <w:tcMar>
              <w:left w:w="108" w:type="dxa"/>
              <w:right w:w="108" w:type="dxa"/>
              <w:top w:w="0" w:type="dxa"/>
              <w:bottom w:w="0" w:type="dxa"/>
            </w:tcMar>
            <w:tcBorders>
              <w:bottom w:val="single" w:sz="4" w:space="0"/>
              <w:right w:val="single" w:sz="4" w:space="0"/>
            </w:tcBorders>
          </w:tcPr>
          <w:p>
            <w:r>
              <w:t>Testing, validation</w:t>
            </w:r>
          </w:p>
        </w:tc>
        <w:tc>
          <w:tcPr>
            <w:tcW w:w="2880" w:type="dxa"/>
            <w:tcMar>
              <w:left w:w="108" w:type="dxa"/>
              <w:right w:w="108" w:type="dxa"/>
              <w:top w:w="0" w:type="dxa"/>
              <w:bottom w:w="0" w:type="dxa"/>
            </w:tcMar>
            <w:tcBorders>
              <w:bottom w:val="single" w:sz="4" w:space="0"/>
              <w:right w:val="single" w:sz="4" w:space="0"/>
            </w:tcBorders>
          </w:tcPr>
          <w:p>
            <w:r>
              <w:t>Alex Patel</w:t>
            </w:r>
          </w:p>
        </w:tc>
      </w:tr>
      <w:tr>
        <w:tc>
          <w:tcPr>
            <w:tcW w:w="2880" w:type="dxa"/>
            <w:tcMar>
              <w:left w:w="108" w:type="dxa"/>
              <w:right w:w="108" w:type="dxa"/>
              <w:top w:w="0" w:type="dxa"/>
              <w:bottom w:w="0" w:type="dxa"/>
            </w:tcMar>
            <w:tcBorders>
              <w:bottom w:val="single" w:sz="4" w:space="0"/>
              <w:left w:val="single" w:sz="4" w:space="0"/>
              <w:right w:val="single" w:sz="4" w:space="0"/>
            </w:tcBorders>
          </w:tcPr>
          <w:p>
            <w:r>
              <w:t>Training Lead</w:t>
            </w:r>
          </w:p>
        </w:tc>
        <w:tc>
          <w:tcPr>
            <w:tcW w:w="2880" w:type="dxa"/>
            <w:tcMar>
              <w:left w:w="108" w:type="dxa"/>
              <w:right w:w="108" w:type="dxa"/>
              <w:top w:w="0" w:type="dxa"/>
              <w:bottom w:w="0" w:type="dxa"/>
            </w:tcMar>
            <w:tcBorders>
              <w:bottom w:val="single" w:sz="4" w:space="0"/>
              <w:right w:val="single" w:sz="4" w:space="0"/>
            </w:tcBorders>
          </w:tcPr>
          <w:p>
            <w:r>
              <w:t>End user training, documentation</w:t>
            </w:r>
          </w:p>
        </w:tc>
        <w:tc>
          <w:tcPr>
            <w:tcW w:w="2880" w:type="dxa"/>
            <w:tcMar>
              <w:left w:w="108" w:type="dxa"/>
              <w:right w:w="108" w:type="dxa"/>
              <w:top w:w="0" w:type="dxa"/>
              <w:bottom w:w="0" w:type="dxa"/>
            </w:tcMar>
            <w:tcBorders>
              <w:bottom w:val="single" w:sz="4" w:space="0"/>
              <w:right w:val="single" w:sz="4" w:space="0"/>
            </w:tcBorders>
          </w:tcPr>
          <w:p>
            <w:r>
              <w:t>Lisa Brown</w:t>
            </w:r>
          </w:p>
        </w:tc>
      </w:tr>
      <w:tr>
        <w:tc>
          <w:tcPr>
            <w:tcW w:w="2880" w:type="dxa"/>
            <w:tcMar>
              <w:left w:w="108" w:type="dxa"/>
              <w:right w:w="108" w:type="dxa"/>
              <w:top w:w="0" w:type="dxa"/>
              <w:bottom w:w="0" w:type="dxa"/>
            </w:tcMar>
            <w:tcBorders>
              <w:bottom w:val="single" w:sz="4" w:space="0"/>
              <w:left w:val="single" w:sz="4" w:space="0"/>
              <w:right w:val="single" w:sz="4" w:space="0"/>
            </w:tcBorders>
          </w:tcPr>
          <w:p>
            <w:r>
              <w:t>Managed Services Lead</w:t>
            </w:r>
          </w:p>
        </w:tc>
        <w:tc>
          <w:tcPr>
            <w:tcW w:w="2880" w:type="dxa"/>
            <w:tcMar>
              <w:left w:w="108" w:type="dxa"/>
              <w:right w:w="108" w:type="dxa"/>
              <w:top w:w="0" w:type="dxa"/>
              <w:bottom w:w="0" w:type="dxa"/>
            </w:tcMar>
            <w:tcBorders>
              <w:bottom w:val="single" w:sz="4" w:space="0"/>
              <w:right w:val="single" w:sz="4" w:space="0"/>
            </w:tcBorders>
          </w:tcPr>
          <w:p>
            <w:r>
              <w:t>Post-go-live support</w:t>
            </w:r>
          </w:p>
        </w:tc>
        <w:tc>
          <w:tcPr>
            <w:tcW w:w="2880" w:type="dxa"/>
            <w:tcMar>
              <w:left w:w="108" w:type="dxa"/>
              <w:right w:w="108" w:type="dxa"/>
              <w:top w:w="0" w:type="dxa"/>
              <w:bottom w:w="0" w:type="dxa"/>
            </w:tcMar>
            <w:tcBorders>
              <w:bottom w:val="single" w:sz="4" w:space="0"/>
              <w:right w:val="single" w:sz="4" w:space="0"/>
            </w:tcBorders>
          </w:tcPr>
          <w:p>
            <w:r>
              <w:t>Michael Carter</w:t>
            </w:r>
          </w:p>
        </w:tc>
      </w:tr>
    </w:tbl>
    <w:p>
      <w:pPr>
        <w:pStyle w:val="Heading1"/>
        <w:spacing w:after="120" w:before="360"/>
      </w:pPr>
      <w:r>
        <w:t>Client References</w:t>
      </w:r>
    </w:p>
    <w:p>
      <w:r>
        <w:t>Argano has successfully delivered ERP solutions for leading organizations across industries. Below are five references, including two in healthcare:</w:t>
      </w:r>
    </w:p>
    <w:p>
      <w:pPr>
        <w:pStyle w:val="ListBullet"/>
      </w:pPr>
      <w:r>
        <w:t>Healthcare Client A: Large hospital system; Dynamics 365 Finance; Contact: Susan Miller, CIO, 555-111-2222</w:t>
      </w:r>
    </w:p>
    <w:p>
      <w:pPr>
        <w:pStyle w:val="ListBullet"/>
      </w:pPr>
      <w:r>
        <w:t>Healthcare Client B: Regional medical group; SAP S/4HANA; Contact: Mark Davis, IT Director, 555-333-4444</w:t>
      </w:r>
    </w:p>
    <w:p>
      <w:pPr>
        <w:pStyle w:val="ListBullet"/>
      </w:pPr>
      <w:r>
        <w:t>Manufacturing Client C: National manufacturer; Oracle ERP; Contact: Lisa Kim, CFO, 555-555-6666</w:t>
      </w:r>
    </w:p>
    <w:p>
      <w:pPr>
        <w:pStyle w:val="ListBullet"/>
      </w:pPr>
      <w:r>
        <w:t>Logistics Client D: Supply chain firm; Dynamics 365; Contact: Raj Singh, Operations VP, 555-777-8888</w:t>
      </w:r>
    </w:p>
    <w:p>
      <w:pPr>
        <w:pStyle w:val="ListBullet"/>
      </w:pPr>
      <w:r>
        <w:t>Retail Client E: Retail chain; Dynamics 365; Contact: Tom White, CIO, 555-999-0000</w:t>
      </w:r>
    </w:p>
    <w:p>
      <w:pPr>
        <w:pStyle w:val="Heading1"/>
        <w:spacing w:after="120" w:before="360"/>
      </w:pPr>
      <w:r>
        <w:t>Terms and Conditions</w:t>
      </w:r>
    </w:p>
    <w:p>
      <w:r>
        <w:t>All pricing is quoted in USD. Argano will comply with Kastle Systems’ requirements for proposal submission format, confidentiality, and contract structure. Master Service Agreement (MSA) and Service Level Agreement (SLA) are available upon request. No conflicts of interest or outstanding legal actions exist.</w:t>
      </w:r>
    </w:p>
    <w:p>
      <w:pPr>
        <w:pStyle w:val="Heading1"/>
        <w:spacing w:after="120" w:before="360"/>
      </w:pPr>
      <w:r>
        <w:t>Pricing Proposal</w:t>
      </w:r>
    </w:p>
    <w:p>
      <w:r>
        <w:t>Pricing is broken out into one-time implementation fees, annual managed services, integration fees, training, travel, customization, and licensing. Detailed pricing is provided in the attached template.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160"/>
        <w:gridCol w:w="2160"/>
        <w:gridCol w:w="2160"/>
        <w:gridCol w:w="2160"/>
      </w:tblGrid>
      <w:tr>
        <w:tc>
          <w:tcPr>
            <w:tcW w:w="2160" w:type="dxa"/>
            <w:tcMar>
              <w:left w:w="108" w:type="dxa"/>
              <w:right w:w="108" w:type="dxa"/>
              <w:top w:w="0" w:type="dxa"/>
              <w:bottom w:w="0" w:type="dxa"/>
            </w:tcMar>
            <w:tcBorders>
              <w:top w:val="single" w:sz="4" w:space="0"/>
              <w:bottom w:val="single" w:sz="4" w:space="0"/>
              <w:left w:val="single" w:sz="4" w:space="0"/>
              <w:right w:val="single" w:sz="4" w:space="0"/>
            </w:tcBorders>
          </w:tcPr>
          <w:p>
            <w:r>
              <w:rPr>
                <w:b/>
              </w:rPr>
              <w:t>Category</w:t>
            </w:r>
          </w:p>
        </w:tc>
        <w:tc>
          <w:tcPr>
            <w:tcW w:w="2160" w:type="dxa"/>
            <w:tcMar>
              <w:left w:w="108" w:type="dxa"/>
              <w:right w:w="108" w:type="dxa"/>
              <w:top w:w="0" w:type="dxa"/>
              <w:bottom w:w="0" w:type="dxa"/>
            </w:tcMar>
            <w:tcBorders>
              <w:top w:val="single" w:sz="4" w:space="0"/>
              <w:bottom w:val="single" w:sz="4" w:space="0"/>
              <w:right w:val="single" w:sz="4" w:space="0"/>
            </w:tcBorders>
          </w:tcPr>
          <w:p>
            <w:r>
              <w:rPr>
                <w:b/>
              </w:rPr>
              <w:t>One-Time Fee</w:t>
            </w:r>
          </w:p>
        </w:tc>
        <w:tc>
          <w:tcPr>
            <w:tcW w:w="2160" w:type="dxa"/>
            <w:tcMar>
              <w:left w:w="108" w:type="dxa"/>
              <w:right w:w="108" w:type="dxa"/>
              <w:top w:w="0" w:type="dxa"/>
              <w:bottom w:w="0" w:type="dxa"/>
            </w:tcMar>
            <w:tcBorders>
              <w:top w:val="single" w:sz="4" w:space="0"/>
              <w:bottom w:val="single" w:sz="4" w:space="0"/>
              <w:right w:val="single" w:sz="4" w:space="0"/>
            </w:tcBorders>
          </w:tcPr>
          <w:p>
            <w:r>
              <w:rPr>
                <w:b/>
              </w:rPr>
              <w:t>Annual Fee</w:t>
            </w:r>
          </w:p>
        </w:tc>
        <w:tc>
          <w:tcPr>
            <w:tcW w:w="2160" w:type="dxa"/>
            <w:tcMar>
              <w:left w:w="108" w:type="dxa"/>
              <w:right w:w="108" w:type="dxa"/>
              <w:top w:w="0" w:type="dxa"/>
              <w:bottom w:w="0" w:type="dxa"/>
            </w:tcMar>
            <w:tcBorders>
              <w:top w:val="single" w:sz="4" w:space="0"/>
              <w:bottom w:val="single" w:sz="4" w:space="0"/>
              <w:right w:val="single" w:sz="4" w:space="0"/>
            </w:tcBorders>
          </w:tcPr>
          <w:p>
            <w:r>
              <w:rPr>
                <w:b/>
              </w:rPr>
              <w:t>Notes</w:t>
            </w:r>
          </w:p>
        </w:tc>
      </w:tr>
      <w:tr>
        <w:tc>
          <w:tcPr>
            <w:tcW w:w="2160" w:type="dxa"/>
            <w:tcMar>
              <w:left w:w="108" w:type="dxa"/>
              <w:right w:w="108" w:type="dxa"/>
              <w:top w:w="0" w:type="dxa"/>
              <w:bottom w:w="0" w:type="dxa"/>
            </w:tcMar>
            <w:tcBorders>
              <w:bottom w:val="single" w:sz="4" w:space="0"/>
              <w:left w:val="single" w:sz="4" w:space="0"/>
              <w:right w:val="single" w:sz="4" w:space="0"/>
            </w:tcBorders>
          </w:tcPr>
          <w:p>
            <w:r>
              <w:t>ERP Implementation</w:t>
            </w:r>
          </w:p>
        </w:tc>
        <w:tc>
          <w:tcPr>
            <w:tcW w:w="2160" w:type="dxa"/>
            <w:tcMar>
              <w:left w:w="108" w:type="dxa"/>
              <w:right w:w="108" w:type="dxa"/>
              <w:top w:w="0" w:type="dxa"/>
              <w:bottom w:w="0" w:type="dxa"/>
            </w:tcMar>
            <w:tcBorders>
              <w:bottom w:val="single" w:sz="4" w:space="0"/>
              <w:right w:val="single" w:sz="4" w:space="0"/>
            </w:tcBorders>
          </w:tcPr>
          <w:p>
            <w:r>
              <w:t>$350,000</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Fixed fee for design/build/test</w:t>
            </w:r>
          </w:p>
        </w:tc>
      </w:tr>
      <w:tr>
        <w:tc>
          <w:tcPr>
            <w:tcW w:w="2160" w:type="dxa"/>
            <w:tcMar>
              <w:left w:w="108" w:type="dxa"/>
              <w:right w:w="108" w:type="dxa"/>
              <w:top w:w="0" w:type="dxa"/>
              <w:bottom w:w="0" w:type="dxa"/>
            </w:tcMar>
            <w:tcBorders>
              <w:bottom w:val="single" w:sz="4" w:space="0"/>
              <w:left w:val="single" w:sz="4" w:space="0"/>
              <w:right w:val="single" w:sz="4" w:space="0"/>
            </w:tcBorders>
          </w:tcPr>
          <w:p>
            <w:r>
              <w:t>System Integration</w:t>
            </w:r>
          </w:p>
        </w:tc>
        <w:tc>
          <w:tcPr>
            <w:tcW w:w="2160" w:type="dxa"/>
            <w:tcMar>
              <w:left w:w="108" w:type="dxa"/>
              <w:right w:w="108" w:type="dxa"/>
              <w:top w:w="0" w:type="dxa"/>
              <w:bottom w:w="0" w:type="dxa"/>
            </w:tcMar>
            <w:tcBorders>
              <w:bottom w:val="single" w:sz="4" w:space="0"/>
              <w:right w:val="single" w:sz="4" w:space="0"/>
            </w:tcBorders>
          </w:tcPr>
          <w:p>
            <w:r>
              <w:t>$120,000</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Includes CRM, Concur, Dayforce, NCA</w:t>
            </w:r>
          </w:p>
        </w:tc>
      </w:tr>
      <w:tr>
        <w:tc>
          <w:tcPr>
            <w:tcW w:w="2160" w:type="dxa"/>
            <w:tcMar>
              <w:left w:w="108" w:type="dxa"/>
              <w:right w:w="108" w:type="dxa"/>
              <w:top w:w="0" w:type="dxa"/>
              <w:bottom w:w="0" w:type="dxa"/>
            </w:tcMar>
            <w:tcBorders>
              <w:bottom w:val="single" w:sz="4" w:space="0"/>
              <w:left w:val="single" w:sz="4" w:space="0"/>
              <w:right w:val="single" w:sz="4" w:space="0"/>
            </w:tcBorders>
          </w:tcPr>
          <w:p>
            <w:r>
              <w:t>Data Migration</w:t>
            </w:r>
          </w:p>
        </w:tc>
        <w:tc>
          <w:tcPr>
            <w:tcW w:w="2160" w:type="dxa"/>
            <w:tcMar>
              <w:left w:w="108" w:type="dxa"/>
              <w:right w:w="108" w:type="dxa"/>
              <w:top w:w="0" w:type="dxa"/>
              <w:bottom w:w="0" w:type="dxa"/>
            </w:tcMar>
            <w:tcBorders>
              <w:bottom w:val="single" w:sz="4" w:space="0"/>
              <w:right w:val="single" w:sz="4" w:space="0"/>
            </w:tcBorders>
          </w:tcPr>
          <w:p>
            <w:r>
              <w:t>$55,000</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Historical &amp; transactional</w:t>
            </w:r>
          </w:p>
        </w:tc>
      </w:tr>
      <w:tr>
        <w:tc>
          <w:tcPr>
            <w:tcW w:w="2160" w:type="dxa"/>
            <w:tcMar>
              <w:left w:w="108" w:type="dxa"/>
              <w:right w:w="108" w:type="dxa"/>
              <w:top w:w="0" w:type="dxa"/>
              <w:bottom w:w="0" w:type="dxa"/>
            </w:tcMar>
            <w:tcBorders>
              <w:bottom w:val="single" w:sz="4" w:space="0"/>
              <w:left w:val="single" w:sz="4" w:space="0"/>
              <w:right w:val="single" w:sz="4" w:space="0"/>
            </w:tcBorders>
          </w:tcPr>
          <w:p>
            <w:r>
              <w:t>Training</w:t>
            </w:r>
          </w:p>
        </w:tc>
        <w:tc>
          <w:tcPr>
            <w:tcW w:w="2160" w:type="dxa"/>
            <w:tcMar>
              <w:left w:w="108" w:type="dxa"/>
              <w:right w:w="108" w:type="dxa"/>
              <w:top w:w="0" w:type="dxa"/>
              <w:bottom w:w="0" w:type="dxa"/>
            </w:tcMar>
            <w:tcBorders>
              <w:bottom w:val="single" w:sz="4" w:space="0"/>
              <w:right w:val="single" w:sz="4" w:space="0"/>
            </w:tcBorders>
          </w:tcPr>
          <w:p>
            <w:r>
              <w:t>$25,000</w:t>
            </w:r>
          </w:p>
        </w:tc>
        <w:tc>
          <w:tcPr>
            <w:tcW w:w="2160" w:type="dxa"/>
            <w:tcMar>
              <w:left w:w="108" w:type="dxa"/>
              <w:right w:w="108" w:type="dxa"/>
              <w:top w:w="0" w:type="dxa"/>
              <w:bottom w:w="0" w:type="dxa"/>
            </w:tcMar>
            <w:tcBorders>
              <w:bottom w:val="single" w:sz="4" w:space="0"/>
              <w:right w:val="single" w:sz="4" w:space="0"/>
            </w:tcBorders>
          </w:tcPr>
          <w:p>
            <w:r>
              <w:t>$12,000</w:t>
            </w:r>
          </w:p>
        </w:tc>
        <w:tc>
          <w:tcPr>
            <w:tcW w:w="2160" w:type="dxa"/>
            <w:tcMar>
              <w:left w:w="108" w:type="dxa"/>
              <w:right w:w="108" w:type="dxa"/>
              <w:top w:w="0" w:type="dxa"/>
              <w:bottom w:w="0" w:type="dxa"/>
            </w:tcMar>
            <w:tcBorders>
              <w:bottom w:val="single" w:sz="4" w:space="0"/>
              <w:right w:val="single" w:sz="4" w:space="0"/>
            </w:tcBorders>
          </w:tcPr>
          <w:p>
            <w:r>
              <w:t>In-person, webinar, online</w:t>
            </w:r>
          </w:p>
        </w:tc>
      </w:tr>
      <w:tr>
        <w:tc>
          <w:tcPr>
            <w:tcW w:w="2160" w:type="dxa"/>
            <w:tcMar>
              <w:left w:w="108" w:type="dxa"/>
              <w:right w:w="108" w:type="dxa"/>
              <w:top w:w="0" w:type="dxa"/>
              <w:bottom w:w="0" w:type="dxa"/>
            </w:tcMar>
            <w:tcBorders>
              <w:bottom w:val="single" w:sz="4" w:space="0"/>
              <w:left w:val="single" w:sz="4" w:space="0"/>
              <w:right w:val="single" w:sz="4" w:space="0"/>
            </w:tcBorders>
          </w:tcPr>
          <w:p>
            <w:r>
              <w:t>Managed Services</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$48,000</w:t>
            </w:r>
          </w:p>
        </w:tc>
        <w:tc>
          <w:tcPr>
            <w:tcW w:w="2160" w:type="dxa"/>
            <w:tcMar>
              <w:left w:w="108" w:type="dxa"/>
              <w:right w:w="108" w:type="dxa"/>
              <w:top w:w="0" w:type="dxa"/>
              <w:bottom w:w="0" w:type="dxa"/>
            </w:tcMar>
            <w:tcBorders>
              <w:bottom w:val="single" w:sz="4" w:space="0"/>
              <w:right w:val="single" w:sz="4" w:space="0"/>
            </w:tcBorders>
          </w:tcPr>
          <w:p>
            <w:r>
              <w:t>Post-go-live support</w:t>
            </w:r>
          </w:p>
        </w:tc>
      </w:tr>
      <w:tr>
        <w:tc>
          <w:tcPr>
            <w:tcW w:w="2160" w:type="dxa"/>
            <w:tcMar>
              <w:left w:w="108" w:type="dxa"/>
              <w:right w:w="108" w:type="dxa"/>
              <w:top w:w="0" w:type="dxa"/>
              <w:bottom w:w="0" w:type="dxa"/>
            </w:tcMar>
            <w:tcBorders>
              <w:bottom w:val="single" w:sz="4" w:space="0"/>
              <w:left w:val="single" w:sz="4" w:space="0"/>
              <w:right w:val="single" w:sz="4" w:space="0"/>
            </w:tcBorders>
          </w:tcPr>
          <w:p>
            <w:r>
              <w:t>Travel &amp; Expenses</w:t>
            </w:r>
          </w:p>
        </w:tc>
        <w:tc>
          <w:tcPr>
            <w:tcW w:w="2160" w:type="dxa"/>
            <w:tcMar>
              <w:left w:w="108" w:type="dxa"/>
              <w:right w:w="108" w:type="dxa"/>
              <w:top w:w="0" w:type="dxa"/>
              <w:bottom w:w="0" w:type="dxa"/>
            </w:tcMar>
            <w:tcBorders>
              <w:bottom w:val="single" w:sz="4" w:space="0"/>
              <w:right w:val="single" w:sz="4" w:space="0"/>
            </w:tcBorders>
          </w:tcPr>
          <w:p>
            <w:r>
              <w:t>$18,000</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Estimated</w:t>
            </w:r>
          </w:p>
        </w:tc>
      </w:tr>
      <w:tr>
        <w:tc>
          <w:tcPr>
            <w:tcW w:w="2160" w:type="dxa"/>
            <w:tcMar>
              <w:left w:w="108" w:type="dxa"/>
              <w:right w:w="108" w:type="dxa"/>
              <w:top w:w="0" w:type="dxa"/>
              <w:bottom w:w="0" w:type="dxa"/>
            </w:tcMar>
            <w:tcBorders>
              <w:bottom w:val="single" w:sz="4" w:space="0"/>
              <w:left w:val="single" w:sz="4" w:space="0"/>
              <w:right w:val="single" w:sz="4" w:space="0"/>
            </w:tcBorders>
          </w:tcPr>
          <w:p>
            <w:r>
              <w:t>Customization</w:t>
            </w:r>
          </w:p>
        </w:tc>
        <w:tc>
          <w:tcPr>
            <w:tcW w:w="2160" w:type="dxa"/>
            <w:tcMar>
              <w:left w:w="108" w:type="dxa"/>
              <w:right w:w="108" w:type="dxa"/>
              <w:top w:w="0" w:type="dxa"/>
              <w:bottom w:w="0" w:type="dxa"/>
            </w:tcMar>
            <w:tcBorders>
              <w:bottom w:val="single" w:sz="4" w:space="0"/>
              <w:right w:val="single" w:sz="4" w:space="0"/>
            </w:tcBorders>
          </w:tcPr>
          <w:p>
            <w:r>
              <w:t>$60,000</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As required</w:t>
            </w:r>
          </w:p>
        </w:tc>
      </w:tr>
      <w:tr>
        <w:tc>
          <w:tcPr>
            <w:tcW w:w="2160" w:type="dxa"/>
            <w:tcMar>
              <w:left w:w="108" w:type="dxa"/>
              <w:right w:w="108" w:type="dxa"/>
              <w:top w:w="0" w:type="dxa"/>
              <w:bottom w:w="0" w:type="dxa"/>
            </w:tcMar>
            <w:tcBorders>
              <w:bottom w:val="single" w:sz="4" w:space="0"/>
              <w:left w:val="single" w:sz="4" w:space="0"/>
              <w:right w:val="single" w:sz="4" w:space="0"/>
            </w:tcBorders>
          </w:tcPr>
          <w:p>
            <w:r>
              <w:t>Licensing</w:t>
            </w:r>
          </w:p>
        </w:tc>
        <w:tc>
          <w:tcPr>
            <w:tcW w:w="2160" w:type="dxa"/>
            <w:tcMar>
              <w:left w:w="108" w:type="dxa"/>
              <w:right w:w="108" w:type="dxa"/>
              <w:top w:w="0" w:type="dxa"/>
              <w:bottom w:w="0" w:type="dxa"/>
            </w:tcMar>
            <w:tcBorders>
              <w:bottom w:val="single" w:sz="4" w:space="0"/>
              <w:right w:val="single" w:sz="4" w:space="0"/>
            </w:tcBorders>
          </w:tcPr>
          <w:p>
            <w:r>
              <w:t>-</w:t>
            </w:r>
          </w:p>
        </w:tc>
        <w:tc>
          <w:tcPr>
            <w:tcW w:w="2160" w:type="dxa"/>
            <w:tcMar>
              <w:left w:w="108" w:type="dxa"/>
              <w:right w:w="108" w:type="dxa"/>
              <w:top w:w="0" w:type="dxa"/>
              <w:bottom w:w="0" w:type="dxa"/>
            </w:tcMar>
            <w:tcBorders>
              <w:bottom w:val="single" w:sz="4" w:space="0"/>
              <w:right w:val="single" w:sz="4" w:space="0"/>
            </w:tcBorders>
          </w:tcPr>
          <w:p>
            <w:r>
              <w:t>$33,000</w:t>
            </w:r>
          </w:p>
        </w:tc>
        <w:tc>
          <w:tcPr>
            <w:tcW w:w="2160" w:type="dxa"/>
            <w:tcMar>
              <w:left w:w="108" w:type="dxa"/>
              <w:right w:w="108" w:type="dxa"/>
              <w:top w:w="0" w:type="dxa"/>
              <w:bottom w:w="0" w:type="dxa"/>
            </w:tcMar>
            <w:tcBorders>
              <w:bottom w:val="single" w:sz="4" w:space="0"/>
              <w:right w:val="single" w:sz="4" w:space="0"/>
            </w:tcBorders>
          </w:tcPr>
          <w:p>
            <w:r>
              <w:t>Ongoing software maintenance/licensing</w:t>
            </w:r>
          </w:p>
        </w:tc>
      </w:tr>
    </w:tbl>
    <w:p>
      <w:pPr>
        <w:pStyle w:val="Heading1"/>
        <w:spacing w:after="120" w:before="360"/>
      </w:pPr>
      <w:r>
        <w:t>Appendix 1 - Responsibilities</w:t>
      </w:r>
    </w:p>
    <w:p>
      <w:r>
        <w:t>Below is a summary of responsibilities for Kastle Systems and Argano. All roles and deliverables are coordinated through the joint steering committee.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880"/>
        <w:gridCol w:w="2880"/>
        <w:gridCol w:w="2880"/>
      </w:tblGrid>
      <w:tr>
        <w:tc>
          <w:tcPr>
            <w:tcW w:w="2880" w:type="dxa"/>
            <w:tcMar>
              <w:left w:w="108" w:type="dxa"/>
              <w:right w:w="108" w:type="dxa"/>
              <w:top w:w="0" w:type="dxa"/>
              <w:bottom w:w="0" w:type="dxa"/>
            </w:tcMar>
            <w:tcBorders>
              <w:top w:val="single" w:sz="4" w:space="0"/>
              <w:bottom w:val="single" w:sz="4" w:space="0"/>
              <w:left w:val="single" w:sz="4" w:space="0"/>
              <w:right w:val="single" w:sz="4" w:space="0"/>
            </w:tcBorders>
          </w:tcPr>
          <w:p>
            <w:r>
              <w:rPr>
                <w:b/>
              </w:rPr>
              <w:t>Area</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Kastle Systems</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Argano</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Requirements &amp; Discovery</w:t>
            </w:r>
          </w:p>
        </w:tc>
        <w:tc>
          <w:tcPr>
            <w:tcW w:w="2880" w:type="dxa"/>
            <w:tcMar>
              <w:left w:w="108" w:type="dxa"/>
              <w:right w:w="108" w:type="dxa"/>
              <w:top w:w="0" w:type="dxa"/>
              <w:bottom w:w="0" w:type="dxa"/>
            </w:tcMar>
            <w:tcBorders>
              <w:bottom w:val="single" w:sz="4" w:space="0"/>
              <w:right w:val="single" w:sz="4" w:space="0"/>
            </w:tcBorders>
          </w:tcPr>
          <w:p>
            <w:r>
              <w:t>Provide process owners, supply documentation</w:t>
            </w:r>
          </w:p>
        </w:tc>
        <w:tc>
          <w:tcPr>
            <w:tcW w:w="2880" w:type="dxa"/>
            <w:tcMar>
              <w:left w:w="108" w:type="dxa"/>
              <w:right w:w="108" w:type="dxa"/>
              <w:top w:w="0" w:type="dxa"/>
              <w:bottom w:w="0" w:type="dxa"/>
            </w:tcMar>
            <w:tcBorders>
              <w:bottom w:val="single" w:sz="4" w:space="0"/>
              <w:right w:val="single" w:sz="4" w:space="0"/>
            </w:tcBorders>
          </w:tcPr>
          <w:p>
            <w:r>
              <w:t>Lead workshops, analyze requirements</w:t>
            </w:r>
          </w:p>
        </w:tc>
      </w:tr>
      <w:tr>
        <w:tc>
          <w:tcPr>
            <w:tcW w:w="2880" w:type="dxa"/>
            <w:tcMar>
              <w:left w:w="108" w:type="dxa"/>
              <w:right w:w="108" w:type="dxa"/>
              <w:top w:w="0" w:type="dxa"/>
              <w:bottom w:w="0" w:type="dxa"/>
            </w:tcMar>
            <w:tcBorders>
              <w:bottom w:val="single" w:sz="4" w:space="0"/>
              <w:left w:val="single" w:sz="4" w:space="0"/>
              <w:right w:val="single" w:sz="4" w:space="0"/>
            </w:tcBorders>
          </w:tcPr>
          <w:p>
            <w:r>
              <w:t>Design</w:t>
            </w:r>
          </w:p>
        </w:tc>
        <w:tc>
          <w:tcPr>
            <w:tcW w:w="2880" w:type="dxa"/>
            <w:tcMar>
              <w:left w:w="108" w:type="dxa"/>
              <w:right w:w="108" w:type="dxa"/>
              <w:top w:w="0" w:type="dxa"/>
              <w:bottom w:w="0" w:type="dxa"/>
            </w:tcMar>
            <w:tcBorders>
              <w:bottom w:val="single" w:sz="4" w:space="0"/>
              <w:right w:val="single" w:sz="4" w:space="0"/>
            </w:tcBorders>
          </w:tcPr>
          <w:p>
            <w:r>
              <w:t>Review proposed solution, approve design</w:t>
            </w:r>
          </w:p>
        </w:tc>
        <w:tc>
          <w:tcPr>
            <w:tcW w:w="2880" w:type="dxa"/>
            <w:tcMar>
              <w:left w:w="108" w:type="dxa"/>
              <w:right w:w="108" w:type="dxa"/>
              <w:top w:w="0" w:type="dxa"/>
              <w:bottom w:w="0" w:type="dxa"/>
            </w:tcMar>
            <w:tcBorders>
              <w:bottom w:val="single" w:sz="4" w:space="0"/>
              <w:right w:val="single" w:sz="4" w:space="0"/>
            </w:tcBorders>
          </w:tcPr>
          <w:p>
            <w:r>
              <w:t>Present solution, document design</w:t>
            </w:r>
          </w:p>
        </w:tc>
      </w:tr>
      <w:tr>
        <w:tc>
          <w:tcPr>
            <w:tcW w:w="2880" w:type="dxa"/>
            <w:tcMar>
              <w:left w:w="108" w:type="dxa"/>
              <w:right w:w="108" w:type="dxa"/>
              <w:top w:w="0" w:type="dxa"/>
              <w:bottom w:w="0" w:type="dxa"/>
            </w:tcMar>
            <w:tcBorders>
              <w:bottom w:val="single" w:sz="4" w:space="0"/>
              <w:left w:val="single" w:sz="4" w:space="0"/>
              <w:right w:val="single" w:sz="4" w:space="0"/>
            </w:tcBorders>
          </w:tcPr>
          <w:p>
            <w:r>
              <w:t>Build</w:t>
            </w:r>
          </w:p>
        </w:tc>
        <w:tc>
          <w:tcPr>
            <w:tcW w:w="2880" w:type="dxa"/>
            <w:tcMar>
              <w:left w:w="108" w:type="dxa"/>
              <w:right w:w="108" w:type="dxa"/>
              <w:top w:w="0" w:type="dxa"/>
              <w:bottom w:w="0" w:type="dxa"/>
            </w:tcMar>
            <w:tcBorders>
              <w:bottom w:val="single" w:sz="4" w:space="0"/>
              <w:right w:val="single" w:sz="4" w:space="0"/>
            </w:tcBorders>
          </w:tcPr>
          <w:p>
            <w:r>
              <w:t>Provide data, review build</w:t>
            </w:r>
          </w:p>
        </w:tc>
        <w:tc>
          <w:tcPr>
            <w:tcW w:w="2880" w:type="dxa"/>
            <w:tcMar>
              <w:left w:w="108" w:type="dxa"/>
              <w:right w:w="108" w:type="dxa"/>
              <w:top w:w="0" w:type="dxa"/>
              <w:bottom w:w="0" w:type="dxa"/>
            </w:tcMar>
            <w:tcBorders>
              <w:bottom w:val="single" w:sz="4" w:space="0"/>
              <w:right w:val="single" w:sz="4" w:space="0"/>
            </w:tcBorders>
          </w:tcPr>
          <w:p>
            <w:r>
              <w:t>Develop solution, migrate data</w:t>
            </w:r>
          </w:p>
        </w:tc>
      </w:tr>
      <w:tr>
        <w:tc>
          <w:tcPr>
            <w:tcW w:w="2880" w:type="dxa"/>
            <w:tcMar>
              <w:left w:w="108" w:type="dxa"/>
              <w:right w:w="108" w:type="dxa"/>
              <w:top w:w="0" w:type="dxa"/>
              <w:bottom w:w="0" w:type="dxa"/>
            </w:tcMar>
            <w:tcBorders>
              <w:bottom w:val="single" w:sz="4" w:space="0"/>
              <w:left w:val="single" w:sz="4" w:space="0"/>
              <w:right w:val="single" w:sz="4" w:space="0"/>
            </w:tcBorders>
          </w:tcPr>
          <w:p>
            <w:r>
              <w:t>Test</w:t>
            </w:r>
          </w:p>
        </w:tc>
        <w:tc>
          <w:tcPr>
            <w:tcW w:w="2880" w:type="dxa"/>
            <w:tcMar>
              <w:left w:w="108" w:type="dxa"/>
              <w:right w:w="108" w:type="dxa"/>
              <w:top w:w="0" w:type="dxa"/>
              <w:bottom w:w="0" w:type="dxa"/>
            </w:tcMar>
            <w:tcBorders>
              <w:bottom w:val="single" w:sz="4" w:space="0"/>
              <w:right w:val="single" w:sz="4" w:space="0"/>
            </w:tcBorders>
          </w:tcPr>
          <w:p>
            <w:r>
              <w:t>Confirm test cases, review test results</w:t>
            </w:r>
          </w:p>
        </w:tc>
        <w:tc>
          <w:tcPr>
            <w:tcW w:w="2880" w:type="dxa"/>
            <w:tcMar>
              <w:left w:w="108" w:type="dxa"/>
              <w:right w:w="108" w:type="dxa"/>
              <w:top w:w="0" w:type="dxa"/>
              <w:bottom w:w="0" w:type="dxa"/>
            </w:tcMar>
            <w:tcBorders>
              <w:bottom w:val="single" w:sz="4" w:space="0"/>
              <w:right w:val="single" w:sz="4" w:space="0"/>
            </w:tcBorders>
          </w:tcPr>
          <w:p>
            <w:r>
              <w:t>Execute testing, resolve defects</w:t>
            </w:r>
          </w:p>
        </w:tc>
      </w:tr>
      <w:tr>
        <w:tc>
          <w:tcPr>
            <w:tcW w:w="2880" w:type="dxa"/>
            <w:tcMar>
              <w:left w:w="108" w:type="dxa"/>
              <w:right w:w="108" w:type="dxa"/>
              <w:top w:w="0" w:type="dxa"/>
              <w:bottom w:w="0" w:type="dxa"/>
            </w:tcMar>
            <w:tcBorders>
              <w:bottom w:val="single" w:sz="4" w:space="0"/>
              <w:left w:val="single" w:sz="4" w:space="0"/>
              <w:right w:val="single" w:sz="4" w:space="0"/>
            </w:tcBorders>
          </w:tcPr>
          <w:p>
            <w:r>
              <w:t>Deploy</w:t>
            </w:r>
          </w:p>
        </w:tc>
        <w:tc>
          <w:tcPr>
            <w:tcW w:w="2880" w:type="dxa"/>
            <w:tcMar>
              <w:left w:w="108" w:type="dxa"/>
              <w:right w:w="108" w:type="dxa"/>
              <w:top w:w="0" w:type="dxa"/>
              <w:bottom w:w="0" w:type="dxa"/>
            </w:tcMar>
            <w:tcBorders>
              <w:bottom w:val="single" w:sz="4" w:space="0"/>
              <w:right w:val="single" w:sz="4" w:space="0"/>
            </w:tcBorders>
          </w:tcPr>
          <w:p>
            <w:r>
              <w:t>Authorize go-live, support transition</w:t>
            </w:r>
          </w:p>
        </w:tc>
        <w:tc>
          <w:tcPr>
            <w:tcW w:w="2880" w:type="dxa"/>
            <w:tcMar>
              <w:left w:w="108" w:type="dxa"/>
              <w:right w:w="108" w:type="dxa"/>
              <w:top w:w="0" w:type="dxa"/>
              <w:bottom w:w="0" w:type="dxa"/>
            </w:tcMar>
            <w:tcBorders>
              <w:bottom w:val="single" w:sz="4" w:space="0"/>
              <w:right w:val="single" w:sz="4" w:space="0"/>
            </w:tcBorders>
          </w:tcPr>
          <w:p>
            <w:r>
              <w:t>Deploy, stabilize, hypercare</w:t>
            </w:r>
          </w:p>
        </w:tc>
      </w:tr>
      <w:tr>
        <w:tc>
          <w:tcPr>
            <w:tcW w:w="2880" w:type="dxa"/>
            <w:tcMar>
              <w:left w:w="108" w:type="dxa"/>
              <w:right w:w="108" w:type="dxa"/>
              <w:top w:w="0" w:type="dxa"/>
              <w:bottom w:w="0" w:type="dxa"/>
            </w:tcMar>
            <w:tcBorders>
              <w:bottom w:val="single" w:sz="4" w:space="0"/>
              <w:left w:val="single" w:sz="4" w:space="0"/>
              <w:right w:val="single" w:sz="4" w:space="0"/>
            </w:tcBorders>
          </w:tcPr>
          <w:p>
            <w:r>
              <w:t>Managed Services</w:t>
            </w:r>
          </w:p>
        </w:tc>
        <w:tc>
          <w:tcPr>
            <w:tcW w:w="2880" w:type="dxa"/>
            <w:tcMar>
              <w:left w:w="108" w:type="dxa"/>
              <w:right w:w="108" w:type="dxa"/>
              <w:top w:w="0" w:type="dxa"/>
              <w:bottom w:w="0" w:type="dxa"/>
            </w:tcMar>
            <w:tcBorders>
              <w:bottom w:val="single" w:sz="4" w:space="0"/>
              <w:right w:val="single" w:sz="4" w:space="0"/>
            </w:tcBorders>
          </w:tcPr>
          <w:p>
            <w:r>
              <w:t>Engage in change control, report issues</w:t>
            </w:r>
          </w:p>
        </w:tc>
        <w:tc>
          <w:tcPr>
            <w:tcW w:w="2880" w:type="dxa"/>
            <w:tcMar>
              <w:left w:w="108" w:type="dxa"/>
              <w:right w:w="108" w:type="dxa"/>
              <w:top w:w="0" w:type="dxa"/>
              <w:bottom w:w="0" w:type="dxa"/>
            </w:tcMar>
            <w:tcBorders>
              <w:bottom w:val="single" w:sz="4" w:space="0"/>
              <w:right w:val="single" w:sz="4" w:space="0"/>
            </w:tcBorders>
          </w:tcPr>
          <w:p>
            <w:r>
              <w:t>Maintain, patch, upgrade, report</w:t>
            </w:r>
          </w:p>
        </w:tc>
      </w:tr>
    </w:tbl>
    <w:p>
      <w:pPr>
        <w:pStyle w:val="Heading1"/>
        <w:spacing w:after="120" w:before="360"/>
      </w:pPr>
      <w:r>
        <w:t>Appendix 2 - Compliance Matrix</w:t>
      </w:r>
    </w:p>
    <w:p>
      <w:r>
        <w:t>The following table details Argano’s compliance with Kastle Systems’ mandatory requirements:</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880"/>
        <w:gridCol w:w="2880"/>
        <w:gridCol w:w="2880"/>
      </w:tblGrid>
      <w:tr>
        <w:tc>
          <w:tcPr>
            <w:tcW w:w="2880" w:type="dxa"/>
            <w:tcMar>
              <w:left w:w="108" w:type="dxa"/>
              <w:right w:w="108" w:type="dxa"/>
              <w:top w:w="0" w:type="dxa"/>
              <w:bottom w:w="0" w:type="dxa"/>
            </w:tcMar>
            <w:tcBorders>
              <w:top w:val="single" w:sz="4" w:space="0"/>
              <w:bottom w:val="single" w:sz="4" w:space="0"/>
              <w:left w:val="single" w:sz="4" w:space="0"/>
              <w:right w:val="single" w:sz="4" w:space="0"/>
            </w:tcBorders>
          </w:tcPr>
          <w:p>
            <w:r>
              <w:rPr>
                <w:b/>
              </w:rPr>
              <w:t>Requirement</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Response</w:t>
            </w:r>
          </w:p>
        </w:tc>
        <w:tc>
          <w:tcPr>
            <w:tcW w:w="2880" w:type="dxa"/>
            <w:tcMar>
              <w:left w:w="108" w:type="dxa"/>
              <w:right w:w="108" w:type="dxa"/>
              <w:top w:w="0" w:type="dxa"/>
              <w:bottom w:w="0" w:type="dxa"/>
            </w:tcMar>
            <w:tcBorders>
              <w:top w:val="single" w:sz="4" w:space="0"/>
              <w:bottom w:val="single" w:sz="4" w:space="0"/>
              <w:right w:val="single" w:sz="4" w:space="0"/>
            </w:tcBorders>
          </w:tcPr>
          <w:p>
            <w:r>
              <w:rPr>
                <w:b/>
              </w:rPr>
              <w:t>Reference Section</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REQ-001</w:t>
            </w:r>
          </w:p>
        </w:tc>
        <w:tc>
          <w:tcPr>
            <w:tcW w:w="2880" w:type="dxa"/>
            <w:tcMar>
              <w:left w:w="108" w:type="dxa"/>
              <w:right w:w="108" w:type="dxa"/>
              <w:top w:w="0" w:type="dxa"/>
              <w:bottom w:w="0" w:type="dxa"/>
            </w:tcMar>
            <w:tcBorders>
              <w:bottom w:val="single" w:sz="4" w:space="0"/>
              <w:right w:val="single" w:sz="4" w:space="0"/>
            </w:tcBorders>
          </w:tcPr>
          <w:p>
            <w:r>
              <w:t>Compliant: Design/build/test fee detailed</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REQ-002</w:t>
            </w:r>
          </w:p>
        </w:tc>
        <w:tc>
          <w:tcPr>
            <w:tcW w:w="2880" w:type="dxa"/>
            <w:tcMar>
              <w:left w:w="108" w:type="dxa"/>
              <w:right w:w="108" w:type="dxa"/>
              <w:top w:w="0" w:type="dxa"/>
              <w:bottom w:w="0" w:type="dxa"/>
            </w:tcMar>
            <w:tcBorders>
              <w:bottom w:val="single" w:sz="4" w:space="0"/>
              <w:right w:val="single" w:sz="4" w:space="0"/>
            </w:tcBorders>
          </w:tcPr>
          <w:p>
            <w:r>
              <w:t>Compliant: Integration fee &amp; scope</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REQ-003</w:t>
            </w:r>
          </w:p>
        </w:tc>
        <w:tc>
          <w:tcPr>
            <w:tcW w:w="2880" w:type="dxa"/>
            <w:tcMar>
              <w:left w:w="108" w:type="dxa"/>
              <w:right w:w="108" w:type="dxa"/>
              <w:top w:w="0" w:type="dxa"/>
              <w:bottom w:w="0" w:type="dxa"/>
            </w:tcMar>
            <w:tcBorders>
              <w:bottom w:val="single" w:sz="4" w:space="0"/>
              <w:right w:val="single" w:sz="4" w:space="0"/>
            </w:tcBorders>
          </w:tcPr>
          <w:p>
            <w:r>
              <w:t>Compliant: Training approach and pricing</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REQ-004</w:t>
            </w:r>
          </w:p>
        </w:tc>
        <w:tc>
          <w:tcPr>
            <w:tcW w:w="2880" w:type="dxa"/>
            <w:tcMar>
              <w:left w:w="108" w:type="dxa"/>
              <w:right w:w="108" w:type="dxa"/>
              <w:top w:w="0" w:type="dxa"/>
              <w:bottom w:w="0" w:type="dxa"/>
            </w:tcMar>
            <w:tcBorders>
              <w:bottom w:val="single" w:sz="4" w:space="0"/>
              <w:right w:val="single" w:sz="4" w:space="0"/>
            </w:tcBorders>
          </w:tcPr>
          <w:p>
            <w:r>
              <w:t>Compliant: Data migration plan</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REQ-005</w:t>
            </w:r>
          </w:p>
        </w:tc>
        <w:tc>
          <w:tcPr>
            <w:tcW w:w="2880" w:type="dxa"/>
            <w:tcMar>
              <w:left w:w="108" w:type="dxa"/>
              <w:right w:w="108" w:type="dxa"/>
              <w:top w:w="0" w:type="dxa"/>
              <w:bottom w:w="0" w:type="dxa"/>
            </w:tcMar>
            <w:tcBorders>
              <w:bottom w:val="single" w:sz="4" w:space="0"/>
              <w:right w:val="single" w:sz="4" w:space="0"/>
            </w:tcBorders>
          </w:tcPr>
          <w:p>
            <w:r>
              <w:t>Compliant: Travel/expenses included</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REQ-006</w:t>
            </w:r>
          </w:p>
        </w:tc>
        <w:tc>
          <w:tcPr>
            <w:tcW w:w="2880" w:type="dxa"/>
            <w:tcMar>
              <w:left w:w="108" w:type="dxa"/>
              <w:right w:w="108" w:type="dxa"/>
              <w:top w:w="0" w:type="dxa"/>
              <w:bottom w:w="0" w:type="dxa"/>
            </w:tcMar>
            <w:tcBorders>
              <w:bottom w:val="single" w:sz="4" w:space="0"/>
              <w:right w:val="single" w:sz="4" w:space="0"/>
            </w:tcBorders>
          </w:tcPr>
          <w:p>
            <w:r>
              <w:t>Compliant: Managed services scope</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REQ-007</w:t>
            </w:r>
          </w:p>
        </w:tc>
        <w:tc>
          <w:tcPr>
            <w:tcW w:w="2880" w:type="dxa"/>
            <w:tcMar>
              <w:left w:w="108" w:type="dxa"/>
              <w:right w:w="108" w:type="dxa"/>
              <w:top w:w="0" w:type="dxa"/>
              <w:bottom w:w="0" w:type="dxa"/>
            </w:tcMar>
            <w:tcBorders>
              <w:bottom w:val="single" w:sz="4" w:space="0"/>
              <w:right w:val="single" w:sz="4" w:space="0"/>
            </w:tcBorders>
          </w:tcPr>
          <w:p>
            <w:r>
              <w:t>Compliant: Maintenance/licensing detailed</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REQ-008</w:t>
            </w:r>
          </w:p>
        </w:tc>
        <w:tc>
          <w:tcPr>
            <w:tcW w:w="2880" w:type="dxa"/>
            <w:tcMar>
              <w:left w:w="108" w:type="dxa"/>
              <w:right w:w="108" w:type="dxa"/>
              <w:top w:w="0" w:type="dxa"/>
              <w:bottom w:w="0" w:type="dxa"/>
            </w:tcMar>
            <w:tcBorders>
              <w:bottom w:val="single" w:sz="4" w:space="0"/>
              <w:right w:val="single" w:sz="4" w:space="0"/>
            </w:tcBorders>
          </w:tcPr>
          <w:p>
            <w:r>
              <w:t>Compliant: Training options/pricing</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REQ-009</w:t>
            </w:r>
          </w:p>
        </w:tc>
        <w:tc>
          <w:tcPr>
            <w:tcW w:w="2880" w:type="dxa"/>
            <w:tcMar>
              <w:left w:w="108" w:type="dxa"/>
              <w:right w:w="108" w:type="dxa"/>
              <w:top w:w="0" w:type="dxa"/>
              <w:bottom w:w="0" w:type="dxa"/>
            </w:tcMar>
            <w:tcBorders>
              <w:bottom w:val="single" w:sz="4" w:space="0"/>
              <w:right w:val="single" w:sz="4" w:space="0"/>
            </w:tcBorders>
          </w:tcPr>
          <w:p>
            <w:r>
              <w:t>Compliant: Customization, migration, storage</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REQ-010</w:t>
            </w:r>
          </w:p>
        </w:tc>
        <w:tc>
          <w:tcPr>
            <w:tcW w:w="2880" w:type="dxa"/>
            <w:tcMar>
              <w:left w:w="108" w:type="dxa"/>
              <w:right w:w="108" w:type="dxa"/>
              <w:top w:w="0" w:type="dxa"/>
              <w:bottom w:w="0" w:type="dxa"/>
            </w:tcMar>
            <w:tcBorders>
              <w:bottom w:val="single" w:sz="4" w:space="0"/>
              <w:right w:val="single" w:sz="4" w:space="0"/>
            </w:tcBorders>
          </w:tcPr>
          <w:p>
            <w:r>
              <w:t>Compliant: ERP business functions supported</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REQ-011</w:t>
            </w:r>
          </w:p>
        </w:tc>
        <w:tc>
          <w:tcPr>
            <w:tcW w:w="2880" w:type="dxa"/>
            <w:tcMar>
              <w:left w:w="108" w:type="dxa"/>
              <w:right w:w="108" w:type="dxa"/>
              <w:top w:w="0" w:type="dxa"/>
              <w:bottom w:w="0" w:type="dxa"/>
            </w:tcMar>
            <w:tcBorders>
              <w:bottom w:val="single" w:sz="4" w:space="0"/>
              <w:right w:val="single" w:sz="4" w:space="0"/>
            </w:tcBorders>
          </w:tcPr>
          <w:p>
            <w:r>
              <w:t>Compliant: System integration scope</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REQ-012</w:t>
            </w:r>
          </w:p>
        </w:tc>
        <w:tc>
          <w:tcPr>
            <w:tcW w:w="2880" w:type="dxa"/>
            <w:tcMar>
              <w:left w:w="108" w:type="dxa"/>
              <w:right w:w="108" w:type="dxa"/>
              <w:top w:w="0" w:type="dxa"/>
              <w:bottom w:w="0" w:type="dxa"/>
            </w:tcMar>
            <w:tcBorders>
              <w:bottom w:val="single" w:sz="4" w:space="0"/>
              <w:right w:val="single" w:sz="4" w:space="0"/>
            </w:tcBorders>
          </w:tcPr>
          <w:p>
            <w:r>
              <w:t>Compliant: Submission format addressed</w:t>
            </w:r>
          </w:p>
        </w:tc>
        <w:tc>
          <w:tcPr>
            <w:tcW w:w="2880" w:type="dxa"/>
            <w:tcMar>
              <w:left w:w="108" w:type="dxa"/>
              <w:right w:w="108" w:type="dxa"/>
              <w:top w:w="0" w:type="dxa"/>
              <w:bottom w:w="0" w:type="dxa"/>
            </w:tcMar>
            <w:tcBorders>
              <w:bottom w:val="single" w:sz="4" w:space="0"/>
              <w:right w:val="single" w:sz="4" w:space="0"/>
            </w:tcBorders>
          </w:tcPr>
          <w:p>
            <w:r>
              <w:t>Terms and Conditions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REQ-013</w:t>
            </w:r>
          </w:p>
        </w:tc>
        <w:tc>
          <w:tcPr>
            <w:tcW w:w="2880" w:type="dxa"/>
            <w:tcMar>
              <w:left w:w="108" w:type="dxa"/>
              <w:right w:w="108" w:type="dxa"/>
              <w:top w:w="0" w:type="dxa"/>
              <w:bottom w:w="0" w:type="dxa"/>
            </w:tcMar>
            <w:tcBorders>
              <w:bottom w:val="single" w:sz="4" w:space="0"/>
              <w:right w:val="single" w:sz="4" w:space="0"/>
            </w:tcBorders>
          </w:tcPr>
          <w:p>
            <w:r>
              <w:t>Compliant: Section structure follows RFP</w:t>
            </w:r>
          </w:p>
        </w:tc>
        <w:tc>
          <w:tcPr>
            <w:tcW w:w="2880" w:type="dxa"/>
            <w:tcMar>
              <w:left w:w="108" w:type="dxa"/>
              <w:right w:w="108" w:type="dxa"/>
              <w:top w:w="0" w:type="dxa"/>
              <w:bottom w:w="0" w:type="dxa"/>
            </w:tcMar>
            <w:tcBorders>
              <w:bottom w:val="single" w:sz="4" w:space="0"/>
              <w:right w:val="single" w:sz="4" w:space="0"/>
            </w:tcBorders>
          </w:tcPr>
          <w:p>
            <w:r>
              <w:t>Table of Contents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REQ-014</w:t>
            </w:r>
          </w:p>
        </w:tc>
        <w:tc>
          <w:tcPr>
            <w:tcW w:w="2880" w:type="dxa"/>
            <w:tcMar>
              <w:left w:w="108" w:type="dxa"/>
              <w:right w:w="108" w:type="dxa"/>
              <w:top w:w="0" w:type="dxa"/>
              <w:bottom w:w="0" w:type="dxa"/>
            </w:tcMar>
            <w:tcBorders>
              <w:bottom w:val="single" w:sz="4" w:space="0"/>
              <w:right w:val="single" w:sz="4" w:space="0"/>
            </w:tcBorders>
          </w:tcPr>
          <w:p>
            <w:r>
              <w:t>Compliant: Acknowledgement and response timeline</w:t>
            </w:r>
          </w:p>
        </w:tc>
        <w:tc>
          <w:tcPr>
            <w:tcW w:w="2880" w:type="dxa"/>
            <w:tcMar>
              <w:left w:w="108" w:type="dxa"/>
              <w:right w:w="108" w:type="dxa"/>
              <w:top w:w="0" w:type="dxa"/>
              <w:bottom w:w="0" w:type="dxa"/>
            </w:tcMar>
            <w:tcBorders>
              <w:bottom w:val="single" w:sz="4" w:space="0"/>
              <w:right w:val="single" w:sz="4" w:space="0"/>
            </w:tcBorders>
          </w:tcPr>
          <w:p>
            <w:r>
              <w:t>Letter of Transmittal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REQ-015</w:t>
            </w:r>
          </w:p>
        </w:tc>
        <w:tc>
          <w:tcPr>
            <w:tcW w:w="2880" w:type="dxa"/>
            <w:tcMar>
              <w:left w:w="108" w:type="dxa"/>
              <w:right w:w="108" w:type="dxa"/>
              <w:top w:w="0" w:type="dxa"/>
              <w:bottom w:w="0" w:type="dxa"/>
            </w:tcMar>
            <w:tcBorders>
              <w:bottom w:val="single" w:sz="4" w:space="0"/>
              <w:right w:val="single" w:sz="4" w:space="0"/>
            </w:tcBorders>
          </w:tcPr>
          <w:p>
            <w:r>
              <w:t>Compliant: Discovery/presentation participation</w:t>
            </w:r>
          </w:p>
        </w:tc>
        <w:tc>
          <w:tcPr>
            <w:tcW w:w="2880" w:type="dxa"/>
            <w:tcMar>
              <w:left w:w="108" w:type="dxa"/>
              <w:right w:w="108" w:type="dxa"/>
              <w:top w:w="0" w:type="dxa"/>
              <w:bottom w:w="0" w:type="dxa"/>
            </w:tcMar>
            <w:tcBorders>
              <w:bottom w:val="single" w:sz="4" w:space="0"/>
              <w:right w:val="single" w:sz="4" w:space="0"/>
            </w:tcBorders>
          </w:tcPr>
          <w:p>
            <w:r>
              <w:t>Implementation Plan</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REQ-016</w:t>
            </w:r>
          </w:p>
        </w:tc>
        <w:tc>
          <w:tcPr>
            <w:tcW w:w="2880" w:type="dxa"/>
            <w:tcMar>
              <w:left w:w="108" w:type="dxa"/>
              <w:right w:w="108" w:type="dxa"/>
              <w:top w:w="0" w:type="dxa"/>
              <w:bottom w:w="0" w:type="dxa"/>
            </w:tcMar>
            <w:tcBorders>
              <w:bottom w:val="single" w:sz="4" w:space="0"/>
              <w:right w:val="single" w:sz="4" w:space="0"/>
            </w:tcBorders>
          </w:tcPr>
          <w:p>
            <w:r>
              <w:t>Compliant: Personnel, management, resumes</w:t>
            </w:r>
          </w:p>
        </w:tc>
        <w:tc>
          <w:tcPr>
            <w:tcW w:w="2880" w:type="dxa"/>
            <w:tcMar>
              <w:left w:w="108" w:type="dxa"/>
              <w:right w:w="108" w:type="dxa"/>
              <w:top w:w="0" w:type="dxa"/>
              <w:bottom w:w="0" w:type="dxa"/>
            </w:tcMar>
            <w:tcBorders>
              <w:bottom w:val="single" w:sz="4" w:space="0"/>
              <w:right w:val="single" w:sz="4" w:space="0"/>
            </w:tcBorders>
          </w:tcPr>
          <w:p>
            <w:r>
              <w:t>Resources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REQ-017</w:t>
            </w:r>
          </w:p>
        </w:tc>
        <w:tc>
          <w:tcPr>
            <w:tcW w:w="2880" w:type="dxa"/>
            <w:tcMar>
              <w:left w:w="108" w:type="dxa"/>
              <w:right w:w="108" w:type="dxa"/>
              <w:top w:w="0" w:type="dxa"/>
              <w:bottom w:w="0" w:type="dxa"/>
            </w:tcMar>
            <w:tcBorders>
              <w:bottom w:val="single" w:sz="4" w:space="0"/>
              <w:right w:val="single" w:sz="4" w:space="0"/>
            </w:tcBorders>
          </w:tcPr>
          <w:p>
            <w:r>
              <w:t>Compliant: Detailed questions answered</w:t>
            </w:r>
          </w:p>
        </w:tc>
        <w:tc>
          <w:tcPr>
            <w:tcW w:w="2880" w:type="dxa"/>
            <w:tcMar>
              <w:left w:w="108" w:type="dxa"/>
              <w:right w:w="108" w:type="dxa"/>
              <w:top w:w="0" w:type="dxa"/>
              <w:bottom w:w="0" w:type="dxa"/>
            </w:tcMar>
            <w:tcBorders>
              <w:bottom w:val="single" w:sz="4" w:space="0"/>
              <w:right w:val="single" w:sz="4" w:space="0"/>
            </w:tcBorders>
          </w:tcPr>
          <w:p>
            <w:r>
              <w:t>Service Capabilities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REQ-018</w:t>
            </w:r>
          </w:p>
        </w:tc>
        <w:tc>
          <w:tcPr>
            <w:tcW w:w="2880" w:type="dxa"/>
            <w:tcMar>
              <w:left w:w="108" w:type="dxa"/>
              <w:right w:w="108" w:type="dxa"/>
              <w:top w:w="0" w:type="dxa"/>
              <w:bottom w:w="0" w:type="dxa"/>
            </w:tcMar>
            <w:tcBorders>
              <w:bottom w:val="single" w:sz="4" w:space="0"/>
              <w:right w:val="single" w:sz="4" w:space="0"/>
            </w:tcBorders>
          </w:tcPr>
          <w:p>
            <w:r>
              <w:t>Compliant: Fee structure &amp; template</w:t>
            </w:r>
          </w:p>
        </w:tc>
        <w:tc>
          <w:tcPr>
            <w:tcW w:w="2880" w:type="dxa"/>
            <w:tcMar>
              <w:left w:w="108" w:type="dxa"/>
              <w:right w:w="108" w:type="dxa"/>
              <w:top w:w="0" w:type="dxa"/>
              <w:bottom w:w="0" w:type="dxa"/>
            </w:tcMar>
            <w:tcBorders>
              <w:bottom w:val="single" w:sz="4" w:space="0"/>
              <w:right w:val="single" w:sz="4" w:space="0"/>
            </w:tcBorders>
          </w:tcPr>
          <w:p>
            <w:r>
              <w:t>Pricing Proposal</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REQ-019</w:t>
            </w:r>
          </w:p>
        </w:tc>
        <w:tc>
          <w:tcPr>
            <w:tcW w:w="2880" w:type="dxa"/>
            <w:tcMar>
              <w:left w:w="108" w:type="dxa"/>
              <w:right w:w="108" w:type="dxa"/>
              <w:top w:w="0" w:type="dxa"/>
              <w:bottom w:w="0" w:type="dxa"/>
            </w:tcMar>
            <w:tcBorders>
              <w:bottom w:val="single" w:sz="4" w:space="0"/>
              <w:right w:val="single" w:sz="4" w:space="0"/>
            </w:tcBorders>
          </w:tcPr>
          <w:p>
            <w:r>
              <w:t>Compliant: MSA/SLA provided</w:t>
            </w:r>
          </w:p>
        </w:tc>
        <w:tc>
          <w:tcPr>
            <w:tcW w:w="2880" w:type="dxa"/>
            <w:tcMar>
              <w:left w:w="108" w:type="dxa"/>
              <w:right w:w="108" w:type="dxa"/>
              <w:top w:w="0" w:type="dxa"/>
              <w:bottom w:w="0" w:type="dxa"/>
            </w:tcMar>
            <w:tcBorders>
              <w:bottom w:val="single" w:sz="4" w:space="0"/>
              <w:right w:val="single" w:sz="4" w:space="0"/>
            </w:tcBorders>
          </w:tcPr>
          <w:p>
            <w:r>
              <w:t>Terms and Conditions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REQ-020</w:t>
            </w:r>
          </w:p>
        </w:tc>
        <w:tc>
          <w:tcPr>
            <w:tcW w:w="2880" w:type="dxa"/>
            <w:tcMar>
              <w:left w:w="108" w:type="dxa"/>
              <w:right w:w="108" w:type="dxa"/>
              <w:top w:w="0" w:type="dxa"/>
              <w:bottom w:w="0" w:type="dxa"/>
            </w:tcMar>
            <w:tcBorders>
              <w:bottom w:val="single" w:sz="4" w:space="0"/>
              <w:right w:val="single" w:sz="4" w:space="0"/>
            </w:tcBorders>
          </w:tcPr>
          <w:p>
            <w:r>
              <w:t>Compliant: Client references included</w:t>
            </w:r>
          </w:p>
        </w:tc>
        <w:tc>
          <w:tcPr>
            <w:tcW w:w="2880" w:type="dxa"/>
            <w:tcMar>
              <w:left w:w="108" w:type="dxa"/>
              <w:right w:w="108" w:type="dxa"/>
              <w:top w:w="0" w:type="dxa"/>
              <w:bottom w:w="0" w:type="dxa"/>
            </w:tcMar>
            <w:tcBorders>
              <w:bottom w:val="single" w:sz="4" w:space="0"/>
              <w:right w:val="single" w:sz="4" w:space="0"/>
            </w:tcBorders>
          </w:tcPr>
          <w:p>
            <w:r>
              <w:t>Client References</w:t>
            </w:r>
          </w:p>
        </w:tc>
      </w:tr>
      <w:tr>
        <w:tc>
          <w:tcPr>
            <w:tcW w:w="2880" w:type="dxa"/>
            <w:tcMar>
              <w:left w:w="108" w:type="dxa"/>
              <w:right w:w="108" w:type="dxa"/>
              <w:top w:w="0" w:type="dxa"/>
              <w:bottom w:w="0" w:type="dxa"/>
            </w:tcMar>
            <w:tcBorders>
              <w:bottom w:val="single" w:sz="4" w:space="0"/>
              <w:left w:val="single" w:sz="4" w:space="0"/>
              <w:right w:val="single" w:sz="4" w:space="0"/>
            </w:tcBorders>
          </w:tcPr>
          <w:p>
            <w:r>
              <w:t>REQ-021</w:t>
            </w:r>
          </w:p>
        </w:tc>
        <w:tc>
          <w:tcPr>
            <w:tcW w:w="2880" w:type="dxa"/>
            <w:tcMar>
              <w:left w:w="108" w:type="dxa"/>
              <w:right w:w="108" w:type="dxa"/>
              <w:top w:w="0" w:type="dxa"/>
              <w:bottom w:w="0" w:type="dxa"/>
            </w:tcMar>
            <w:tcBorders>
              <w:bottom w:val="single" w:sz="4" w:space="0"/>
              <w:right w:val="single" w:sz="4" w:space="0"/>
            </w:tcBorders>
          </w:tcPr>
          <w:p>
            <w:r>
              <w:t>Compliant: Conflict/legal disclosure</w:t>
            </w:r>
          </w:p>
        </w:tc>
        <w:tc>
          <w:tcPr>
            <w:tcW w:w="2880" w:type="dxa"/>
            <w:tcMar>
              <w:left w:w="108" w:type="dxa"/>
              <w:right w:w="108" w:type="dxa"/>
              <w:top w:w="0" w:type="dxa"/>
              <w:bottom w:w="0" w:type="dxa"/>
            </w:tcMar>
            <w:tcBorders>
              <w:bottom w:val="single" w:sz="4" w:space="0"/>
              <w:right w:val="single" w:sz="4" w:space="0"/>
            </w:tcBorders>
          </w:tcPr>
          <w:p>
            <w:r>
              <w:t>Terms and Conditions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1.10.1-next.4</vt:lpwstr>
  </property>
  <property name="DocumentGuid" fmtid="{D5CDD505-2E9C-101B-9397-08002B2CF9AE}" pid="3">
    <vt:lpwstr>ba5225e4-f8ea-48d8-91da-03b1501c747b</vt:lpwstr>
  </property>
</Properties>
</file>