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369"/>
        <w:tblW w:w="0" w:type="auto"/>
        <w:tblLook w:val="04A0" w:firstRow="1" w:lastRow="0" w:firstColumn="1" w:lastColumn="0" w:noHBand="0" w:noVBand="1"/>
      </w:tblPr>
      <w:tblGrid>
        <w:gridCol w:w="1339"/>
        <w:gridCol w:w="1631"/>
        <w:gridCol w:w="1605"/>
        <w:gridCol w:w="1538"/>
        <w:gridCol w:w="2903"/>
      </w:tblGrid>
      <w:tr w:rsidR="00DF70DD" w14:paraId="1BCDD9A9" w14:textId="77777777" w:rsidTr="00DF70DD">
        <w:tc>
          <w:tcPr>
            <w:tcW w:w="1339" w:type="dxa"/>
          </w:tcPr>
          <w:p w14:paraId="0A54716B" w14:textId="4DA7F4CA" w:rsidR="00DF70DD" w:rsidRDefault="00DF70DD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1" w:type="dxa"/>
          </w:tcPr>
          <w:p w14:paraId="648FD317" w14:textId="3F66C073" w:rsidR="00DF70DD" w:rsidRDefault="001F2FB4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19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</w:p>
        </w:tc>
        <w:tc>
          <w:tcPr>
            <w:tcW w:w="1605" w:type="dxa"/>
          </w:tcPr>
          <w:p w14:paraId="7CA1F32F" w14:textId="77777777" w:rsidR="00DF70DD" w:rsidRDefault="00DF70DD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19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Relevant Paper</w:t>
            </w:r>
          </w:p>
        </w:tc>
        <w:tc>
          <w:tcPr>
            <w:tcW w:w="1538" w:type="dxa"/>
          </w:tcPr>
          <w:p w14:paraId="6BFB3AD2" w14:textId="77777777" w:rsidR="00DF70DD" w:rsidRPr="00FF0F16" w:rsidRDefault="00DF70DD" w:rsidP="00DF70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0F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Relevant Methodology</w:t>
            </w:r>
          </w:p>
        </w:tc>
        <w:tc>
          <w:tcPr>
            <w:tcW w:w="2903" w:type="dxa"/>
          </w:tcPr>
          <w:p w14:paraId="200C8819" w14:textId="77777777" w:rsidR="00DF70DD" w:rsidRDefault="00DF70DD" w:rsidP="00DF70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Why it fits?</w:t>
            </w:r>
          </w:p>
        </w:tc>
      </w:tr>
      <w:tr w:rsidR="00E57850" w14:paraId="1CDE3662" w14:textId="77777777" w:rsidTr="00DF70DD">
        <w:tc>
          <w:tcPr>
            <w:tcW w:w="1339" w:type="dxa"/>
          </w:tcPr>
          <w:p w14:paraId="4323F32C" w14:textId="7D649D23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41C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31" w:type="dxa"/>
          </w:tcPr>
          <w:p w14:paraId="5534C376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Develop an AI-driven virtual screening platform for identifying PPI inhibitors targeting CFTR-related interactions</w:t>
            </w:r>
          </w:p>
        </w:tc>
        <w:tc>
          <w:tcPr>
            <w:tcW w:w="1605" w:type="dxa"/>
          </w:tcPr>
          <w:p w14:paraId="643B75F5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Trepte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38" w:type="dxa"/>
          </w:tcPr>
          <w:p w14:paraId="58292E04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7D9E">
              <w:rPr>
                <w:rFonts w:ascii="Times New Roman" w:hAnsi="Times New Roman" w:cs="Times New Roman"/>
                <w:sz w:val="20"/>
                <w:szCs w:val="20"/>
              </w:rPr>
              <w:t>PPI Mapping</w:t>
            </w:r>
          </w:p>
          <w:p w14:paraId="3ED72C84" w14:textId="77777777" w:rsidR="00E57850" w:rsidRPr="007F7D9E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D38E5B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Structure Prediction</w:t>
            </w:r>
          </w:p>
          <w:p w14:paraId="5209210F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461AC9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1DD1">
              <w:rPr>
                <w:rFonts w:ascii="Times New Roman" w:hAnsi="Times New Roman" w:cs="Times New Roman"/>
                <w:sz w:val="20"/>
                <w:szCs w:val="20"/>
              </w:rPr>
              <w:t>Scoring System</w:t>
            </w:r>
          </w:p>
          <w:p w14:paraId="737E5ECB" w14:textId="77777777" w:rsidR="00E57850" w:rsidRPr="00FF0F16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7806A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 xml:space="preserve">Virtual </w:t>
            </w:r>
          </w:p>
          <w:p w14:paraId="04D6474A" w14:textId="77777777" w:rsidR="00E57850" w:rsidRPr="00FF0F16" w:rsidRDefault="00E57850" w:rsidP="00E5785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0002A">
              <w:rPr>
                <w:rFonts w:ascii="Times New Roman" w:hAnsi="Times New Roman" w:cs="Times New Roman"/>
                <w:sz w:val="20"/>
                <w:szCs w:val="20"/>
              </w:rPr>
              <w:t>Screening</w:t>
            </w:r>
          </w:p>
        </w:tc>
        <w:tc>
          <w:tcPr>
            <w:tcW w:w="2903" w:type="dxa"/>
          </w:tcPr>
          <w:p w14:paraId="2B79A120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Describes an integrated AI pipeline combining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machine learning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AlphaFold-Multimer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6E151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 xml:space="preserve"> for identifying and ranking PPI targets.</w:t>
            </w:r>
          </w:p>
          <w:p w14:paraId="15E1723A" w14:textId="77777777" w:rsidR="00B2466E" w:rsidRPr="006E151B" w:rsidRDefault="00B2466E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707C9" w14:textId="77777777" w:rsidR="00E57850" w:rsidRPr="006E151B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E151B">
              <w:rPr>
                <w:rFonts w:ascii="Times New Roman" w:hAnsi="Times New Roman" w:cs="Times New Roman"/>
                <w:sz w:val="20"/>
                <w:szCs w:val="20"/>
              </w:rPr>
              <w:t>Offers a scalable and modular framework adaptable to CFTR PPI discovery.</w:t>
            </w:r>
          </w:p>
          <w:p w14:paraId="1862AEF2" w14:textId="77777777" w:rsidR="00E57850" w:rsidRDefault="00E57850" w:rsidP="00E5785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0F0F3975" w14:textId="77777777" w:rsidTr="00DF70DD">
        <w:tc>
          <w:tcPr>
            <w:tcW w:w="1339" w:type="dxa"/>
          </w:tcPr>
          <w:p w14:paraId="6B4DE027" w14:textId="1172F51D" w:rsidR="00B76247" w:rsidRPr="008A563F" w:rsidRDefault="00B76247" w:rsidP="00B7624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31" w:type="dxa"/>
          </w:tcPr>
          <w:p w14:paraId="259D1C59" w14:textId="1E3A78CA" w:rsidR="00B76247" w:rsidRPr="006A5046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Validate shortlisted inhibitors through molecular docking, molecular dynamics simulations, and binding free energy calculations</w:t>
            </w:r>
          </w:p>
        </w:tc>
        <w:tc>
          <w:tcPr>
            <w:tcW w:w="1605" w:type="dxa"/>
          </w:tcPr>
          <w:p w14:paraId="204DC663" w14:textId="485BF219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Tang et al., 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2024</w:t>
            </w:r>
            <w:r w:rsidR="00B2466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- </w:t>
            </w: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 silico discovery of potential PPI</w:t>
            </w:r>
          </w:p>
          <w:p w14:paraId="62C098DB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inhibitors for anti-lung cancer</w:t>
            </w:r>
          </w:p>
          <w:p w14:paraId="11B5020C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activity by targeting the</w:t>
            </w:r>
          </w:p>
          <w:p w14:paraId="681C3CD5" w14:textId="77777777" w:rsidR="000E69AE" w:rsidRPr="000E69AE" w:rsidRDefault="000E69AE" w:rsidP="000E69AE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E69A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CCND1-CDK4 complex via the</w:t>
            </w:r>
          </w:p>
          <w:p w14:paraId="175556A1" w14:textId="1E56933E" w:rsidR="00B76247" w:rsidRPr="00135BAF" w:rsidRDefault="000E69AE" w:rsidP="000E69A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2466E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P21 inhibition mechanism</w:t>
            </w:r>
          </w:p>
        </w:tc>
        <w:tc>
          <w:tcPr>
            <w:tcW w:w="1538" w:type="dxa"/>
          </w:tcPr>
          <w:p w14:paraId="7AEDD3E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643D">
              <w:rPr>
                <w:rFonts w:ascii="Times New Roman" w:hAnsi="Times New Roman" w:cs="Times New Roman"/>
                <w:sz w:val="20"/>
                <w:szCs w:val="20"/>
              </w:rPr>
              <w:t>Protein Preparation</w:t>
            </w:r>
          </w:p>
          <w:p w14:paraId="10E7918D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C78419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259E">
              <w:rPr>
                <w:rFonts w:ascii="Times New Roman" w:hAnsi="Times New Roman" w:cs="Times New Roman"/>
                <w:sz w:val="20"/>
                <w:szCs w:val="20"/>
              </w:rPr>
              <w:t>Molecular Docking</w:t>
            </w:r>
          </w:p>
          <w:p w14:paraId="67237D8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94C5EB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A4B59">
              <w:rPr>
                <w:rFonts w:ascii="Times New Roman" w:hAnsi="Times New Roman" w:cs="Times New Roman"/>
                <w:sz w:val="20"/>
                <w:szCs w:val="20"/>
              </w:rPr>
              <w:t>Molecular Dynamics (MD) Simulation</w:t>
            </w:r>
          </w:p>
          <w:p w14:paraId="0179A297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5F22A5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Binding Free Energy Calculations</w:t>
            </w:r>
          </w:p>
          <w:p w14:paraId="3FE91F3A" w14:textId="77777777" w:rsidR="00B76247" w:rsidRPr="002315DC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19C8519F" w14:textId="77777777" w:rsidR="00B2466E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Outlines a full validation workflow using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AutoDock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MD simulations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743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MM/GBSA binding energy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 xml:space="preserve"> calculations.</w:t>
            </w:r>
          </w:p>
          <w:p w14:paraId="0D16B39B" w14:textId="77777777" w:rsidR="00537019" w:rsidRDefault="0053701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F006AC" w14:textId="402CADDC" w:rsidR="00B2466E" w:rsidRPr="007438FC" w:rsidRDefault="00B2466E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438FC">
              <w:rPr>
                <w:rFonts w:ascii="Times New Roman" w:hAnsi="Times New Roman" w:cs="Times New Roman"/>
                <w:sz w:val="20"/>
                <w:szCs w:val="20"/>
              </w:rPr>
              <w:t>Shows practical examples of ranking and validating PPI-targeting compounds.</w:t>
            </w:r>
          </w:p>
          <w:p w14:paraId="6D5FCB82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6247" w14:paraId="71EF3F54" w14:textId="77777777" w:rsidTr="00DF70DD">
        <w:tc>
          <w:tcPr>
            <w:tcW w:w="1339" w:type="dxa"/>
          </w:tcPr>
          <w:p w14:paraId="0496844D" w14:textId="7FBC1622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31" w:type="dxa"/>
          </w:tcPr>
          <w:p w14:paraId="1D5E3E1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Apply machine learning models for predicting and ranking small molecules based on binding affinity, interaction profiles, and therapeutic potential</w:t>
            </w:r>
          </w:p>
        </w:tc>
        <w:tc>
          <w:tcPr>
            <w:tcW w:w="1605" w:type="dxa"/>
          </w:tcPr>
          <w:p w14:paraId="4381A498" w14:textId="16E5CA79" w:rsidR="00B76247" w:rsidRDefault="008A3BF6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D78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Trepte et al. (2024) – </w:t>
            </w:r>
            <w:r w:rsidRPr="00FD78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AI-guided pipeline for prioritizing and targeting protein–protein interactions</w:t>
            </w:r>
          </w:p>
        </w:tc>
        <w:tc>
          <w:tcPr>
            <w:tcW w:w="1538" w:type="dxa"/>
          </w:tcPr>
          <w:p w14:paraId="3DB77225" w14:textId="115997F1" w:rsidR="00B76247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Machine Learning Algorithm – SVM</w:t>
            </w:r>
          </w:p>
          <w:p w14:paraId="231D4513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FB85F5" w14:textId="564EABAF" w:rsidR="0076704C" w:rsidRDefault="0076704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704C">
              <w:rPr>
                <w:rFonts w:ascii="Times New Roman" w:hAnsi="Times New Roman" w:cs="Times New Roman"/>
                <w:sz w:val="20"/>
                <w:szCs w:val="20"/>
              </w:rPr>
              <w:t>Feature Engineering for Small Molecule Ranking</w:t>
            </w:r>
          </w:p>
          <w:p w14:paraId="139A62A5" w14:textId="77777777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78C62E0" w14:textId="4964E3D5" w:rsidR="003F2BA3" w:rsidRDefault="003F2BA3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2BA3">
              <w:rPr>
                <w:rFonts w:ascii="Times New Roman" w:hAnsi="Times New Roman" w:cs="Times New Roman"/>
                <w:sz w:val="20"/>
                <w:szCs w:val="20"/>
              </w:rPr>
              <w:t>Ranking Strategy</w:t>
            </w:r>
          </w:p>
          <w:p w14:paraId="2E21CA0B" w14:textId="77777777" w:rsidR="00A5087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CC8DBB" w14:textId="4F4B2026" w:rsidR="00A5087C" w:rsidRPr="0076704C" w:rsidRDefault="00A5087C" w:rsidP="007670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087C">
              <w:rPr>
                <w:rFonts w:ascii="Times New Roman" w:hAnsi="Times New Roman" w:cs="Times New Roman"/>
                <w:sz w:val="20"/>
                <w:szCs w:val="20"/>
              </w:rPr>
              <w:t>Validation and Scoring</w:t>
            </w:r>
          </w:p>
          <w:p w14:paraId="6FC3BE2C" w14:textId="50E2C942" w:rsidR="0076704C" w:rsidRDefault="0076704C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74D7FCC6" w14:textId="77777777" w:rsidR="00B76247" w:rsidRDefault="00417FF9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Pr="00417F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support vector machine-based model (SVM)</w:t>
            </w:r>
            <w:r w:rsidRPr="00417FF9">
              <w:rPr>
                <w:rFonts w:ascii="Times New Roman" w:hAnsi="Times New Roman" w:cs="Times New Roman"/>
                <w:sz w:val="20"/>
                <w:szCs w:val="20"/>
              </w:rPr>
              <w:t xml:space="preserve"> was developed to classify high-confidence PPIs using data from multiple binary interaction assays.</w:t>
            </w:r>
          </w:p>
          <w:p w14:paraId="7E0EAFF9" w14:textId="77777777" w:rsidR="00982985" w:rsidRDefault="00982985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F75D5" w14:textId="77777777" w:rsidR="00982985" w:rsidRDefault="00982985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Compounds screened using </w:t>
            </w:r>
            <w:r w:rsidRPr="009829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VirtualFlow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binding</w:t>
            </w:r>
            <w:r w:rsidR="008B7DBE">
              <w:rPr>
                <w:rFonts w:ascii="Times New Roman" w:hAnsi="Times New Roman" w:cs="Times New Roman"/>
                <w:sz w:val="20"/>
                <w:szCs w:val="20"/>
              </w:rPr>
              <w:t xml:space="preserve"> interfaces</w:t>
            </w:r>
            <w:r w:rsidRPr="00982985">
              <w:rPr>
                <w:rFonts w:ascii="Times New Roman" w:hAnsi="Times New Roman" w:cs="Times New Roman"/>
                <w:sz w:val="20"/>
                <w:szCs w:val="20"/>
              </w:rPr>
              <w:t xml:space="preserve"> to target PPI</w:t>
            </w:r>
          </w:p>
          <w:p w14:paraId="161E34B3" w14:textId="77777777" w:rsidR="003C362B" w:rsidRDefault="003C362B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FBC87D" w14:textId="77777777" w:rsidR="003C362B" w:rsidRDefault="003C362B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362B">
              <w:rPr>
                <w:rFonts w:ascii="Times New Roman" w:hAnsi="Times New Roman" w:cs="Times New Roman"/>
                <w:sz w:val="20"/>
                <w:szCs w:val="20"/>
              </w:rPr>
              <w:t>Compounds were ranked based on combined features from ML classification scores and docking performance.</w:t>
            </w:r>
          </w:p>
          <w:p w14:paraId="206EE83B" w14:textId="77777777" w:rsidR="00EB27C4" w:rsidRDefault="00EB27C4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AB7D35" w14:textId="0AEC6D2D" w:rsidR="00EB27C4" w:rsidRPr="003C362B" w:rsidRDefault="00EB27C4" w:rsidP="00B246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Experimental results confirmed the </w:t>
            </w:r>
            <w:r w:rsidRPr="00EB27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biological activity</w:t>
            </w:r>
            <w:r w:rsidRPr="00EB27C4">
              <w:rPr>
                <w:rFonts w:ascii="Times New Roman" w:hAnsi="Times New Roman" w:cs="Times New Roman"/>
                <w:sz w:val="20"/>
                <w:szCs w:val="20"/>
              </w:rPr>
              <w:t xml:space="preserve"> of top-ranked compounds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76247" w14:paraId="7C376CAD" w14:textId="77777777" w:rsidTr="00DF70DD">
        <w:tc>
          <w:tcPr>
            <w:tcW w:w="1339" w:type="dxa"/>
          </w:tcPr>
          <w:p w14:paraId="025D7B12" w14:textId="6DAA10C8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Objectives</w:t>
            </w:r>
            <w:r w:rsidRPr="008A563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31" w:type="dxa"/>
          </w:tcPr>
          <w:p w14:paraId="57471743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A5046">
              <w:rPr>
                <w:rFonts w:ascii="Times New Roman" w:hAnsi="Times New Roman" w:cs="Times New Roman"/>
                <w:sz w:val="20"/>
                <w:szCs w:val="20"/>
              </w:rPr>
              <w:t>Evaluate ADMET and pharmacokinetic profiles of lead compounds using AI-based predictive tools</w:t>
            </w:r>
          </w:p>
        </w:tc>
        <w:tc>
          <w:tcPr>
            <w:tcW w:w="1605" w:type="dxa"/>
          </w:tcPr>
          <w:p w14:paraId="5D54483F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D5B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Basu et al. (2024) – </w:t>
            </w:r>
            <w:r w:rsidRPr="00CD5BB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Cystic Fibrosis: AI in Prognosis and Drug Discovery</w:t>
            </w:r>
          </w:p>
        </w:tc>
        <w:tc>
          <w:tcPr>
            <w:tcW w:w="1538" w:type="dxa"/>
          </w:tcPr>
          <w:p w14:paraId="056480B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697D">
              <w:rPr>
                <w:rFonts w:ascii="Times New Roman" w:hAnsi="Times New Roman" w:cs="Times New Roman"/>
                <w:sz w:val="20"/>
                <w:szCs w:val="20"/>
              </w:rPr>
              <w:t>AI-Driven Repurposing</w:t>
            </w:r>
          </w:p>
          <w:p w14:paraId="7BABA30E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9B4C79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49BE">
              <w:rPr>
                <w:rFonts w:ascii="Times New Roman" w:hAnsi="Times New Roman" w:cs="Times New Roman"/>
                <w:sz w:val="20"/>
                <w:szCs w:val="20"/>
              </w:rPr>
              <w:t>ADMET Prediction</w:t>
            </w:r>
          </w:p>
          <w:p w14:paraId="1AD15F27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3C208D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Integration - </w:t>
            </w:r>
            <w:r w:rsidRPr="00137318">
              <w:rPr>
                <w:rFonts w:ascii="Times New Roman" w:hAnsi="Times New Roman" w:cs="Times New Roman"/>
                <w:sz w:val="20"/>
                <w:szCs w:val="20"/>
              </w:rPr>
              <w:t>Drug-likeness and Bioavailability</w:t>
            </w:r>
          </w:p>
          <w:p w14:paraId="36B9B9B5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03" w:type="dxa"/>
          </w:tcPr>
          <w:p w14:paraId="0E163198" w14:textId="77777777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Highlights the application of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AI-based tools like pkCSM, SwissADME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, and ML models for </w:t>
            </w:r>
            <w:r w:rsidRPr="00DC6C5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ADMET prediction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 xml:space="preserve"> and drug-likeness evaluation.</w:t>
            </w:r>
          </w:p>
          <w:p w14:paraId="047949B9" w14:textId="77777777" w:rsidR="00B76247" w:rsidRPr="00DC6C52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C6C52">
              <w:rPr>
                <w:rFonts w:ascii="Times New Roman" w:hAnsi="Times New Roman" w:cs="Times New Roman"/>
                <w:sz w:val="20"/>
                <w:szCs w:val="20"/>
              </w:rPr>
              <w:t>Applies specifically to CF-related candidate screening pipelines.</w:t>
            </w:r>
          </w:p>
          <w:p w14:paraId="3C0DE5D8" w14:textId="77777777" w:rsidR="00B76247" w:rsidRDefault="00B76247" w:rsidP="00B7624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5377DB5" w14:textId="77777777" w:rsidR="00534B36" w:rsidRDefault="00534B36">
      <w:pPr>
        <w:rPr>
          <w:rFonts w:ascii="Times New Roman" w:hAnsi="Times New Roman" w:cs="Times New Roman"/>
          <w:sz w:val="20"/>
          <w:szCs w:val="20"/>
        </w:rPr>
      </w:pPr>
    </w:p>
    <w:p w14:paraId="13D2ECAE" w14:textId="77777777" w:rsidR="000319A0" w:rsidRDefault="000319A0">
      <w:pPr>
        <w:rPr>
          <w:rFonts w:ascii="Times New Roman" w:hAnsi="Times New Roman" w:cs="Times New Roman"/>
          <w:sz w:val="20"/>
          <w:szCs w:val="20"/>
        </w:rPr>
      </w:pPr>
    </w:p>
    <w:p w14:paraId="19CB4555" w14:textId="77777777" w:rsidR="000319A0" w:rsidRPr="000319A0" w:rsidRDefault="000319A0">
      <w:pPr>
        <w:rPr>
          <w:rFonts w:ascii="Times New Roman" w:hAnsi="Times New Roman" w:cs="Times New Roman"/>
          <w:sz w:val="20"/>
          <w:szCs w:val="20"/>
        </w:rPr>
      </w:pPr>
    </w:p>
    <w:sectPr w:rsidR="000319A0" w:rsidRPr="00031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828CF"/>
    <w:multiLevelType w:val="multilevel"/>
    <w:tmpl w:val="6BDC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1EF"/>
    <w:multiLevelType w:val="multilevel"/>
    <w:tmpl w:val="6ED8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66421"/>
    <w:multiLevelType w:val="multilevel"/>
    <w:tmpl w:val="0F7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307003">
    <w:abstractNumId w:val="1"/>
  </w:num>
  <w:num w:numId="2" w16cid:durableId="1513255189">
    <w:abstractNumId w:val="0"/>
  </w:num>
  <w:num w:numId="3" w16cid:durableId="387996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A0"/>
    <w:rsid w:val="00012F47"/>
    <w:rsid w:val="000234A4"/>
    <w:rsid w:val="000319A0"/>
    <w:rsid w:val="000359CA"/>
    <w:rsid w:val="000A3156"/>
    <w:rsid w:val="000E69AE"/>
    <w:rsid w:val="000F1131"/>
    <w:rsid w:val="00135BAF"/>
    <w:rsid w:val="00137318"/>
    <w:rsid w:val="001F2FB4"/>
    <w:rsid w:val="002315DC"/>
    <w:rsid w:val="00250715"/>
    <w:rsid w:val="002C20D8"/>
    <w:rsid w:val="0030002A"/>
    <w:rsid w:val="003634C1"/>
    <w:rsid w:val="003C362B"/>
    <w:rsid w:val="003F2BA3"/>
    <w:rsid w:val="00417FF9"/>
    <w:rsid w:val="004949BE"/>
    <w:rsid w:val="005151A2"/>
    <w:rsid w:val="00534B36"/>
    <w:rsid w:val="00537019"/>
    <w:rsid w:val="005635D0"/>
    <w:rsid w:val="00565B91"/>
    <w:rsid w:val="006A259E"/>
    <w:rsid w:val="006A5046"/>
    <w:rsid w:val="006D00A3"/>
    <w:rsid w:val="006E151B"/>
    <w:rsid w:val="00701DD1"/>
    <w:rsid w:val="007438FC"/>
    <w:rsid w:val="0076704C"/>
    <w:rsid w:val="00772B4F"/>
    <w:rsid w:val="007F7D9E"/>
    <w:rsid w:val="0084643D"/>
    <w:rsid w:val="008A3BF6"/>
    <w:rsid w:val="008B7DBE"/>
    <w:rsid w:val="008D439C"/>
    <w:rsid w:val="00941C59"/>
    <w:rsid w:val="00982985"/>
    <w:rsid w:val="00A5087C"/>
    <w:rsid w:val="00B2466E"/>
    <w:rsid w:val="00B76247"/>
    <w:rsid w:val="00CD5BBF"/>
    <w:rsid w:val="00CF5EDE"/>
    <w:rsid w:val="00D35DFA"/>
    <w:rsid w:val="00DC6C52"/>
    <w:rsid w:val="00DF70DD"/>
    <w:rsid w:val="00E12FD2"/>
    <w:rsid w:val="00E57850"/>
    <w:rsid w:val="00E60A8C"/>
    <w:rsid w:val="00E7697D"/>
    <w:rsid w:val="00EA4B59"/>
    <w:rsid w:val="00EB27C4"/>
    <w:rsid w:val="00F43346"/>
    <w:rsid w:val="00F76EC7"/>
    <w:rsid w:val="00FD789F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92A1"/>
  <w15:chartTrackingRefBased/>
  <w15:docId w15:val="{7294F4F8-9370-4B9E-8236-237BC2C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1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Dhivya Gunasekaran</cp:lastModifiedBy>
  <cp:revision>55</cp:revision>
  <dcterms:created xsi:type="dcterms:W3CDTF">2025-05-12T03:45:00Z</dcterms:created>
  <dcterms:modified xsi:type="dcterms:W3CDTF">2025-05-12T07:54:00Z</dcterms:modified>
</cp:coreProperties>
</file>