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B53D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B53D6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B53D6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B53D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B53D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B53D6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B53D6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B53D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50FC12AC" w:rsidR="00DF437B" w:rsidRDefault="00F6790A" w:rsidP="00DF437B">
      <w:pPr>
        <w:pStyle w:val="af3"/>
        <w:ind w:left="0"/>
        <w:jc w:val="center"/>
        <w:rPr>
          <w:bCs/>
        </w:rPr>
      </w:pPr>
      <w:r>
        <w:rPr>
          <w:noProof/>
          <w:lang w:val="en-US"/>
        </w:rPr>
        <w:drawing>
          <wp:inline distT="0" distB="0" distL="0" distR="0" wp14:anchorId="3D5E2438" wp14:editId="3F1CC04A">
            <wp:extent cx="5940425" cy="3253280"/>
            <wp:effectExtent l="0" t="0" r="3175" b="4445"/>
            <wp:docPr id="4" name="Рисунок 4" descr="https://raw.githubusercontent.com/Scissord/ORSAPR/main/doc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cissord/ORSAPR/main/docs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54DA64A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AA8C56C" w14:textId="25D49EBE" w:rsidR="00A03D9E" w:rsidRPr="00F6790A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3)</w:t>
      </w:r>
      <w:r w:rsidR="00F6790A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 xml:space="preserve">класс, </w:t>
      </w:r>
      <w:r w:rsidR="00F6790A">
        <w:rPr>
          <w:rFonts w:ascii="Times New Roman" w:hAnsi="Times New Roman" w:cs="Times New Roman"/>
        </w:rPr>
        <w:t>проверяющий правильность введенных параметров</w:t>
      </w:r>
      <w:r w:rsidR="00F6790A" w:rsidRPr="00F6790A">
        <w:rPr>
          <w:rFonts w:ascii="Times New Roman" w:hAnsi="Times New Roman" w:cs="Times New Roman"/>
        </w:rPr>
        <w:t>;</w:t>
      </w:r>
      <w:bookmarkStart w:id="7" w:name="_GoBack"/>
      <w:bookmarkEnd w:id="7"/>
    </w:p>
    <w:p w14:paraId="47AA96DA" w14:textId="66DFE85E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59A2333D" w:rsidR="00DF437B" w:rsidRDefault="00A03D9E" w:rsidP="00A03D9E">
      <w:pPr>
        <w:pStyle w:val="af3"/>
        <w:ind w:left="0" w:firstLine="708"/>
        <w:rPr>
          <w:bCs/>
        </w:rPr>
      </w:pPr>
      <w:r>
        <w:rPr>
          <w:rFonts w:ascii="Times New Roman" w:hAnsi="Times New Roman" w:cs="Times New Roman"/>
          <w:bCs/>
          <w:color w:val="000000"/>
        </w:rPr>
        <w:t>5)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-модели.</w:t>
      </w:r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25367443" w14:textId="7F6F45F0" w:rsidR="00DF437B" w:rsidRDefault="00DF437B" w:rsidP="00DF437B">
      <w:pPr>
        <w:pStyle w:val="af3"/>
        <w:ind w:left="0" w:firstLine="708"/>
        <w:rPr>
          <w:bCs/>
        </w:rPr>
      </w:pPr>
    </w:p>
    <w:p w14:paraId="6ADB13ED" w14:textId="5E90930B" w:rsidR="00DF437B" w:rsidRDefault="00DF437B" w:rsidP="00DF437B">
      <w:pPr>
        <w:pStyle w:val="af3"/>
        <w:ind w:left="0" w:firstLine="708"/>
        <w:rPr>
          <w:bCs/>
        </w:rPr>
      </w:pPr>
    </w:p>
    <w:p w14:paraId="6B65E556" w14:textId="77777777" w:rsidR="00DF437B" w:rsidRDefault="00DF437B" w:rsidP="00DF437B">
      <w:pPr>
        <w:pStyle w:val="af3"/>
        <w:ind w:left="0" w:firstLine="708"/>
        <w:rPr>
          <w:bCs/>
        </w:rPr>
      </w:pPr>
    </w:p>
    <w:p w14:paraId="12B185CD" w14:textId="0A5A7A7E" w:rsidR="00DF437B" w:rsidRDefault="00DF437B" w:rsidP="00DF437B">
      <w:pPr>
        <w:pStyle w:val="af3"/>
        <w:ind w:left="0"/>
        <w:rPr>
          <w:bCs/>
        </w:rPr>
      </w:pPr>
    </w:p>
    <w:p w14:paraId="4C19FB41" w14:textId="3B4BA8C1" w:rsidR="00F6790A" w:rsidRDefault="00F6790A" w:rsidP="00DF437B">
      <w:pPr>
        <w:pStyle w:val="af3"/>
        <w:ind w:left="0"/>
        <w:rPr>
          <w:bCs/>
        </w:rPr>
      </w:pPr>
    </w:p>
    <w:p w14:paraId="6095DA04" w14:textId="77777777" w:rsidR="00F6790A" w:rsidRDefault="00F6790A" w:rsidP="00DF437B">
      <w:pPr>
        <w:pStyle w:val="af3"/>
        <w:ind w:left="0"/>
        <w:rPr>
          <w:bCs/>
        </w:rPr>
      </w:pP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6"/>
      <w:r w:rsidRPr="00A15E22">
        <w:rPr>
          <w:b/>
        </w:rPr>
        <w:t>3.2 Макет пользовательского интерфейса</w:t>
      </w:r>
      <w:bookmarkEnd w:id="8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011D3B24" w:rsidR="005C74CF" w:rsidRPr="0067231E" w:rsidRDefault="002B0B74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729185" wp14:editId="1B457310">
            <wp:extent cx="51149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090555FD" w:rsidR="00A15E22" w:rsidRDefault="002B0B74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C08E46" wp14:editId="721ED238">
            <wp:extent cx="511492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6575C2D2" w:rsidR="005C74CF" w:rsidRDefault="002B0B74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1BFD4AB" wp14:editId="674E90EA">
            <wp:extent cx="51244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2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3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963E6" w14:textId="77777777" w:rsidR="00B53D68" w:rsidRDefault="00B53D68" w:rsidP="00DD4073">
      <w:pPr>
        <w:spacing w:after="0" w:line="240" w:lineRule="auto"/>
      </w:pPr>
      <w:r>
        <w:separator/>
      </w:r>
    </w:p>
  </w:endnote>
  <w:endnote w:type="continuationSeparator" w:id="0">
    <w:p w14:paraId="63B7E673" w14:textId="77777777" w:rsidR="00B53D68" w:rsidRDefault="00B53D68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730FB" w14:textId="77777777" w:rsidR="00B53D68" w:rsidRDefault="00B53D68" w:rsidP="00DD4073">
      <w:pPr>
        <w:spacing w:after="0" w:line="240" w:lineRule="auto"/>
      </w:pPr>
      <w:r>
        <w:separator/>
      </w:r>
    </w:p>
  </w:footnote>
  <w:footnote w:type="continuationSeparator" w:id="0">
    <w:p w14:paraId="0790B667" w14:textId="77777777" w:rsidR="00B53D68" w:rsidRDefault="00B53D68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532652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90A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yperlink" Target="http://ru.wikipedia.org/wiki/&#1041;&#1086;&#1083;&#1090;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2629E-2C2B-4EE3-89CB-06D5B0B7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13</Pages>
  <Words>1654</Words>
  <Characters>9431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153</cp:revision>
  <cp:lastPrinted>2021-11-12T06:44:00Z</cp:lastPrinted>
  <dcterms:created xsi:type="dcterms:W3CDTF">2020-11-14T06:24:00Z</dcterms:created>
  <dcterms:modified xsi:type="dcterms:W3CDTF">2022-10-21T13:33:00Z</dcterms:modified>
</cp:coreProperties>
</file>