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Thousands wait for foul smell of corpse flower</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Thousands of people went to a botanic garden in Australia to smell a corpse flower. It is the world's smelliest flower. A corpse is a dead body. The smell is bad, so some people held their nose. Other people coughed and held their breath. Some people said the smell was like a dead mouse or rotting garbage.</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The corpse flower is very rare. It is an endangered species. There are only a few hundred of the flowers left in the wild. A lot of the forests where it grows have been cut down. The flower is one of the biggest in the world. It lives to be over 40 years old. However, it flowers once every ten years and opens for a day or two.</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Who does the article say was in luck?</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In what kind of garden do people go to see the corpse flower?</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What two things did people hold when they were near the flower?</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What dead animal did someone say the flower smelled like?</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sz w:val="26"/>
          <w:szCs w:val="26"/>
          <w:rtl w:val="0"/>
        </w:rPr>
        <w:t xml:space="preserve">What do beetles and flies do to the corpse flower?</w:t>
      </w:r>
    </w:p>
    <w:p w:rsidR="00000000" w:rsidDel="00000000" w:rsidP="00000000" w:rsidRDefault="00000000" w:rsidRPr="00000000" w14:paraId="00000012">
      <w:pPr>
        <w:spacing w:after="240" w:before="0" w:line="276" w:lineRule="auto"/>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