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AI model appears in top fashion magazine</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AI model is in the top fashion magazine "Vogue". The "perfect-looking" model is wearing clothes from the brand Guess. The editors of Vogue did not put the model in the magazine. They said it was part of an advertising campaign. The company that created the model said AI filled a "gap in the market". The company said it wanted to harness "the incredible power of AI to revolutionize marketing images".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Five years ago, a model wrote a warning about how AI might replace human models. The ad is now a big talking point. People in the fashion world are worried. Another model said the Guess ad was "scary". She called it a "kick in the teeth'. The CEO of an eating disorder charity is also worried. She thinks AI models will make people worry more about their body shape. She said a poor body image increases the risk of eating disorders.</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ind w:left="0" w:firstLine="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What does the article say the model was part of?</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What did the company that created the model see a gap in?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did the company want to harness?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did a model warn that AI models might replace?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What did a model say the AI model was for diversity?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