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282E49"/>
          <w:sz w:val="68"/>
        </w:rPr>
        <w:t>SCORPII STUDIO</w:t>
      </w:r>
    </w:p>
    <w:p>
      <w:pPr>
        <w:jc w:val="center"/>
      </w:pPr>
      <w:r>
        <w:rPr>
          <w:b/>
          <w:color w:val="5A43C5"/>
          <w:sz w:val="28"/>
        </w:rPr>
        <w:t>CREATE WITHOUT LIMITS.</w:t>
      </w:r>
    </w:p>
    <w:p/>
    <w:p>
      <w:pPr>
        <w:jc w:val="center"/>
      </w:pPr>
      <w:r>
        <w:rPr>
          <w:b/>
          <w:color w:val="2D3440"/>
          <w:sz w:val="34"/>
        </w:rPr>
        <w:t>Agent Build Guide &amp; Engineering Operating Rules</w:t>
      </w:r>
    </w:p>
    <w:p>
      <w:pPr>
        <w:jc w:val="center"/>
      </w:pPr>
      <w:r>
        <w:rPr>
          <w:color w:val="69707E"/>
          <w:sz w:val="18"/>
        </w:rPr>
        <w:t>Version 1.0  |  Prepared 14 October 2026  |  Owner: Scorpii Tech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1EFFD"/>
          </w:tcPr>
          <w:p>
            <w:pPr>
              <w:spacing w:after="60"/>
            </w:pPr>
            <w:r/>
            <w:r>
              <w:rPr>
                <w:b/>
                <w:color w:val="282E49"/>
                <w:sz w:val="20"/>
              </w:rPr>
              <w:t>Purpose</w:t>
              <w:br/>
            </w:r>
            <w:r>
              <w:rPr>
                <w:sz w:val="18"/>
              </w:rPr>
              <w:t>A shared operating document for coding agents and human reviewers. It defines the product direction, repository rules, upstream strategy, quality gates, and the decisions that must be resolved before a commercial release.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Product Identity and Mission</w:t>
      </w:r>
    </w:p>
    <w:p>
      <w:r>
        <w:t>Product name: SCORPII STUDIO</w:t>
      </w:r>
    </w:p>
    <w:p>
      <w:r>
        <w:t>Tagline: CREATE WITHOUT LIMITS.</w:t>
      </w:r>
    </w:p>
    <w:p>
      <w:r>
        <w:t>Publisher / product family: Scorpii Tech. Related internal product: Scorpii Flow.</w:t>
      </w:r>
    </w:p>
    <w:p>
      <w:r>
        <w:t>Mission: build a reliable, polished video-creation product by reusing a proven editing foundation where appropriate, then differentiating it through carefully selected creator workflows and automation—not by rewriting an entire editing engine unnecessarily.</w:t>
      </w:r>
    </w:p>
    <w:p>
      <w:pPr>
        <w:pStyle w:val="Heading2"/>
      </w:pPr>
      <w:r>
        <w:t>Product principles</w:t>
      </w:r>
    </w:p>
    <w:p>
      <w:pPr>
        <w:pStyle w:val="ListBullet"/>
        <w:spacing w:after="40"/>
      </w:pPr>
      <w:r>
        <w:t>Reliability before feature count. A saved project must reopen, preview, and export predictably.</w:t>
      </w:r>
    </w:p>
    <w:p>
      <w:pPr>
        <w:pStyle w:val="ListBullet"/>
        <w:spacing w:after="40"/>
      </w:pPr>
      <w:r>
        <w:t>Reuse before rewrite. Inspect the existing engine and supported interfaces before changing core internals.</w:t>
      </w:r>
    </w:p>
    <w:p>
      <w:pPr>
        <w:pStyle w:val="ListBullet"/>
        <w:spacing w:after="40"/>
      </w:pPr>
      <w:r>
        <w:t>Modular by default. Keep product-specific logic in isolated modules, adapters, plugins, or services where technically appropriate.</w:t>
      </w:r>
    </w:p>
    <w:p>
      <w:pPr>
        <w:pStyle w:val="ListBullet"/>
        <w:spacing w:after="40"/>
      </w:pPr>
      <w:r>
        <w:t>No false promises. Do not claim conflict-free upstream updates, full platform support, or production readiness without evidence.</w:t>
      </w:r>
    </w:p>
    <w:p>
      <w:pPr>
        <w:pStyle w:val="ListBullet"/>
        <w:spacing w:after="40"/>
      </w:pPr>
      <w:r>
        <w:t>Privacy by design. Prefer local processing for media unless a clearly disclosed, user-authorized cloud feature requires upload.</w:t>
      </w:r>
    </w:p>
    <w:p>
      <w:pPr>
        <w:pStyle w:val="ListBullet"/>
        <w:spacing w:after="40"/>
      </w:pPr>
      <w:r>
        <w:t>Commercial and licensing compliance is a release gate, not a cleanup task.</w:t>
      </w:r>
    </w:p>
    <w:p>
      <w:pPr>
        <w:pStyle w:val="ListBullet"/>
        <w:spacing w:after="40"/>
      </w:pPr>
      <w:r>
        <w:t>Human approval for consequential changes. Agents must report findings and request approval for irreversible, licensing-sensitive, or architecture-changing actions.</w:t>
      </w:r>
    </w:p>
    <w:p>
      <w:pPr>
        <w:pStyle w:val="Heading1"/>
      </w:pPr>
      <w:r>
        <w:t>2. Current Working Hypothesis</w:t>
      </w:r>
    </w:p>
    <w:p>
      <w:r>
        <w:t>The initial technical candidate is the open-source Concat project: https://github.com/jub0t/Concat. Its current public documentation describes a cross-platform Rust video editor with a native editing engine, GPU compositor, local AI features, and automation interfaces. Treat all repository facts as provisional until agents inspect the exact commit checked out locally.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FEA"/>
          </w:tcPr>
          <w:p>
            <w:pPr>
              <w:spacing w:after="60"/>
            </w:pPr>
            <w:r/>
            <w:r>
              <w:rPr>
                <w:b/>
                <w:color w:val="282E49"/>
                <w:sz w:val="20"/>
              </w:rPr>
              <w:t>Critical gate — licensing</w:t>
              <w:br/>
            </w:r>
            <w:r>
              <w:rPr>
                <w:sz w:val="18"/>
              </w:rPr>
              <w:t>Concat is published under AGPL-3.0-or-later with a plugin exception. Its published third-party notices also describe GPL-licensed components, including the Slint GPL option and certain FFmpeg/espeak-ng builds. A fork or combined application may carry source-disclosure and network-use obligations. Do not assume the product can be distributed as closed-source, or packaged for a marketplace under proprietary terms, without a documented legal/licensing review. The project’s trademark/name is separate from its code license.</w:t>
            </w:r>
          </w:p>
        </w:tc>
      </w:tr>
    </w:tbl>
    <w:p>
      <w:pPr>
        <w:spacing w:after="0"/>
      </w:pPr>
    </w:p>
    <w:p>
      <w:r>
        <w:t>References to inspect directly:</w:t>
      </w:r>
    </w:p>
    <w:p>
      <w:pPr>
        <w:pStyle w:val="ListBullet"/>
        <w:spacing w:after="40"/>
      </w:pPr>
      <w:r>
        <w:t>Repository: https://github.com/jub0t/Concat</w:t>
      </w:r>
    </w:p>
    <w:p>
      <w:pPr>
        <w:pStyle w:val="ListBullet"/>
        <w:spacing w:after="40"/>
      </w:pPr>
      <w:r>
        <w:t>Architecture: https://github.com/jub0t/Concat/blob/main/ARCHITECTURE.md</w:t>
      </w:r>
    </w:p>
    <w:p>
      <w:pPr>
        <w:pStyle w:val="ListBullet"/>
        <w:spacing w:after="40"/>
      </w:pPr>
      <w:r>
        <w:t>License: https://github.com/jub0t/Concat/blob/main/LICENSE</w:t>
      </w:r>
    </w:p>
    <w:p>
      <w:pPr>
        <w:pStyle w:val="ListBullet"/>
        <w:spacing w:after="40"/>
      </w:pPr>
      <w:r>
        <w:t>License exceptions: https://github.com/jub0t/Concat/blob/main/LICENSE-EXCEPTIONS.md</w:t>
      </w:r>
    </w:p>
    <w:p>
      <w:pPr>
        <w:pStyle w:val="ListBullet"/>
        <w:spacing w:after="40"/>
      </w:pPr>
      <w:r>
        <w:t>Third-party notices: https://github.com/jub0t/Concat/blob/main/THIRD_PARTY_NOTICES.md</w:t>
      </w:r>
    </w:p>
    <w:p>
      <w:pPr>
        <w:pStyle w:val="ListBullet"/>
        <w:spacing w:after="40"/>
      </w:pPr>
      <w:r>
        <w:t>Trademark policy: https://github.com/jub0t/Concat/blob/main/TRADEMARK.md</w:t>
      </w:r>
    </w:p>
    <w:p>
      <w:pPr>
        <w:pStyle w:val="ListBullet"/>
        <w:spacing w:after="40"/>
      </w:pPr>
      <w:r>
        <w:t>Contribution guide: https://github.com/jub0t/Concat/blob/main/CONTRIBUTING.md</w:t>
      </w:r>
    </w:p>
    <w:p>
      <w:pPr>
        <w:pStyle w:val="Heading1"/>
      </w:pPr>
      <w:r>
        <w:t>3. Decisions: Confirmed vs. Not Yet Approved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82E4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31"/>
            <w:vAlign w:val="center"/>
            <w:shd w:fill="282E4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31"/>
            <w:vAlign w:val="center"/>
            <w:shd w:fill="282E4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Rule for agents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Brand and tagline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Confirmed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Use SCORPII STUDIO and CREATE WITHOUT LIMITS. in product planning and internal documentation.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Technical foundation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Candidate only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Evaluate Concat at a pinned commit; do not assume a fork is approved until feasibility and license gates pass.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Primary platform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Unconfirmed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First inspect upstream-supported targets and build status. Do not promise Windows/macOS/Linux/mobile parity without test evidence.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MVP feature set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Unconfirmed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Propose a small evidence-based MVP after a capability audit; do not implement every idea at once.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Commercial model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Unconfirmed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Could be marketplace distribution, paid desktop software, SaaS, or a compliant open-source model. Obtain owner decision before release architecture is locked.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Closed-source distribution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Not approved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Never represent the Concat-based product as proprietary-ready until the license review is complete.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Product domain, logo, trademark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Unverified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Check domain, package identifiers, repository names, and trademarks before public launch.</w:t>
            </w:r>
          </w:p>
        </w:tc>
      </w:tr>
    </w:tbl>
    <w:p>
      <w:pPr>
        <w:pStyle w:val="Heading1"/>
      </w:pPr>
      <w:r>
        <w:t>4. Agent Roles and Collaboration Rules</w:t>
      </w:r>
    </w:p>
    <w:p>
      <w:r>
        <w:t>Agents may be assigned multiple roles, but every task must have one accountable owner and a review step.</w:t>
      </w:r>
    </w:p>
    <w:p>
      <w:pPr>
        <w:pStyle w:val="ListBullet"/>
        <w:spacing w:after="40"/>
      </w:pPr>
      <w:r>
        <w:t>Product / Research Agent: audits the repository, maps existing features, identifies target users and competitor differentiation, and separates verified facts from assumptions.</w:t>
      </w:r>
    </w:p>
    <w:p>
      <w:pPr>
        <w:pStyle w:val="ListBullet"/>
        <w:spacing w:after="40"/>
      </w:pPr>
      <w:r>
        <w:t>License &amp; Supply-Chain Agent: inventories licenses, models, fonts, media assets, FFmpeg builds, plugins, and redistribution obligations. Flags blockers; does not give legal conclusions beyond evidence.</w:t>
      </w:r>
    </w:p>
    <w:p>
      <w:pPr>
        <w:pStyle w:val="ListBullet"/>
        <w:spacing w:after="40"/>
      </w:pPr>
      <w:r>
        <w:t>Architecture Agent: maps crates/modules, APIs, extension points, build targets, and required core patches. Proposes the smallest maintainable integration.</w:t>
      </w:r>
    </w:p>
    <w:p>
      <w:pPr>
        <w:pStyle w:val="ListBullet"/>
        <w:spacing w:after="40"/>
      </w:pPr>
      <w:r>
        <w:t>Implementation Agent: changes only the scoped files, follows existing patterns, adds tests, and avoids unrelated refactors.</w:t>
      </w:r>
    </w:p>
    <w:p>
      <w:pPr>
        <w:pStyle w:val="ListBullet"/>
        <w:spacing w:after="40"/>
      </w:pPr>
      <w:r>
        <w:t>QA Agent: independently builds/tests changed paths, checks regressions and project/export integrity, and reports reproducible evidence.</w:t>
      </w:r>
    </w:p>
    <w:p>
      <w:pPr>
        <w:pStyle w:val="ListBullet"/>
        <w:spacing w:after="40"/>
      </w:pPr>
      <w:r>
        <w:t>Release Agent: maintains versioning, changelog, build artifacts, checksums, signing, third-party notices, and release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1EFFD"/>
          </w:tcPr>
          <w:p>
            <w:pPr>
              <w:spacing w:after="60"/>
            </w:pPr>
            <w:r/>
            <w:r>
              <w:rPr>
                <w:b/>
                <w:color w:val="282E49"/>
                <w:sz w:val="20"/>
              </w:rPr>
              <w:t>Agent handoff format</w:t>
              <w:br/>
            </w:r>
            <w:r>
              <w:rPr>
                <w:sz w:val="18"/>
              </w:rPr>
              <w:t>Every agent handoff must include: objective; repository and commit; files inspected/changed; commands run; tests and exact results; risks/blockers; assumptions; next action; and whether human approval is required.</w:t>
            </w:r>
          </w:p>
        </w:tc>
      </w:tr>
    </w:tbl>
    <w:p>
      <w:pPr>
        <w:spacing w:after="0"/>
      </w:pPr>
    </w:p>
    <w:p>
      <w:pPr>
        <w:pStyle w:val="Heading1"/>
      </w:pPr>
      <w:r>
        <w:t>5. Mandatory Repository Discovery Before Coding</w:t>
      </w:r>
    </w:p>
    <w:p>
      <w:pPr>
        <w:pStyle w:val="ListNumber"/>
        <w:spacing w:after="40"/>
      </w:pPr>
      <w:r>
        <w:t>Record repository URL, current branch, upstream commit SHA, working-tree state, Rust/toolchain versions, OS, and build instructions.</w:t>
      </w:r>
    </w:p>
    <w:p>
      <w:pPr>
        <w:pStyle w:val="ListNumber"/>
        <w:spacing w:after="40"/>
      </w:pPr>
      <w:r>
        <w:t>Read README, ARCHITECTURE, CONTRIBUTING, ROADMAP/TODO, LICENSE, LICENSE-EXCEPTIONS, THIRD_PARTY_NOTICES, TRADEMARK, security policy, and relevant crate documentation.</w:t>
      </w:r>
    </w:p>
    <w:p>
      <w:pPr>
        <w:pStyle w:val="ListNumber"/>
        <w:spacing w:after="40"/>
      </w:pPr>
      <w:r>
        <w:t>Build and run the unmodified upstream baseline before introducing product changes. Capture build logs and known failures.</w:t>
      </w:r>
    </w:p>
    <w:p>
      <w:pPr>
        <w:pStyle w:val="ListNumber"/>
        <w:spacing w:after="40"/>
      </w:pPr>
      <w:r>
        <w:t>Create a feature inventory: already available, partially available, missing, unstable, and dependent on external models/services.</w:t>
      </w:r>
    </w:p>
    <w:p>
      <w:pPr>
        <w:pStyle w:val="ListNumber"/>
        <w:spacing w:after="40"/>
      </w:pPr>
      <w:r>
        <w:t>Map public API/CLI/MCP/gRPC/JSON-RPC capabilities and test whether each needed operation is supported by the checked-out commit.</w:t>
      </w:r>
    </w:p>
    <w:p>
      <w:pPr>
        <w:pStyle w:val="ListNumber"/>
        <w:spacing w:after="40"/>
      </w:pPr>
      <w:r>
        <w:t>Inspect all target platforms independently. Do not infer iOS/Android packaging quality from desktop success.</w:t>
      </w:r>
    </w:p>
    <w:p>
      <w:pPr>
        <w:pStyle w:val="ListNumber"/>
        <w:spacing w:after="40"/>
      </w:pPr>
      <w:r>
        <w:t>Produce an architecture map and a patch map identifying every proposed change to upstream-owned files.</w:t>
      </w:r>
    </w:p>
    <w:p>
      <w:pPr>
        <w:pStyle w:val="ListNumber"/>
        <w:spacing w:after="40"/>
      </w:pPr>
      <w:r>
        <w:t>Produce a license/asset/model inventory and a written go/no-go recommendation before product implementation.</w:t>
      </w:r>
    </w:p>
    <w:p>
      <w:pPr>
        <w:pStyle w:val="Heading1"/>
      </w:pPr>
      <w:r>
        <w:t>6. Architecture Strategy</w:t>
      </w:r>
    </w:p>
    <w:p>
      <w:r>
        <w:t>Preferred order of integration, from least to most coupled:</w:t>
      </w:r>
    </w:p>
    <w:p>
      <w:pPr>
        <w:pStyle w:val="ListNumber"/>
        <w:spacing w:after="40"/>
      </w:pPr>
      <w:r>
        <w:t>Use an existing supported API, CLI, MCP, or plugin interface if it can satisfy the requirement.</w:t>
      </w:r>
    </w:p>
    <w:p>
      <w:pPr>
        <w:pStyle w:val="ListNumber"/>
        <w:spacing w:after="40"/>
      </w:pPr>
      <w:r>
        <w:t>Create a separate product module/crate or companion service and connect through a documented adapter.</w:t>
      </w:r>
    </w:p>
    <w:p>
      <w:pPr>
        <w:pStyle w:val="ListNumber"/>
        <w:spacing w:after="40"/>
      </w:pPr>
      <w:r>
        <w:t>Add a small, clearly isolated integration point in the host/UI only when no supported interface exists.</w:t>
      </w:r>
    </w:p>
    <w:p>
      <w:pPr>
        <w:pStyle w:val="ListNumber"/>
        <w:spacing w:after="40"/>
      </w:pPr>
      <w:r>
        <w:t>Modify core timeline, media, render, or export internals only when a documented requirement cannot be met otherwise and the owner approves the maintenance cost.</w:t>
      </w:r>
    </w:p>
    <w:p>
      <w:pPr>
        <w:pStyle w:val="Heading2"/>
      </w:pPr>
      <w:r>
        <w:t>Rules</w:t>
      </w:r>
    </w:p>
    <w:p>
      <w:pPr>
        <w:pStyle w:val="ListBullet"/>
        <w:spacing w:after="40"/>
      </w:pPr>
      <w:r>
        <w:t>Do not assume a new folder alone prevents conflicts. Shared manifest files, registration points, types, UI wiring, and engine interfaces can still conflict.</w:t>
      </w:r>
    </w:p>
    <w:p>
      <w:pPr>
        <w:pStyle w:val="ListBullet"/>
        <w:spacing w:after="40"/>
      </w:pPr>
      <w:r>
        <w:t>Do not duplicate core editing functionality that already exists and is stable.</w:t>
      </w:r>
    </w:p>
    <w:p>
      <w:pPr>
        <w:pStyle w:val="ListBullet"/>
        <w:spacing w:after="40"/>
      </w:pPr>
      <w:r>
        <w:t>Do not create a product module that depends on private internals when a stable interface can be used.</w:t>
      </w:r>
    </w:p>
    <w:p>
      <w:pPr>
        <w:pStyle w:val="ListBullet"/>
        <w:spacing w:after="40"/>
      </w:pPr>
      <w:r>
        <w:t>Keep product branding, onboarding, settings, templates, and workflow logic separate from low-level rendering where practical.</w:t>
      </w:r>
    </w:p>
    <w:p>
      <w:pPr>
        <w:pStyle w:val="ListBullet"/>
        <w:spacing w:after="40"/>
      </w:pPr>
      <w:r>
        <w:t>Document each unavoidable upstream patch with rationale, exact files, tests, and a rebase note.</w:t>
      </w:r>
    </w:p>
    <w:p>
      <w:pPr>
        <w:pStyle w:val="ListBullet"/>
        <w:spacing w:after="40"/>
      </w:pPr>
      <w:r>
        <w:t>Do not introduce a backend, user account, analytics, telemetry, cloud upload, or subscription system without a defined product requirement and owner approval.</w:t>
      </w:r>
    </w:p>
    <w:p>
      <w:pPr>
        <w:pStyle w:val="Heading1"/>
      </w:pPr>
      <w:r>
        <w:t>7. Git and Upstream Maintenance Workflow</w:t>
      </w:r>
    </w:p>
    <w:p>
      <w:r>
        <w:t>Use a clean upstream-tracking branch and separate product branches. The workflow reduces integration risk; it does not guarantee zero conflicts.</w:t>
      </w:r>
    </w:p>
    <w:p>
      <w:pPr>
        <w:pStyle w:val="Heading2"/>
      </w:pPr>
      <w:r>
        <w:t>Suggested branch model</w:t>
      </w:r>
    </w:p>
    <w:p>
      <w:pPr>
        <w:pStyle w:val="ListBullet"/>
        <w:spacing w:after="40"/>
      </w:pPr>
      <w:r>
        <w:t>upstream/main: remote tracking reference for the original repository.</w:t>
      </w:r>
    </w:p>
    <w:p>
      <w:pPr>
        <w:pStyle w:val="ListBullet"/>
        <w:spacing w:after="40"/>
      </w:pPr>
      <w:r>
        <w:t>origin/main: clean mirror of the approved upstream baseline; no product-specific commits.</w:t>
      </w:r>
    </w:p>
    <w:p>
      <w:pPr>
        <w:pStyle w:val="ListBullet"/>
        <w:spacing w:after="40"/>
      </w:pPr>
      <w:r>
        <w:t>product/integration: branch that combines the pinned upstream baseline with reviewed product patches.</w:t>
      </w:r>
    </w:p>
    <w:p>
      <w:pPr>
        <w:pStyle w:val="ListBullet"/>
        <w:spacing w:after="40"/>
      </w:pPr>
      <w:r>
        <w:t>feat/&lt;short-name&gt;: small, independently reviewable feature branches.</w:t>
      </w:r>
    </w:p>
    <w:p>
      <w:pPr>
        <w:pStyle w:val="ListBullet"/>
        <w:spacing w:after="40"/>
      </w:pPr>
      <w:r>
        <w:t>release/&lt;version&gt;: tested release candidate branch; only release-approved changes.</w:t>
      </w:r>
    </w:p>
    <w:p>
      <w:pPr>
        <w:pStyle w:val="Heading2"/>
      </w:pPr>
      <w:r>
        <w:t>Initial setup</w:t>
      </w:r>
    </w:p>
    <w:p>
      <w:pPr>
        <w:pStyle w:val="NoSpacing"/>
      </w:pPr>
      <w:r>
        <w:rPr>
          <w:rFonts w:ascii="Consolas" w:hAnsi="Consolas"/>
          <w:sz w:val="17"/>
        </w:rPr>
        <w:t>git clone https://github.com/&lt;your-org&gt;/scorpii-studio.git</w:t>
        <w:br/>
        <w:t>cd scorpii-studio</w:t>
        <w:br/>
        <w:t>git remote add upstream https://github.com/jub0t/Concat.git</w:t>
        <w:br/>
        <w:t>git remote -v</w:t>
        <w:br/>
        <w:t>git fetch upstream</w:t>
      </w:r>
    </w:p>
    <w:p>
      <w:r>
        <w:t>If the fork has not been created yet, the repository owner must create it first. Verify the default branch name and use the actual upstream branch/commit rather than assuming it is always main.</w:t>
      </w:r>
    </w:p>
    <w:p>
      <w:pPr>
        <w:pStyle w:val="Heading2"/>
      </w:pPr>
      <w:r>
        <w:t>Sync procedure</w:t>
      </w:r>
    </w:p>
    <w:p>
      <w:pPr>
        <w:pStyle w:val="ListNumber"/>
        <w:spacing w:after="40"/>
      </w:pPr>
      <w:r>
        <w:t>Fetch upstream and inspect the incoming commit range and release notes.</w:t>
      </w:r>
    </w:p>
    <w:p>
      <w:pPr>
        <w:pStyle w:val="ListNumber"/>
        <w:spacing w:after="40"/>
      </w:pPr>
      <w:r>
        <w:t>Update the clean tracking branch only with a fast-forward when possible; push the synchronized mirror.</w:t>
      </w:r>
    </w:p>
    <w:p>
      <w:pPr>
        <w:pStyle w:val="ListNumber"/>
        <w:spacing w:after="40"/>
      </w:pPr>
      <w:r>
        <w:t>Create a dedicated integration branch for the update. Rebase product feature commits or reapply the documented patch series; do not rewrite shared branches that other agents use.</w:t>
      </w:r>
    </w:p>
    <w:p>
      <w:pPr>
        <w:pStyle w:val="ListNumber"/>
        <w:spacing w:after="40"/>
      </w:pPr>
      <w:r>
        <w:t>Resolve conflicts deliberately. Never accept an automated conflict resolution without reviewing the resulting semantics.</w:t>
      </w:r>
    </w:p>
    <w:p>
      <w:pPr>
        <w:pStyle w:val="ListNumber"/>
        <w:spacing w:after="40"/>
      </w:pPr>
      <w:r>
        <w:t>Run formatting, linting, unit tests, baseline build, integration tests, and export regression checks.</w:t>
      </w:r>
    </w:p>
    <w:p>
      <w:pPr>
        <w:pStyle w:val="ListNumber"/>
        <w:spacing w:after="40"/>
      </w:pPr>
      <w:r>
        <w:t>Merge into product/integration only after QA approval; tag the exact upstream SHA and product commit used by the 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1EFFD"/>
          </w:tcPr>
          <w:p>
            <w:pPr>
              <w:spacing w:after="60"/>
            </w:pPr>
            <w:r/>
            <w:r>
              <w:rPr>
                <w:b/>
                <w:color w:val="282E49"/>
                <w:sz w:val="20"/>
              </w:rPr>
              <w:t>Git safety</w:t>
              <w:br/>
            </w:r>
            <w:r>
              <w:rPr>
                <w:sz w:val="18"/>
              </w:rPr>
              <w:t>Never force-push shared branches, discard unknown local changes, reset a teammate’s work, or run destructive cleanup commands without explicit approval. A successful merge/rebase does not prove the product still works.</w:t>
            </w:r>
          </w:p>
        </w:tc>
      </w:tr>
    </w:tbl>
    <w:p>
      <w:pPr>
        <w:spacing w:after="0"/>
      </w:pPr>
    </w:p>
    <w:p>
      <w:pPr>
        <w:pStyle w:val="Heading1"/>
      </w:pPr>
      <w:r>
        <w:t>8. Product Discovery and MVP Guardrails</w:t>
      </w:r>
    </w:p>
    <w:p>
      <w:r>
        <w:t>The product differentiator should be selected after the upstream capability audit. Candidate directions—not commitments—include:</w:t>
      </w:r>
    </w:p>
    <w:p>
      <w:pPr>
        <w:pStyle w:val="ListBullet"/>
        <w:spacing w:after="40"/>
      </w:pPr>
      <w:r>
        <w:t>AI-assisted editing: transcript-aware edits, silence detection/removal, captions, and voice-over.</w:t>
      </w:r>
    </w:p>
    <w:p>
      <w:pPr>
        <w:pStyle w:val="ListBullet"/>
        <w:spacing w:after="40"/>
      </w:pPr>
      <w:r>
        <w:t>Batch video creation: reusable templates and automated production of multiple variants.</w:t>
      </w:r>
    </w:p>
    <w:p>
      <w:pPr>
        <w:pStyle w:val="ListBullet"/>
        <w:spacing w:after="40"/>
      </w:pPr>
      <w:r>
        <w:t>Creator workflow: streamlined editing/export presets for Shorts, Reels, tutorials, and marketing videos.</w:t>
      </w:r>
    </w:p>
    <w:p>
      <w:r>
        <w:t>Do not try to launch all directions in the first milestone. The Product Agent should rank features by customer value, implementation effort, upstream compatibility, offline/privacy impact, model cost, and licensing risk.</w:t>
      </w:r>
    </w:p>
    <w:p>
      <w:pPr>
        <w:pStyle w:val="Heading2"/>
      </w:pPr>
      <w:r>
        <w:t>MVP acceptance baseline</w:t>
      </w:r>
    </w:p>
    <w:p>
      <w:pPr>
        <w:pStyle w:val="ListBullet"/>
        <w:spacing w:after="40"/>
      </w:pPr>
      <w:r>
        <w:t>The app launches on the selected target platform(s) and identifies itself as SCORPII STUDIO in the approved branding scope.</w:t>
      </w:r>
    </w:p>
    <w:p>
      <w:pPr>
        <w:pStyle w:val="ListBullet"/>
        <w:spacing w:after="40"/>
      </w:pPr>
      <w:r>
        <w:t>A user can create/open/save a project without losing media references or edit decisions.</w:t>
      </w:r>
    </w:p>
    <w:p>
      <w:pPr>
        <w:pStyle w:val="ListBullet"/>
        <w:spacing w:after="40"/>
      </w:pPr>
      <w:r>
        <w:t>Core edit, preview, and export workflows that are claimed as supported are tested with reproducible sample media.</w:t>
      </w:r>
    </w:p>
    <w:p>
      <w:pPr>
        <w:pStyle w:val="ListBullet"/>
        <w:spacing w:after="40"/>
      </w:pPr>
      <w:r>
        <w:t>Any AI feature has a clear model/download/runtime requirement, error state, privacy explanation, and fallback behavior where feasible.</w:t>
      </w:r>
    </w:p>
    <w:p>
      <w:pPr>
        <w:pStyle w:val="ListBullet"/>
        <w:spacing w:after="40"/>
      </w:pPr>
      <w:r>
        <w:t>No feature is marked complete merely because it compiles; it must be exercised in the running app.</w:t>
      </w:r>
    </w:p>
    <w:p>
      <w:pPr>
        <w:pStyle w:val="ListBullet"/>
        <w:spacing w:after="40"/>
      </w:pPr>
      <w:r>
        <w:t>Release notes clearly distinguish implemented, experimental, unsupported, and planned capabilities.</w:t>
      </w:r>
    </w:p>
    <w:p>
      <w:pPr>
        <w:pStyle w:val="Heading1"/>
      </w:pPr>
      <w:r>
        <w:t>9. Engineering Quality Gates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82E4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331"/>
            <w:vAlign w:val="center"/>
            <w:shd w:fill="282E4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evidence</w:t>
            </w:r>
          </w:p>
        </w:tc>
        <w:tc>
          <w:tcPr>
            <w:tcW w:type="dxa" w:w="3331"/>
            <w:vAlign w:val="center"/>
            <w:shd w:fill="282E4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Fail condition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Baseline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Clean build and launch on pinned upstream commit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Cannot reproduce or explain baseline failures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Code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Formatter, lint/static checks, no unexplained warnings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Unreviewed warnings or unrelated refactors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Tests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Unit tests plus tests for changed behavior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Tests skipped, failing, or not reported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Media integrity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Open/save/reopen; seek, audio, timeline, export sample checks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Corrupt project, broken media, sync drift, or failed export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Performance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Measured startup, preview, memory and export on documented hardware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Claims made without measurements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Security/privacy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Dependency review, safe file handling, no secret leakage, explicit upload consent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Unapproved telemetry/upload or embedded secrets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Licensing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Versioned dependency/model/asset inventory and approved compliance plan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Unknown license or unreviewed redistribution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6"/>
              </w:rPr>
              <w:t>Release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Version, changelog, checksums, signing plan, notices and smoke-test report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Missing release evidence</w:t>
            </w:r>
          </w:p>
        </w:tc>
      </w:tr>
    </w:tbl>
    <w:p>
      <w:pPr>
        <w:pStyle w:val="Heading1"/>
      </w:pPr>
      <w:r>
        <w:t>10. Security, Privacy, and Data Handling</w:t>
      </w:r>
    </w:p>
    <w:p>
      <w:pPr>
        <w:pStyle w:val="ListBullet"/>
        <w:spacing w:after="40"/>
      </w:pPr>
      <w:r>
        <w:t>Treat all imported media, project files, metadata, subtitles, model outputs, and external URLs as untrusted input.</w:t>
      </w:r>
    </w:p>
    <w:p>
      <w:pPr>
        <w:pStyle w:val="ListBullet"/>
        <w:spacing w:after="40"/>
      </w:pPr>
      <w:r>
        <w:t>Do not upload footage, audio, transcripts, project files, or user data to a cloud service unless the feature explicitly requires it and the user is informed and authorizes it.</w:t>
      </w:r>
    </w:p>
    <w:p>
      <w:pPr>
        <w:pStyle w:val="ListBullet"/>
        <w:spacing w:after="40"/>
      </w:pPr>
      <w:r>
        <w:t>Never place API keys, tokens, signing credentials, or private endpoints in source code, logs, screenshots, test fixtures, or release bundles.</w:t>
      </w:r>
    </w:p>
    <w:p>
      <w:pPr>
        <w:pStyle w:val="ListBullet"/>
        <w:spacing w:after="40"/>
      </w:pPr>
      <w:r>
        <w:t>If cloud AI is added, document data flow, retention, provider, cost controls, failure behavior, and deletion behavior before implementation.</w:t>
      </w:r>
    </w:p>
    <w:p>
      <w:pPr>
        <w:pStyle w:val="ListBullet"/>
        <w:spacing w:after="40"/>
      </w:pPr>
      <w:r>
        <w:t>Use least privilege for filesystem access and avoid executing shell commands built from untrusted filenames or user-provided text.</w:t>
      </w:r>
    </w:p>
    <w:p>
      <w:pPr>
        <w:pStyle w:val="ListBullet"/>
        <w:spacing w:after="40"/>
      </w:pPr>
      <w:r>
        <w:t>Voice cloning or voice imitation features must require appropriate consent and must not be marketed as permission to impersonate others.</w:t>
      </w:r>
    </w:p>
    <w:p>
      <w:pPr>
        <w:pStyle w:val="Heading1"/>
      </w:pPr>
      <w:r>
        <w:t>11. Release and Distribution Rules</w:t>
      </w:r>
    </w:p>
    <w:p>
      <w:pPr>
        <w:pStyle w:val="ListBullet"/>
        <w:spacing w:after="40"/>
      </w:pPr>
      <w:r>
        <w:t>No public release before the licensing and commercial-model gate is signed off.</w:t>
      </w:r>
    </w:p>
    <w:p>
      <w:pPr>
        <w:pStyle w:val="ListBullet"/>
        <w:spacing w:after="40"/>
      </w:pPr>
      <w:r>
        <w:t>Use a distinct product name and visual identity; do not imply that SCORPII STUDIO is the official Concat project or that upstream maintainers endorse it.</w:t>
      </w:r>
    </w:p>
    <w:p>
      <w:pPr>
        <w:pStyle w:val="ListBullet"/>
        <w:spacing w:after="40"/>
      </w:pPr>
      <w:r>
        <w:t>Maintain required source offers, notices, corresponding-source materials, and license files if required by the final compliance analysis.</w:t>
      </w:r>
    </w:p>
    <w:p>
      <w:pPr>
        <w:pStyle w:val="ListBullet"/>
        <w:spacing w:after="40"/>
      </w:pPr>
      <w:r>
        <w:t>Inventory the exact FFmpeg build/configuration, codec licenses, model weights, fonts, images, icons, and other redistributed assets.</w:t>
      </w:r>
    </w:p>
    <w:p>
      <w:pPr>
        <w:pStyle w:val="ListBullet"/>
        <w:spacing w:after="40"/>
      </w:pPr>
      <w:r>
        <w:t>Test installers and upgrades on clean machines; record supported OS versions and known limitations.</w:t>
      </w:r>
    </w:p>
    <w:p>
      <w:pPr>
        <w:pStyle w:val="ListBullet"/>
        <w:spacing w:after="40"/>
      </w:pPr>
      <w:r>
        <w:t>Generate checksums and sign artifacts where supported. Keep release artifacts traceable to source commit and build environment.</w:t>
      </w:r>
    </w:p>
    <w:p>
      <w:pPr>
        <w:pStyle w:val="ListBullet"/>
        <w:spacing w:after="40"/>
      </w:pPr>
      <w:r>
        <w:t>If submitting to a marketplace, review that marketplace's source-code, license, dependency, and resale rules before preparing the package.</w:t>
      </w:r>
    </w:p>
    <w:p>
      <w:pPr>
        <w:pStyle w:val="Heading1"/>
      </w:pPr>
      <w:r>
        <w:t>12. Required Documentation in the Repository</w:t>
      </w:r>
    </w:p>
    <w:p>
      <w:pPr>
        <w:pStyle w:val="ListBullet"/>
        <w:spacing w:after="40"/>
      </w:pPr>
      <w:r>
        <w:t>PRODUCT_BRIEF.md — positioning, target user, product promise, MVP and non-goals.</w:t>
      </w:r>
    </w:p>
    <w:p>
      <w:pPr>
        <w:pStyle w:val="ListBullet"/>
        <w:spacing w:after="40"/>
      </w:pPr>
      <w:r>
        <w:t>ARCHITECTURE_DECISIONS.md — dated decisions, alternatives, trade-offs, and approval owner.</w:t>
      </w:r>
    </w:p>
    <w:p>
      <w:pPr>
        <w:pStyle w:val="ListBullet"/>
        <w:spacing w:after="40"/>
      </w:pPr>
      <w:r>
        <w:t>UPSTREAM_PATCHES.md — every local patch to upstream-owned code and how to revalidate it.</w:t>
      </w:r>
    </w:p>
    <w:p>
      <w:pPr>
        <w:pStyle w:val="ListBullet"/>
        <w:spacing w:after="40"/>
      </w:pPr>
      <w:r>
        <w:t>LICENSE_INVENTORY.md — source licenses, transitive dependencies, model licenses, assets, and obligations.</w:t>
      </w:r>
    </w:p>
    <w:p>
      <w:pPr>
        <w:pStyle w:val="ListBullet"/>
        <w:spacing w:after="40"/>
      </w:pPr>
      <w:r>
        <w:t>TEST_PLAN.md — supported platform matrix, sample media, test procedures, expected results.</w:t>
      </w:r>
    </w:p>
    <w:p>
      <w:pPr>
        <w:pStyle w:val="ListBullet"/>
        <w:spacing w:after="40"/>
      </w:pPr>
      <w:r>
        <w:t>RELEASE_CHECKLIST.md — reproducible release process, artifacts, checksums, notices, signing and smoke tests.</w:t>
      </w:r>
    </w:p>
    <w:p>
      <w:pPr>
        <w:pStyle w:val="ListBullet"/>
        <w:spacing w:after="40"/>
      </w:pPr>
      <w:r>
        <w:t>CHANGELOG.md — user-visible changes, fixes, limitations, and migration notes.</w:t>
      </w:r>
    </w:p>
    <w:p>
      <w:pPr>
        <w:pStyle w:val="Heading1"/>
      </w:pPr>
      <w:r>
        <w:t>13. Definition of Done for Every Agent Task</w:t>
      </w:r>
    </w:p>
    <w:p>
      <w:pPr>
        <w:pStyle w:val="ListBullet"/>
        <w:spacing w:after="40"/>
      </w:pPr>
      <w:r>
        <w:t>The requested outcome is implemented and scoped; no unrelated cleanup is mixed in.</w:t>
      </w:r>
    </w:p>
    <w:p>
      <w:pPr>
        <w:pStyle w:val="ListBullet"/>
        <w:spacing w:after="40"/>
      </w:pPr>
      <w:r>
        <w:t>The agent names the exact files changed and explains the design decision.</w:t>
      </w:r>
    </w:p>
    <w:p>
      <w:pPr>
        <w:pStyle w:val="ListBullet"/>
        <w:spacing w:after="40"/>
      </w:pPr>
      <w:r>
        <w:t>Formatting, tests, and builds appropriate to the change were run; results are reported honestly.</w:t>
      </w:r>
    </w:p>
    <w:p>
      <w:pPr>
        <w:pStyle w:val="ListBullet"/>
        <w:spacing w:after="40"/>
      </w:pPr>
      <w:r>
        <w:t>A human reviewer can reproduce the behavior from the instructions supplied.</w:t>
      </w:r>
    </w:p>
    <w:p>
      <w:pPr>
        <w:pStyle w:val="ListBullet"/>
        <w:spacing w:after="40"/>
      </w:pPr>
      <w:r>
        <w:t>Risks, untested paths, assumptions, and remaining work are listed explicitly.</w:t>
      </w:r>
    </w:p>
    <w:p>
      <w:pPr>
        <w:pStyle w:val="ListBullet"/>
        <w:spacing w:after="40"/>
      </w:pPr>
      <w:r>
        <w:t>Any license, security, data migration, architecture, or release-impacting issue is escalated before proceeding.</w:t>
      </w:r>
    </w:p>
    <w:p>
      <w:pPr>
        <w:pStyle w:val="ListBullet"/>
        <w:spacing w:after="40"/>
      </w:pPr>
      <w:r>
        <w:t>Documentation and tests are updated when behavior, configuration, or operating procedure changes.</w:t>
      </w:r>
    </w:p>
    <w:p>
      <w:pPr>
        <w:pStyle w:val="Heading1"/>
      </w:pPr>
      <w:r>
        <w:t>14. First Execution Plan</w:t>
      </w:r>
    </w:p>
    <w:p>
      <w:pPr>
        <w:pStyle w:val="Heading2"/>
      </w:pPr>
      <w:r>
        <w:t>Phase 0 — Feasibility and compliance (must pass)</w:t>
      </w:r>
    </w:p>
    <w:p>
      <w:pPr>
        <w:pStyle w:val="ListBullet"/>
        <w:spacing w:after="40"/>
      </w:pPr>
      <w:r>
        <w:t>Pin and build an unmodified Concat commit.</w:t>
      </w:r>
    </w:p>
    <w:p>
      <w:pPr>
        <w:pStyle w:val="ListBullet"/>
        <w:spacing w:after="40"/>
      </w:pPr>
      <w:r>
        <w:t>Audit architecture, supported platforms, APIs, feature inventory, build dependencies, and current known issues.</w:t>
      </w:r>
    </w:p>
    <w:p>
      <w:pPr>
        <w:pStyle w:val="ListBullet"/>
        <w:spacing w:after="40"/>
      </w:pPr>
      <w:r>
        <w:t>Complete a license/third-party inventory and determine whether the desired commercial model is viable.</w:t>
      </w:r>
    </w:p>
    <w:p>
      <w:pPr>
        <w:pStyle w:val="ListBullet"/>
        <w:spacing w:after="40"/>
      </w:pPr>
      <w:r>
        <w:t>Deliver a written go/no-go recommendation. Do not start a large product fork before approval.</w:t>
      </w:r>
    </w:p>
    <w:p>
      <w:pPr>
        <w:pStyle w:val="Heading2"/>
      </w:pPr>
      <w:r>
        <w:t>Phase 1 — Product definition</w:t>
      </w:r>
    </w:p>
    <w:p>
      <w:pPr>
        <w:pStyle w:val="ListBullet"/>
        <w:spacing w:after="40"/>
      </w:pPr>
      <w:r>
        <w:t>Choose initial platform(s), audience, distribution model, and one primary differentiator.</w:t>
      </w:r>
    </w:p>
    <w:p>
      <w:pPr>
        <w:pStyle w:val="ListBullet"/>
        <w:spacing w:after="40"/>
      </w:pPr>
      <w:r>
        <w:t>Create product requirements, user flows, acceptance criteria, and a feature priority list.</w:t>
      </w:r>
    </w:p>
    <w:p>
      <w:pPr>
        <w:pStyle w:val="ListBullet"/>
        <w:spacing w:after="40"/>
      </w:pPr>
      <w:r>
        <w:t>Approve product architecture and the allowed upstream patch budget.</w:t>
      </w:r>
    </w:p>
    <w:p>
      <w:pPr>
        <w:pStyle w:val="Heading2"/>
      </w:pPr>
      <w:r>
        <w:t>Phase 2 — Thin vertical slice</w:t>
      </w:r>
    </w:p>
    <w:p>
      <w:pPr>
        <w:pStyle w:val="ListBullet"/>
        <w:spacing w:after="40"/>
      </w:pPr>
      <w:r>
        <w:t>Implement one end-to-end workflow using existing capabilities and the least-coupled integration point.</w:t>
      </w:r>
    </w:p>
    <w:p>
      <w:pPr>
        <w:pStyle w:val="ListBullet"/>
        <w:spacing w:after="40"/>
      </w:pPr>
      <w:r>
        <w:t>Demonstrate launch → import media → edit/automate → preview → export → reopen project.</w:t>
      </w:r>
    </w:p>
    <w:p>
      <w:pPr>
        <w:pStyle w:val="ListBullet"/>
        <w:spacing w:after="40"/>
      </w:pPr>
      <w:r>
        <w:t>Measure build, reliability, and performance; obtain QA approval.</w:t>
      </w:r>
    </w:p>
    <w:p>
      <w:pPr>
        <w:pStyle w:val="Heading2"/>
      </w:pPr>
      <w:r>
        <w:t>Phase 3 — Harden and differentiate</w:t>
      </w:r>
    </w:p>
    <w:p>
      <w:pPr>
        <w:pStyle w:val="ListBullet"/>
        <w:spacing w:after="40"/>
      </w:pPr>
      <w:r>
        <w:t>Add only the next highest-value feature after the vertical slice is stable.</w:t>
      </w:r>
    </w:p>
    <w:p>
      <w:pPr>
        <w:pStyle w:val="ListBullet"/>
        <w:spacing w:after="40"/>
      </w:pPr>
      <w:r>
        <w:t>Add regression fixtures, platform-specific tests, crash/error reporting policy, and accessibility/localization as needed.</w:t>
      </w:r>
    </w:p>
    <w:p>
      <w:pPr>
        <w:pStyle w:val="ListBullet"/>
        <w:spacing w:after="40"/>
      </w:pPr>
      <w:r>
        <w:t>Validate upstream update procedure on a test branch.</w:t>
      </w:r>
    </w:p>
    <w:p>
      <w:pPr>
        <w:pStyle w:val="Heading2"/>
      </w:pPr>
      <w:r>
        <w:t>Phase 4 — Release readiness</w:t>
      </w:r>
    </w:p>
    <w:p>
      <w:pPr>
        <w:pStyle w:val="ListBullet"/>
        <w:spacing w:after="40"/>
      </w:pPr>
      <w:r>
        <w:t>Finalize licensing, branding, packaging, signing, documentation, and support policy.</w:t>
      </w:r>
    </w:p>
    <w:p>
      <w:pPr>
        <w:pStyle w:val="ListBullet"/>
        <w:spacing w:after="40"/>
      </w:pPr>
      <w:r>
        <w:t>Run clean-machine smoke tests and publish only with owner approval.</w:t>
      </w:r>
    </w:p>
    <w:p>
      <w:pPr>
        <w:pStyle w:val="Heading1"/>
      </w:pPr>
      <w:r>
        <w:t>15. Copy/Paste Master Instruction for Coding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5F8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You are an engineering agent working on SCORPII STUDIO — CREATE WITHOUT LIMITS., a Scorpii Tech video-creation product. Follow SCORPII_STUDIO_Agent_Build_Guide.docx and the repository's local equivalent as governing project instructions. Start by inspecting the actual repository state and pinned commit; do not assume prior summaries are correct. Do not implement features until the task scope and required acceptance criteria are clear. Prefer existing supported APIs, plugins, CLI, MCP, JSON-RPC, or gRPC interfaces over core modifications. Keep changes small, modular, tested, and documented. Upstream sync can still cause conflicts and semantic regressions; never promise zero conflicts. Treat licensing as a blocking gate: Concat is AGPL-3.0-or-later with a plugin exception and has GPL-licensed components. Do not assume proprietary distribution or marketplace suitability. Do not upload user media or add telemetry/cloud services without explicit product approval and clear disclosure. Never force-push, discard unknown work, expose secrets, or make a release without approval. For every task, report: goal, repository/commit, files inspected and changed, implementation summary, commands run, exact test/build results, risks, assumptions, and next steps. If the requirement conflicts with upstream architecture, license obligations, security, or product scope, stop and present options instead of silently taking a risky path.</w:t>
            </w:r>
          </w:p>
        </w:tc>
      </w:tr>
    </w:tbl>
    <w:p>
      <w:pPr>
        <w:pStyle w:val="Heading1"/>
      </w:pPr>
      <w:r>
        <w:t>16. Reference Links</w:t>
      </w:r>
    </w:p>
    <w:p>
      <w:pPr>
        <w:pStyle w:val="ListBullet"/>
        <w:spacing w:after="20"/>
      </w:pPr>
      <w:r>
        <w:rPr>
          <w:b/>
        </w:rPr>
        <w:t xml:space="preserve">Concat repository: </w:t>
      </w:r>
      <w:r>
        <w:t>https://github.com/jub0t/Concat</w:t>
      </w:r>
    </w:p>
    <w:p>
      <w:pPr>
        <w:pStyle w:val="ListBullet"/>
        <w:spacing w:after="20"/>
      </w:pPr>
      <w:r>
        <w:rPr>
          <w:b/>
        </w:rPr>
        <w:t xml:space="preserve">Architecture: </w:t>
      </w:r>
      <w:r>
        <w:t>https://github.com/jub0t/Concat/blob/main/ARCHITECTURE.md</w:t>
      </w:r>
    </w:p>
    <w:p>
      <w:pPr>
        <w:pStyle w:val="ListBullet"/>
        <w:spacing w:after="20"/>
      </w:pPr>
      <w:r>
        <w:rPr>
          <w:b/>
        </w:rPr>
        <w:t xml:space="preserve">README: </w:t>
      </w:r>
      <w:r>
        <w:t>https://github.com/jub0t/Concat/blob/main/README.md</w:t>
      </w:r>
    </w:p>
    <w:p>
      <w:pPr>
        <w:pStyle w:val="ListBullet"/>
        <w:spacing w:after="20"/>
      </w:pPr>
      <w:r>
        <w:rPr>
          <w:b/>
        </w:rPr>
        <w:t xml:space="preserve">License: </w:t>
      </w:r>
      <w:r>
        <w:t>https://github.com/jub0t/Concat/blob/main/LICENSE</w:t>
      </w:r>
    </w:p>
    <w:p>
      <w:pPr>
        <w:pStyle w:val="ListBullet"/>
        <w:spacing w:after="20"/>
      </w:pPr>
      <w:r>
        <w:rPr>
          <w:b/>
        </w:rPr>
        <w:t xml:space="preserve">License exceptions: </w:t>
      </w:r>
      <w:r>
        <w:t>https://github.com/jub0t/Concat/blob/main/LICENSE-EXCEPTIONS.md</w:t>
      </w:r>
    </w:p>
    <w:p>
      <w:pPr>
        <w:pStyle w:val="ListBullet"/>
        <w:spacing w:after="20"/>
      </w:pPr>
      <w:r>
        <w:rPr>
          <w:b/>
        </w:rPr>
        <w:t xml:space="preserve">Third-party notices: </w:t>
      </w:r>
      <w:r>
        <w:t>https://github.com/jub0t/Concat/blob/main/THIRD_PARTY_NOTICES.md</w:t>
      </w:r>
    </w:p>
    <w:p>
      <w:pPr>
        <w:pStyle w:val="ListBullet"/>
        <w:spacing w:after="20"/>
      </w:pPr>
      <w:r>
        <w:rPr>
          <w:b/>
        </w:rPr>
        <w:t xml:space="preserve">Trademark policy: </w:t>
      </w:r>
      <w:r>
        <w:t>https://github.com/jub0t/Concat/blob/main/TRADEMARK.md</w:t>
      </w:r>
    </w:p>
    <w:p>
      <w:pPr>
        <w:pStyle w:val="ListBullet"/>
        <w:spacing w:after="20"/>
      </w:pPr>
      <w:r>
        <w:rPr>
          <w:b/>
        </w:rPr>
        <w:t xml:space="preserve">Contributing guide: </w:t>
      </w:r>
      <w:r>
        <w:t>https://github.com/jub0t/Concat/blob/main/CONTRIBUTING.md</w:t>
      </w:r>
    </w:p>
    <w:p>
      <w:pPr>
        <w:pStyle w:val="ListBullet"/>
        <w:spacing w:after="20"/>
      </w:pPr>
      <w:r>
        <w:rPr>
          <w:b/>
        </w:rPr>
        <w:t xml:space="preserve">Releases: </w:t>
      </w:r>
      <w:r>
        <w:t>https://github.com/jub0t/Concat/releases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07E"/>
        <w:sz w:val="16"/>
      </w:rPr>
      <w:t>SCORPII STUDIO  |  Internal engineering guide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4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2E4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A43C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82E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1C2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