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TẬP NGHIÊN CỨU</w:t>
      </w:r>
    </w:p>
    <w:p>
      <w:pPr>
        <w:jc w:val="center"/>
      </w:pPr>
      <w:r>
        <w:rPr>
          <w:b/>
          <w:sz w:val="26"/>
        </w:rPr>
        <w:t>Chủ đề: "Các yếu tố ảnh hưởng đến việc sinh viên sử dụng phương thức thanh toán số"</w:t>
      </w:r>
    </w:p>
    <w:p>
      <w:pPr>
        <w:jc w:val="center"/>
      </w:pPr>
      <w:r>
        <w:rPr>
          <w:i/>
          <w:sz w:val="22"/>
        </w:rPr>
        <w:t>(Factors affecting students' use of digital payment methods)</w:t>
      </w:r>
    </w:p>
    <w:p/>
    <w:p>
      <w:pPr>
        <w:pStyle w:val="Heading1"/>
      </w:pPr>
      <w:r>
        <w:t>TASK 1 – CHIẾN LƯỢC TÌM KIẾM TÀI LIỆU</w:t>
      </w:r>
    </w:p>
    <w:p>
      <w:pPr>
        <w:pStyle w:val="Heading2"/>
      </w:pPr>
      <w:r>
        <w:t>1.1. Diễn giải chủ đề nghiên cứu</w:t>
      </w:r>
    </w:p>
    <w:p>
      <w:r>
        <w:t>"Phương thức thanh toán số" (digital payment methods) là các hình thức chi trả không dùng tiền mặt, được thực hiện thông qua thiết bị điện tử và hạ tầng mạng – ví dụ: ngân hàng điện tử (internet banking, mobile banking), ví điện tử (e-wallet) như MoMo, ZaloPay, ShopeePay, TrueMoney, Alipay, thẻ ghi nợ/tín dụng, mã QR (VietQR, PromptPay), và các dịch vụ chuyển tiền tức thời.</w:t>
      </w:r>
    </w:p>
    <w:p>
      <w:r>
        <w:t>Đối với sinh viên, việc sử dụng thanh toán số ngày càng phổ biến do thói quen sống số hóa, mua sắm trực tuyến, đặt đồ ăn và thanh toán học phí qua mạng. Hiểu các yếu tố thúc đẩy hoặc cản trở hành vi này giúp ngân hàng, công ty fintech và nhà hoạch định chính sách thiết kế dịch vụ phù hợp với thế hệ trẻ – nhóm sẽ định hình hệ thống tài chính tương lai.</w:t>
      </w:r>
    </w:p>
    <w:p>
      <w:pPr>
        <w:pStyle w:val="Heading2"/>
      </w:pPr>
      <w:r>
        <w:t>1.2. Từ khóa chính (7 từ khóa)</w:t>
      </w:r>
    </w:p>
    <w:p>
      <w:pPr>
        <w:pStyle w:val="ListNumber"/>
      </w:pPr>
      <w:r>
        <w:t>1. digital payment (thanh toán số)</w:t>
      </w:r>
    </w:p>
    <w:p>
      <w:pPr>
        <w:pStyle w:val="ListNumber"/>
      </w:pPr>
      <w:r>
        <w:t>2. mobile payment (thanh toán di động)</w:t>
      </w:r>
    </w:p>
    <w:p>
      <w:pPr>
        <w:pStyle w:val="ListNumber"/>
      </w:pPr>
      <w:r>
        <w:t>3. e-wallet (ví điện tử)</w:t>
      </w:r>
    </w:p>
    <w:p>
      <w:pPr>
        <w:pStyle w:val="ListNumber"/>
      </w:pPr>
      <w:r>
        <w:t>4. cashless payment (thanh toán không tiền mặt)</w:t>
      </w:r>
    </w:p>
    <w:p>
      <w:pPr>
        <w:pStyle w:val="ListNumber"/>
      </w:pPr>
      <w:r>
        <w:t>5. financial technology / FinTech</w:t>
      </w:r>
    </w:p>
    <w:p>
      <w:pPr>
        <w:pStyle w:val="ListNumber"/>
      </w:pPr>
      <w:r>
        <w:t>6. student payment behavior (hành vi thanh toán của sinh viên)</w:t>
      </w:r>
    </w:p>
    <w:p>
      <w:pPr>
        <w:pStyle w:val="ListNumber"/>
      </w:pPr>
      <w:r>
        <w:t>7. technology acceptance model (TAM)</w:t>
      </w:r>
    </w:p>
    <w:p>
      <w:r>
        <w:t>Có thể kết hợp bằng toán tử Boolean: ("digital payment" OR "e-wallet") AND ("students" OR "university").</w:t>
      </w:r>
    </w:p>
    <w:p>
      <w:pPr>
        <w:pStyle w:val="Heading2"/>
      </w:pPr>
      <w:r>
        <w:t>1.3. Hai nguồn tìm kiếm phù hợp</w:t>
      </w:r>
    </w:p>
    <w:p>
      <w:r>
        <w:rPr>
          <w:b/>
        </w:rPr>
        <w:t xml:space="preserve">Google Scholar </w:t>
      </w:r>
      <w:r>
        <w:t>(https://scholar.google.com): bao quát rộng, miễn phí, lập chỉ mục các tạp chí khoa học, kỷ yếu hội thảo, luận văn. Cho phép xem nhanh số lần trích dẫn và tải bản full-text khi có sẵn – phù hợp để khảo sát ban đầu.</w:t>
      </w:r>
    </w:p>
    <w:p>
      <w:r>
        <w:rPr>
          <w:b/>
        </w:rPr>
        <w:t xml:space="preserve">Cơ sở dữ liệu thư viện trường </w:t>
      </w:r>
      <w:r>
        <w:t>(ví dụ: ScienceDirect, Emerald Insight, ProQuest qua VPN của trường): chứa các bài đã được bình duyệt (peer-reviewed) chất lượng cao, có metadata đầy đủ và bản PDF chính thức – phù hợp để đảm bảo nguồn học thuật đáng tin cậy.</w:t>
      </w:r>
    </w:p>
    <w:p>
      <w:pPr>
        <w:pStyle w:val="Heading2"/>
      </w:pPr>
      <w:r>
        <w:t>1.4. Giới hạn tìm kiếm cơ bản</w:t>
      </w:r>
    </w:p>
    <w:p>
      <w:pPr>
        <w:pStyle w:val="ListBullet"/>
      </w:pPr>
      <w:r>
        <w:t>Khoảng thời gian xuất bản: 2018–2025 (ưu tiên 5 năm gần đây vì lĩnh vực fintech thay đổi nhanh).</w:t>
      </w:r>
    </w:p>
    <w:p>
      <w:pPr>
        <w:pStyle w:val="ListBullet"/>
      </w:pPr>
      <w:r>
        <w:t>Ngôn ngữ: tiếng Anh.</w:t>
      </w:r>
    </w:p>
    <w:p>
      <w:pPr>
        <w:pStyle w:val="ListBullet"/>
      </w:pPr>
      <w:r>
        <w:t>Loại tài liệu: bài báo tạp chí (journal article) và bài tổng quan (review paper) đã qua bình duyệt.</w:t>
      </w:r>
    </w:p>
    <w:p>
      <w:pPr>
        <w:pStyle w:val="ListBullet"/>
      </w:pPr>
      <w:r>
        <w:t>Đối tượng nghiên cứu: sinh viên đại học/cao đẳng (college/university students).</w:t>
      </w:r>
    </w:p>
    <w:p>
      <w:pPr>
        <w:pStyle w:val="ListBullet"/>
      </w:pPr>
      <w:r>
        <w:t>Loại trừ: blog, báo phổ thông, trang web thương mại.</w:t>
      </w:r>
    </w:p>
    <w:p>
      <w:pPr>
        <w:pStyle w:val="Heading1"/>
      </w:pPr>
      <w:r>
        <w:t>TASK 2 – TIẾN HÀNH TÌM KIẾM VÀ TÓM TẮT</w:t>
      </w:r>
    </w:p>
    <w:p>
      <w:pPr>
        <w:pStyle w:val="Heading2"/>
      </w:pPr>
      <w:r>
        <w:t>2.1–2.2. Quá trình tìm kiếm</w:t>
      </w:r>
    </w:p>
    <w:p>
      <w:r>
        <w:t>Sử dụng Google Scholar với truy vấn: ("digital payment" OR "e-wallet" OR "mobile payment") AND ("college students" OR "university students") AND ("behavior" OR "intention" OR "factors"), giới hạn 2020–2024, ngôn ngữ tiếng Anh. Sau khi sàng lọc tiêu đề và tóm tắt, đã chọn được 3 bài báo học thuật (đều thuộc tạp chí có bình duyệt).</w:t>
      </w:r>
    </w:p>
    <w:p>
      <w:pPr>
        <w:pStyle w:val="Heading2"/>
      </w:pPr>
      <w:r>
        <w:t>2.3–2.4. Bảng tóm tắt các bài báo</w:t>
      </w:r>
    </w:p>
    <w:tbl>
      <w:tblPr>
        <w:tblStyle w:val="TableGrid"/>
        <w:tblW w:type="auto" w:w="0"/>
        <w:jc w:val="center"/>
        <w:tblLook w:firstColumn="1" w:firstRow="1" w:lastColumn="0" w:lastRow="0" w:noHBand="0" w:noVBand="1" w:val="04A0"/>
      </w:tblPr>
      <w:tblGrid>
        <w:gridCol w:w="2882"/>
        <w:gridCol w:w="2882"/>
        <w:gridCol w:w="2882"/>
      </w:tblGrid>
      <w:tr>
        <w:tc>
          <w:tcPr>
            <w:tcW w:type="dxa" w:w="2882"/>
            <w:shd w:fill="4472C4" w:val="clear"/>
          </w:tcPr>
          <w:p>
            <w:r>
              <w:rPr>
                <w:rFonts w:ascii="Times New Roman" w:hAnsi="Times New Roman"/>
                <w:b/>
                <w:color w:val="FFFFFF"/>
                <w:sz w:val="20"/>
              </w:rPr>
              <w:t>Tác giả &amp; Năm</w:t>
            </w:r>
          </w:p>
        </w:tc>
        <w:tc>
          <w:tcPr>
            <w:tcW w:type="dxa" w:w="2882"/>
            <w:shd w:fill="4472C4" w:val="clear"/>
          </w:tcPr>
          <w:p>
            <w:r>
              <w:rPr>
                <w:rFonts w:ascii="Times New Roman" w:hAnsi="Times New Roman"/>
                <w:b/>
                <w:color w:val="FFFFFF"/>
                <w:sz w:val="20"/>
              </w:rPr>
              <w:t>Mục đích nghiên cứu</w:t>
            </w:r>
          </w:p>
        </w:tc>
        <w:tc>
          <w:tcPr>
            <w:tcW w:type="dxa" w:w="2882"/>
            <w:shd w:fill="4472C4" w:val="clear"/>
          </w:tcPr>
          <w:p>
            <w:r>
              <w:rPr>
                <w:rFonts w:ascii="Times New Roman" w:hAnsi="Times New Roman"/>
                <w:b/>
                <w:color w:val="FFFFFF"/>
                <w:sz w:val="20"/>
              </w:rPr>
              <w:t>Phát hiện chính</w:t>
            </w:r>
          </w:p>
        </w:tc>
      </w:tr>
      <w:tr>
        <w:tc>
          <w:tcPr>
            <w:tcW w:type="dxa" w:w="2882"/>
          </w:tcPr>
          <w:p>
            <w:r>
              <w:rPr>
                <w:rFonts w:ascii="Times New Roman" w:hAnsi="Times New Roman"/>
                <w:sz w:val="20"/>
              </w:rPr>
              <w:t>Afriani, S. &amp; Yanti, R. T. (2023)</w:t>
              <w:br/>
              <w:t>IJEBAR, Vol. 7(1)</w:t>
            </w:r>
          </w:p>
        </w:tc>
        <w:tc>
          <w:tcPr>
            <w:tcW w:type="dxa" w:w="2882"/>
          </w:tcPr>
          <w:p>
            <w:r>
              <w:rPr>
                <w:rFonts w:ascii="Times New Roman" w:hAnsi="Times New Roman"/>
                <w:sz w:val="20"/>
              </w:rPr>
              <w:t>Xác định ảnh hưởng của thanh toán số đến hành vi tiêu dùng (consumptive behavior) của sinh viên Khoa Kinh tế, ĐH Dehasen Bengkulu, Indonesia. Mẫu: 105 sinh viên; phương pháp: hồi quy tuyến tính đơn giản.</w:t>
            </w:r>
          </w:p>
        </w:tc>
        <w:tc>
          <w:tcPr>
            <w:tcW w:type="dxa" w:w="2882"/>
          </w:tcPr>
          <w:p>
            <w:r>
              <w:rPr>
                <w:rFonts w:ascii="Times New Roman" w:hAnsi="Times New Roman"/>
                <w:sz w:val="20"/>
              </w:rPr>
              <w:t>Thanh toán số có ảnh hưởng tích cực và đáng kể đến hành vi tiêu dùng (Y = 8,985 + 0,680X; r = 0,604; R² = 0,365). Khoảng 36,5% biến thiên trong hành vi tiêu dùng được giải thích bởi việc sử dụng thanh toán số.</w:t>
            </w:r>
          </w:p>
        </w:tc>
      </w:tr>
      <w:tr>
        <w:tc>
          <w:tcPr>
            <w:tcW w:type="dxa" w:w="2882"/>
          </w:tcPr>
          <w:p>
            <w:r>
              <w:rPr>
                <w:rFonts w:ascii="Times New Roman" w:hAnsi="Times New Roman"/>
                <w:sz w:val="20"/>
              </w:rPr>
              <w:t>Chamlongrath, W. &amp; Tingsabhat, C. (2021)</w:t>
              <w:br/>
              <w:t>KMUTT R&amp;D Journal, Vol. 44(1), tr. 103–116</w:t>
            </w:r>
          </w:p>
        </w:tc>
        <w:tc>
          <w:tcPr>
            <w:tcW w:type="dxa" w:w="2882"/>
          </w:tcPr>
          <w:p>
            <w:r>
              <w:rPr>
                <w:rFonts w:ascii="Times New Roman" w:hAnsi="Times New Roman"/>
                <w:sz w:val="20"/>
              </w:rPr>
              <w:t>Nghiên cứu hành vi thanh toán của sinh viên ĐH tại Phitsanulok (Thái Lan); so sánh chi tiêu qua FinTech theo giới tính, trường và thu nhập; phân tích quan hệ giữa thanh toán điện tử và tổng chi tiêu. Mẫu: 400 SV; phương pháp: t-test, ANOVA, Eta.</w:t>
            </w:r>
          </w:p>
        </w:tc>
        <w:tc>
          <w:tcPr>
            <w:tcW w:type="dxa" w:w="2882"/>
          </w:tcPr>
          <w:p>
            <w:r>
              <w:rPr>
                <w:rFonts w:ascii="Times New Roman" w:hAnsi="Times New Roman"/>
                <w:sz w:val="20"/>
              </w:rPr>
              <w:t>Tiền mặt vẫn được dùng nhiều nhất, kế đến là Mobile Banking và thẻ tín dụng. TrueMoney Wallet phổ biến nhất. Yếu tố quyết định: sự tiện lợi (81%), an toàn (45,3%). Chi tiêu qua FinTech khác biệt có ý nghĩa thống kê theo giới tính, trường và thu nhập.</w:t>
            </w:r>
          </w:p>
        </w:tc>
      </w:tr>
      <w:tr>
        <w:tc>
          <w:tcPr>
            <w:tcW w:type="dxa" w:w="2882"/>
          </w:tcPr>
          <w:p>
            <w:r>
              <w:rPr>
                <w:rFonts w:ascii="Times New Roman" w:hAnsi="Times New Roman"/>
                <w:sz w:val="20"/>
              </w:rPr>
              <w:t>Kustono, A. S., Nanggala, A. Y. A. &amp; Mas'ud, I. (2020)</w:t>
              <w:br/>
              <w:t>Ventura, Vol. 23(1), tr. 85–95</w:t>
            </w:r>
          </w:p>
        </w:tc>
        <w:tc>
          <w:tcPr>
            <w:tcW w:type="dxa" w:w="2882"/>
          </w:tcPr>
          <w:p>
            <w:r>
              <w:rPr>
                <w:rFonts w:ascii="Times New Roman" w:hAnsi="Times New Roman"/>
                <w:sz w:val="20"/>
              </w:rPr>
              <w:t>Xác định các yếu tố ảnh hưởng đến ý định hành vi sử dụng ví điện tử (e-wallet) của sinh viên ĐH ở Jember, Indonesia, dựa trên mô hình TAM. Mẫu: 180 SV; phương pháp: PLS-SEM.</w:t>
            </w:r>
          </w:p>
        </w:tc>
        <w:tc>
          <w:tcPr>
            <w:tcW w:type="dxa" w:w="2882"/>
          </w:tcPr>
          <w:p>
            <w:r>
              <w:rPr>
                <w:rFonts w:ascii="Times New Roman" w:hAnsi="Times New Roman"/>
                <w:sz w:val="20"/>
              </w:rPr>
              <w:t>4/6 giả thuyết được chấp nhận: PEU → PU (+); PU → ATU (+); ATU → BIU (+); PU → BIU (+). Chất lượng ứng dụng (AQ) không tác động trực tiếp đến PU; PEU cũng không ảnh hưởng trực tiếp đến ATU mà phải thông qua PU.</w:t>
            </w:r>
          </w:p>
        </w:tc>
      </w:tr>
    </w:tbl>
    <w:p/>
    <w:p>
      <w:pPr>
        <w:pStyle w:val="Heading1"/>
      </w:pPr>
      <w:r>
        <w:t>TASK 3 – TỔNG QUAN TÀI LIỆU (LITERATURE REVIEW)</w:t>
      </w:r>
    </w:p>
    <w:p>
      <w:pPr>
        <w:pStyle w:val="Heading2"/>
      </w:pPr>
      <w:r>
        <w:t>3.1. Mở đầu</w:t>
      </w:r>
    </w:p>
    <w:p>
      <w:r>
        <w:t>Trong vòng một thập kỷ qua, thanh toán số (digital payment) đã trở thành một trong những thành tựu nổi bật của ngành công nghệ tài chính (FinTech). Các phương thức như mobile banking, internet banking, ví điện tử (e-wallet) và mã QR cho phép người dùng thực hiện giao dịch một cách nhanh chóng, mọi lúc mọi nơi, thay thế dần tiền mặt (Chamlongrath &amp; Tingsabhat, 2021). Đối với sinh viên – nhóm dân số trẻ, am hiểu công nghệ và thường xuyên mua sắm trực tuyến – thanh toán số không chỉ là công cụ tiện lợi mà còn ảnh hưởng đến hành vi tài chính cá nhân và sự phát triển của cả hệ thống thanh toán quốc gia. Việc hiểu các yếu tố thúc đẩy sinh viên sử dụng thanh toán số là rất quan trọng đối với nhà cung cấp dịch vụ, ngân hàng và cơ quan quản lý nhằm thiết kế sản phẩm phù hợp với thế hệ tương lai.</w:t>
      </w:r>
    </w:p>
    <w:p>
      <w:pPr>
        <w:pStyle w:val="Heading2"/>
      </w:pPr>
      <w:r>
        <w:t>3.2. Nội dung chính</w:t>
      </w:r>
    </w:p>
    <w:p>
      <w:r>
        <w:rPr>
          <w:b/>
        </w:rPr>
        <w:t xml:space="preserve">Sự tiện lợi và tính dễ sử dụng (Convenience &amp; Perceived Ease of Use). </w:t>
      </w:r>
      <w:r>
        <w:t>Các nghiên cứu đều khẳng định tiện lợi là yếu tố hàng đầu. Chamlongrath và Tingsabhat (2021) cho thấy lý do quan trọng nhất khiến sinh viên Thái Lan chọn nhà cung cấp dịch vụ thanh toán điện tử là sự tiện lợi, kế đến mới là an toàn. Cảm nhận tương tự cũng xuất hiện trong nghiên cứu của Kustono và cộng sự (2020) tại Indonesia: cảm nhận dễ sử dụng (perceived ease of use – PEU) ảnh hưởng tích cực đến cảm nhận hữu ích (perceived usefulness – PU), từ đó tác động gián tiếp đến thái độ và ý định sử dụng e-wallet. Như vậy, sinh viên có xu hướng tiếp nhận một công cụ thanh toán nếu thao tác đơn giản, nhanh chóng và phù hợp với điện thoại di động.</w:t>
      </w:r>
    </w:p>
    <w:p>
      <w:r>
        <w:rPr>
          <w:b/>
        </w:rPr>
        <w:t xml:space="preserve">An toàn và lòng tin (Security &amp; Trust). </w:t>
      </w:r>
      <w:r>
        <w:t>An toàn là yếu tố thứ hai được nhấn mạnh trong cả ba nghiên cứu. Chamlongrath và Tingsabhat (2021) liệt kê an toàn là tiêu chí quan trọng thứ hai khi sinh viên lựa chọn nhà cung cấp; ngược lại, một bộ phận không sử dụng PromptPay vì lo ngại bảo mật. Kustono và cộng sự (2020) đo lường an toàn thông qua biến chất lượng ứng dụng (application quality), bao gồm bảo mật, độ ổn định hệ thống, tốc độ xử lý giao dịch. Kết quả chỉ ra chất lượng ứng dụng không tác động trực tiếp đến cảm nhận hữu ích, hàm ý rằng nếu hệ thống đáp ứng được mức an toàn cơ bản, người dùng sẽ chuyển trọng tâm sang yếu tố trải nghiệm.</w:t>
      </w:r>
    </w:p>
    <w:p>
      <w:r>
        <w:rPr>
          <w:b/>
        </w:rPr>
        <w:t xml:space="preserve">Cảm nhận hữu ích và thái độ (Perceived Usefulness &amp; Attitude). </w:t>
      </w:r>
      <w:r>
        <w:t>Mô hình TAM được Kustono và cộng sự (2020) áp dụng cho thấy cảm nhận hữu ích là cầu nối quan trọng giữa các đặc tính kỹ thuật và ý định hành vi. Khi sinh viên cảm thấy ví điện tử giúp họ tiết kiệm thời gian, công sức và chi phí, họ sẽ hình thành thái độ tích cực, từ đó dẫn đến ý định sử dụng. Phát hiện này phù hợp với việc sinh viên Thái Lan ưa chuộng TrueMoney Wallet và mobile banking vì những ưu điểm thực dụng (Chamlongrath &amp; Tingsabhat, 2021).</w:t>
      </w:r>
    </w:p>
    <w:p>
      <w:r>
        <w:rPr>
          <w:b/>
        </w:rPr>
        <w:t xml:space="preserve">Đặc điểm nhân khẩu học và thu nhập (Demographics &amp; Income). </w:t>
      </w:r>
      <w:r>
        <w:t>Chamlongrath và Tingsabhat (2021) chỉ ra rằng chi tiêu qua FinTech khác nhau có ý nghĩa thống kê theo giới tính, trường đại học và thu nhập hằng tháng – sinh viên có thu nhập cao hơn sử dụng thanh toán điện tử nhiều hơn. Nghiên cứu của Afriani và Yanti (2023) tại Indonesia bổ sung khía cạnh hành vi: thanh toán số tác động tích cực đến hành vi tiêu dùng của sinh viên (R² = 0,365), nghĩa là sự tiện lợi của hình thức này có thể khuyến khích chi tiêu nhiều hơn, đặc biệt là với mặt hàng giá trị thấp.</w:t>
      </w:r>
    </w:p>
    <w:p>
      <w:r>
        <w:rPr>
          <w:b/>
        </w:rPr>
        <w:t xml:space="preserve">Sự phổ biến của các nền tảng và xu hướng không tiền mặt (Adoption &amp; Cashless Trend). </w:t>
      </w:r>
      <w:r>
        <w:t>Cả ba nghiên cứu cho thấy mobile banking và ví điện tử đang trở thành lựa chọn chính của sinh viên. Tuy nhiên, tiền mặt vẫn chiếm tỷ lệ đáng kể, đặc biệt cho các giao dịch giá trị thấp (Chamlongrath &amp; Tingsabhat, 2021). Điều này phản ánh quá trình chuyển đổi sang xã hội không tiền mặt vẫn đang ở giai đoạn quá độ.</w:t>
      </w:r>
    </w:p>
    <w:p>
      <w:pPr>
        <w:pStyle w:val="Heading2"/>
      </w:pPr>
      <w:r>
        <w:t>3.3. Kết luận và khoảng trống nghiên cứu</w:t>
      </w:r>
    </w:p>
    <w:p>
      <w:r>
        <w:t>Tổng hợp các nghiên cứu cho thấy việc sinh viên sử dụng thanh toán số chịu ảnh hưởng bởi bốn nhóm yếu tố chính: (1) sự tiện lợi và dễ sử dụng, (2) an toàn và lòng tin, (3) cảm nhận hữu ích – thái độ theo mô hình TAM, và (4) đặc điểm nhân khẩu học – thu nhập. Đồng thời, thanh toán số có thể tác động ngược trở lại hành vi tiêu dùng của sinh viên.</w:t>
      </w:r>
    </w:p>
    <w:p>
      <w:r>
        <w:t>Tuy nhiên, các nghiên cứu hiện tại tập trung chủ yếu vào Indonesia và Thái Lan; gần như chưa có nghiên cứu định lượng quy mô lớn về sinh viên Việt Nam, đặc biệt là so sánh giữa sinh viên ở thành thị (như TP.HCM, Hà Nội) và sinh viên ở khu vực nông thôn – nơi hạ tầng số và mức độ tiếp cận ví điện tử có thể rất khác. Đây là một khoảng trống nghiên cứu rõ rệt mà các nghiên cứu tương lai có thể khai thác, kết hợp giữa khung TAM và biến nhân khẩu học để đưa ra hàm ý chính sách phù hợp với bối cảnh Việt Nam.</w:t>
      </w:r>
    </w:p>
    <w:p>
      <w:pPr>
        <w:pStyle w:val="Heading1"/>
      </w:pPr>
      <w:r>
        <w:t>DANH MỤC TÀI LIỆU THAM KHẢO</w:t>
      </w:r>
    </w:p>
    <w:p>
      <w:pPr>
        <w:ind w:left="720" w:hanging="720"/>
      </w:pPr>
      <w:r>
        <w:t>Afriani, S., &amp; Yanti, R. T. (2023). The influence of digital payment on consumptive behavior (Case study students of the Faculty Economics, Unived Bengkulu). International Journal of Economics, Business and Accounting Research (IJEBAR), 7(1). https://doi.org/10.29040/ijebar.v7i1.8606</w:t>
      </w:r>
    </w:p>
    <w:p>
      <w:pPr>
        <w:ind w:left="720" w:hanging="720"/>
      </w:pPr>
      <w:r>
        <w:t>Chamlongrath, W., &amp; Tingsabhat, C. (2021). The payment behavior and electronic payments usage of university students. KMUTT Research and Development Journal, 44(1), 103–116.</w:t>
      </w:r>
    </w:p>
    <w:p>
      <w:pPr>
        <w:ind w:left="720" w:hanging="720"/>
      </w:pPr>
      <w:r>
        <w:t>Kustono, A. S., Nanggala, A. Y. A., &amp; Mas'ud, I. (2020). Determinants of the use of e-wallet for transaction payment among college students. Journal of Economics, Business, and Accountancy Ventura, 23(1), 85–95. https://doi.org/10.14414/jebav.v23i1.2245</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