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4D6C" w:rsidRDefault="00502358">
      <w:bookmarkStart w:id="0" w:name="_GoBack"/>
      <w:bookmarkEnd w:id="0"/>
    </w:p>
    <w:p w:rsidR="005E4902" w:rsidRDefault="005E4902"/>
    <w:p w:rsidR="005E4902" w:rsidRDefault="005E4902"/>
    <w:p w:rsidR="005E4902" w:rsidRDefault="005E4902"/>
    <w:p w:rsidR="005E4902" w:rsidRDefault="005E4902"/>
    <w:p w:rsidR="005E4902" w:rsidRDefault="005E4902"/>
    <w:p w:rsidR="005E4902" w:rsidRPr="003E73F9" w:rsidRDefault="000A4713" w:rsidP="005E4902">
      <w:pPr>
        <w:jc w:val="center"/>
        <w:rPr>
          <w:rFonts w:ascii="Arial" w:hAnsi="Arial" w:cs="Arial"/>
          <w:b/>
          <w:sz w:val="32"/>
          <w:szCs w:val="32"/>
        </w:rPr>
      </w:pPr>
      <w:r>
        <w:rPr>
          <w:rFonts w:ascii="Arial" w:hAnsi="Arial" w:cs="Arial"/>
          <w:b/>
          <w:sz w:val="32"/>
          <w:szCs w:val="32"/>
        </w:rPr>
        <w:t>FACT SHEET 4</w:t>
      </w:r>
      <w:r w:rsidR="003E73F9">
        <w:rPr>
          <w:rFonts w:ascii="Arial" w:hAnsi="Arial" w:cs="Arial"/>
          <w:b/>
          <w:sz w:val="32"/>
          <w:szCs w:val="32"/>
        </w:rPr>
        <w:t xml:space="preserve"> - </w:t>
      </w:r>
      <w:r w:rsidR="005E4902" w:rsidRPr="003E73F9">
        <w:rPr>
          <w:rFonts w:ascii="Arial" w:hAnsi="Arial" w:cs="Arial"/>
          <w:b/>
          <w:sz w:val="32"/>
          <w:szCs w:val="32"/>
        </w:rPr>
        <w:t>URINE PH</w:t>
      </w:r>
    </w:p>
    <w:p w:rsidR="005E4902" w:rsidRDefault="005E4902"/>
    <w:p w:rsidR="005E4902" w:rsidRPr="00DF6A16" w:rsidRDefault="005E4902" w:rsidP="005E4902">
      <w:pPr>
        <w:jc w:val="both"/>
        <w:rPr>
          <w:rFonts w:ascii="Arial" w:hAnsi="Arial" w:cs="Arial"/>
          <w:b/>
          <w:i/>
          <w:sz w:val="21"/>
        </w:rPr>
      </w:pPr>
      <w:r w:rsidRPr="00C375C7">
        <w:rPr>
          <w:rFonts w:ascii="Arial" w:hAnsi="Arial" w:cs="Arial"/>
          <w:b/>
          <w:i/>
          <w:sz w:val="27"/>
        </w:rPr>
        <w:t>HOW to sample urine pH?</w:t>
      </w:r>
    </w:p>
    <w:p w:rsidR="005E4902" w:rsidRPr="00DF6A16" w:rsidRDefault="005E4902" w:rsidP="005E4902">
      <w:pPr>
        <w:jc w:val="both"/>
        <w:rPr>
          <w:rFonts w:ascii="Arial" w:hAnsi="Arial" w:cs="Arial"/>
          <w:b/>
          <w:i/>
          <w:sz w:val="15"/>
        </w:rPr>
      </w:pPr>
    </w:p>
    <w:p w:rsidR="005E4902" w:rsidRPr="003E73F9" w:rsidRDefault="005E4902" w:rsidP="003E73F9">
      <w:pPr>
        <w:numPr>
          <w:ilvl w:val="0"/>
          <w:numId w:val="2"/>
        </w:numPr>
        <w:jc w:val="both"/>
        <w:rPr>
          <w:rFonts w:ascii="Arial" w:hAnsi="Arial" w:cs="Arial"/>
          <w:b/>
          <w:sz w:val="22"/>
          <w:szCs w:val="22"/>
        </w:rPr>
      </w:pPr>
      <w:r w:rsidRPr="003E73F9">
        <w:rPr>
          <w:rFonts w:ascii="Arial" w:hAnsi="Arial" w:cs="Arial"/>
          <w:b/>
          <w:sz w:val="22"/>
          <w:szCs w:val="22"/>
        </w:rPr>
        <w:t>Randomly collect urine</w:t>
      </w:r>
      <w:r w:rsidRPr="003E73F9">
        <w:rPr>
          <w:rFonts w:ascii="Arial" w:hAnsi="Arial" w:cs="Arial"/>
          <w:sz w:val="22"/>
          <w:szCs w:val="22"/>
        </w:rPr>
        <w:t xml:space="preserve"> </w:t>
      </w:r>
      <w:r w:rsidRPr="003E73F9">
        <w:rPr>
          <w:rFonts w:ascii="Arial" w:hAnsi="Arial" w:cs="Arial"/>
          <w:b/>
          <w:sz w:val="22"/>
          <w:szCs w:val="22"/>
        </w:rPr>
        <w:t>from at least 5 cows</w:t>
      </w:r>
      <w:r w:rsidRPr="003E73F9">
        <w:rPr>
          <w:rFonts w:ascii="Arial" w:hAnsi="Arial" w:cs="Arial"/>
          <w:sz w:val="22"/>
          <w:szCs w:val="22"/>
        </w:rPr>
        <w:t xml:space="preserve"> </w:t>
      </w:r>
      <w:r w:rsidRPr="003E73F9">
        <w:rPr>
          <w:rFonts w:ascii="Arial" w:hAnsi="Arial" w:cs="Arial"/>
          <w:b/>
          <w:sz w:val="22"/>
          <w:szCs w:val="22"/>
        </w:rPr>
        <w:t>at any given time to help ensure a representation sample of the herd.</w:t>
      </w:r>
    </w:p>
    <w:p w:rsidR="005E4902" w:rsidRPr="003E73F9" w:rsidRDefault="005E4902" w:rsidP="003E73F9">
      <w:pPr>
        <w:numPr>
          <w:ilvl w:val="0"/>
          <w:numId w:val="1"/>
        </w:numPr>
        <w:tabs>
          <w:tab w:val="clear" w:pos="360"/>
          <w:tab w:val="num" w:pos="1080"/>
        </w:tabs>
        <w:ind w:left="1080"/>
        <w:jc w:val="both"/>
        <w:rPr>
          <w:rFonts w:ascii="Arial" w:hAnsi="Arial" w:cs="Arial"/>
          <w:sz w:val="22"/>
          <w:szCs w:val="22"/>
        </w:rPr>
      </w:pPr>
      <w:r w:rsidRPr="003E73F9">
        <w:rPr>
          <w:rFonts w:ascii="Arial" w:hAnsi="Arial" w:cs="Arial"/>
          <w:sz w:val="22"/>
          <w:szCs w:val="22"/>
        </w:rPr>
        <w:t>Urine is collected at the same time of day on each occasion. Urine collections should ideally be taken from transition cows 3-4 hours after feed if this is practical.</w:t>
      </w:r>
    </w:p>
    <w:p w:rsidR="005E4902" w:rsidRPr="003E73F9" w:rsidRDefault="005E4902" w:rsidP="003E73F9">
      <w:pPr>
        <w:numPr>
          <w:ilvl w:val="0"/>
          <w:numId w:val="1"/>
        </w:numPr>
        <w:tabs>
          <w:tab w:val="clear" w:pos="360"/>
          <w:tab w:val="num" w:pos="1080"/>
        </w:tabs>
        <w:ind w:left="1080"/>
        <w:jc w:val="both"/>
        <w:rPr>
          <w:rFonts w:ascii="Arial" w:hAnsi="Arial" w:cs="Arial"/>
          <w:sz w:val="22"/>
          <w:szCs w:val="22"/>
        </w:rPr>
      </w:pPr>
      <w:r w:rsidRPr="003E73F9">
        <w:rPr>
          <w:rFonts w:ascii="Arial" w:hAnsi="Arial" w:cs="Arial"/>
          <w:sz w:val="22"/>
          <w:szCs w:val="22"/>
        </w:rPr>
        <w:t>Collection of urine - stimulated with a gentle upward / downward stroking motion at the base of the cow’s vulva for accuracy.</w:t>
      </w:r>
    </w:p>
    <w:p w:rsidR="005E4902" w:rsidRPr="003E73F9" w:rsidRDefault="005E4902" w:rsidP="003E73F9">
      <w:pPr>
        <w:numPr>
          <w:ilvl w:val="0"/>
          <w:numId w:val="1"/>
        </w:numPr>
        <w:tabs>
          <w:tab w:val="clear" w:pos="360"/>
          <w:tab w:val="num" w:pos="1080"/>
        </w:tabs>
        <w:ind w:left="1080"/>
        <w:jc w:val="both"/>
        <w:rPr>
          <w:rFonts w:ascii="Arial" w:hAnsi="Arial" w:cs="Arial"/>
          <w:sz w:val="22"/>
          <w:szCs w:val="22"/>
        </w:rPr>
      </w:pPr>
      <w:r w:rsidRPr="003E73F9">
        <w:rPr>
          <w:rFonts w:ascii="Arial" w:hAnsi="Arial" w:cs="Arial"/>
          <w:sz w:val="22"/>
          <w:szCs w:val="22"/>
        </w:rPr>
        <w:t>Collect mid-stream urine (after cow arches and starts to urinate) in a sample vial as provided and set this aside until all samples have been collected. This will give the best results.</w:t>
      </w:r>
    </w:p>
    <w:p w:rsidR="005E4902" w:rsidRPr="003E73F9" w:rsidRDefault="005E4902" w:rsidP="003E73F9">
      <w:pPr>
        <w:numPr>
          <w:ilvl w:val="0"/>
          <w:numId w:val="1"/>
        </w:numPr>
        <w:tabs>
          <w:tab w:val="clear" w:pos="360"/>
          <w:tab w:val="num" w:pos="1080"/>
        </w:tabs>
        <w:ind w:left="1080"/>
        <w:jc w:val="both"/>
        <w:rPr>
          <w:rFonts w:ascii="Arial" w:hAnsi="Arial" w:cs="Arial"/>
          <w:sz w:val="22"/>
          <w:szCs w:val="22"/>
        </w:rPr>
      </w:pPr>
      <w:r w:rsidRPr="003E73F9">
        <w:rPr>
          <w:rFonts w:ascii="Arial" w:hAnsi="Arial" w:cs="Arial"/>
          <w:sz w:val="22"/>
          <w:szCs w:val="22"/>
        </w:rPr>
        <w:t>Otherwise, immerse strip on urine paddle for 3 seconds on paddock.</w:t>
      </w:r>
    </w:p>
    <w:p w:rsidR="005E4902" w:rsidRPr="003E73F9" w:rsidRDefault="005E4902" w:rsidP="003E73F9">
      <w:pPr>
        <w:jc w:val="both"/>
        <w:rPr>
          <w:rFonts w:ascii="Arial" w:hAnsi="Arial" w:cs="Arial"/>
          <w:b/>
          <w:sz w:val="22"/>
          <w:szCs w:val="22"/>
        </w:rPr>
      </w:pPr>
    </w:p>
    <w:p w:rsidR="003E73F9" w:rsidRPr="003E73F9" w:rsidRDefault="005E4902" w:rsidP="003E73F9">
      <w:pPr>
        <w:numPr>
          <w:ilvl w:val="0"/>
          <w:numId w:val="2"/>
        </w:numPr>
        <w:jc w:val="both"/>
        <w:rPr>
          <w:rFonts w:ascii="Arial" w:hAnsi="Arial" w:cs="Arial"/>
          <w:b/>
          <w:sz w:val="22"/>
          <w:szCs w:val="22"/>
        </w:rPr>
      </w:pPr>
      <w:r w:rsidRPr="003E73F9">
        <w:rPr>
          <w:rFonts w:ascii="Arial" w:hAnsi="Arial" w:cs="Arial"/>
          <w:b/>
          <w:sz w:val="22"/>
          <w:szCs w:val="22"/>
        </w:rPr>
        <w:t>Measure urine pH’s of samples</w:t>
      </w:r>
      <w:r w:rsidR="003E73F9">
        <w:rPr>
          <w:rFonts w:ascii="Arial" w:hAnsi="Arial" w:cs="Arial"/>
          <w:sz w:val="22"/>
          <w:szCs w:val="22"/>
        </w:rPr>
        <w:t>.</w:t>
      </w:r>
    </w:p>
    <w:p w:rsidR="005E4902" w:rsidRPr="003E73F9" w:rsidRDefault="005E4902" w:rsidP="003E73F9">
      <w:pPr>
        <w:pStyle w:val="ListParagraph"/>
        <w:numPr>
          <w:ilvl w:val="0"/>
          <w:numId w:val="6"/>
        </w:numPr>
        <w:jc w:val="both"/>
        <w:rPr>
          <w:rFonts w:ascii="Arial" w:hAnsi="Arial" w:cs="Arial"/>
          <w:b/>
          <w:sz w:val="22"/>
          <w:szCs w:val="22"/>
        </w:rPr>
      </w:pPr>
      <w:r w:rsidRPr="003E73F9">
        <w:rPr>
          <w:rFonts w:ascii="Arial" w:hAnsi="Arial" w:cs="Arial"/>
          <w:sz w:val="22"/>
          <w:szCs w:val="22"/>
        </w:rPr>
        <w:t xml:space="preserve">Line up your set of urine samples in collection vials, dip a test strip in each collection vial and read against the colour chart on the packet after 1 minute whilst each strip is still moist. Or read after 10-30 seconds after it was taken </w:t>
      </w:r>
      <w:r w:rsidR="00E137F7" w:rsidRPr="003E73F9">
        <w:rPr>
          <w:rFonts w:ascii="Arial" w:hAnsi="Arial" w:cs="Arial"/>
          <w:sz w:val="22"/>
          <w:szCs w:val="22"/>
        </w:rPr>
        <w:t>out</w:t>
      </w:r>
      <w:r w:rsidRPr="003E73F9">
        <w:rPr>
          <w:rFonts w:ascii="Arial" w:hAnsi="Arial" w:cs="Arial"/>
          <w:sz w:val="22"/>
          <w:szCs w:val="22"/>
        </w:rPr>
        <w:t xml:space="preserve"> of urine paddle on paddock.</w:t>
      </w:r>
    </w:p>
    <w:p w:rsidR="005E4902" w:rsidRPr="003E73F9" w:rsidRDefault="005E4902" w:rsidP="003E73F9">
      <w:pPr>
        <w:jc w:val="both"/>
        <w:rPr>
          <w:rFonts w:ascii="Arial" w:hAnsi="Arial" w:cs="Arial"/>
          <w:sz w:val="22"/>
          <w:szCs w:val="22"/>
        </w:rPr>
      </w:pPr>
    </w:p>
    <w:p w:rsidR="005E4902" w:rsidRPr="003E73F9" w:rsidRDefault="005E4902" w:rsidP="003E73F9">
      <w:pPr>
        <w:numPr>
          <w:ilvl w:val="0"/>
          <w:numId w:val="2"/>
        </w:numPr>
        <w:jc w:val="both"/>
        <w:rPr>
          <w:rFonts w:ascii="Arial" w:hAnsi="Arial" w:cs="Arial"/>
          <w:b/>
          <w:sz w:val="22"/>
          <w:szCs w:val="22"/>
        </w:rPr>
      </w:pPr>
      <w:r w:rsidRPr="003E73F9">
        <w:rPr>
          <w:rFonts w:ascii="Arial" w:hAnsi="Arial" w:cs="Arial"/>
          <w:b/>
          <w:sz w:val="22"/>
          <w:szCs w:val="22"/>
        </w:rPr>
        <w:t>Record results on the recording sheet.</w:t>
      </w:r>
      <w:r w:rsidRPr="003E73F9">
        <w:rPr>
          <w:rFonts w:ascii="Arial" w:hAnsi="Arial" w:cs="Arial"/>
          <w:sz w:val="22"/>
          <w:szCs w:val="22"/>
        </w:rPr>
        <w:t xml:space="preserve"> </w:t>
      </w:r>
    </w:p>
    <w:p w:rsidR="005E4902" w:rsidRPr="003E73F9" w:rsidRDefault="005E4902" w:rsidP="003E73F9">
      <w:pPr>
        <w:jc w:val="both"/>
        <w:rPr>
          <w:rFonts w:ascii="Arial" w:hAnsi="Arial" w:cs="Arial"/>
          <w:b/>
          <w:sz w:val="22"/>
          <w:szCs w:val="22"/>
        </w:rPr>
      </w:pPr>
    </w:p>
    <w:p w:rsidR="005E4902" w:rsidRPr="003E73F9" w:rsidRDefault="005E4902" w:rsidP="003E73F9">
      <w:pPr>
        <w:numPr>
          <w:ilvl w:val="0"/>
          <w:numId w:val="2"/>
        </w:numPr>
        <w:jc w:val="both"/>
        <w:rPr>
          <w:rFonts w:ascii="Arial" w:hAnsi="Arial" w:cs="Arial"/>
          <w:b/>
          <w:sz w:val="22"/>
          <w:szCs w:val="22"/>
        </w:rPr>
      </w:pPr>
      <w:r w:rsidRPr="003E73F9">
        <w:rPr>
          <w:rFonts w:ascii="Arial" w:hAnsi="Arial" w:cs="Arial"/>
          <w:b/>
          <w:sz w:val="22"/>
          <w:szCs w:val="22"/>
        </w:rPr>
        <w:t>Advise your nutrition consultant if results fall outside the target range.</w:t>
      </w:r>
    </w:p>
    <w:p w:rsidR="005E4902" w:rsidRPr="003E73F9" w:rsidRDefault="005E4902" w:rsidP="003E73F9">
      <w:pPr>
        <w:jc w:val="both"/>
        <w:rPr>
          <w:rFonts w:ascii="Arial" w:hAnsi="Arial" w:cs="Arial"/>
          <w:b/>
          <w:i/>
          <w:sz w:val="22"/>
          <w:szCs w:val="22"/>
          <w:u w:val="single"/>
        </w:rPr>
      </w:pPr>
    </w:p>
    <w:p w:rsidR="005E4902" w:rsidRPr="003E73F9" w:rsidRDefault="005E4902" w:rsidP="003E73F9">
      <w:pPr>
        <w:jc w:val="both"/>
        <w:rPr>
          <w:rFonts w:ascii="Arial" w:hAnsi="Arial" w:cs="Arial"/>
          <w:b/>
          <w:i/>
          <w:sz w:val="22"/>
          <w:szCs w:val="22"/>
          <w:u w:val="single"/>
        </w:rPr>
      </w:pPr>
    </w:p>
    <w:p w:rsidR="005E4902" w:rsidRPr="003E73F9" w:rsidRDefault="005E4902" w:rsidP="003E73F9">
      <w:pPr>
        <w:jc w:val="both"/>
        <w:rPr>
          <w:rFonts w:ascii="Arial" w:hAnsi="Arial" w:cs="Arial"/>
          <w:sz w:val="22"/>
          <w:szCs w:val="22"/>
        </w:rPr>
      </w:pPr>
      <w:r w:rsidRPr="003E73F9">
        <w:rPr>
          <w:rFonts w:ascii="Arial" w:hAnsi="Arial" w:cs="Arial"/>
          <w:b/>
          <w:i/>
          <w:sz w:val="22"/>
          <w:szCs w:val="22"/>
          <w:u w:val="single"/>
        </w:rPr>
        <w:t>Please note</w:t>
      </w:r>
      <w:r w:rsidRPr="003E73F9">
        <w:rPr>
          <w:rFonts w:ascii="Arial" w:hAnsi="Arial" w:cs="Arial"/>
          <w:b/>
          <w:i/>
          <w:sz w:val="22"/>
          <w:szCs w:val="22"/>
        </w:rPr>
        <w:t>:</w:t>
      </w:r>
      <w:r w:rsidRPr="003E73F9">
        <w:rPr>
          <w:rFonts w:ascii="Arial" w:hAnsi="Arial" w:cs="Arial"/>
          <w:b/>
          <w:i/>
          <w:sz w:val="22"/>
          <w:szCs w:val="22"/>
        </w:rPr>
        <w:tab/>
        <w:t>Urine pH results should be carefully interpreted in discussion with your nutrition consultant. Appropriate nutrition strategies can then be implemented under his / her guidance</w:t>
      </w:r>
    </w:p>
    <w:p w:rsidR="005E4902" w:rsidRPr="003E73F9" w:rsidRDefault="005E4902" w:rsidP="003E73F9">
      <w:pPr>
        <w:jc w:val="both"/>
        <w:rPr>
          <w:rFonts w:ascii="Arial" w:hAnsi="Arial" w:cs="Arial"/>
          <w:sz w:val="22"/>
          <w:szCs w:val="22"/>
        </w:rPr>
      </w:pPr>
    </w:p>
    <w:p w:rsidR="005E4902" w:rsidRPr="003E73F9" w:rsidRDefault="005E4902" w:rsidP="003E73F9">
      <w:pPr>
        <w:jc w:val="both"/>
        <w:rPr>
          <w:rFonts w:ascii="Arial" w:hAnsi="Arial" w:cs="Arial"/>
          <w:sz w:val="22"/>
          <w:szCs w:val="22"/>
        </w:rPr>
      </w:pPr>
    </w:p>
    <w:p w:rsidR="005E4902" w:rsidRPr="003E73F9" w:rsidRDefault="005E4902" w:rsidP="003E73F9">
      <w:pPr>
        <w:jc w:val="both"/>
        <w:rPr>
          <w:rFonts w:ascii="Arial" w:hAnsi="Arial" w:cs="Arial"/>
          <w:b/>
          <w:i/>
          <w:sz w:val="22"/>
          <w:szCs w:val="22"/>
        </w:rPr>
      </w:pPr>
      <w:r w:rsidRPr="003E73F9">
        <w:rPr>
          <w:rFonts w:ascii="Arial" w:hAnsi="Arial" w:cs="Arial"/>
          <w:b/>
          <w:i/>
          <w:sz w:val="22"/>
          <w:szCs w:val="22"/>
        </w:rPr>
        <w:t>WHY sample urine pH?</w:t>
      </w:r>
    </w:p>
    <w:p w:rsidR="005E4902" w:rsidRPr="003E73F9" w:rsidRDefault="005E4902" w:rsidP="003E73F9">
      <w:pPr>
        <w:jc w:val="both"/>
        <w:rPr>
          <w:rFonts w:ascii="Arial" w:hAnsi="Arial" w:cs="Arial"/>
          <w:sz w:val="22"/>
          <w:szCs w:val="22"/>
        </w:rPr>
      </w:pPr>
    </w:p>
    <w:p w:rsidR="005E4902" w:rsidRPr="003E73F9" w:rsidRDefault="005E4902" w:rsidP="003E73F9">
      <w:pPr>
        <w:jc w:val="both"/>
        <w:rPr>
          <w:rFonts w:ascii="Arial" w:hAnsi="Arial" w:cs="Arial"/>
          <w:b/>
          <w:sz w:val="22"/>
          <w:szCs w:val="22"/>
        </w:rPr>
      </w:pPr>
      <w:r w:rsidRPr="003E73F9">
        <w:rPr>
          <w:rFonts w:ascii="Arial" w:hAnsi="Arial" w:cs="Arial"/>
          <w:b/>
          <w:sz w:val="22"/>
          <w:szCs w:val="22"/>
        </w:rPr>
        <w:t>1.</w:t>
      </w:r>
      <w:r w:rsidRPr="003E73F9">
        <w:rPr>
          <w:rFonts w:ascii="Arial" w:hAnsi="Arial" w:cs="Arial"/>
          <w:b/>
          <w:sz w:val="22"/>
          <w:szCs w:val="22"/>
        </w:rPr>
        <w:tab/>
        <w:t>Transition Period:</w:t>
      </w:r>
    </w:p>
    <w:p w:rsidR="005E4902" w:rsidRPr="003E73F9" w:rsidRDefault="005E4902" w:rsidP="003E73F9">
      <w:pPr>
        <w:jc w:val="both"/>
        <w:rPr>
          <w:rFonts w:ascii="Arial" w:hAnsi="Arial" w:cs="Arial"/>
          <w:sz w:val="22"/>
          <w:szCs w:val="22"/>
        </w:rPr>
      </w:pPr>
    </w:p>
    <w:p w:rsidR="005E4902" w:rsidRPr="003E73F9" w:rsidRDefault="005E4902" w:rsidP="003E73F9">
      <w:pPr>
        <w:numPr>
          <w:ilvl w:val="0"/>
          <w:numId w:val="3"/>
        </w:numPr>
        <w:jc w:val="both"/>
        <w:rPr>
          <w:rFonts w:ascii="Arial" w:hAnsi="Arial" w:cs="Arial"/>
          <w:sz w:val="22"/>
          <w:szCs w:val="22"/>
        </w:rPr>
      </w:pPr>
      <w:r w:rsidRPr="003E73F9">
        <w:rPr>
          <w:rFonts w:ascii="Arial" w:hAnsi="Arial" w:cs="Arial"/>
          <w:sz w:val="22"/>
          <w:szCs w:val="22"/>
        </w:rPr>
        <w:t>Milk fever (Hypo-calcaemia) has a major effect on dairy farms financials and efficiency, the actual price of remedying cases of milk fever being just the beginning. Reduced total lactation production; dystocia; uterine prolapse, retained placenta; displaced abomasum; and a greatly increased risk (8-9x) of ketosis and mastitis are the frequent unseen consequences of failure to sufficiently deal with hypo-calcaemia.</w:t>
      </w:r>
    </w:p>
    <w:p w:rsidR="005E4902" w:rsidRPr="003E73F9" w:rsidRDefault="005E4902" w:rsidP="003E73F9">
      <w:pPr>
        <w:pStyle w:val="BodyText"/>
        <w:rPr>
          <w:rFonts w:cs="Arial"/>
          <w:sz w:val="22"/>
          <w:szCs w:val="22"/>
        </w:rPr>
      </w:pPr>
    </w:p>
    <w:p w:rsidR="003E73F9" w:rsidRDefault="005E4902" w:rsidP="003E73F9">
      <w:pPr>
        <w:pStyle w:val="BodyText"/>
        <w:numPr>
          <w:ilvl w:val="0"/>
          <w:numId w:val="3"/>
        </w:numPr>
        <w:rPr>
          <w:rFonts w:cs="Arial"/>
          <w:sz w:val="22"/>
          <w:szCs w:val="22"/>
        </w:rPr>
      </w:pPr>
      <w:r w:rsidRPr="003E73F9">
        <w:rPr>
          <w:rFonts w:cs="Arial"/>
          <w:sz w:val="22"/>
          <w:szCs w:val="22"/>
        </w:rPr>
        <w:t xml:space="preserve">A key objective of a transition cow feeding program is feeding of anionic salts to control the ratio of cations and anions in the transition cow’s total diet (Dietary Cation – Anion Balance or DCAB). These anionic salts act to generate a mild metabolic acidosis (associated with a low blood pH), so that </w:t>
      </w:r>
    </w:p>
    <w:p w:rsidR="003E73F9" w:rsidRDefault="003E73F9" w:rsidP="003E73F9">
      <w:pPr>
        <w:pStyle w:val="ListParagraph"/>
        <w:rPr>
          <w:rFonts w:cs="Arial"/>
          <w:sz w:val="22"/>
          <w:szCs w:val="22"/>
        </w:rPr>
      </w:pPr>
    </w:p>
    <w:p w:rsidR="005E4902" w:rsidRPr="003E73F9" w:rsidRDefault="005E4902" w:rsidP="003E73F9">
      <w:pPr>
        <w:pStyle w:val="BodyText"/>
        <w:rPr>
          <w:rFonts w:cs="Arial"/>
          <w:sz w:val="22"/>
          <w:szCs w:val="22"/>
        </w:rPr>
      </w:pPr>
    </w:p>
    <w:p w:rsidR="005E4902" w:rsidRPr="003E73F9" w:rsidRDefault="005E4902" w:rsidP="003E73F9">
      <w:pPr>
        <w:jc w:val="both"/>
        <w:rPr>
          <w:rFonts w:ascii="Arial" w:hAnsi="Arial" w:cs="Arial"/>
          <w:sz w:val="22"/>
          <w:szCs w:val="22"/>
        </w:rPr>
      </w:pPr>
    </w:p>
    <w:p w:rsidR="005E4902" w:rsidRPr="003E73F9" w:rsidRDefault="005E4902" w:rsidP="003E73F9">
      <w:pPr>
        <w:jc w:val="both"/>
        <w:rPr>
          <w:rFonts w:ascii="Arial" w:hAnsi="Arial" w:cs="Arial"/>
          <w:sz w:val="22"/>
          <w:szCs w:val="22"/>
        </w:rPr>
      </w:pPr>
    </w:p>
    <w:p w:rsidR="005E4902" w:rsidRPr="003E73F9" w:rsidRDefault="005E4902" w:rsidP="003E73F9">
      <w:pPr>
        <w:jc w:val="both"/>
        <w:rPr>
          <w:rFonts w:ascii="Arial" w:hAnsi="Arial" w:cs="Arial"/>
          <w:sz w:val="22"/>
          <w:szCs w:val="22"/>
        </w:rPr>
      </w:pPr>
    </w:p>
    <w:p w:rsidR="005E4902" w:rsidRPr="003E73F9" w:rsidRDefault="005E4902" w:rsidP="003E73F9">
      <w:pPr>
        <w:jc w:val="both"/>
        <w:rPr>
          <w:rFonts w:ascii="Arial" w:hAnsi="Arial" w:cs="Arial"/>
          <w:sz w:val="22"/>
          <w:szCs w:val="22"/>
        </w:rPr>
      </w:pPr>
    </w:p>
    <w:p w:rsidR="000A4713" w:rsidRDefault="000A4713" w:rsidP="003E73F9">
      <w:pPr>
        <w:pStyle w:val="BodyText"/>
        <w:ind w:left="720"/>
        <w:rPr>
          <w:rFonts w:cs="Arial"/>
          <w:sz w:val="22"/>
          <w:szCs w:val="22"/>
        </w:rPr>
      </w:pPr>
    </w:p>
    <w:p w:rsidR="003E73F9" w:rsidRPr="003E73F9" w:rsidRDefault="003E73F9" w:rsidP="003E73F9">
      <w:pPr>
        <w:pStyle w:val="BodyText"/>
        <w:ind w:left="720"/>
        <w:rPr>
          <w:rFonts w:cs="Arial"/>
          <w:sz w:val="22"/>
          <w:szCs w:val="22"/>
        </w:rPr>
      </w:pPr>
      <w:proofErr w:type="gramStart"/>
      <w:r w:rsidRPr="003E73F9">
        <w:rPr>
          <w:rFonts w:cs="Arial"/>
          <w:sz w:val="22"/>
          <w:szCs w:val="22"/>
        </w:rPr>
        <w:t>calcium</w:t>
      </w:r>
      <w:proofErr w:type="gramEnd"/>
      <w:r w:rsidRPr="003E73F9">
        <w:rPr>
          <w:rFonts w:cs="Arial"/>
          <w:sz w:val="22"/>
          <w:szCs w:val="22"/>
        </w:rPr>
        <w:t xml:space="preserve"> can be capably mobilised from the cow’s bone mineral store using normal pathways (Vitamin D and Parathyroid Hormone). Control of Milk Fever and the many hazards commonly associated with sub-clinical hypo-calcaemia can then be accomplished. </w:t>
      </w:r>
    </w:p>
    <w:p w:rsidR="005E4902" w:rsidRPr="003E73F9" w:rsidRDefault="005E4902" w:rsidP="003E73F9">
      <w:pPr>
        <w:jc w:val="both"/>
        <w:rPr>
          <w:rFonts w:ascii="Arial" w:hAnsi="Arial" w:cs="Arial"/>
          <w:sz w:val="22"/>
          <w:szCs w:val="22"/>
        </w:rPr>
      </w:pPr>
    </w:p>
    <w:p w:rsidR="005E4902" w:rsidRPr="003E73F9" w:rsidRDefault="005E4902" w:rsidP="003E73F9">
      <w:pPr>
        <w:pStyle w:val="BodyText"/>
        <w:numPr>
          <w:ilvl w:val="0"/>
          <w:numId w:val="3"/>
        </w:numPr>
        <w:rPr>
          <w:rFonts w:cs="Arial"/>
          <w:sz w:val="22"/>
          <w:szCs w:val="22"/>
        </w:rPr>
      </w:pPr>
      <w:r w:rsidRPr="003E73F9">
        <w:rPr>
          <w:rFonts w:cs="Arial"/>
          <w:sz w:val="22"/>
          <w:szCs w:val="22"/>
        </w:rPr>
        <w:t>Research has shown a direct relationship between DCAB, Urine pH and Blood pH levels, when samples are taken correctly – see graph 1. Research has also shown a direct relationship between urine pH during the transition period and stable blood calcium levels immediately after calving.</w:t>
      </w:r>
    </w:p>
    <w:p w:rsidR="005E4902" w:rsidRPr="003E73F9" w:rsidRDefault="005E4902" w:rsidP="003E73F9">
      <w:pPr>
        <w:jc w:val="both"/>
        <w:rPr>
          <w:rFonts w:ascii="Arial" w:hAnsi="Arial" w:cs="Arial"/>
          <w:sz w:val="22"/>
          <w:szCs w:val="22"/>
        </w:rPr>
      </w:pPr>
    </w:p>
    <w:p w:rsidR="005E4902" w:rsidRPr="003E73F9" w:rsidRDefault="005E4902" w:rsidP="003E73F9">
      <w:pPr>
        <w:jc w:val="both"/>
        <w:rPr>
          <w:rFonts w:ascii="Arial" w:hAnsi="Arial" w:cs="Arial"/>
          <w:sz w:val="22"/>
          <w:szCs w:val="22"/>
        </w:rPr>
      </w:pPr>
    </w:p>
    <w:p w:rsidR="005E4902" w:rsidRPr="003E73F9" w:rsidRDefault="005E4902" w:rsidP="003E73F9">
      <w:pPr>
        <w:pStyle w:val="BodyText"/>
        <w:ind w:left="720"/>
        <w:rPr>
          <w:rFonts w:cs="Arial"/>
          <w:sz w:val="22"/>
          <w:szCs w:val="22"/>
        </w:rPr>
      </w:pPr>
      <w:r w:rsidRPr="003E73F9">
        <w:rPr>
          <w:rFonts w:cs="Arial"/>
          <w:noProof/>
          <w:sz w:val="22"/>
          <w:szCs w:val="22"/>
          <w:lang w:eastAsia="en-NZ"/>
        </w:rPr>
        <w:drawing>
          <wp:anchor distT="0" distB="0" distL="114300" distR="114300" simplePos="0" relativeHeight="251659264" behindDoc="0" locked="0" layoutInCell="1" allowOverlap="1" wp14:anchorId="047CD223" wp14:editId="43963CB7">
            <wp:simplePos x="0" y="0"/>
            <wp:positionH relativeFrom="column">
              <wp:posOffset>685800</wp:posOffset>
            </wp:positionH>
            <wp:positionV relativeFrom="paragraph">
              <wp:posOffset>203835</wp:posOffset>
            </wp:positionV>
            <wp:extent cx="2468880" cy="1782445"/>
            <wp:effectExtent l="0" t="1270" r="0" b="0"/>
            <wp:wrapTopAndBottom/>
            <wp:docPr id="1" name="Char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Pr="003E73F9">
        <w:rPr>
          <w:rFonts w:cs="Arial"/>
          <w:sz w:val="22"/>
          <w:szCs w:val="22"/>
        </w:rPr>
        <w:t xml:space="preserve">     Graph 1.</w:t>
      </w:r>
      <w:r w:rsidRPr="003E73F9">
        <w:rPr>
          <w:rFonts w:cs="Arial"/>
          <w:sz w:val="22"/>
          <w:szCs w:val="22"/>
        </w:rPr>
        <w:tab/>
      </w:r>
      <w:r w:rsidRPr="003E73F9">
        <w:rPr>
          <w:rFonts w:cs="Arial"/>
          <w:sz w:val="22"/>
          <w:szCs w:val="22"/>
        </w:rPr>
        <w:tab/>
      </w:r>
      <w:r w:rsidRPr="003E73F9">
        <w:rPr>
          <w:rFonts w:cs="Arial"/>
          <w:sz w:val="22"/>
          <w:szCs w:val="22"/>
        </w:rPr>
        <w:tab/>
      </w:r>
      <w:r w:rsidRPr="003E73F9">
        <w:rPr>
          <w:rFonts w:cs="Arial"/>
          <w:sz w:val="22"/>
          <w:szCs w:val="22"/>
        </w:rPr>
        <w:tab/>
      </w:r>
      <w:r w:rsidRPr="003E73F9">
        <w:rPr>
          <w:rFonts w:cs="Arial"/>
          <w:sz w:val="22"/>
          <w:szCs w:val="22"/>
        </w:rPr>
        <w:tab/>
      </w:r>
      <w:r w:rsidRPr="003E73F9">
        <w:rPr>
          <w:rFonts w:cs="Arial"/>
          <w:sz w:val="22"/>
          <w:szCs w:val="22"/>
        </w:rPr>
        <w:tab/>
        <w:t xml:space="preserve">      </w:t>
      </w:r>
    </w:p>
    <w:p w:rsidR="005E4902" w:rsidRPr="003E73F9" w:rsidRDefault="005E4902" w:rsidP="003E73F9">
      <w:pPr>
        <w:pStyle w:val="BodyText"/>
        <w:rPr>
          <w:rFonts w:cs="Arial"/>
          <w:sz w:val="22"/>
          <w:szCs w:val="22"/>
        </w:rPr>
      </w:pPr>
    </w:p>
    <w:p w:rsidR="005E4902" w:rsidRPr="003E73F9" w:rsidRDefault="005E4902" w:rsidP="003E73F9">
      <w:pPr>
        <w:pStyle w:val="BodyText"/>
        <w:rPr>
          <w:rFonts w:cs="Arial"/>
          <w:sz w:val="22"/>
          <w:szCs w:val="22"/>
        </w:rPr>
      </w:pPr>
    </w:p>
    <w:p w:rsidR="005E4902" w:rsidRPr="003E73F9" w:rsidRDefault="005E4902" w:rsidP="003E73F9">
      <w:pPr>
        <w:pStyle w:val="BodyText"/>
        <w:numPr>
          <w:ilvl w:val="0"/>
          <w:numId w:val="4"/>
        </w:numPr>
        <w:rPr>
          <w:rFonts w:cs="Arial"/>
          <w:sz w:val="22"/>
          <w:szCs w:val="22"/>
        </w:rPr>
      </w:pPr>
      <w:r w:rsidRPr="003E73F9">
        <w:rPr>
          <w:rFonts w:cs="Arial"/>
          <w:sz w:val="22"/>
          <w:szCs w:val="22"/>
        </w:rPr>
        <w:t>The relatively easy job of sampling for Urine pH is a valuable tool for making sure that a transition cow feeding program is successful in controlling milk fever after calving.</w:t>
      </w:r>
    </w:p>
    <w:p w:rsidR="005E4902" w:rsidRPr="003E73F9" w:rsidRDefault="005E4902" w:rsidP="003E73F9">
      <w:pPr>
        <w:pStyle w:val="BodyText"/>
        <w:rPr>
          <w:rFonts w:cs="Arial"/>
          <w:sz w:val="22"/>
          <w:szCs w:val="22"/>
        </w:rPr>
      </w:pPr>
    </w:p>
    <w:p w:rsidR="005E4902" w:rsidRPr="003E73F9" w:rsidRDefault="005E4902" w:rsidP="003E73F9">
      <w:pPr>
        <w:pStyle w:val="BodyText"/>
        <w:pBdr>
          <w:top w:val="single" w:sz="4" w:space="1" w:color="auto" w:shadow="1"/>
          <w:left w:val="single" w:sz="4" w:space="31" w:color="auto" w:shadow="1"/>
          <w:bottom w:val="single" w:sz="4" w:space="1" w:color="auto" w:shadow="1"/>
          <w:right w:val="single" w:sz="4" w:space="0" w:color="auto" w:shadow="1"/>
        </w:pBdr>
        <w:ind w:left="720"/>
        <w:rPr>
          <w:rFonts w:cs="Arial"/>
          <w:b/>
          <w:i/>
          <w:sz w:val="22"/>
          <w:szCs w:val="22"/>
        </w:rPr>
      </w:pPr>
      <w:r w:rsidRPr="003E73F9">
        <w:rPr>
          <w:rFonts w:cs="Arial"/>
          <w:b/>
          <w:i/>
          <w:sz w:val="22"/>
          <w:szCs w:val="22"/>
        </w:rPr>
        <w:t>Target Urine pH during Transition phase (2-3 weeks prior to calving):</w:t>
      </w:r>
    </w:p>
    <w:p w:rsidR="005E4902" w:rsidRPr="003E73F9" w:rsidRDefault="005E4902" w:rsidP="003E73F9">
      <w:pPr>
        <w:pStyle w:val="BodyText"/>
        <w:pBdr>
          <w:top w:val="single" w:sz="4" w:space="1" w:color="auto" w:shadow="1"/>
          <w:left w:val="single" w:sz="4" w:space="31" w:color="auto" w:shadow="1"/>
          <w:bottom w:val="single" w:sz="4" w:space="1" w:color="auto" w:shadow="1"/>
          <w:right w:val="single" w:sz="4" w:space="0" w:color="auto" w:shadow="1"/>
        </w:pBdr>
        <w:ind w:left="720"/>
        <w:rPr>
          <w:rFonts w:cs="Arial"/>
          <w:sz w:val="22"/>
          <w:szCs w:val="22"/>
        </w:rPr>
      </w:pPr>
      <w:r w:rsidRPr="003E73F9">
        <w:rPr>
          <w:rFonts w:cs="Arial"/>
          <w:sz w:val="22"/>
          <w:szCs w:val="22"/>
        </w:rPr>
        <w:t>Friesians:  Range: 6.0 – 6.8  Target = 6.5</w:t>
      </w:r>
    </w:p>
    <w:p w:rsidR="005E4902" w:rsidRPr="003E73F9" w:rsidRDefault="005E4902" w:rsidP="003E73F9">
      <w:pPr>
        <w:pStyle w:val="BodyText"/>
        <w:pBdr>
          <w:top w:val="single" w:sz="4" w:space="1" w:color="auto" w:shadow="1"/>
          <w:left w:val="single" w:sz="4" w:space="31" w:color="auto" w:shadow="1"/>
          <w:bottom w:val="single" w:sz="4" w:space="1" w:color="auto" w:shadow="1"/>
          <w:right w:val="single" w:sz="4" w:space="0" w:color="auto" w:shadow="1"/>
        </w:pBdr>
        <w:ind w:left="720"/>
        <w:rPr>
          <w:rFonts w:cs="Arial"/>
          <w:sz w:val="22"/>
          <w:szCs w:val="22"/>
        </w:rPr>
      </w:pPr>
      <w:r w:rsidRPr="003E73F9">
        <w:rPr>
          <w:rFonts w:cs="Arial"/>
          <w:sz w:val="22"/>
          <w:szCs w:val="22"/>
        </w:rPr>
        <w:t>Jerseys:    Range: 5.8 – 6.5  Target = 6.0</w:t>
      </w:r>
    </w:p>
    <w:p w:rsidR="005E4902" w:rsidRPr="003E73F9" w:rsidRDefault="005E4902" w:rsidP="003E73F9">
      <w:pPr>
        <w:pStyle w:val="BodyText"/>
        <w:rPr>
          <w:rFonts w:cs="Arial"/>
          <w:sz w:val="22"/>
          <w:szCs w:val="22"/>
        </w:rPr>
      </w:pPr>
    </w:p>
    <w:p w:rsidR="005E4902" w:rsidRPr="003E73F9" w:rsidRDefault="005E4902" w:rsidP="003E73F9">
      <w:pPr>
        <w:pStyle w:val="BodyText"/>
        <w:rPr>
          <w:rFonts w:cs="Arial"/>
          <w:sz w:val="22"/>
          <w:szCs w:val="22"/>
        </w:rPr>
      </w:pPr>
    </w:p>
    <w:p w:rsidR="005E4902" w:rsidRPr="003E73F9" w:rsidRDefault="005E4902" w:rsidP="003E73F9">
      <w:pPr>
        <w:pStyle w:val="BodyText"/>
        <w:numPr>
          <w:ilvl w:val="0"/>
          <w:numId w:val="5"/>
        </w:numPr>
        <w:rPr>
          <w:rFonts w:cs="Arial"/>
          <w:b/>
          <w:sz w:val="22"/>
          <w:szCs w:val="22"/>
        </w:rPr>
      </w:pPr>
      <w:r w:rsidRPr="003E73F9">
        <w:rPr>
          <w:rFonts w:cs="Arial"/>
          <w:b/>
          <w:sz w:val="22"/>
          <w:szCs w:val="22"/>
        </w:rPr>
        <w:t>During the phases of Lactation:</w:t>
      </w:r>
    </w:p>
    <w:p w:rsidR="005E4902" w:rsidRPr="003E73F9" w:rsidRDefault="005E4902" w:rsidP="003E73F9">
      <w:pPr>
        <w:pStyle w:val="BodyText"/>
        <w:rPr>
          <w:rFonts w:cs="Arial"/>
          <w:sz w:val="22"/>
          <w:szCs w:val="22"/>
        </w:rPr>
      </w:pPr>
    </w:p>
    <w:p w:rsidR="005E4902" w:rsidRPr="003E73F9" w:rsidRDefault="005E4902" w:rsidP="003E73F9">
      <w:pPr>
        <w:pStyle w:val="BodyText"/>
        <w:numPr>
          <w:ilvl w:val="1"/>
          <w:numId w:val="5"/>
        </w:numPr>
        <w:rPr>
          <w:rFonts w:cs="Arial"/>
          <w:sz w:val="22"/>
          <w:szCs w:val="22"/>
        </w:rPr>
      </w:pPr>
      <w:r w:rsidRPr="003E73F9">
        <w:rPr>
          <w:rFonts w:cs="Arial"/>
          <w:sz w:val="22"/>
          <w:szCs w:val="22"/>
        </w:rPr>
        <w:t xml:space="preserve">The lactating cow may consume high amounts of potassium while grazing of lush Spring pastures. Being a strong cation, this impacts on the cow’s Dietary Cation – Anion Balance (DCAB), resulting in a metabolic alkalosis (associated with a high blood pH). </w:t>
      </w:r>
    </w:p>
    <w:p w:rsidR="005E4902" w:rsidRPr="003E73F9" w:rsidRDefault="005E4902" w:rsidP="003E73F9">
      <w:pPr>
        <w:pStyle w:val="BodyText"/>
        <w:rPr>
          <w:rFonts w:cs="Arial"/>
          <w:sz w:val="22"/>
          <w:szCs w:val="22"/>
        </w:rPr>
      </w:pPr>
    </w:p>
    <w:p w:rsidR="005E4902" w:rsidRPr="003E73F9" w:rsidRDefault="005E4902" w:rsidP="003E73F9">
      <w:pPr>
        <w:pStyle w:val="BodyText"/>
        <w:numPr>
          <w:ilvl w:val="1"/>
          <w:numId w:val="5"/>
        </w:numPr>
        <w:rPr>
          <w:rFonts w:cs="Arial"/>
          <w:sz w:val="22"/>
          <w:szCs w:val="22"/>
        </w:rPr>
      </w:pPr>
      <w:r w:rsidRPr="003E73F9">
        <w:rPr>
          <w:rFonts w:cs="Arial"/>
          <w:sz w:val="22"/>
          <w:szCs w:val="22"/>
        </w:rPr>
        <w:t>Again, given the direct relationship between DCAB, Urine and Blood pH levels, urine pH sampling can be a valuable tool in assessing whether cows are in metabolic alkalosis. Appropriate changes to the diet should be made if cows may suffer reduced performance due to metabolic alkalosis.</w:t>
      </w:r>
    </w:p>
    <w:p w:rsidR="005E4902" w:rsidRPr="003E73F9" w:rsidRDefault="005E4902" w:rsidP="003E73F9">
      <w:pPr>
        <w:pStyle w:val="BodyText"/>
        <w:rPr>
          <w:rFonts w:cs="Arial"/>
          <w:sz w:val="22"/>
          <w:szCs w:val="22"/>
        </w:rPr>
      </w:pPr>
    </w:p>
    <w:p w:rsidR="005E4902" w:rsidRDefault="005E4902" w:rsidP="003E73F9">
      <w:pPr>
        <w:jc w:val="both"/>
        <w:rPr>
          <w:rFonts w:ascii="Arial" w:hAnsi="Arial" w:cs="Arial"/>
          <w:sz w:val="22"/>
          <w:szCs w:val="22"/>
        </w:rPr>
      </w:pPr>
    </w:p>
    <w:p w:rsidR="003E73F9" w:rsidRDefault="003E73F9" w:rsidP="003E73F9">
      <w:pPr>
        <w:jc w:val="both"/>
        <w:rPr>
          <w:rFonts w:ascii="Arial" w:hAnsi="Arial" w:cs="Arial"/>
          <w:sz w:val="22"/>
          <w:szCs w:val="22"/>
        </w:rPr>
      </w:pPr>
    </w:p>
    <w:p w:rsidR="003E73F9" w:rsidRDefault="003E73F9" w:rsidP="003E73F9">
      <w:pPr>
        <w:jc w:val="both"/>
        <w:rPr>
          <w:rFonts w:ascii="Arial" w:hAnsi="Arial" w:cs="Arial"/>
          <w:sz w:val="22"/>
          <w:szCs w:val="22"/>
        </w:rPr>
      </w:pPr>
    </w:p>
    <w:p w:rsidR="003E73F9" w:rsidRDefault="003E73F9" w:rsidP="003E73F9">
      <w:pPr>
        <w:jc w:val="both"/>
        <w:rPr>
          <w:rFonts w:ascii="Arial" w:hAnsi="Arial" w:cs="Arial"/>
          <w:sz w:val="22"/>
          <w:szCs w:val="22"/>
        </w:rPr>
      </w:pPr>
    </w:p>
    <w:p w:rsidR="003E73F9" w:rsidRDefault="003E73F9" w:rsidP="003E73F9">
      <w:pPr>
        <w:jc w:val="both"/>
        <w:rPr>
          <w:rFonts w:ascii="Arial" w:hAnsi="Arial" w:cs="Arial"/>
          <w:sz w:val="22"/>
          <w:szCs w:val="22"/>
        </w:rPr>
      </w:pPr>
    </w:p>
    <w:p w:rsidR="003E73F9" w:rsidRDefault="003E73F9" w:rsidP="003E73F9">
      <w:pPr>
        <w:jc w:val="both"/>
        <w:rPr>
          <w:rFonts w:ascii="Arial" w:hAnsi="Arial" w:cs="Arial"/>
          <w:sz w:val="22"/>
          <w:szCs w:val="22"/>
        </w:rPr>
      </w:pPr>
    </w:p>
    <w:p w:rsidR="003E73F9" w:rsidRDefault="003E73F9" w:rsidP="003E73F9">
      <w:pPr>
        <w:jc w:val="both"/>
        <w:rPr>
          <w:rFonts w:ascii="Arial" w:hAnsi="Arial" w:cs="Arial"/>
          <w:sz w:val="22"/>
          <w:szCs w:val="22"/>
        </w:rPr>
      </w:pPr>
    </w:p>
    <w:p w:rsidR="003E73F9" w:rsidRDefault="003E73F9" w:rsidP="003E73F9">
      <w:pPr>
        <w:jc w:val="both"/>
        <w:rPr>
          <w:rFonts w:ascii="Arial" w:hAnsi="Arial" w:cs="Arial"/>
          <w:sz w:val="22"/>
          <w:szCs w:val="22"/>
        </w:rPr>
      </w:pPr>
    </w:p>
    <w:p w:rsidR="003E73F9" w:rsidRPr="003E73F9" w:rsidRDefault="003E73F9" w:rsidP="003E73F9">
      <w:pPr>
        <w:pStyle w:val="BodyText"/>
        <w:numPr>
          <w:ilvl w:val="1"/>
          <w:numId w:val="5"/>
        </w:numPr>
        <w:rPr>
          <w:rFonts w:cs="Arial"/>
          <w:sz w:val="22"/>
          <w:szCs w:val="22"/>
        </w:rPr>
      </w:pPr>
      <w:r w:rsidRPr="003E73F9">
        <w:rPr>
          <w:rFonts w:cs="Arial"/>
          <w:sz w:val="22"/>
          <w:szCs w:val="22"/>
        </w:rPr>
        <w:t xml:space="preserve">In the late lactation phase (last 60 days), the cow has the ability to rapidly replenish her skeletal mineral reserves which have been drawn from and run down in early-mid lactation, if these minerals are provided in high amounts in the diet. Management to slightly lower the urine pH assists in this process, optimising absorption of magnesium across the rumen wall into the blood stream.  This in turn increases absorption of calcium and </w:t>
      </w:r>
    </w:p>
    <w:p w:rsidR="003E73F9" w:rsidRPr="003E73F9" w:rsidRDefault="003E73F9" w:rsidP="003E73F9">
      <w:pPr>
        <w:jc w:val="both"/>
        <w:rPr>
          <w:rFonts w:ascii="Arial" w:hAnsi="Arial" w:cs="Arial"/>
          <w:sz w:val="22"/>
          <w:szCs w:val="22"/>
        </w:rPr>
      </w:pPr>
    </w:p>
    <w:p w:rsidR="003E73F9" w:rsidRPr="003E73F9" w:rsidRDefault="003E73F9" w:rsidP="003E73F9">
      <w:pPr>
        <w:pStyle w:val="BodyText"/>
        <w:numPr>
          <w:ilvl w:val="1"/>
          <w:numId w:val="5"/>
        </w:numPr>
        <w:rPr>
          <w:rFonts w:cs="Arial"/>
          <w:sz w:val="22"/>
          <w:szCs w:val="22"/>
        </w:rPr>
      </w:pPr>
      <w:r w:rsidRPr="003E73F9">
        <w:rPr>
          <w:rFonts w:cs="Arial"/>
          <w:sz w:val="22"/>
          <w:szCs w:val="22"/>
        </w:rPr>
        <w:t xml:space="preserve">phosphorous from the rumen and/or intestine, and their incorporation into the cow’s skeletal reserves. </w:t>
      </w:r>
    </w:p>
    <w:p w:rsidR="003E73F9" w:rsidRPr="003E73F9" w:rsidRDefault="003E73F9" w:rsidP="003E73F9">
      <w:pPr>
        <w:pStyle w:val="BodyText"/>
        <w:rPr>
          <w:rFonts w:cs="Arial"/>
          <w:sz w:val="22"/>
          <w:szCs w:val="22"/>
        </w:rPr>
      </w:pPr>
    </w:p>
    <w:p w:rsidR="003E73F9" w:rsidRPr="003E73F9" w:rsidRDefault="003E73F9" w:rsidP="003E73F9">
      <w:pPr>
        <w:pStyle w:val="BodyText"/>
        <w:rPr>
          <w:rFonts w:cs="Arial"/>
          <w:sz w:val="22"/>
          <w:szCs w:val="22"/>
        </w:rPr>
      </w:pPr>
    </w:p>
    <w:p w:rsidR="003E73F9" w:rsidRPr="003E73F9" w:rsidRDefault="003E73F9" w:rsidP="003E73F9">
      <w:pPr>
        <w:pStyle w:val="BodyText"/>
        <w:pBdr>
          <w:top w:val="single" w:sz="4" w:space="1" w:color="auto" w:shadow="1"/>
          <w:left w:val="single" w:sz="4" w:space="31" w:color="auto" w:shadow="1"/>
          <w:bottom w:val="single" w:sz="4" w:space="1" w:color="auto" w:shadow="1"/>
          <w:right w:val="single" w:sz="4" w:space="0" w:color="auto" w:shadow="1"/>
        </w:pBdr>
        <w:ind w:left="720"/>
        <w:rPr>
          <w:rFonts w:cs="Arial"/>
          <w:b/>
          <w:i/>
          <w:sz w:val="22"/>
          <w:szCs w:val="22"/>
        </w:rPr>
      </w:pPr>
      <w:r w:rsidRPr="003E73F9">
        <w:rPr>
          <w:rFonts w:cs="Arial"/>
          <w:b/>
          <w:i/>
          <w:sz w:val="22"/>
          <w:szCs w:val="22"/>
        </w:rPr>
        <w:t xml:space="preserve">Target Urine pH during Early – Mid lactation: </w:t>
      </w:r>
    </w:p>
    <w:p w:rsidR="003E73F9" w:rsidRPr="003E73F9" w:rsidRDefault="003E73F9" w:rsidP="003E73F9">
      <w:pPr>
        <w:pStyle w:val="BodyText"/>
        <w:pBdr>
          <w:top w:val="single" w:sz="4" w:space="1" w:color="auto" w:shadow="1"/>
          <w:left w:val="single" w:sz="4" w:space="31" w:color="auto" w:shadow="1"/>
          <w:bottom w:val="single" w:sz="4" w:space="1" w:color="auto" w:shadow="1"/>
          <w:right w:val="single" w:sz="4" w:space="0" w:color="auto" w:shadow="1"/>
        </w:pBdr>
        <w:ind w:left="720"/>
        <w:rPr>
          <w:rFonts w:cs="Arial"/>
          <w:sz w:val="22"/>
          <w:szCs w:val="22"/>
        </w:rPr>
      </w:pPr>
      <w:r w:rsidRPr="003E73F9">
        <w:rPr>
          <w:rFonts w:cs="Arial"/>
          <w:sz w:val="22"/>
          <w:szCs w:val="22"/>
        </w:rPr>
        <w:t>Friesians &amp; Jerseys:  Range: 7.5 – 8.5  Target = 8.0</w:t>
      </w:r>
    </w:p>
    <w:p w:rsidR="003E73F9" w:rsidRPr="003E73F9" w:rsidRDefault="003E73F9" w:rsidP="003E73F9">
      <w:pPr>
        <w:pStyle w:val="BodyText"/>
        <w:pBdr>
          <w:top w:val="single" w:sz="4" w:space="1" w:color="auto" w:shadow="1"/>
          <w:left w:val="single" w:sz="4" w:space="31" w:color="auto" w:shadow="1"/>
          <w:bottom w:val="single" w:sz="4" w:space="1" w:color="auto" w:shadow="1"/>
          <w:right w:val="single" w:sz="4" w:space="0" w:color="auto" w:shadow="1"/>
        </w:pBdr>
        <w:ind w:left="720"/>
        <w:rPr>
          <w:rFonts w:cs="Arial"/>
          <w:sz w:val="22"/>
          <w:szCs w:val="22"/>
        </w:rPr>
      </w:pPr>
    </w:p>
    <w:p w:rsidR="003E73F9" w:rsidRPr="003E73F9" w:rsidRDefault="003E73F9" w:rsidP="003E73F9">
      <w:pPr>
        <w:pStyle w:val="BodyText"/>
        <w:pBdr>
          <w:top w:val="single" w:sz="4" w:space="1" w:color="auto" w:shadow="1"/>
          <w:left w:val="single" w:sz="4" w:space="31" w:color="auto" w:shadow="1"/>
          <w:bottom w:val="single" w:sz="4" w:space="1" w:color="auto" w:shadow="1"/>
          <w:right w:val="single" w:sz="4" w:space="0" w:color="auto" w:shadow="1"/>
        </w:pBdr>
        <w:ind w:left="720"/>
        <w:rPr>
          <w:rFonts w:cs="Arial"/>
          <w:b/>
          <w:i/>
          <w:sz w:val="22"/>
          <w:szCs w:val="22"/>
        </w:rPr>
      </w:pPr>
      <w:r w:rsidRPr="003E73F9">
        <w:rPr>
          <w:rFonts w:cs="Arial"/>
          <w:b/>
          <w:i/>
          <w:sz w:val="22"/>
          <w:szCs w:val="22"/>
        </w:rPr>
        <w:t xml:space="preserve">Target Urine pH during Late lactation: </w:t>
      </w:r>
    </w:p>
    <w:p w:rsidR="003E73F9" w:rsidRPr="003E73F9" w:rsidRDefault="003E73F9" w:rsidP="003E73F9">
      <w:pPr>
        <w:pStyle w:val="BodyText"/>
        <w:pBdr>
          <w:top w:val="single" w:sz="4" w:space="1" w:color="auto" w:shadow="1"/>
          <w:left w:val="single" w:sz="4" w:space="31" w:color="auto" w:shadow="1"/>
          <w:bottom w:val="single" w:sz="4" w:space="1" w:color="auto" w:shadow="1"/>
          <w:right w:val="single" w:sz="4" w:space="0" w:color="auto" w:shadow="1"/>
        </w:pBdr>
        <w:ind w:left="720"/>
        <w:rPr>
          <w:rFonts w:cs="Arial"/>
          <w:sz w:val="22"/>
          <w:szCs w:val="22"/>
        </w:rPr>
      </w:pPr>
      <w:r w:rsidRPr="003E73F9">
        <w:rPr>
          <w:rFonts w:cs="Arial"/>
          <w:sz w:val="22"/>
          <w:szCs w:val="22"/>
        </w:rPr>
        <w:t>Friesians &amp; Jerseys:  Range: 7.0 – 8.0  Target = 7.5</w:t>
      </w:r>
    </w:p>
    <w:p w:rsidR="003E73F9" w:rsidRPr="003E73F9" w:rsidRDefault="003E73F9" w:rsidP="003E73F9">
      <w:pPr>
        <w:jc w:val="both"/>
        <w:rPr>
          <w:rFonts w:ascii="Arial" w:hAnsi="Arial" w:cs="Arial"/>
          <w:sz w:val="22"/>
          <w:szCs w:val="22"/>
        </w:rPr>
      </w:pPr>
    </w:p>
    <w:p w:rsidR="003E73F9" w:rsidRPr="003E73F9" w:rsidRDefault="003E73F9" w:rsidP="003E73F9">
      <w:pPr>
        <w:jc w:val="both"/>
        <w:rPr>
          <w:rFonts w:ascii="Arial" w:hAnsi="Arial" w:cs="Arial"/>
          <w:sz w:val="22"/>
          <w:szCs w:val="22"/>
        </w:rPr>
      </w:pPr>
    </w:p>
    <w:p w:rsidR="003E73F9" w:rsidRPr="003E73F9" w:rsidRDefault="003E73F9" w:rsidP="003E73F9">
      <w:pPr>
        <w:jc w:val="both"/>
        <w:rPr>
          <w:rFonts w:ascii="Arial" w:hAnsi="Arial" w:cs="Arial"/>
          <w:sz w:val="22"/>
          <w:szCs w:val="22"/>
        </w:rPr>
      </w:pPr>
    </w:p>
    <w:sectPr w:rsidR="003E73F9" w:rsidRPr="003E73F9" w:rsidSect="000917E9">
      <w:headerReference w:type="even" r:id="rId10"/>
      <w:headerReference w:type="default" r:id="rId11"/>
      <w:footerReference w:type="even" r:id="rId12"/>
      <w:footerReference w:type="default" r:id="rId13"/>
      <w:headerReference w:type="first" r:id="rId14"/>
      <w:footerReference w:type="first" r:id="rId15"/>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2358" w:rsidRDefault="00502358" w:rsidP="000917E9">
      <w:r>
        <w:separator/>
      </w:r>
    </w:p>
  </w:endnote>
  <w:endnote w:type="continuationSeparator" w:id="0">
    <w:p w:rsidR="00502358" w:rsidRDefault="00502358" w:rsidP="00091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EC1" w:rsidRDefault="00886E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EC1" w:rsidRDefault="00886E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EC1" w:rsidRDefault="00886E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2358" w:rsidRDefault="00502358" w:rsidP="000917E9">
      <w:r>
        <w:separator/>
      </w:r>
    </w:p>
  </w:footnote>
  <w:footnote w:type="continuationSeparator" w:id="0">
    <w:p w:rsidR="00502358" w:rsidRDefault="00502358" w:rsidP="000917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886EC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81278" o:spid="_x0000_s2059" type="#_x0000_t136" style="position:absolute;margin-left:0;margin-top:0;width:538.2pt;height:46.8pt;rotation:315;z-index:-251655168;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886EC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81279" o:spid="_x0000_s2060" type="#_x0000_t136" style="position:absolute;margin-left:0;margin-top:0;width:538.2pt;height:46.8pt;rotation:315;z-index:-251653120;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886EC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81277" o:spid="_x0000_s2058" type="#_x0000_t136" style="position:absolute;margin-left:0;margin-top:0;width:538.2pt;height:46.8pt;rotation:315;z-index:-251657216;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E2402"/>
    <w:multiLevelType w:val="singleLevel"/>
    <w:tmpl w:val="034A8504"/>
    <w:lvl w:ilvl="0">
      <w:start w:val="1"/>
      <w:numFmt w:val="bullet"/>
      <w:lvlText w:val=""/>
      <w:lvlJc w:val="left"/>
      <w:pPr>
        <w:tabs>
          <w:tab w:val="num" w:pos="360"/>
        </w:tabs>
        <w:ind w:left="360" w:hanging="360"/>
      </w:pPr>
      <w:rPr>
        <w:rFonts w:ascii="Symbol" w:hAnsi="Symbol" w:hint="default"/>
      </w:rPr>
    </w:lvl>
  </w:abstractNum>
  <w:abstractNum w:abstractNumId="1">
    <w:nsid w:val="18BF056C"/>
    <w:multiLevelType w:val="hybridMultilevel"/>
    <w:tmpl w:val="818671C4"/>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nsid w:val="242310F4"/>
    <w:multiLevelType w:val="singleLevel"/>
    <w:tmpl w:val="0409000F"/>
    <w:lvl w:ilvl="0">
      <w:start w:val="1"/>
      <w:numFmt w:val="decimal"/>
      <w:lvlText w:val="%1."/>
      <w:lvlJc w:val="left"/>
      <w:pPr>
        <w:tabs>
          <w:tab w:val="num" w:pos="360"/>
        </w:tabs>
        <w:ind w:left="360" w:hanging="360"/>
      </w:pPr>
    </w:lvl>
  </w:abstractNum>
  <w:abstractNum w:abstractNumId="3">
    <w:nsid w:val="2B981BAA"/>
    <w:multiLevelType w:val="hybridMultilevel"/>
    <w:tmpl w:val="06E030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EFA4497"/>
    <w:multiLevelType w:val="hybridMultilevel"/>
    <w:tmpl w:val="20607618"/>
    <w:lvl w:ilvl="0" w:tplc="0409000F">
      <w:start w:val="2"/>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65A778B5"/>
    <w:multiLevelType w:val="hybridMultilevel"/>
    <w:tmpl w:val="96DA96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7E9"/>
    <w:rsid w:val="000917E9"/>
    <w:rsid w:val="000A4713"/>
    <w:rsid w:val="00201C57"/>
    <w:rsid w:val="002F1AD2"/>
    <w:rsid w:val="003E73F9"/>
    <w:rsid w:val="00473C72"/>
    <w:rsid w:val="00502358"/>
    <w:rsid w:val="005E4902"/>
    <w:rsid w:val="006A38E4"/>
    <w:rsid w:val="00886EC1"/>
    <w:rsid w:val="00B132A7"/>
    <w:rsid w:val="00B95AC1"/>
    <w:rsid w:val="00BF5010"/>
    <w:rsid w:val="00CC4F37"/>
    <w:rsid w:val="00DD4260"/>
    <w:rsid w:val="00E137F7"/>
    <w:rsid w:val="00E633E9"/>
    <w:rsid w:val="00E96AC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D2B95"/>
    <w:rPr>
      <w:rFonts w:ascii="Lucida Grande" w:hAnsi="Lucida Grande"/>
      <w:sz w:val="18"/>
      <w:szCs w:val="18"/>
    </w:rPr>
  </w:style>
  <w:style w:type="paragraph" w:styleId="Header">
    <w:name w:val="header"/>
    <w:basedOn w:val="Normal"/>
    <w:link w:val="HeaderChar"/>
    <w:uiPriority w:val="99"/>
    <w:unhideWhenUsed/>
    <w:rsid w:val="000917E9"/>
    <w:pPr>
      <w:tabs>
        <w:tab w:val="center" w:pos="4320"/>
        <w:tab w:val="right" w:pos="8640"/>
      </w:tabs>
    </w:pPr>
  </w:style>
  <w:style w:type="character" w:customStyle="1" w:styleId="HeaderChar">
    <w:name w:val="Header Char"/>
    <w:basedOn w:val="DefaultParagraphFont"/>
    <w:link w:val="Header"/>
    <w:uiPriority w:val="99"/>
    <w:rsid w:val="000917E9"/>
    <w:rPr>
      <w:sz w:val="24"/>
      <w:szCs w:val="24"/>
      <w:lang w:val="en-US" w:eastAsia="en-US"/>
    </w:rPr>
  </w:style>
  <w:style w:type="paragraph" w:styleId="Footer">
    <w:name w:val="footer"/>
    <w:basedOn w:val="Normal"/>
    <w:link w:val="FooterChar"/>
    <w:uiPriority w:val="99"/>
    <w:unhideWhenUsed/>
    <w:rsid w:val="000917E9"/>
    <w:pPr>
      <w:tabs>
        <w:tab w:val="center" w:pos="4320"/>
        <w:tab w:val="right" w:pos="8640"/>
      </w:tabs>
    </w:pPr>
  </w:style>
  <w:style w:type="character" w:customStyle="1" w:styleId="FooterChar">
    <w:name w:val="Footer Char"/>
    <w:basedOn w:val="DefaultParagraphFont"/>
    <w:link w:val="Footer"/>
    <w:uiPriority w:val="99"/>
    <w:rsid w:val="000917E9"/>
    <w:rPr>
      <w:sz w:val="24"/>
      <w:szCs w:val="24"/>
      <w:lang w:val="en-US" w:eastAsia="en-US"/>
    </w:rPr>
  </w:style>
  <w:style w:type="paragraph" w:styleId="BodyText">
    <w:name w:val="Body Text"/>
    <w:basedOn w:val="Normal"/>
    <w:link w:val="BodyTextChar"/>
    <w:rsid w:val="005E4902"/>
    <w:pPr>
      <w:jc w:val="both"/>
    </w:pPr>
    <w:rPr>
      <w:rFonts w:ascii="Arial" w:eastAsia="Times New Roman" w:hAnsi="Arial"/>
      <w:szCs w:val="20"/>
      <w:lang w:val="en-NZ"/>
    </w:rPr>
  </w:style>
  <w:style w:type="character" w:customStyle="1" w:styleId="BodyTextChar">
    <w:name w:val="Body Text Char"/>
    <w:basedOn w:val="DefaultParagraphFont"/>
    <w:link w:val="BodyText"/>
    <w:rsid w:val="005E4902"/>
    <w:rPr>
      <w:rFonts w:ascii="Arial" w:eastAsia="Times New Roman" w:hAnsi="Arial"/>
      <w:sz w:val="24"/>
      <w:lang w:val="en-NZ" w:eastAsia="en-US"/>
    </w:rPr>
  </w:style>
  <w:style w:type="paragraph" w:styleId="ListParagraph">
    <w:name w:val="List Paragraph"/>
    <w:basedOn w:val="Normal"/>
    <w:uiPriority w:val="34"/>
    <w:qFormat/>
    <w:rsid w:val="005E490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D2B95"/>
    <w:rPr>
      <w:rFonts w:ascii="Lucida Grande" w:hAnsi="Lucida Grande"/>
      <w:sz w:val="18"/>
      <w:szCs w:val="18"/>
    </w:rPr>
  </w:style>
  <w:style w:type="paragraph" w:styleId="Header">
    <w:name w:val="header"/>
    <w:basedOn w:val="Normal"/>
    <w:link w:val="HeaderChar"/>
    <w:uiPriority w:val="99"/>
    <w:unhideWhenUsed/>
    <w:rsid w:val="000917E9"/>
    <w:pPr>
      <w:tabs>
        <w:tab w:val="center" w:pos="4320"/>
        <w:tab w:val="right" w:pos="8640"/>
      </w:tabs>
    </w:pPr>
  </w:style>
  <w:style w:type="character" w:customStyle="1" w:styleId="HeaderChar">
    <w:name w:val="Header Char"/>
    <w:basedOn w:val="DefaultParagraphFont"/>
    <w:link w:val="Header"/>
    <w:uiPriority w:val="99"/>
    <w:rsid w:val="000917E9"/>
    <w:rPr>
      <w:sz w:val="24"/>
      <w:szCs w:val="24"/>
      <w:lang w:val="en-US" w:eastAsia="en-US"/>
    </w:rPr>
  </w:style>
  <w:style w:type="paragraph" w:styleId="Footer">
    <w:name w:val="footer"/>
    <w:basedOn w:val="Normal"/>
    <w:link w:val="FooterChar"/>
    <w:uiPriority w:val="99"/>
    <w:unhideWhenUsed/>
    <w:rsid w:val="000917E9"/>
    <w:pPr>
      <w:tabs>
        <w:tab w:val="center" w:pos="4320"/>
        <w:tab w:val="right" w:pos="8640"/>
      </w:tabs>
    </w:pPr>
  </w:style>
  <w:style w:type="character" w:customStyle="1" w:styleId="FooterChar">
    <w:name w:val="Footer Char"/>
    <w:basedOn w:val="DefaultParagraphFont"/>
    <w:link w:val="Footer"/>
    <w:uiPriority w:val="99"/>
    <w:rsid w:val="000917E9"/>
    <w:rPr>
      <w:sz w:val="24"/>
      <w:szCs w:val="24"/>
      <w:lang w:val="en-US" w:eastAsia="en-US"/>
    </w:rPr>
  </w:style>
  <w:style w:type="paragraph" w:styleId="BodyText">
    <w:name w:val="Body Text"/>
    <w:basedOn w:val="Normal"/>
    <w:link w:val="BodyTextChar"/>
    <w:rsid w:val="005E4902"/>
    <w:pPr>
      <w:jc w:val="both"/>
    </w:pPr>
    <w:rPr>
      <w:rFonts w:ascii="Arial" w:eastAsia="Times New Roman" w:hAnsi="Arial"/>
      <w:szCs w:val="20"/>
      <w:lang w:val="en-NZ"/>
    </w:rPr>
  </w:style>
  <w:style w:type="character" w:customStyle="1" w:styleId="BodyTextChar">
    <w:name w:val="Body Text Char"/>
    <w:basedOn w:val="DefaultParagraphFont"/>
    <w:link w:val="BodyText"/>
    <w:rsid w:val="005E4902"/>
    <w:rPr>
      <w:rFonts w:ascii="Arial" w:eastAsia="Times New Roman" w:hAnsi="Arial"/>
      <w:sz w:val="24"/>
      <w:lang w:val="en-NZ" w:eastAsia="en-US"/>
    </w:rPr>
  </w:style>
  <w:style w:type="paragraph" w:styleId="ListParagraph">
    <w:name w:val="List Paragraph"/>
    <w:basedOn w:val="Normal"/>
    <w:uiPriority w:val="34"/>
    <w:qFormat/>
    <w:rsid w:val="005E49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NZ"/>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461538461538463"/>
          <c:y val="8.0152671755725186E-2"/>
          <c:w val="0.79230769230769227"/>
          <c:h val="0.62213740458015265"/>
        </c:manualLayout>
      </c:layout>
      <c:lineChart>
        <c:grouping val="standard"/>
        <c:varyColors val="0"/>
        <c:ser>
          <c:idx val="0"/>
          <c:order val="0"/>
          <c:tx>
            <c:strRef>
              <c:f>Sheet1!$E$2</c:f>
              <c:strCache>
                <c:ptCount val="1"/>
                <c:pt idx="0">
                  <c:v>DCAB</c:v>
                </c:pt>
              </c:strCache>
            </c:strRef>
          </c:tx>
          <c:spPr>
            <a:ln w="7951">
              <a:solidFill>
                <a:srgbClr val="000080"/>
              </a:solidFill>
              <a:prstDash val="solid"/>
            </a:ln>
          </c:spPr>
          <c:marker>
            <c:symbol val="diamond"/>
            <c:size val="3"/>
            <c:spPr>
              <a:solidFill>
                <a:srgbClr val="000080"/>
              </a:solidFill>
              <a:ln>
                <a:solidFill>
                  <a:srgbClr val="000080"/>
                </a:solidFill>
                <a:prstDash val="solid"/>
              </a:ln>
            </c:spPr>
          </c:marker>
          <c:errBars>
            <c:errDir val="y"/>
            <c:errBarType val="both"/>
            <c:errValType val="fixedVal"/>
            <c:noEndCap val="0"/>
            <c:val val="8"/>
            <c:spPr>
              <a:ln w="7951">
                <a:solidFill>
                  <a:srgbClr val="000000"/>
                </a:solidFill>
                <a:prstDash val="solid"/>
              </a:ln>
            </c:spPr>
          </c:errBars>
          <c:cat>
            <c:numRef>
              <c:f>Sheet1!$D$3:$D$13</c:f>
              <c:numCache>
                <c:formatCode>0.0</c:formatCode>
                <c:ptCount val="11"/>
                <c:pt idx="0">
                  <c:v>4</c:v>
                </c:pt>
                <c:pt idx="1">
                  <c:v>4.5</c:v>
                </c:pt>
                <c:pt idx="2">
                  <c:v>5</c:v>
                </c:pt>
                <c:pt idx="3">
                  <c:v>5.5</c:v>
                </c:pt>
                <c:pt idx="4">
                  <c:v>6</c:v>
                </c:pt>
                <c:pt idx="5">
                  <c:v>6.5</c:v>
                </c:pt>
                <c:pt idx="6">
                  <c:v>7</c:v>
                </c:pt>
                <c:pt idx="7">
                  <c:v>7.5</c:v>
                </c:pt>
                <c:pt idx="8">
                  <c:v>8</c:v>
                </c:pt>
                <c:pt idx="9">
                  <c:v>8.5</c:v>
                </c:pt>
                <c:pt idx="10">
                  <c:v>9</c:v>
                </c:pt>
              </c:numCache>
            </c:numRef>
          </c:cat>
          <c:val>
            <c:numRef>
              <c:f>Sheet1!$E$3:$E$13</c:f>
              <c:numCache>
                <c:formatCode>0</c:formatCode>
                <c:ptCount val="11"/>
                <c:pt idx="0">
                  <c:v>-75.362318840579718</c:v>
                </c:pt>
                <c:pt idx="1">
                  <c:v>-63.285024154589372</c:v>
                </c:pt>
                <c:pt idx="2">
                  <c:v>-51.207729468599034</c:v>
                </c:pt>
                <c:pt idx="3">
                  <c:v>-39.130434782608695</c:v>
                </c:pt>
                <c:pt idx="4">
                  <c:v>-27.05314009661836</c:v>
                </c:pt>
                <c:pt idx="5">
                  <c:v>-14.975845410628022</c:v>
                </c:pt>
                <c:pt idx="6">
                  <c:v>-2.8985507246376838</c:v>
                </c:pt>
                <c:pt idx="7">
                  <c:v>9.1787439613526551</c:v>
                </c:pt>
                <c:pt idx="8">
                  <c:v>21.256038647342994</c:v>
                </c:pt>
                <c:pt idx="9">
                  <c:v>33.333333333333329</c:v>
                </c:pt>
                <c:pt idx="10">
                  <c:v>45.410628019323667</c:v>
                </c:pt>
              </c:numCache>
            </c:numRef>
          </c:val>
          <c:smooth val="0"/>
        </c:ser>
        <c:dLbls>
          <c:showLegendKey val="0"/>
          <c:showVal val="0"/>
          <c:showCatName val="0"/>
          <c:showSerName val="0"/>
          <c:showPercent val="0"/>
          <c:showBubbleSize val="0"/>
        </c:dLbls>
        <c:marker val="1"/>
        <c:smooth val="0"/>
        <c:axId val="148661376"/>
        <c:axId val="148663296"/>
      </c:lineChart>
      <c:catAx>
        <c:axId val="148661376"/>
        <c:scaling>
          <c:orientation val="minMax"/>
        </c:scaling>
        <c:delete val="0"/>
        <c:axPos val="b"/>
        <c:title>
          <c:tx>
            <c:rich>
              <a:bodyPr/>
              <a:lstStyle/>
              <a:p>
                <a:pPr>
                  <a:defRPr sz="657" b="1" i="0" u="none" strike="noStrike" baseline="0">
                    <a:solidFill>
                      <a:srgbClr val="000000"/>
                    </a:solidFill>
                    <a:latin typeface="Arial"/>
                    <a:ea typeface="Arial"/>
                    <a:cs typeface="Arial"/>
                  </a:defRPr>
                </a:pPr>
                <a:r>
                  <a:rPr lang="en-NZ"/>
                  <a:t>Urine pH</a:t>
                </a:r>
              </a:p>
            </c:rich>
          </c:tx>
          <c:layout>
            <c:manualLayout>
              <c:xMode val="edge"/>
              <c:yMode val="edge"/>
              <c:x val="0.49487179487179489"/>
              <c:y val="0.86641221374045807"/>
            </c:manualLayout>
          </c:layout>
          <c:overlay val="0"/>
          <c:spPr>
            <a:noFill/>
            <a:ln w="15903">
              <a:noFill/>
            </a:ln>
          </c:spPr>
        </c:title>
        <c:numFmt formatCode="0.0" sourceLinked="1"/>
        <c:majorTickMark val="out"/>
        <c:minorTickMark val="none"/>
        <c:tickLblPos val="nextTo"/>
        <c:spPr>
          <a:ln w="1988">
            <a:solidFill>
              <a:srgbClr val="000000"/>
            </a:solidFill>
            <a:prstDash val="solid"/>
          </a:ln>
        </c:spPr>
        <c:txPr>
          <a:bodyPr rot="0" vert="horz"/>
          <a:lstStyle/>
          <a:p>
            <a:pPr>
              <a:defRPr sz="657" b="0" i="0" u="none" strike="noStrike" baseline="0">
                <a:solidFill>
                  <a:srgbClr val="000000"/>
                </a:solidFill>
                <a:latin typeface="Arial"/>
                <a:ea typeface="Arial"/>
                <a:cs typeface="Arial"/>
              </a:defRPr>
            </a:pPr>
            <a:endParaRPr lang="en-US"/>
          </a:p>
        </c:txPr>
        <c:crossAx val="148663296"/>
        <c:crosses val="autoZero"/>
        <c:auto val="1"/>
        <c:lblAlgn val="ctr"/>
        <c:lblOffset val="100"/>
        <c:tickMarkSkip val="1"/>
        <c:noMultiLvlLbl val="0"/>
      </c:catAx>
      <c:valAx>
        <c:axId val="148663296"/>
        <c:scaling>
          <c:orientation val="minMax"/>
          <c:min val="-100"/>
        </c:scaling>
        <c:delete val="0"/>
        <c:axPos val="l"/>
        <c:majorGridlines>
          <c:spPr>
            <a:ln w="1988">
              <a:solidFill>
                <a:srgbClr val="000000"/>
              </a:solidFill>
              <a:prstDash val="solid"/>
            </a:ln>
          </c:spPr>
        </c:majorGridlines>
        <c:title>
          <c:tx>
            <c:rich>
              <a:bodyPr/>
              <a:lstStyle/>
              <a:p>
                <a:pPr>
                  <a:defRPr sz="501" b="1" i="0" u="none" strike="noStrike" baseline="0">
                    <a:solidFill>
                      <a:srgbClr val="000000"/>
                    </a:solidFill>
                    <a:latin typeface="Arial"/>
                    <a:ea typeface="Arial"/>
                    <a:cs typeface="Arial"/>
                  </a:defRPr>
                </a:pPr>
                <a:r>
                  <a:rPr lang="en-NZ"/>
                  <a:t>DCAB mEq/100g</a:t>
                </a:r>
              </a:p>
            </c:rich>
          </c:tx>
          <c:layout>
            <c:manualLayout>
              <c:xMode val="edge"/>
              <c:yMode val="edge"/>
              <c:x val="2.8205128205128206E-2"/>
              <c:y val="0.21755725190839695"/>
            </c:manualLayout>
          </c:layout>
          <c:overlay val="0"/>
          <c:spPr>
            <a:noFill/>
            <a:ln w="15903">
              <a:noFill/>
            </a:ln>
          </c:spPr>
        </c:title>
        <c:numFmt formatCode="0" sourceLinked="1"/>
        <c:majorTickMark val="out"/>
        <c:minorTickMark val="none"/>
        <c:tickLblPos val="nextTo"/>
        <c:spPr>
          <a:ln w="1988">
            <a:solidFill>
              <a:srgbClr val="000000"/>
            </a:solidFill>
            <a:prstDash val="solid"/>
          </a:ln>
        </c:spPr>
        <c:txPr>
          <a:bodyPr rot="0" vert="horz"/>
          <a:lstStyle/>
          <a:p>
            <a:pPr>
              <a:defRPr sz="501" b="1" i="0" u="none" strike="noStrike" baseline="0">
                <a:solidFill>
                  <a:srgbClr val="000000"/>
                </a:solidFill>
                <a:latin typeface="Arial"/>
                <a:ea typeface="Arial"/>
                <a:cs typeface="Arial"/>
              </a:defRPr>
            </a:pPr>
            <a:endParaRPr lang="en-US"/>
          </a:p>
        </c:txPr>
        <c:crossAx val="148661376"/>
        <c:crosses val="autoZero"/>
        <c:crossBetween val="between"/>
      </c:valAx>
      <c:dTable>
        <c:showHorzBorder val="1"/>
        <c:showVertBorder val="1"/>
        <c:showOutline val="1"/>
        <c:showKeys val="0"/>
        <c:spPr>
          <a:ln w="1988">
            <a:solidFill>
              <a:srgbClr val="000000"/>
            </a:solidFill>
            <a:prstDash val="solid"/>
          </a:ln>
        </c:spPr>
        <c:txPr>
          <a:bodyPr/>
          <a:lstStyle/>
          <a:p>
            <a:pPr rtl="0">
              <a:defRPr sz="501" b="1" i="0" u="none" strike="noStrike" baseline="0">
                <a:solidFill>
                  <a:srgbClr val="000000"/>
                </a:solidFill>
                <a:latin typeface="Arial"/>
                <a:ea typeface="Arial"/>
                <a:cs typeface="Arial"/>
              </a:defRPr>
            </a:pPr>
            <a:endParaRPr lang="en-US"/>
          </a:p>
        </c:txPr>
      </c:dTable>
      <c:spPr>
        <a:solidFill>
          <a:srgbClr val="FFFFFF"/>
        </a:solidFill>
        <a:ln w="7951">
          <a:solidFill>
            <a:srgbClr val="000000"/>
          </a:solidFill>
          <a:prstDash val="solid"/>
        </a:ln>
      </c:spPr>
    </c:plotArea>
    <c:plotVisOnly val="1"/>
    <c:dispBlanksAs val="gap"/>
    <c:showDLblsOverMax val="0"/>
  </c:chart>
  <c:spPr>
    <a:solidFill>
      <a:srgbClr val="FFFFFF"/>
    </a:solidFill>
    <a:ln w="1988">
      <a:solidFill>
        <a:srgbClr val="000000"/>
      </a:solidFill>
      <a:prstDash val="solid"/>
    </a:ln>
  </c:spPr>
  <c:txPr>
    <a:bodyPr/>
    <a:lstStyle/>
    <a:p>
      <a:pPr>
        <a:defRPr sz="657"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82298-77C6-4EA7-8BA8-E290AD3BA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loco</dc:creator>
  <cp:lastModifiedBy>Jacinta Robertson</cp:lastModifiedBy>
  <cp:revision>4</cp:revision>
  <cp:lastPrinted>2012-02-27T23:07:00Z</cp:lastPrinted>
  <dcterms:created xsi:type="dcterms:W3CDTF">2012-02-23T00:28:00Z</dcterms:created>
  <dcterms:modified xsi:type="dcterms:W3CDTF">2012-03-26T22:56:00Z</dcterms:modified>
</cp:coreProperties>
</file>