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5C8B"/>
          <w:sz w:val="40"/>
          <w:szCs w:val="40"/>
        </w:rPr>
        <w:t xml:space="preserve">Scoopt — Icecat integration</w:t>
      </w:r>
    </w:p>
    <w:p>
      <w:pPr>
        <w:spacing w:after="40"/>
      </w:pPr>
      <w:r>
        <w:rPr>
          <w:color w:val="595959"/>
          <w:sz w:val="24"/>
          <w:szCs w:val="24"/>
        </w:rPr>
        <w:t xml:space="preserve">What was implemented, how it differs from the original handover note, and why</w:t>
      </w:r>
    </w:p>
    <w:p>
      <w:pPr>
        <w:spacing w:after="240"/>
      </w:pPr>
      <w:r>
        <w:rPr>
          <w:i/>
          <w:iCs/>
          <w:color w:val="595959"/>
          <w:sz w:val="19"/>
          <w:szCs w:val="19"/>
        </w:rPr>
        <w:t xml:space="preserve">9 September 2026  ·  branch: backend  ·  repo: Scoopt-Vof/Scoopt</w:t>
      </w:r>
    </w:p>
    <w:p>
      <w:pPr>
        <w:pBdr>
          <w:bottom w:val="single" w:color="D0D0D0" w:sz="6" w:space="1"/>
        </w:pBdr>
        <w:spacing w:after="200" w:before="60"/>
      </w:pPr>
      <w:r>
        <w:rPr>
          <w:sz w:val="2"/>
          <w:szCs w:val="2"/>
        </w:rPr>
        <w:t xml:space="preserve"/>
      </w:r>
    </w:p>
    <w:p>
      <w:pPr>
        <w:pStyle w:val="Heading1"/>
        <w:spacing w:after="160" w:before="340"/>
      </w:pPr>
      <w:r>
        <w:rPr>
          <w:b/>
          <w:bCs/>
          <w:color w:val="1F5C8B"/>
          <w:sz w:val="30"/>
          <w:szCs w:val="30"/>
        </w:rPr>
        <w:t xml:space="preserve">1. Summary</w:t>
      </w:r>
    </w:p>
    <w:p>
      <w:pPr>
        <w:spacing w:after="140" w:line="276"/>
      </w:pPr>
      <w:r>
        <w:rPr>
          <w:sz w:val="21"/>
          <w:szCs w:val="21"/>
        </w:rPr>
        <w:t xml:space="preserve">Icecat's role on scoopt has been narrowed and implemented: it supplies the product image, specs and the manufacturer's own category for products that already exist in our database — products that come from eBay today and from Awin, Bol and other affiliate feeds later. It does not create products, and it never supplies a price.</w:t>
      </w:r>
    </w:p>
    <w:p>
      <w:pPr>
        <w:spacing w:after="140" w:line="276"/>
      </w:pPr>
      <w:r>
        <w:rPr>
          <w:sz w:val="21"/>
          <w:szCs w:val="21"/>
        </w:rPr>
        <w:t xml:space="preserve">The original handover note described the opposite job: pulling Icecat's own catalogue to create new product rows so that empty subcategories would fill up. That capability still exists in the repo, but it is now parked behind an explicit flag and writes invisible draft rows only, for reasons set out in section 3.</w:t>
      </w:r>
    </w:p>
    <w:p>
      <w:pPr>
        <w:spacing w:after="140" w:line="276"/>
      </w:pPr>
      <w:r>
        <w:rPr>
          <w:b/>
          <w:bCs/>
          <w:sz w:val="21"/>
          <w:szCs w:val="21"/>
        </w:rPr>
        <w:t xml:space="preserve">Status: </w:t>
      </w:r>
      <w:r>
        <w:rPr>
          <w:sz w:val="21"/>
          <w:szCs w:val="21"/>
        </w:rPr>
        <w:t xml:space="preserve">code and documentation written, typechecked and unit-tested; database migration applied to the production Supabase project; ready to commit and push.</w:t>
      </w:r>
    </w:p>
    <w:p>
      <w:pPr>
        <w:pStyle w:val="Heading1"/>
        <w:spacing w:after="160" w:before="340"/>
      </w:pPr>
      <w:r>
        <w:rPr>
          <w:b/>
          <w:bCs/>
          <w:color w:val="1F5C8B"/>
          <w:sz w:val="30"/>
          <w:szCs w:val="30"/>
        </w:rPr>
        <w:t xml:space="preserve">2. What was actually done</w:t>
      </w:r>
    </w:p>
    <w:p>
      <w:pPr>
        <w:pStyle w:val="Heading2"/>
        <w:spacing w:after="120" w:before="260"/>
      </w:pPr>
      <w:r>
        <w:rPr>
          <w:b/>
          <w:bCs/>
          <w:color w:val="333333"/>
          <w:sz w:val="24"/>
          <w:szCs w:val="24"/>
        </w:rPr>
        <w:t xml:space="preserve">2.1 Database</w:t>
      </w:r>
    </w:p>
    <w:p>
      <w:pPr>
        <w:pStyle w:val="ListParagraph"/>
        <w:numPr>
          <w:ilvl w:val="0"/>
          <w:numId w:val="2"/>
        </w:numPr>
        <w:spacing w:after="90" w:line="276"/>
      </w:pPr>
      <w:r>
        <w:rPr>
          <w:rFonts w:ascii="Consolas" w:cs="Consolas" w:eastAsia="Consolas" w:hAnsi="Consolas"/>
          <w:color w:val="8B2E2E"/>
          <w:sz w:val="19"/>
          <w:szCs w:val="19"/>
        </w:rPr>
        <w:t xml:space="preserve">db/007_source_category_map.sql</w:t>
      </w:r>
      <w:r>
        <w:rPr>
          <w:sz w:val="21"/>
          <w:szCs w:val="21"/>
        </w:rPr>
        <w:t xml:space="preserve"> — new migration, applied to Supabase on 9 September 2026.</w:t>
      </w:r>
    </w:p>
    <w:p>
      <w:pPr>
        <w:pStyle w:val="ListParagraph"/>
        <w:numPr>
          <w:ilvl w:val="0"/>
          <w:numId w:val="2"/>
        </w:numPr>
        <w:spacing w:after="90" w:line="276"/>
      </w:pPr>
      <w:r>
        <w:rPr>
          <w:sz w:val="21"/>
          <w:szCs w:val="21"/>
        </w:rPr>
        <w:t xml:space="preserve">Creates </w:t>
      </w:r>
      <w:r>
        <w:rPr>
          <w:rFonts w:ascii="Consolas" w:cs="Consolas" w:eastAsia="Consolas" w:hAnsi="Consolas"/>
          <w:color w:val="8B2E2E"/>
          <w:sz w:val="19"/>
          <w:szCs w:val="19"/>
        </w:rPr>
        <w:t xml:space="preserve">source_category_map</w:t>
      </w:r>
      <w:r>
        <w:rPr>
          <w:sz w:val="21"/>
          <w:szCs w:val="21"/>
        </w:rPr>
        <w:t xml:space="preserve">, keyed by (source, source_category_id), holding the translation from an external taxonomy to a scoopt category/subcategory.</w:t>
      </w:r>
    </w:p>
    <w:p>
      <w:pPr>
        <w:pStyle w:val="ListParagraph"/>
        <w:numPr>
          <w:ilvl w:val="0"/>
          <w:numId w:val="2"/>
        </w:numPr>
        <w:spacing w:after="90" w:line="276"/>
      </w:pPr>
      <w:r>
        <w:rPr>
          <w:sz w:val="21"/>
          <w:szCs w:val="21"/>
        </w:rPr>
        <w:t xml:space="preserve">Adds four columns to </w:t>
      </w:r>
      <w:r>
        <w:rPr>
          <w:rFonts w:ascii="Consolas" w:cs="Consolas" w:eastAsia="Consolas" w:hAnsi="Consolas"/>
          <w:color w:val="8B2E2E"/>
          <w:sz w:val="19"/>
          <w:szCs w:val="19"/>
        </w:rPr>
        <w:t xml:space="preserve">product</w:t>
      </w:r>
      <w:r>
        <w:rPr>
          <w:sz w:val="21"/>
          <w:szCs w:val="21"/>
        </w:rPr>
        <w:t xml:space="preserve">: </w:t>
      </w:r>
      <w:r>
        <w:rPr>
          <w:rFonts w:ascii="Consolas" w:cs="Consolas" w:eastAsia="Consolas" w:hAnsi="Consolas"/>
          <w:color w:val="8B2E2E"/>
          <w:sz w:val="19"/>
          <w:szCs w:val="19"/>
        </w:rPr>
        <w:t xml:space="preserve">icecat_category_id</w:t>
      </w:r>
      <w:r>
        <w:rPr>
          <w:sz w:val="21"/>
          <w:szCs w:val="21"/>
        </w:rPr>
        <w:t xml:space="preserve">, </w:t>
      </w:r>
      <w:r>
        <w:rPr>
          <w:rFonts w:ascii="Consolas" w:cs="Consolas" w:eastAsia="Consolas" w:hAnsi="Consolas"/>
          <w:color w:val="8B2E2E"/>
          <w:sz w:val="19"/>
          <w:szCs w:val="19"/>
        </w:rPr>
        <w:t xml:space="preserve">icecat_category_name</w:t>
      </w:r>
      <w:r>
        <w:rPr>
          <w:sz w:val="21"/>
          <w:szCs w:val="21"/>
        </w:rPr>
        <w:t xml:space="preserve">, </w:t>
      </w:r>
      <w:r>
        <w:rPr>
          <w:rFonts w:ascii="Consolas" w:cs="Consolas" w:eastAsia="Consolas" w:hAnsi="Consolas"/>
          <w:color w:val="8B2E2E"/>
          <w:sz w:val="19"/>
          <w:szCs w:val="19"/>
        </w:rPr>
        <w:t xml:space="preserve">created_by_source</w:t>
      </w:r>
      <w:r>
        <w:rPr>
          <w:sz w:val="21"/>
          <w:szCs w:val="21"/>
        </w:rPr>
        <w:t xml:space="preserve"> and </w:t>
      </w:r>
      <w:r>
        <w:rPr>
          <w:rFonts w:ascii="Consolas" w:cs="Consolas" w:eastAsia="Consolas" w:hAnsi="Consolas"/>
          <w:color w:val="8B2E2E"/>
          <w:sz w:val="19"/>
          <w:szCs w:val="19"/>
        </w:rPr>
        <w:t xml:space="preserve">category_source</w:t>
      </w:r>
      <w:r>
        <w:rPr>
          <w:sz w:val="21"/>
          <w:szCs w:val="21"/>
        </w:rPr>
        <w:t xml:space="preserve">.</w:t>
      </w:r>
    </w:p>
    <w:p>
      <w:pPr>
        <w:pStyle w:val="ListParagraph"/>
        <w:numPr>
          <w:ilvl w:val="0"/>
          <w:numId w:val="2"/>
        </w:numPr>
        <w:spacing w:after="90" w:line="276"/>
      </w:pPr>
      <w:r>
        <w:rPr>
          <w:sz w:val="21"/>
          <w:szCs w:val="21"/>
        </w:rPr>
        <w:t xml:space="preserve">Backfills existing rows as </w:t>
      </w:r>
      <w:r>
        <w:rPr>
          <w:rFonts w:ascii="Consolas" w:cs="Consolas" w:eastAsia="Consolas" w:hAnsi="Consolas"/>
          <w:color w:val="8B2E2E"/>
          <w:sz w:val="19"/>
          <w:szCs w:val="19"/>
        </w:rPr>
        <w:t xml:space="preserve">category_source = 'feed'</w:t>
      </w:r>
      <w:r>
        <w:rPr>
          <w:sz w:val="21"/>
          <w:szCs w:val="21"/>
        </w:rPr>
        <w:t xml:space="preserve">, which is the honest description of where their category came from.</w:t>
      </w:r>
    </w:p>
    <w:p>
      <w:r>
        <w:br w:type="page"/>
      </w:r>
    </w:p>
    <w:p>
      <w:pPr>
        <w:pStyle w:val="Heading2"/>
        <w:spacing w:after="120" w:before="260"/>
      </w:pPr>
      <w:r>
        <w:rPr>
          <w:b/>
          <w:bCs/>
          <w:color w:val="333333"/>
          <w:sz w:val="24"/>
          <w:szCs w:val="24"/>
        </w:rPr>
        <w:t xml:space="preserve">2.2 New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EAF0F5" w:color="auto" w:val="clear"/>
            <w:tcMar>
              <w:top w:type="dxa" w:w="90"/>
              <w:left w:type="dxa" w:w="120"/>
              <w:bottom w:type="dxa" w:w="90"/>
              <w:right w:type="dxa" w:w="120"/>
            </w:tcMar>
          </w:tcPr>
          <w:p>
            <w:pPr>
              <w:spacing w:after="0" w:line="260"/>
            </w:pPr>
            <w:r>
              <w:rPr>
                <w:b/>
                <w:bCs/>
                <w:sz w:val="20"/>
                <w:szCs w:val="20"/>
              </w:rPr>
              <w:t xml:space="preserve">File</w:t>
            </w:r>
          </w:p>
        </w:tc>
        <w:tc>
          <w:tcPr>
            <w:tcW w:type="dxa" w:w="3480"/>
            <w:shd w:fill="EAF0F5" w:color="auto" w:val="clear"/>
            <w:tcMar>
              <w:top w:type="dxa" w:w="90"/>
              <w:left w:type="dxa" w:w="120"/>
              <w:bottom w:type="dxa" w:w="90"/>
              <w:right w:type="dxa" w:w="120"/>
            </w:tcMar>
          </w:tcPr>
          <w:p>
            <w:pPr>
              <w:spacing w:after="0" w:line="260"/>
            </w:pPr>
            <w:r>
              <w:rPr>
                <w:b/>
                <w:bCs/>
                <w:sz w:val="20"/>
                <w:szCs w:val="20"/>
              </w:rPr>
              <w:t xml:space="preserve">Command</w:t>
            </w:r>
          </w:p>
        </w:tc>
        <w:tc>
          <w:tcPr>
            <w:tcW w:type="dxa" w:w="3480"/>
            <w:shd w:fill="EAF0F5" w:color="auto" w:val="clear"/>
            <w:tcMar>
              <w:top w:type="dxa" w:w="90"/>
              <w:left w:type="dxa" w:w="120"/>
              <w:bottom w:type="dxa" w:w="90"/>
              <w:right w:type="dxa" w:w="120"/>
            </w:tcMar>
          </w:tcPr>
          <w:p>
            <w:pPr>
              <w:spacing w:after="0" w:line="260"/>
            </w:pPr>
            <w:r>
              <w:rPr>
                <w:b/>
                <w:bCs/>
                <w:sz w:val="20"/>
                <w:szCs w:val="20"/>
              </w:rPr>
              <w:t xml:space="preserve">What it does</w:t>
            </w:r>
          </w:p>
        </w:tc>
      </w:tr>
      <w:tr>
        <w:trPr>
          <w:cantSplit/>
        </w:trPr>
        <w:tc>
          <w:tcPr>
            <w:tcW w:type="dxa" w:w="2400"/>
            <w:tcMar>
              <w:top w:type="dxa" w:w="90"/>
              <w:left w:type="dxa" w:w="120"/>
              <w:bottom w:type="dxa" w:w="90"/>
              <w:right w:type="dxa" w:w="120"/>
            </w:tcMar>
          </w:tcPr>
          <w:p>
            <w:pPr>
              <w:spacing w:after="0" w:line="260"/>
            </w:pPr>
            <w:r>
              <w:rPr>
                <w:sz w:val="20"/>
                <w:szCs w:val="20"/>
              </w:rPr>
              <w:t xml:space="preserve">src/ingest/source-category-map.ts</w:t>
            </w:r>
          </w:p>
        </w:tc>
        <w:tc>
          <w:tcPr>
            <w:tcW w:type="dxa" w:w="3480"/>
            <w:tcMar>
              <w:top w:type="dxa" w:w="90"/>
              <w:left w:type="dxa" w:w="120"/>
              <w:bottom w:type="dxa" w:w="90"/>
              <w:right w:type="dxa" w:w="120"/>
            </w:tcMar>
          </w:tcPr>
          <w:p>
            <w:pPr>
              <w:spacing w:after="0" w:line="260"/>
            </w:pPr>
            <w:r>
              <w:rPr>
                <w:sz w:val="20"/>
                <w:szCs w:val="20"/>
              </w:rPr>
              <w:t xml:space="preserve">—</w:t>
            </w:r>
          </w:p>
        </w:tc>
        <w:tc>
          <w:tcPr>
            <w:tcW w:type="dxa" w:w="3480"/>
            <w:tcMar>
              <w:top w:type="dxa" w:w="90"/>
              <w:left w:type="dxa" w:w="120"/>
              <w:bottom w:type="dxa" w:w="90"/>
              <w:right w:type="dxa" w:w="120"/>
            </w:tcMar>
          </w:tcPr>
          <w:p>
            <w:pPr>
              <w:spacing w:after="0" w:line="260"/>
            </w:pPr>
            <w:r>
              <w:rPr>
                <w:sz w:val="20"/>
                <w:szCs w:val="20"/>
              </w:rPr>
              <w:t xml:space="preserve">Shared loader and validator for the mapping table; validates targets against the real subcategory ids the front end renders.</w:t>
            </w:r>
          </w:p>
        </w:tc>
      </w:tr>
      <w:tr>
        <w:trPr>
          <w:cantSplit/>
        </w:trPr>
        <w:tc>
          <w:tcPr>
            <w:tcW w:type="dxa" w:w="2400"/>
            <w:tcMar>
              <w:top w:type="dxa" w:w="90"/>
              <w:left w:type="dxa" w:w="120"/>
              <w:bottom w:type="dxa" w:w="90"/>
              <w:right w:type="dxa" w:w="120"/>
            </w:tcMar>
          </w:tcPr>
          <w:p>
            <w:pPr>
              <w:spacing w:after="0" w:line="260"/>
            </w:pPr>
            <w:r>
              <w:rPr>
                <w:sz w:val="20"/>
                <w:szCs w:val="20"/>
              </w:rPr>
              <w:t xml:space="preserve">src/ingest/icecat-map.ts</w:t>
            </w:r>
          </w:p>
        </w:tc>
        <w:tc>
          <w:tcPr>
            <w:tcW w:type="dxa" w:w="3480"/>
            <w:tcMar>
              <w:top w:type="dxa" w:w="90"/>
              <w:left w:type="dxa" w:w="120"/>
              <w:bottom w:type="dxa" w:w="90"/>
              <w:right w:type="dxa" w:w="120"/>
            </w:tcMar>
          </w:tcPr>
          <w:p>
            <w:pPr>
              <w:spacing w:after="0" w:line="260"/>
            </w:pPr>
            <w:r>
              <w:rPr>
                <w:rFonts w:ascii="Consolas" w:cs="Consolas" w:eastAsia="Consolas" w:hAnsi="Consolas"/>
                <w:sz w:val="18"/>
                <w:szCs w:val="18"/>
              </w:rPr>
              <w:t xml:space="preserve">npm run icecat:map</w:t>
            </w:r>
          </w:p>
        </w:tc>
        <w:tc>
          <w:tcPr>
            <w:tcW w:type="dxa" w:w="3480"/>
            <w:tcMar>
              <w:top w:type="dxa" w:w="90"/>
              <w:left w:type="dxa" w:w="120"/>
              <w:bottom w:type="dxa" w:w="90"/>
              <w:right w:type="dxa" w:w="120"/>
            </w:tcMar>
          </w:tcPr>
          <w:p>
            <w:pPr>
              <w:spacing w:after="0" w:line="260"/>
            </w:pPr>
            <w:r>
              <w:rPr>
                <w:sz w:val="20"/>
                <w:szCs w:val="20"/>
              </w:rPr>
              <w:t xml:space="preserve">Read and edit the category map from the command line: --list, --unmapped, --set, --unset, --targets.</w:t>
            </w:r>
          </w:p>
        </w:tc>
      </w:tr>
      <w:tr>
        <w:trPr>
          <w:cantSplit/>
        </w:trPr>
        <w:tc>
          <w:tcPr>
            <w:tcW w:type="dxa" w:w="2400"/>
            <w:tcMar>
              <w:top w:type="dxa" w:w="90"/>
              <w:left w:type="dxa" w:w="120"/>
              <w:bottom w:type="dxa" w:w="90"/>
              <w:right w:type="dxa" w:w="120"/>
            </w:tcMar>
          </w:tcPr>
          <w:p>
            <w:pPr>
              <w:spacing w:after="0" w:line="260"/>
            </w:pPr>
            <w:r>
              <w:rPr>
                <w:sz w:val="20"/>
                <w:szCs w:val="20"/>
              </w:rPr>
              <w:t xml:space="preserve">src/ingest/verify-icecat.ts</w:t>
            </w:r>
          </w:p>
        </w:tc>
        <w:tc>
          <w:tcPr>
            <w:tcW w:type="dxa" w:w="3480"/>
            <w:tcMar>
              <w:top w:type="dxa" w:w="90"/>
              <w:left w:type="dxa" w:w="120"/>
              <w:bottom w:type="dxa" w:w="90"/>
              <w:right w:type="dxa" w:w="120"/>
            </w:tcMar>
          </w:tcPr>
          <w:p>
            <w:pPr>
              <w:spacing w:after="0" w:line="260"/>
            </w:pPr>
            <w:r>
              <w:rPr>
                <w:rFonts w:ascii="Consolas" w:cs="Consolas" w:eastAsia="Consolas" w:hAnsi="Consolas"/>
                <w:sz w:val="18"/>
                <w:szCs w:val="18"/>
              </w:rPr>
              <w:t xml:space="preserve">npm run icecat:verify</w:t>
            </w:r>
          </w:p>
        </w:tc>
        <w:tc>
          <w:tcPr>
            <w:tcW w:type="dxa" w:w="3480"/>
            <w:tcMar>
              <w:top w:type="dxa" w:w="90"/>
              <w:left w:type="dxa" w:w="120"/>
              <w:bottom w:type="dxa" w:w="90"/>
              <w:right w:type="dxa" w:w="120"/>
            </w:tcMar>
          </w:tcPr>
          <w:p>
            <w:pPr>
              <w:spacing w:after="0" w:line="260"/>
            </w:pPr>
            <w:r>
              <w:rPr>
                <w:sz w:val="20"/>
                <w:szCs w:val="20"/>
              </w:rPr>
              <w:t xml:space="preserve">The five checks that show whether the integration is working (see 2.4).</w:t>
            </w:r>
          </w:p>
        </w:tc>
      </w:tr>
      <w:tr>
        <w:trPr>
          <w:cantSplit/>
        </w:trPr>
        <w:tc>
          <w:tcPr>
            <w:tcW w:type="dxa" w:w="2400"/>
            <w:tcMar>
              <w:top w:type="dxa" w:w="90"/>
              <w:left w:type="dxa" w:w="120"/>
              <w:bottom w:type="dxa" w:w="90"/>
              <w:right w:type="dxa" w:w="120"/>
            </w:tcMar>
          </w:tcPr>
          <w:p>
            <w:pPr>
              <w:spacing w:after="0" w:line="260"/>
            </w:pPr>
            <w:r>
              <w:rPr>
                <w:sz w:val="20"/>
                <w:szCs w:val="20"/>
              </w:rPr>
              <w:t xml:space="preserve">tests/icecat-index.test.ts</w:t>
            </w:r>
          </w:p>
        </w:tc>
        <w:tc>
          <w:tcPr>
            <w:tcW w:type="dxa" w:w="3480"/>
            <w:tcMar>
              <w:top w:type="dxa" w:w="90"/>
              <w:left w:type="dxa" w:w="120"/>
              <w:bottom w:type="dxa" w:w="90"/>
              <w:right w:type="dxa" w:w="120"/>
            </w:tcMar>
          </w:tcPr>
          <w:p>
            <w:pPr>
              <w:spacing w:after="0" w:line="260"/>
            </w:pPr>
            <w:r>
              <w:rPr>
                <w:rFonts w:ascii="Consolas" w:cs="Consolas" w:eastAsia="Consolas" w:hAnsi="Consolas"/>
                <w:sz w:val="18"/>
                <w:szCs w:val="18"/>
              </w:rPr>
              <w:t xml:space="preserve">npm test</w:t>
            </w:r>
          </w:p>
        </w:tc>
        <w:tc>
          <w:tcPr>
            <w:tcW w:type="dxa" w:w="3480"/>
            <w:tcMar>
              <w:top w:type="dxa" w:w="90"/>
              <w:left w:type="dxa" w:w="120"/>
              <w:bottom w:type="dxa" w:w="90"/>
              <w:right w:type="dxa" w:w="120"/>
            </w:tcMar>
          </w:tcPr>
          <w:p>
            <w:pPr>
              <w:spacing w:after="0" w:line="260"/>
            </w:pPr>
            <w:r>
              <w:rPr>
                <w:sz w:val="20"/>
                <w:szCs w:val="20"/>
              </w:rPr>
              <w:t xml:space="preserve">Ten unit tests covering both documented Icecat index shapes and the mapping validation.</w:t>
            </w:r>
          </w:p>
        </w:tc>
      </w:tr>
    </w:tbl>
    <w:p>
      <w:pPr>
        <w:spacing w:after="160" w:line="276"/>
      </w:pPr>
      <w:r>
        <w:rPr>
          <w:sz w:val="21"/>
          <w:szCs w:val="21"/>
        </w:rPr>
        <w:t xml:space="preserve"/>
      </w:r>
    </w:p>
    <w:p>
      <w:pPr>
        <w:pStyle w:val="Heading2"/>
        <w:spacing w:after="120" w:before="260"/>
      </w:pPr>
      <w:r>
        <w:rPr>
          <w:b/>
          <w:bCs/>
          <w:color w:val="333333"/>
          <w:sz w:val="24"/>
          <w:szCs w:val="24"/>
        </w:rPr>
        <w:t xml:space="preserve">2.3 Changed code</w:t>
      </w:r>
    </w:p>
    <w:p>
      <w:pPr>
        <w:pStyle w:val="ListParagraph"/>
        <w:numPr>
          <w:ilvl w:val="0"/>
          <w:numId w:val="2"/>
        </w:numPr>
        <w:spacing w:after="90" w:line="276"/>
      </w:pPr>
      <w:r>
        <w:rPr>
          <w:rFonts w:ascii="Consolas" w:cs="Consolas" w:eastAsia="Consolas" w:hAnsi="Consolas"/>
          <w:color w:val="8B2E2E"/>
          <w:sz w:val="19"/>
          <w:szCs w:val="19"/>
        </w:rPr>
        <w:t xml:space="preserve">sources/icecat.ts</w:t>
      </w:r>
      <w:r>
        <w:rPr>
          <w:sz w:val="21"/>
          <w:szCs w:val="21"/>
        </w:rPr>
        <w:t xml:space="preserve"> — now also returns Icecat's own category id and name from the product lookup.</w:t>
      </w:r>
    </w:p>
    <w:p>
      <w:pPr>
        <w:pStyle w:val="ListParagraph"/>
        <w:numPr>
          <w:ilvl w:val="0"/>
          <w:numId w:val="2"/>
        </w:numPr>
        <w:spacing w:after="90" w:line="276"/>
      </w:pPr>
      <w:r>
        <w:rPr>
          <w:rFonts w:ascii="Consolas" w:cs="Consolas" w:eastAsia="Consolas" w:hAnsi="Consolas"/>
          <w:color w:val="8B2E2E"/>
          <w:sz w:val="19"/>
          <w:szCs w:val="19"/>
        </w:rPr>
        <w:t xml:space="preserve">ingest/enrich-icecat.ts</w:t>
      </w:r>
      <w:r>
        <w:rPr>
          <w:sz w:val="21"/>
          <w:szCs w:val="21"/>
        </w:rPr>
        <w:t xml:space="preserve"> — stores the raw Icecat category on the product row and derives category/subcategory from the map where the product has none. Its indentation had become corrupted at some point and has been rewritten cleanly.</w:t>
      </w:r>
    </w:p>
    <w:p>
      <w:pPr>
        <w:pStyle w:val="ListParagraph"/>
        <w:numPr>
          <w:ilvl w:val="0"/>
          <w:numId w:val="2"/>
        </w:numPr>
        <w:spacing w:after="90" w:line="276"/>
      </w:pPr>
      <w:r>
        <w:rPr>
          <w:rFonts w:ascii="Consolas" w:cs="Consolas" w:eastAsia="Consolas" w:hAnsi="Consolas"/>
          <w:color w:val="8B2E2E"/>
          <w:sz w:val="19"/>
          <w:szCs w:val="19"/>
        </w:rPr>
        <w:t xml:space="preserve">ingest/discover-icecat.ts</w:t>
      </w:r>
      <w:r>
        <w:rPr>
          <w:sz w:val="21"/>
          <w:szCs w:val="21"/>
        </w:rPr>
        <w:t xml:space="preserve"> — rewritten as report-first (see section 3), with the inline category map removed and the index parser widened to both documented shapes.</w:t>
      </w:r>
    </w:p>
    <w:p>
      <w:pPr>
        <w:pStyle w:val="ListParagraph"/>
        <w:numPr>
          <w:ilvl w:val="0"/>
          <w:numId w:val="2"/>
        </w:numPr>
        <w:spacing w:after="90" w:line="276"/>
      </w:pPr>
      <w:r>
        <w:rPr>
          <w:rFonts w:ascii="Consolas" w:cs="Consolas" w:eastAsia="Consolas" w:hAnsi="Consolas"/>
          <w:color w:val="8B2E2E"/>
          <w:sz w:val="19"/>
          <w:szCs w:val="19"/>
        </w:rPr>
        <w:t xml:space="preserve">ingest/run.ts</w:t>
      </w:r>
      <w:r>
        <w:rPr>
          <w:sz w:val="21"/>
          <w:szCs w:val="21"/>
        </w:rPr>
        <w:t xml:space="preserve"> — records which pass created each product, and promotes a draft product to published the moment a real retailer offer attaches to it.</w:t>
      </w:r>
    </w:p>
    <w:p>
      <w:pPr>
        <w:pStyle w:val="ListParagraph"/>
        <w:numPr>
          <w:ilvl w:val="0"/>
          <w:numId w:val="2"/>
        </w:numPr>
        <w:spacing w:after="90" w:line="276"/>
      </w:pPr>
      <w:r>
        <w:rPr>
          <w:rFonts w:ascii="Consolas" w:cs="Consolas" w:eastAsia="Consolas" w:hAnsi="Consolas"/>
          <w:color w:val="8B2E2E"/>
          <w:sz w:val="19"/>
          <w:szCs w:val="19"/>
        </w:rPr>
        <w:t xml:space="preserve">README-ICECAT.md</w:t>
      </w:r>
      <w:r>
        <w:rPr>
          <w:sz w:val="21"/>
          <w:szCs w:val="21"/>
        </w:rPr>
        <w:t xml:space="preserve"> rewritten and </w:t>
      </w:r>
      <w:r>
        <w:rPr>
          <w:rFonts w:ascii="Consolas" w:cs="Consolas" w:eastAsia="Consolas" w:hAnsi="Consolas"/>
          <w:color w:val="8B2E2E"/>
          <w:sz w:val="19"/>
          <w:szCs w:val="19"/>
        </w:rPr>
        <w:t xml:space="preserve">ICECAT-RUNBOOK.md</w:t>
      </w:r>
      <w:r>
        <w:rPr>
          <w:sz w:val="21"/>
          <w:szCs w:val="21"/>
        </w:rPr>
        <w:t xml:space="preserve"> added, replacing the original handover note.</w:t>
      </w:r>
    </w:p>
    <w:p>
      <w:pPr>
        <w:pStyle w:val="Heading2"/>
        <w:spacing w:after="120" w:before="260"/>
      </w:pPr>
      <w:r>
        <w:rPr>
          <w:b/>
          <w:bCs/>
          <w:color w:val="333333"/>
          <w:sz w:val="24"/>
          <w:szCs w:val="24"/>
        </w:rPr>
        <w:t xml:space="preserve">2.4 What icecat:verify reports</w:t>
      </w:r>
    </w:p>
    <w:p>
      <w:pPr>
        <w:pStyle w:val="ListParagraph"/>
        <w:numPr>
          <w:ilvl w:val="0"/>
          <w:numId w:val="2"/>
        </w:numPr>
        <w:spacing w:after="90" w:line="276"/>
      </w:pPr>
      <w:r>
        <w:rPr>
          <w:sz w:val="21"/>
          <w:szCs w:val="21"/>
        </w:rPr>
        <w:t xml:space="preserve">EAN coverage on products that already have offers — the number the whole integration depends on.</w:t>
      </w:r>
    </w:p>
    <w:p>
      <w:pPr>
        <w:pStyle w:val="ListParagraph"/>
        <w:numPr>
          <w:ilvl w:val="0"/>
          <w:numId w:val="2"/>
        </w:numPr>
        <w:spacing w:after="90" w:line="276"/>
      </w:pPr>
      <w:r>
        <w:rPr>
          <w:sz w:val="21"/>
          <w:szCs w:val="21"/>
        </w:rPr>
        <w:t xml:space="preserve">Icecat hit rate per category — how many lookups actually returned a data sheet.</w:t>
      </w:r>
    </w:p>
    <w:p>
      <w:pPr>
        <w:pStyle w:val="ListParagraph"/>
        <w:numPr>
          <w:ilvl w:val="0"/>
          <w:numId w:val="2"/>
        </w:numPr>
        <w:spacing w:after="90" w:line="276"/>
      </w:pPr>
      <w:r>
        <w:rPr>
          <w:sz w:val="21"/>
          <w:szCs w:val="21"/>
        </w:rPr>
        <w:t xml:space="preserve">Products with no offer, by status and by which pass created them.</w:t>
      </w:r>
    </w:p>
    <w:p>
      <w:pPr>
        <w:pStyle w:val="ListParagraph"/>
        <w:numPr>
          <w:ilvl w:val="0"/>
          <w:numId w:val="2"/>
        </w:numPr>
        <w:spacing w:after="90" w:line="276"/>
      </w:pPr>
      <w:r>
        <w:rPr>
          <w:sz w:val="21"/>
          <w:szCs w:val="21"/>
        </w:rPr>
        <w:t xml:space="preserve">Who created and who classified each product.</w:t>
      </w:r>
    </w:p>
    <w:p>
      <w:pPr>
        <w:pStyle w:val="ListParagraph"/>
        <w:numPr>
          <w:ilvl w:val="0"/>
          <w:numId w:val="2"/>
        </w:numPr>
        <w:spacing w:after="90" w:line="276"/>
      </w:pPr>
      <w:r>
        <w:rPr>
          <w:sz w:val="21"/>
          <w:szCs w:val="21"/>
        </w:rPr>
        <w:t xml:space="preserve">Icecat category ids appearing on our products that have no mapping yet, ranked by volume.</w:t>
      </w:r>
    </w:p>
    <w:p>
      <w:pPr>
        <w:pStyle w:val="Heading2"/>
        <w:spacing w:after="120" w:before="260"/>
      </w:pPr>
      <w:r>
        <w:rPr>
          <w:b/>
          <w:bCs/>
          <w:color w:val="333333"/>
          <w:sz w:val="24"/>
          <w:szCs w:val="24"/>
        </w:rPr>
        <w:t xml:space="preserve">2.5 Verification performed before delivery</w:t>
      </w:r>
    </w:p>
    <w:p>
      <w:pPr>
        <w:pStyle w:val="ListParagraph"/>
        <w:numPr>
          <w:ilvl w:val="0"/>
          <w:numId w:val="2"/>
        </w:numPr>
        <w:spacing w:after="90" w:line="276"/>
      </w:pPr>
      <w:r>
        <w:rPr>
          <w:sz w:val="21"/>
          <w:szCs w:val="21"/>
        </w:rPr>
        <w:t xml:space="preserve">Migration applied and re-applied against a throwaway PostgreSQL 16 instance to confirm it is idempotent, then applied to the production Supabase project and confirmed by querying information_schema.</w:t>
      </w:r>
    </w:p>
    <w:p>
      <w:pPr>
        <w:pStyle w:val="ListParagraph"/>
        <w:numPr>
          <w:ilvl w:val="0"/>
          <w:numId w:val="2"/>
        </w:numPr>
        <w:spacing w:after="90" w:line="276"/>
      </w:pPr>
      <w:r>
        <w:rPr>
          <w:sz w:val="21"/>
          <w:szCs w:val="21"/>
        </w:rPr>
        <w:t xml:space="preserve">TypeScript compiles with no errors; 16 unit tests pass.</w:t>
      </w:r>
    </w:p>
    <w:p>
      <w:pPr>
        <w:pStyle w:val="ListParagraph"/>
        <w:numPr>
          <w:ilvl w:val="0"/>
          <w:numId w:val="2"/>
        </w:numPr>
        <w:spacing w:after="90" w:line="276"/>
      </w:pPr>
      <w:r>
        <w:rPr>
          <w:sz w:val="21"/>
          <w:szCs w:val="21"/>
        </w:rPr>
        <w:t xml:space="preserve">The map CLI, the verification report and the discovery report were each run against seeded data.</w:t>
      </w:r>
    </w:p>
    <w:p>
      <w:pPr>
        <w:pStyle w:val="ListParagraph"/>
        <w:numPr>
          <w:ilvl w:val="0"/>
          <w:numId w:val="2"/>
        </w:numPr>
        <w:spacing w:after="90" w:line="276"/>
      </w:pPr>
      <w:r>
        <w:rPr>
          <w:sz w:val="21"/>
          <w:szCs w:val="21"/>
        </w:rPr>
        <w:t xml:space="preserve">Draft-to-published promotion was tested, including that a suppressed product is not promoted.</w:t>
      </w:r>
    </w:p>
    <w:p>
      <w:pPr>
        <w:pStyle w:val="Heading1"/>
        <w:spacing w:after="160" w:before="340"/>
      </w:pPr>
      <w:r>
        <w:rPr>
          <w:b/>
          <w:bCs/>
          <w:color w:val="1F5C8B"/>
          <w:sz w:val="30"/>
          <w:szCs w:val="30"/>
        </w:rPr>
        <w:t xml:space="preserve">3. Differences from the original instructions, and why</w:t>
      </w:r>
    </w:p>
    <w:p>
      <w:pPr>
        <w:spacing w:after="180" w:line="276"/>
      </w:pPr>
      <w:r>
        <w:rPr>
          <w:sz w:val="21"/>
          <w:szCs w:val="21"/>
        </w:rPr>
        <w:t xml:space="preserve">The original note assumed Icecat would create new products so that empty subcategories would fill. Once the intended job was clarified — Icecat supplies the pictures and category for products that come from eBay and, later, Awin — several steps in that note became unnecessary and a few became actively risky. Each change below is paired with its reason.</w:t>
      </w:r>
    </w:p>
    <w:p>
      <w:pPr>
        <w:pStyle w:val="Heading2"/>
        <w:spacing w:after="120" w:before="260"/>
      </w:pPr>
      <w:r>
        <w:rPr>
          <w:b/>
          <w:bCs/>
          <w:color w:val="333333"/>
          <w:sz w:val="24"/>
          <w:szCs w:val="24"/>
        </w:rPr>
        <w:t xml:space="preserve">Change 1 — The category map moved from code into the database</w:t>
      </w:r>
    </w:p>
    <w:p>
      <w:pPr>
        <w:spacing w:after="140" w:line="276"/>
      </w:pPr>
      <w:r>
        <w:rPr>
          <w:b/>
          <w:bCs/>
          <w:sz w:val="21"/>
          <w:szCs w:val="21"/>
        </w:rPr>
        <w:t xml:space="preserve">Originally: </w:t>
      </w:r>
      <w:r>
        <w:rPr>
          <w:sz w:val="21"/>
          <w:szCs w:val="21"/>
        </w:rPr>
        <w:t xml:space="preserve">fill in </w:t>
      </w:r>
      <w:r>
        <w:rPr>
          <w:rFonts w:ascii="Consolas" w:cs="Consolas" w:eastAsia="Consolas" w:hAnsi="Consolas"/>
          <w:color w:val="8B2E2E"/>
          <w:sz w:val="19"/>
          <w:szCs w:val="19"/>
        </w:rPr>
        <w:t xml:space="preserve">ICECAT_CATEGORY_MAP</w:t>
      </w:r>
      <w:r>
        <w:rPr>
          <w:sz w:val="21"/>
          <w:szCs w:val="21"/>
        </w:rPr>
        <w:t xml:space="preserve"> inside </w:t>
      </w:r>
      <w:r>
        <w:rPr>
          <w:rFonts w:ascii="Consolas" w:cs="Consolas" w:eastAsia="Consolas" w:hAnsi="Consolas"/>
          <w:color w:val="8B2E2E"/>
          <w:sz w:val="19"/>
          <w:szCs w:val="19"/>
        </w:rPr>
        <w:t xml:space="preserve">discover-icecat.ts</w:t>
      </w:r>
      <w:r>
        <w:rPr>
          <w:sz w:val="21"/>
          <w:szCs w:val="21"/>
        </w:rPr>
        <w:t xml:space="preserve"> and commit the file.</w:t>
      </w:r>
    </w:p>
    <w:p>
      <w:pPr>
        <w:spacing w:after="140" w:line="276"/>
      </w:pPr>
      <w:r>
        <w:rPr>
          <w:b/>
          <w:bCs/>
          <w:sz w:val="21"/>
          <w:szCs w:val="21"/>
        </w:rPr>
        <w:t xml:space="preserve">Now: </w:t>
      </w:r>
      <w:r>
        <w:rPr>
          <w:sz w:val="21"/>
          <w:szCs w:val="21"/>
        </w:rPr>
        <w:t xml:space="preserve">mappings live in the </w:t>
      </w:r>
      <w:r>
        <w:rPr>
          <w:rFonts w:ascii="Consolas" w:cs="Consolas" w:eastAsia="Consolas" w:hAnsi="Consolas"/>
          <w:color w:val="8B2E2E"/>
          <w:sz w:val="19"/>
          <w:szCs w:val="19"/>
        </w:rPr>
        <w:t xml:space="preserve">source_category_map</w:t>
      </w:r>
      <w:r>
        <w:rPr>
          <w:sz w:val="21"/>
          <w:szCs w:val="21"/>
        </w:rPr>
        <w:t xml:space="preserve"> table and are edited with </w:t>
      </w:r>
      <w:r>
        <w:rPr>
          <w:rFonts w:ascii="Consolas" w:cs="Consolas" w:eastAsia="Consolas" w:hAnsi="Consolas"/>
          <w:color w:val="8B2E2E"/>
          <w:sz w:val="19"/>
          <w:szCs w:val="19"/>
        </w:rPr>
        <w:t xml:space="preserve">npm run icecat:map</w:t>
      </w:r>
      <w:r>
        <w:rPr>
          <w:sz w:val="21"/>
          <w:szCs w:val="21"/>
        </w:rPr>
        <w:t xml:space="preserve">.</w:t>
      </w:r>
    </w:p>
    <w:p>
      <w:pPr>
        <w:spacing w:after="140" w:line="276"/>
      </w:pPr>
      <w:r>
        <w:rPr>
          <w:b/>
          <w:bCs/>
          <w:sz w:val="21"/>
          <w:szCs w:val="21"/>
        </w:rPr>
        <w:t xml:space="preserve">Why: </w:t>
      </w:r>
      <w:r>
        <w:rPr>
          <w:sz w:val="21"/>
          <w:szCs w:val="21"/>
        </w:rPr>
        <w:t xml:space="preserve">the same map is needed by three different consumers — the enrichment pass, the discovery script and the categorisation classifier — and a copy inside one script guarantees they eventually disagree. Awin, Bol and every future feed have their own taxonomies; keyed by source, they become additional rows rather than additional code. A mapping correction is now a row update instead of a code change and a redeploy. This is the multi-source mapping layer the categorisation brief of 8 September already called for.</w:t>
      </w:r>
    </w:p>
    <w:p>
      <w:pPr>
        <w:pStyle w:val="Heading2"/>
        <w:spacing w:after="120" w:before="260"/>
      </w:pPr>
      <w:r>
        <w:rPr>
          <w:b/>
          <w:bCs/>
          <w:color w:val="333333"/>
          <w:sz w:val="24"/>
          <w:szCs w:val="24"/>
        </w:rPr>
        <w:t xml:space="preserve">Change 2 — Build the map from real data instead of from guessed search terms</w:t>
      </w:r>
    </w:p>
    <w:p>
      <w:pPr>
        <w:spacing w:after="140" w:line="276"/>
      </w:pPr>
      <w:r>
        <w:rPr>
          <w:b/>
          <w:bCs/>
          <w:sz w:val="21"/>
          <w:szCs w:val="21"/>
        </w:rPr>
        <w:t xml:space="preserve">Originally: </w:t>
      </w:r>
      <w:r>
        <w:rPr>
          <w:sz w:val="21"/>
          <w:szCs w:val="21"/>
        </w:rPr>
        <w:t xml:space="preserve">run thirteen </w:t>
      </w:r>
      <w:r>
        <w:rPr>
          <w:rFonts w:ascii="Consolas" w:cs="Consolas" w:eastAsia="Consolas" w:hAnsi="Consolas"/>
          <w:color w:val="8B2E2E"/>
          <w:sz w:val="19"/>
          <w:szCs w:val="19"/>
        </w:rPr>
        <w:t xml:space="preserve">icecat:categories --search</w:t>
      </w:r>
      <w:r>
        <w:rPr>
          <w:sz w:val="21"/>
          <w:szCs w:val="21"/>
        </w:rPr>
        <w:t xml:space="preserve"> lookups up front and note down the ids that look right.</w:t>
      </w:r>
    </w:p>
    <w:p>
      <w:pPr>
        <w:spacing w:after="140" w:line="276"/>
      </w:pPr>
      <w:r>
        <w:rPr>
          <w:b/>
          <w:bCs/>
          <w:sz w:val="21"/>
          <w:szCs w:val="21"/>
        </w:rPr>
        <w:t xml:space="preserve">Now: </w:t>
      </w:r>
      <w:r>
        <w:rPr>
          <w:sz w:val="21"/>
          <w:szCs w:val="21"/>
        </w:rPr>
        <w:t xml:space="preserve">run the enrichment or the discovery report first, then </w:t>
      </w:r>
      <w:r>
        <w:rPr>
          <w:rFonts w:ascii="Consolas" w:cs="Consolas" w:eastAsia="Consolas" w:hAnsi="Consolas"/>
          <w:color w:val="8B2E2E"/>
          <w:sz w:val="19"/>
          <w:szCs w:val="19"/>
        </w:rPr>
        <w:t xml:space="preserve">npm run icecat:map -- --unmapped</w:t>
      </w:r>
      <w:r>
        <w:rPr>
          <w:sz w:val="21"/>
          <w:szCs w:val="21"/>
        </w:rPr>
        <w:t xml:space="preserve">, which lists the Icecat category ids our own products actually carry, ranked by how many products each would classify, with Icecat's own label beside each one.</w:t>
      </w:r>
    </w:p>
    <w:p>
      <w:pPr>
        <w:spacing w:after="140" w:line="276"/>
      </w:pPr>
      <w:r>
        <w:rPr>
          <w:b/>
          <w:bCs/>
          <w:sz w:val="21"/>
          <w:szCs w:val="21"/>
        </w:rPr>
        <w:t xml:space="preserve">Why: </w:t>
      </w:r>
      <w:r>
        <w:rPr>
          <w:sz w:val="21"/>
          <w:szCs w:val="21"/>
        </w:rPr>
        <w:t xml:space="preserve">guessed terms map ids that may not occur in this account's catalogue at all, and miss the ids that dominate it. Ranking by volume means the twenty mappings that matter get made and the long tail can be ignored. The search command still exists for the reverse lookup.</w:t>
      </w:r>
    </w:p>
    <w:p>
      <w:pPr>
        <w:pStyle w:val="Heading2"/>
        <w:spacing w:after="120" w:before="260"/>
      </w:pPr>
      <w:r>
        <w:rPr>
          <w:b/>
          <w:bCs/>
          <w:color w:val="333333"/>
          <w:sz w:val="24"/>
          <w:szCs w:val="24"/>
        </w:rPr>
        <w:t xml:space="preserve">Change 3 — Test the parser before investing in the mapping</w:t>
      </w:r>
    </w:p>
    <w:p>
      <w:pPr>
        <w:spacing w:after="140" w:line="276"/>
      </w:pPr>
      <w:r>
        <w:rPr>
          <w:b/>
          <w:bCs/>
          <w:sz w:val="21"/>
          <w:szCs w:val="21"/>
        </w:rPr>
        <w:t xml:space="preserve">Originally: </w:t>
      </w:r>
      <w:r>
        <w:rPr>
          <w:sz w:val="21"/>
          <w:szCs w:val="21"/>
        </w:rPr>
        <w:t xml:space="preserve">find the category ids, fill in the map, run the script, and if it reports "0 rows parsed" debug the parser afterwards.</w:t>
      </w:r>
    </w:p>
    <w:p>
      <w:pPr>
        <w:spacing w:after="140" w:line="276"/>
      </w:pPr>
      <w:r>
        <w:rPr>
          <w:b/>
          <w:bCs/>
          <w:sz w:val="21"/>
          <w:szCs w:val="21"/>
        </w:rPr>
        <w:t xml:space="preserve">Now: </w:t>
      </w:r>
      <w:r>
        <w:rPr>
          <w:sz w:val="21"/>
          <w:szCs w:val="21"/>
        </w:rPr>
        <w:t xml:space="preserve">running </w:t>
      </w:r>
      <w:r>
        <w:rPr>
          <w:rFonts w:ascii="Consolas" w:cs="Consolas" w:eastAsia="Consolas" w:hAnsi="Consolas"/>
          <w:color w:val="8B2E2E"/>
          <w:sz w:val="19"/>
          <w:szCs w:val="19"/>
        </w:rPr>
        <w:t xml:space="preserve">npm run discover:icecat</w:t>
      </w:r>
      <w:r>
        <w:rPr>
          <w:sz w:val="21"/>
          <w:szCs w:val="21"/>
        </w:rPr>
        <w:t xml:space="preserve"> with no flags reports only — it archives the index and prints which category ids occur, writing nothing. </w:t>
      </w:r>
      <w:r>
        <w:rPr>
          <w:rFonts w:ascii="Consolas" w:cs="Consolas" w:eastAsia="Consolas" w:hAnsi="Consolas"/>
          <w:color w:val="8B2E2E"/>
          <w:sz w:val="19"/>
          <w:szCs w:val="19"/>
        </w:rPr>
        <w:t xml:space="preserve">--from-file</w:t>
      </w:r>
      <w:r>
        <w:rPr>
          <w:sz w:val="21"/>
          <w:szCs w:val="21"/>
        </w:rPr>
        <w:t xml:space="preserve"> replays an archived index so the parser can be fixed without re-downloading.</w:t>
      </w:r>
    </w:p>
    <w:p>
      <w:pPr>
        <w:spacing w:after="140" w:line="276"/>
      </w:pPr>
      <w:r>
        <w:rPr>
          <w:b/>
          <w:bCs/>
          <w:sz w:val="21"/>
          <w:szCs w:val="21"/>
        </w:rPr>
        <w:t xml:space="preserve">Why: </w:t>
      </w:r>
      <w:r>
        <w:rPr>
          <w:sz w:val="21"/>
          <w:szCs w:val="21"/>
        </w:rPr>
        <w:t xml:space="preserve">the index parser was written from Icecat's published manuals and has never met a live response, so it is the most likely thing to be wrong. Discovering that costs one command and no wasted mapping work. The parser now also handles both index shapes the manuals describe rather than only one, and the unit tests pin both so that fixing one cannot silently break the other.</w:t>
      </w:r>
    </w:p>
    <w:p>
      <w:pPr>
        <w:pStyle w:val="Heading2"/>
        <w:spacing w:after="120" w:before="260"/>
      </w:pPr>
      <w:r>
        <w:rPr>
          <w:b/>
          <w:bCs/>
          <w:color w:val="333333"/>
          <w:sz w:val="24"/>
          <w:szCs w:val="24"/>
        </w:rPr>
        <w:t xml:space="preserve">Change 4 — Products created by Icecat are drafts, not published</w:t>
      </w:r>
    </w:p>
    <w:p>
      <w:pPr>
        <w:spacing w:after="140" w:line="276"/>
      </w:pPr>
      <w:r>
        <w:rPr>
          <w:b/>
          <w:bCs/>
          <w:sz w:val="21"/>
          <w:szCs w:val="21"/>
        </w:rPr>
        <w:t xml:space="preserve">Originally: </w:t>
      </w:r>
      <w:r>
        <w:rPr>
          <w:sz w:val="21"/>
          <w:szCs w:val="21"/>
        </w:rPr>
        <w:t xml:space="preserve">created products were published immediately with no offer attached.</w:t>
      </w:r>
    </w:p>
    <w:p>
      <w:pPr>
        <w:spacing w:after="140" w:line="276"/>
      </w:pPr>
      <w:r>
        <w:rPr>
          <w:b/>
          <w:bCs/>
          <w:sz w:val="21"/>
          <w:szCs w:val="21"/>
        </w:rPr>
        <w:t xml:space="preserve">Now: </w:t>
      </w:r>
      <w:r>
        <w:rPr>
          <w:sz w:val="21"/>
          <w:szCs w:val="21"/>
        </w:rPr>
        <w:t xml:space="preserve">they are created as </w:t>
      </w:r>
      <w:r>
        <w:rPr>
          <w:rFonts w:ascii="Consolas" w:cs="Consolas" w:eastAsia="Consolas" w:hAnsi="Consolas"/>
          <w:color w:val="8B2E2E"/>
          <w:sz w:val="19"/>
          <w:szCs w:val="19"/>
        </w:rPr>
        <w:t xml:space="preserve">status = 'draft'</w:t>
      </w:r>
      <w:r>
        <w:rPr>
          <w:sz w:val="21"/>
          <w:szCs w:val="21"/>
        </w:rPr>
        <w:t xml:space="preserve">, which the API does not serve, and </w:t>
      </w:r>
      <w:r>
        <w:rPr>
          <w:rFonts w:ascii="Consolas" w:cs="Consolas" w:eastAsia="Consolas" w:hAnsi="Consolas"/>
          <w:color w:val="8B2E2E"/>
          <w:sz w:val="19"/>
          <w:szCs w:val="19"/>
        </w:rPr>
        <w:t xml:space="preserve">npm run ingest</w:t>
      </w:r>
      <w:r>
        <w:rPr>
          <w:sz w:val="21"/>
          <w:szCs w:val="21"/>
        </w:rPr>
        <w:t xml:space="preserve"> promotes a product to published the moment a real retailer offer attaches to the same EAN.</w:t>
      </w:r>
    </w:p>
    <w:p>
      <w:pPr>
        <w:spacing w:after="140" w:line="276"/>
      </w:pPr>
      <w:r>
        <w:rPr>
          <w:b/>
          <w:bCs/>
          <w:sz w:val="21"/>
          <w:szCs w:val="21"/>
        </w:rPr>
        <w:t xml:space="preserve">Why: </w:t>
      </w:r>
      <w:r>
        <w:rPr>
          <w:sz w:val="21"/>
          <w:szCs w:val="21"/>
        </w:rPr>
        <w:t xml:space="preserve">scoopt exists to send someone to where they can buy something, so a published product with no offer is a dead end — and at a hundred rows per run it also means thin pages under a domain that is still establishing itself. Using the existing draft/published gate achieves this without touching the API or Josh's front end.</w:t>
      </w:r>
    </w:p>
    <w:p>
      <w:pPr>
        <w:pStyle w:val="Heading2"/>
        <w:spacing w:after="120" w:before="260"/>
      </w:pPr>
      <w:r>
        <w:rPr>
          <w:b/>
          <w:bCs/>
          <w:color w:val="333333"/>
          <w:sz w:val="24"/>
          <w:szCs w:val="24"/>
        </w:rPr>
        <w:t xml:space="preserve">Change 5 — Writing requires an explicit flag, and the run can be undone</w:t>
      </w:r>
    </w:p>
    <w:p>
      <w:pPr>
        <w:spacing w:after="140" w:line="276"/>
      </w:pPr>
      <w:r>
        <w:rPr>
          <w:b/>
          <w:bCs/>
          <w:sz w:val="21"/>
          <w:szCs w:val="21"/>
        </w:rPr>
        <w:t xml:space="preserve">Now: </w:t>
      </w:r>
      <w:r>
        <w:rPr>
          <w:sz w:val="21"/>
          <w:szCs w:val="21"/>
        </w:rPr>
        <w:t xml:space="preserve">creating rows requires </w:t>
      </w:r>
      <w:r>
        <w:rPr>
          <w:rFonts w:ascii="Consolas" w:cs="Consolas" w:eastAsia="Consolas" w:hAnsi="Consolas"/>
          <w:color w:val="8B2E2E"/>
          <w:sz w:val="19"/>
          <w:szCs w:val="19"/>
        </w:rPr>
        <w:t xml:space="preserve">--yes-create-products</w:t>
      </w:r>
      <w:r>
        <w:rPr>
          <w:sz w:val="21"/>
          <w:szCs w:val="21"/>
        </w:rPr>
        <w:t xml:space="preserve"> on every run, every row is stamped </w:t>
      </w:r>
      <w:r>
        <w:rPr>
          <w:rFonts w:ascii="Consolas" w:cs="Consolas" w:eastAsia="Consolas" w:hAnsi="Consolas"/>
          <w:color w:val="8B2E2E"/>
          <w:sz w:val="19"/>
          <w:szCs w:val="19"/>
        </w:rPr>
        <w:t xml:space="preserve">created_by_source = 'icecat'</w:t>
      </w:r>
      <w:r>
        <w:rPr>
          <w:sz w:val="21"/>
          <w:szCs w:val="21"/>
        </w:rPr>
        <w:t xml:space="preserve">, and the upsert is idempotent on EAN.</w:t>
      </w:r>
    </w:p>
    <w:p>
      <w:pPr>
        <w:spacing w:after="140" w:line="276"/>
      </w:pPr>
      <w:r>
        <w:rPr>
          <w:b/>
          <w:bCs/>
          <w:sz w:val="21"/>
          <w:szCs w:val="21"/>
        </w:rPr>
        <w:t xml:space="preserve">Why: </w:t>
      </w:r>
      <w:r>
        <w:rPr>
          <w:sz w:val="21"/>
          <w:szCs w:val="21"/>
        </w:rPr>
        <w:t xml:space="preserve">a working command in the repo is an invitation to run it. After the effort spent purging the fabricated retailer offers from production, being able to remove a bulk write with a single statement is not optional, and a second run must never duplicate what the first created.</w:t>
      </w:r>
    </w:p>
    <w:p>
      <w:pPr>
        <w:pStyle w:val="Heading2"/>
        <w:spacing w:after="120" w:before="260"/>
      </w:pPr>
      <w:r>
        <w:rPr>
          <w:b/>
          <w:bCs/>
          <w:color w:val="333333"/>
          <w:sz w:val="24"/>
          <w:szCs w:val="24"/>
        </w:rPr>
        <w:t xml:space="preserve">Change 6 — Verification measures the premise, not the activity</w:t>
      </w:r>
    </w:p>
    <w:p>
      <w:pPr>
        <w:spacing w:after="140" w:line="276"/>
      </w:pPr>
      <w:r>
        <w:rPr>
          <w:b/>
          <w:bCs/>
          <w:sz w:val="21"/>
          <w:szCs w:val="21"/>
        </w:rPr>
        <w:t xml:space="preserve">Originally: </w:t>
      </w:r>
      <w:r>
        <w:rPr>
          <w:sz w:val="21"/>
          <w:szCs w:val="21"/>
        </w:rPr>
        <w:t xml:space="preserve">a row count per subcategory in the Supabase SQL editor.</w:t>
      </w:r>
    </w:p>
    <w:p>
      <w:pPr>
        <w:spacing w:after="140" w:line="276"/>
      </w:pPr>
      <w:r>
        <w:rPr>
          <w:b/>
          <w:bCs/>
          <w:sz w:val="21"/>
          <w:szCs w:val="21"/>
        </w:rPr>
        <w:t xml:space="preserve">Now: </w:t>
      </w:r>
      <w:r>
        <w:rPr>
          <w:rFonts w:ascii="Consolas" w:cs="Consolas" w:eastAsia="Consolas" w:hAnsi="Consolas"/>
          <w:color w:val="8B2E2E"/>
          <w:sz w:val="19"/>
          <w:szCs w:val="19"/>
        </w:rPr>
        <w:t xml:space="preserve">npm run icecat:verify</w:t>
      </w:r>
      <w:r>
        <w:rPr>
          <w:sz w:val="21"/>
          <w:szCs w:val="21"/>
        </w:rPr>
        <w:t xml:space="preserve">, which leads with EAN coverage on products that already have offers.</w:t>
      </w:r>
    </w:p>
    <w:p>
      <w:pPr>
        <w:spacing w:after="140" w:line="276"/>
      </w:pPr>
      <w:r>
        <w:rPr>
          <w:b/>
          <w:bCs/>
          <w:sz w:val="21"/>
          <w:szCs w:val="21"/>
        </w:rPr>
        <w:t xml:space="preserve">Why: </w:t>
      </w:r>
      <w:r>
        <w:rPr>
          <w:sz w:val="21"/>
          <w:szCs w:val="21"/>
        </w:rPr>
        <w:t xml:space="preserve">a row count only proves a script ran. Everything Icecat does depends on matching by EAN, and eBay listings frequently carry no GTIN at all. If that coverage is low, no amount of category mapping helps and the real fix is brand-plus-MPN matching. That is a two-minute check that decides whether the rest of the work is worth doing.</w:t>
      </w:r>
    </w:p>
    <w:p>
      <w:pPr>
        <w:pStyle w:val="Heading2"/>
        <w:spacing w:after="120" w:before="260"/>
      </w:pPr>
      <w:r>
        <w:rPr>
          <w:b/>
          <w:bCs/>
          <w:color w:val="333333"/>
          <w:sz w:val="24"/>
          <w:szCs w:val="24"/>
        </w:rPr>
        <w:t xml:space="preserve">Change 7 — The raw source category is stored on the product</w:t>
      </w:r>
    </w:p>
    <w:p>
      <w:pPr>
        <w:spacing w:after="140" w:line="276"/>
      </w:pPr>
      <w:r>
        <w:rPr>
          <w:b/>
          <w:bCs/>
          <w:sz w:val="21"/>
          <w:szCs w:val="21"/>
        </w:rPr>
        <w:t xml:space="preserve">Why: </w:t>
      </w:r>
      <w:r>
        <w:rPr>
          <w:sz w:val="21"/>
          <w:szCs w:val="21"/>
        </w:rPr>
        <w:t xml:space="preserve">if only the mapped result were stored, every refinement of the map would require re-fetching the whole catalogue from Icecat. With </w:t>
      </w:r>
      <w:r>
        <w:rPr>
          <w:rFonts w:ascii="Consolas" w:cs="Consolas" w:eastAsia="Consolas" w:hAnsi="Consolas"/>
          <w:color w:val="8B2E2E"/>
          <w:sz w:val="19"/>
          <w:szCs w:val="19"/>
        </w:rPr>
        <w:t xml:space="preserve">icecat_category_id</w:t>
      </w:r>
      <w:r>
        <w:rPr>
          <w:sz w:val="21"/>
          <w:szCs w:val="21"/>
        </w:rPr>
        <w:t xml:space="preserve"> on the row and the map applied from it, a mapping change is a re-run over our own database.</w:t>
      </w:r>
    </w:p>
    <w:p>
      <w:pPr>
        <w:pStyle w:val="Heading1"/>
        <w:spacing w:after="160" w:before="340"/>
      </w:pPr>
      <w:r>
        <w:rPr>
          <w:b/>
          <w:bCs/>
          <w:color w:val="1F5C8B"/>
          <w:sz w:val="30"/>
          <w:szCs w:val="30"/>
        </w:rPr>
        <w:t xml:space="preserve">4. Why the discovery script was kept rather than deleted</w:t>
      </w:r>
    </w:p>
    <w:p>
      <w:pPr>
        <w:spacing w:after="140" w:line="276"/>
      </w:pPr>
      <w:r>
        <w:rPr>
          <w:sz w:val="21"/>
          <w:szCs w:val="21"/>
        </w:rPr>
        <w:t xml:space="preserve">It buys nothing today, which is why it is parked — but it is worth keeping for three reasons:</w:t>
      </w:r>
    </w:p>
    <w:p>
      <w:pPr>
        <w:pStyle w:val="ListParagraph"/>
        <w:numPr>
          <w:ilvl w:val="0"/>
          <w:numId w:val="2"/>
        </w:numPr>
        <w:spacing w:after="90" w:line="276"/>
      </w:pPr>
      <w:r>
        <w:rPr>
          <w:sz w:val="21"/>
          <w:szCs w:val="21"/>
        </w:rPr>
        <w:t xml:space="preserve">A canonical product spine keyed by EAN. When eBay, Awin and Bol all carry the same television, their offers attach to one existing product row instead of creating three near-duplicates that then have to be matched by fuzzy title. Comparing offers across retailers is the proposition, so having product identity established independently of any one feed is valuable.</w:t>
      </w:r>
    </w:p>
    <w:p>
      <w:pPr>
        <w:pStyle w:val="ListParagraph"/>
        <w:numPr>
          <w:ilvl w:val="0"/>
          <w:numId w:val="2"/>
        </w:numPr>
        <w:spacing w:after="90" w:line="276"/>
      </w:pPr>
      <w:r>
        <w:rPr>
          <w:sz w:val="21"/>
          <w:szCs w:val="21"/>
        </w:rPr>
        <w:t xml:space="preserve">Credibility when applying to affiliate networks. Merchants look at the site; a real catalogue reads as a business, a dozen products reads as a hobby.</w:t>
      </w:r>
    </w:p>
    <w:p>
      <w:pPr>
        <w:pStyle w:val="ListParagraph"/>
        <w:numPr>
          <w:ilvl w:val="0"/>
          <w:numId w:val="2"/>
        </w:numPr>
        <w:spacing w:after="90" w:line="276"/>
      </w:pPr>
      <w:r>
        <w:rPr>
          <w:sz w:val="21"/>
          <w:szCs w:val="21"/>
        </w:rPr>
        <w:t xml:space="preserve">Watchlist and price-alert candidates, plus pages that can age in search before offers exist.</w:t>
      </w:r>
    </w:p>
    <w:p>
      <w:pPr>
        <w:pStyle w:val="Heading1"/>
        <w:spacing w:after="160" w:before="340"/>
      </w:pPr>
      <w:r>
        <w:rPr>
          <w:b/>
          <w:bCs/>
          <w:color w:val="1F5C8B"/>
          <w:sz w:val="30"/>
          <w:szCs w:val="30"/>
        </w:rPr>
        <w:t xml:space="preserve">5. Outstanding items</w:t>
      </w:r>
    </w:p>
    <w:p>
      <w:pPr>
        <w:pStyle w:val="ListParagraph"/>
        <w:numPr>
          <w:ilvl w:val="0"/>
          <w:numId w:val="2"/>
        </w:numPr>
        <w:spacing w:after="90" w:line="276"/>
      </w:pPr>
      <w:r>
        <w:rPr>
          <w:sz w:val="21"/>
          <w:szCs w:val="21"/>
        </w:rPr>
        <w:t xml:space="preserve">Add the required "Specs Icecat" attribution and AS-IS disclaimer to the product page before real users see Icecat content.</w:t>
      </w:r>
    </w:p>
    <w:p>
      <w:pPr>
        <w:pStyle w:val="ListParagraph"/>
        <w:numPr>
          <w:ilvl w:val="0"/>
          <w:numId w:val="2"/>
        </w:numPr>
        <w:spacing w:after="90" w:line="276"/>
      </w:pPr>
      <w:r>
        <w:rPr>
          <w:sz w:val="21"/>
          <w:szCs w:val="21"/>
        </w:rPr>
        <w:t xml:space="preserve">Read the Open Icecat terms once with re-hosting in mind; serving images from Supabase Storage rather than hotlinking Icecat's CDN is the likely next step.</w:t>
      </w:r>
    </w:p>
    <w:p>
      <w:pPr>
        <w:pStyle w:val="ListParagraph"/>
        <w:numPr>
          <w:ilvl w:val="0"/>
          <w:numId w:val="2"/>
        </w:numPr>
        <w:spacing w:after="90" w:line="276"/>
      </w:pPr>
      <w:r>
        <w:rPr>
          <w:sz w:val="21"/>
          <w:szCs w:val="21"/>
        </w:rPr>
        <w:t xml:space="preserve">Confirm the live response shapes — the Icecat lookup fields, the index format and the header-token auth are all still from documentation rather than observed responses.</w:t>
      </w:r>
    </w:p>
    <w:p>
      <w:pPr>
        <w:pStyle w:val="ListParagraph"/>
        <w:numPr>
          <w:ilvl w:val="0"/>
          <w:numId w:val="2"/>
        </w:numPr>
        <w:spacing w:after="90" w:line="276"/>
      </w:pPr>
      <w:r>
        <w:rPr>
          <w:sz w:val="21"/>
          <w:szCs w:val="21"/>
        </w:rPr>
        <w:t xml:space="preserve">Consider a brand/model sanity check so that matching on EAN alone cannot attach a manufacturer image for the wrong variant.</w:t>
      </w:r>
    </w:p>
    <w:p>
      <w:pPr>
        <w:pStyle w:val="ListParagraph"/>
        <w:numPr>
          <w:ilvl w:val="0"/>
          <w:numId w:val="2"/>
        </w:numPr>
        <w:spacing w:after="90" w:line="276"/>
      </w:pPr>
      <w:r>
        <w:rPr>
          <w:sz w:val="21"/>
          <w:szCs w:val="21"/>
        </w:rPr>
        <w:t xml:space="preserve">If EAN coverage on offers proves low, implement brand-plus-MPN matching before scaling any of this.</w:t>
      </w:r>
    </w:p>
    <w:p>
      <w:r>
        <w:br w:type="page"/>
      </w:r>
    </w:p>
    <w:p>
      <w:pPr>
        <w:pStyle w:val="Heading1"/>
        <w:spacing w:after="160" w:before="340"/>
      </w:pPr>
      <w:r>
        <w:rPr>
          <w:b/>
          <w:bCs/>
          <w:color w:val="1F5C8B"/>
          <w:sz w:val="30"/>
          <w:szCs w:val="30"/>
        </w:rPr>
        <w:t xml:space="preserve">6. Order of operations</w:t>
      </w:r>
    </w:p>
    <w:p>
      <w:pPr>
        <w:spacing w:after="160" w:line="276"/>
      </w:pPr>
      <w:r>
        <w:rPr>
          <w:sz w:val="21"/>
          <w:szCs w:val="21"/>
        </w:rPr>
        <w:t xml:space="preserve">Commit and push. The migration is already applied to Supabase. Then, on the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EAF0F5" w:color="auto" w:val="clear"/>
            <w:tcMar>
              <w:top w:type="dxa" w:w="90"/>
              <w:left w:type="dxa" w:w="120"/>
              <w:bottom w:type="dxa" w:w="90"/>
              <w:right w:type="dxa" w:w="120"/>
            </w:tcMar>
          </w:tcPr>
          <w:p>
            <w:pPr>
              <w:spacing w:after="0" w:line="260"/>
            </w:pPr>
            <w:r>
              <w:rPr>
                <w:b/>
                <w:bCs/>
                <w:sz w:val="20"/>
                <w:szCs w:val="20"/>
              </w:rPr>
              <w:t xml:space="preserve">Step</w:t>
            </w:r>
          </w:p>
        </w:tc>
        <w:tc>
          <w:tcPr>
            <w:tcW w:type="dxa" w:w="3480"/>
            <w:shd w:fill="EAF0F5" w:color="auto" w:val="clear"/>
            <w:tcMar>
              <w:top w:type="dxa" w:w="90"/>
              <w:left w:type="dxa" w:w="120"/>
              <w:bottom w:type="dxa" w:w="90"/>
              <w:right w:type="dxa" w:w="120"/>
            </w:tcMar>
          </w:tcPr>
          <w:p>
            <w:pPr>
              <w:spacing w:after="0" w:line="260"/>
            </w:pPr>
            <w:r>
              <w:rPr>
                <w:b/>
                <w:bCs/>
                <w:sz w:val="20"/>
                <w:szCs w:val="20"/>
              </w:rPr>
              <w:t xml:space="preserve">Command</w:t>
            </w:r>
          </w:p>
        </w:tc>
        <w:tc>
          <w:tcPr>
            <w:tcW w:type="dxa" w:w="3480"/>
            <w:shd w:fill="EAF0F5" w:color="auto" w:val="clear"/>
            <w:tcMar>
              <w:top w:type="dxa" w:w="90"/>
              <w:left w:type="dxa" w:w="120"/>
              <w:bottom w:type="dxa" w:w="90"/>
              <w:right w:type="dxa" w:w="120"/>
            </w:tcMar>
          </w:tcPr>
          <w:p>
            <w:pPr>
              <w:spacing w:after="0" w:line="260"/>
            </w:pPr>
            <w:r>
              <w:rPr>
                <w:b/>
                <w:bCs/>
                <w:sz w:val="20"/>
                <w:szCs w:val="20"/>
              </w:rPr>
              <w:t xml:space="preserve">Purpose</w:t>
            </w:r>
          </w:p>
        </w:tc>
      </w:tr>
      <w:tr>
        <w:trPr>
          <w:cantSplit/>
        </w:trPr>
        <w:tc>
          <w:tcPr>
            <w:tcW w:type="dxa" w:w="2400"/>
            <w:tcMar>
              <w:top w:type="dxa" w:w="90"/>
              <w:left w:type="dxa" w:w="120"/>
              <w:bottom w:type="dxa" w:w="90"/>
              <w:right w:type="dxa" w:w="120"/>
            </w:tcMar>
          </w:tcPr>
          <w:p>
            <w:pPr>
              <w:spacing w:after="0" w:line="260"/>
            </w:pPr>
            <w:r>
              <w:rPr>
                <w:sz w:val="20"/>
                <w:szCs w:val="20"/>
              </w:rPr>
              <w:t xml:space="preserve">1</w:t>
            </w:r>
          </w:p>
        </w:tc>
        <w:tc>
          <w:tcPr>
            <w:tcW w:type="dxa" w:w="3480"/>
            <w:tcMar>
              <w:top w:type="dxa" w:w="90"/>
              <w:left w:type="dxa" w:w="120"/>
              <w:bottom w:type="dxa" w:w="90"/>
              <w:right w:type="dxa" w:w="120"/>
            </w:tcMar>
          </w:tcPr>
          <w:p>
            <w:pPr>
              <w:spacing w:after="0" w:line="260"/>
            </w:pPr>
            <w:r>
              <w:rPr>
                <w:rFonts w:ascii="Consolas" w:cs="Consolas" w:eastAsia="Consolas" w:hAnsi="Consolas"/>
                <w:sz w:val="18"/>
                <w:szCs w:val="18"/>
              </w:rPr>
              <w:t xml:space="preserve">npm run icecat:verify</w:t>
            </w:r>
          </w:p>
        </w:tc>
        <w:tc>
          <w:tcPr>
            <w:tcW w:type="dxa" w:w="3480"/>
            <w:tcMar>
              <w:top w:type="dxa" w:w="90"/>
              <w:left w:type="dxa" w:w="120"/>
              <w:bottom w:type="dxa" w:w="90"/>
              <w:right w:type="dxa" w:w="120"/>
            </w:tcMar>
          </w:tcPr>
          <w:p>
            <w:pPr>
              <w:spacing w:after="0" w:line="260"/>
            </w:pPr>
            <w:r>
              <w:rPr>
                <w:sz w:val="20"/>
                <w:szCs w:val="20"/>
              </w:rPr>
              <w:t xml:space="preserve">Check EAN coverage before investing in any mapping work.</w:t>
            </w:r>
          </w:p>
        </w:tc>
      </w:tr>
      <w:tr>
        <w:trPr>
          <w:cantSplit/>
        </w:trPr>
        <w:tc>
          <w:tcPr>
            <w:tcW w:type="dxa" w:w="2400"/>
            <w:tcMar>
              <w:top w:type="dxa" w:w="90"/>
              <w:left w:type="dxa" w:w="120"/>
              <w:bottom w:type="dxa" w:w="90"/>
              <w:right w:type="dxa" w:w="120"/>
            </w:tcMar>
          </w:tcPr>
          <w:p>
            <w:pPr>
              <w:spacing w:after="0" w:line="260"/>
            </w:pPr>
            <w:r>
              <w:rPr>
                <w:sz w:val="20"/>
                <w:szCs w:val="20"/>
              </w:rPr>
              <w:t xml:space="preserve">2</w:t>
            </w:r>
          </w:p>
        </w:tc>
        <w:tc>
          <w:tcPr>
            <w:tcW w:type="dxa" w:w="3480"/>
            <w:tcMar>
              <w:top w:type="dxa" w:w="90"/>
              <w:left w:type="dxa" w:w="120"/>
              <w:bottom w:type="dxa" w:w="90"/>
              <w:right w:type="dxa" w:w="120"/>
            </w:tcMar>
          </w:tcPr>
          <w:p>
            <w:pPr>
              <w:spacing w:after="0" w:line="260"/>
            </w:pPr>
            <w:r>
              <w:rPr>
                <w:rFonts w:ascii="Consolas" w:cs="Consolas" w:eastAsia="Consolas" w:hAnsi="Consolas"/>
                <w:sz w:val="18"/>
                <w:szCs w:val="18"/>
              </w:rPr>
              <w:t xml:space="preserve">npm run enrich:icecat -- --limit 20</w:t>
            </w:r>
          </w:p>
        </w:tc>
        <w:tc>
          <w:tcPr>
            <w:tcW w:type="dxa" w:w="3480"/>
            <w:tcMar>
              <w:top w:type="dxa" w:w="90"/>
              <w:left w:type="dxa" w:w="120"/>
              <w:bottom w:type="dxa" w:w="90"/>
              <w:right w:type="dxa" w:w="120"/>
            </w:tcMar>
          </w:tcPr>
          <w:p>
            <w:pPr>
              <w:spacing w:after="0" w:line="260"/>
            </w:pPr>
            <w:r>
              <w:rPr>
                <w:sz w:val="20"/>
                <w:szCs w:val="20"/>
              </w:rPr>
              <w:t xml:space="preserve">A small first run to confirm lookups actually return data.</w:t>
            </w:r>
          </w:p>
        </w:tc>
      </w:tr>
      <w:tr>
        <w:trPr>
          <w:cantSplit/>
        </w:trPr>
        <w:tc>
          <w:tcPr>
            <w:tcW w:type="dxa" w:w="2400"/>
            <w:tcMar>
              <w:top w:type="dxa" w:w="90"/>
              <w:left w:type="dxa" w:w="120"/>
              <w:bottom w:type="dxa" w:w="90"/>
              <w:right w:type="dxa" w:w="120"/>
            </w:tcMar>
          </w:tcPr>
          <w:p>
            <w:pPr>
              <w:spacing w:after="0" w:line="260"/>
            </w:pPr>
            <w:r>
              <w:rPr>
                <w:sz w:val="20"/>
                <w:szCs w:val="20"/>
              </w:rPr>
              <w:t xml:space="preserve">3</w:t>
            </w:r>
          </w:p>
        </w:tc>
        <w:tc>
          <w:tcPr>
            <w:tcW w:type="dxa" w:w="3480"/>
            <w:tcMar>
              <w:top w:type="dxa" w:w="90"/>
              <w:left w:type="dxa" w:w="120"/>
              <w:bottom w:type="dxa" w:w="90"/>
              <w:right w:type="dxa" w:w="120"/>
            </w:tcMar>
          </w:tcPr>
          <w:p>
            <w:pPr>
              <w:spacing w:after="0" w:line="260"/>
            </w:pPr>
            <w:r>
              <w:rPr>
                <w:rFonts w:ascii="Consolas" w:cs="Consolas" w:eastAsia="Consolas" w:hAnsi="Consolas"/>
                <w:sz w:val="18"/>
                <w:szCs w:val="18"/>
              </w:rPr>
              <w:t xml:space="preserve">npm run icecat:map -- --unmapped</w:t>
            </w:r>
          </w:p>
        </w:tc>
        <w:tc>
          <w:tcPr>
            <w:tcW w:type="dxa" w:w="3480"/>
            <w:tcMar>
              <w:top w:type="dxa" w:w="90"/>
              <w:left w:type="dxa" w:w="120"/>
              <w:bottom w:type="dxa" w:w="90"/>
              <w:right w:type="dxa" w:w="120"/>
            </w:tcMar>
          </w:tcPr>
          <w:p>
            <w:pPr>
              <w:spacing w:after="0" w:line="260"/>
            </w:pPr>
            <w:r>
              <w:rPr>
                <w:sz w:val="20"/>
                <w:szCs w:val="20"/>
              </w:rPr>
              <w:t xml:space="preserve">See which Icecat categories our products carry, ranked by volume.</w:t>
            </w:r>
          </w:p>
        </w:tc>
      </w:tr>
      <w:tr>
        <w:trPr>
          <w:cantSplit/>
        </w:trPr>
        <w:tc>
          <w:tcPr>
            <w:tcW w:type="dxa" w:w="2400"/>
            <w:tcMar>
              <w:top w:type="dxa" w:w="90"/>
              <w:left w:type="dxa" w:w="120"/>
              <w:bottom w:type="dxa" w:w="90"/>
              <w:right w:type="dxa" w:w="120"/>
            </w:tcMar>
          </w:tcPr>
          <w:p>
            <w:pPr>
              <w:spacing w:after="0" w:line="260"/>
            </w:pPr>
            <w:r>
              <w:rPr>
                <w:sz w:val="20"/>
                <w:szCs w:val="20"/>
              </w:rPr>
              <w:t xml:space="preserve">4</w:t>
            </w:r>
          </w:p>
        </w:tc>
        <w:tc>
          <w:tcPr>
            <w:tcW w:type="dxa" w:w="3480"/>
            <w:tcMar>
              <w:top w:type="dxa" w:w="90"/>
              <w:left w:type="dxa" w:w="120"/>
              <w:bottom w:type="dxa" w:w="90"/>
              <w:right w:type="dxa" w:w="120"/>
            </w:tcMar>
          </w:tcPr>
          <w:p>
            <w:pPr>
              <w:spacing w:after="0" w:line="260"/>
            </w:pPr>
            <w:r>
              <w:rPr>
                <w:rFonts w:ascii="Consolas" w:cs="Consolas" w:eastAsia="Consolas" w:hAnsi="Consolas"/>
                <w:sz w:val="18"/>
                <w:szCs w:val="18"/>
              </w:rPr>
              <w:t xml:space="preserve">npm run icecat:map -- --set 4=tech/smartphones</w:t>
            </w:r>
          </w:p>
        </w:tc>
        <w:tc>
          <w:tcPr>
            <w:tcW w:type="dxa" w:w="3480"/>
            <w:tcMar>
              <w:top w:type="dxa" w:w="90"/>
              <w:left w:type="dxa" w:w="120"/>
              <w:bottom w:type="dxa" w:w="90"/>
              <w:right w:type="dxa" w:w="120"/>
            </w:tcMar>
          </w:tcPr>
          <w:p>
            <w:pPr>
              <w:spacing w:after="0" w:line="260"/>
            </w:pPr>
            <w:r>
              <w:rPr>
                <w:sz w:val="20"/>
                <w:szCs w:val="20"/>
              </w:rPr>
              <w:t xml:space="preserve">Store the mappings that matter, most common first.</w:t>
            </w:r>
          </w:p>
        </w:tc>
      </w:tr>
      <w:tr>
        <w:trPr>
          <w:cantSplit/>
        </w:trPr>
        <w:tc>
          <w:tcPr>
            <w:tcW w:type="dxa" w:w="2400"/>
            <w:tcMar>
              <w:top w:type="dxa" w:w="90"/>
              <w:left w:type="dxa" w:w="120"/>
              <w:bottom w:type="dxa" w:w="90"/>
              <w:right w:type="dxa" w:w="120"/>
            </w:tcMar>
          </w:tcPr>
          <w:p>
            <w:pPr>
              <w:spacing w:after="0" w:line="260"/>
            </w:pPr>
            <w:r>
              <w:rPr>
                <w:sz w:val="20"/>
                <w:szCs w:val="20"/>
              </w:rPr>
              <w:t xml:space="preserve">5</w:t>
            </w:r>
          </w:p>
        </w:tc>
        <w:tc>
          <w:tcPr>
            <w:tcW w:type="dxa" w:w="3480"/>
            <w:tcMar>
              <w:top w:type="dxa" w:w="90"/>
              <w:left w:type="dxa" w:w="120"/>
              <w:bottom w:type="dxa" w:w="90"/>
              <w:right w:type="dxa" w:w="120"/>
            </w:tcMar>
          </w:tcPr>
          <w:p>
            <w:pPr>
              <w:spacing w:after="0" w:line="260"/>
            </w:pPr>
            <w:r>
              <w:rPr>
                <w:rFonts w:ascii="Consolas" w:cs="Consolas" w:eastAsia="Consolas" w:hAnsi="Consolas"/>
                <w:sz w:val="18"/>
                <w:szCs w:val="18"/>
              </w:rPr>
              <w:t xml:space="preserve">npm run enrich:icecat</w:t>
            </w:r>
          </w:p>
        </w:tc>
        <w:tc>
          <w:tcPr>
            <w:tcW w:type="dxa" w:w="3480"/>
            <w:tcMar>
              <w:top w:type="dxa" w:w="90"/>
              <w:left w:type="dxa" w:w="120"/>
              <w:bottom w:type="dxa" w:w="90"/>
              <w:right w:type="dxa" w:w="120"/>
            </w:tcMar>
          </w:tcPr>
          <w:p>
            <w:pPr>
              <w:spacing w:after="0" w:line="260"/>
            </w:pPr>
            <w:r>
              <w:rPr>
                <w:sz w:val="20"/>
                <w:szCs w:val="20"/>
              </w:rPr>
              <w:t xml:space="preserve">Apply the new mappings across the catalogue.</w:t>
            </w:r>
          </w:p>
        </w:tc>
      </w:tr>
    </w:tbl>
    <w:p>
      <w:pPr>
        <w:spacing w:after="120" w:line="276"/>
      </w:pPr>
      <w:r>
        <w:rPr>
          <w:sz w:val="21"/>
          <w:szCs w:val="21"/>
        </w:rPr>
        <w:t xml:space="preserve"/>
      </w:r>
    </w:p>
    <w:p>
      <w:pPr>
        <w:spacing w:after="140" w:line="276"/>
      </w:pPr>
      <w:r>
        <w:rPr>
          <w:i/>
          <w:iCs/>
          <w:color w:val="595959"/>
          <w:sz w:val="21"/>
          <w:szCs w:val="21"/>
        </w:rPr>
        <w:t xml:space="preserve">Catalogue discovery is optional and separate: npm run discover:icecat reports without writing, and only creates rows when --yes-create-products is passed.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Scoopt — Icecat integration: what was done and why it differs from the original plan</dc:title>
  <dc:creator>Scoopt</dc:creator>
  <cp:lastModifiedBy>Un-named</cp:lastModifiedBy>
  <cp:revision>1</cp:revision>
  <dcterms:created xsi:type="dcterms:W3CDTF">2026-09-09T18:01:42.615Z</dcterms:created>
  <dcterms:modified xsi:type="dcterms:W3CDTF">2026-09-09T18:01:42.615Z</dcterms:modified>
</cp:coreProperties>
</file>

<file path=docProps/custom.xml><?xml version="1.0" encoding="utf-8"?>
<Properties xmlns="http://schemas.openxmlformats.org/officeDocument/2006/custom-properties" xmlns:vt="http://schemas.openxmlformats.org/officeDocument/2006/docPropsVTypes"/>
</file>