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a7a3a"/>
          <w:sz w:val="72"/>
          <w:szCs w:val="72"/>
        </w:rPr>
        <w:t xml:space="preserve">SCORBITS</w:t>
      </w:r>
    </w:p>
    <w:p>
      <w:pPr>
        <w:spacing w:before="0" w:after="200"/>
        <w:jc w:val="center"/>
      </w:pPr>
      <w:r>
        <w:rPr>
          <w:rFonts w:ascii="Arial" w:cs="Arial" w:eastAsia="Arial" w:hAnsi="Arial"/>
          <w:b/>
          <w:bCs/>
          <w:color w:val="888888"/>
          <w:sz w:val="48"/>
          <w:szCs w:val="48"/>
        </w:rPr>
        <w:t xml:space="preserve">SCO</w:t>
      </w:r>
    </w:p>
    <w:p>
      <w:pPr>
        <w:spacing w:before="0" w:after="600"/>
        <w:jc w:val="center"/>
      </w:pPr>
      <w:r>
        <w:rPr>
          <w:rFonts w:ascii="Arial" w:cs="Arial" w:eastAsia="Arial" w:hAnsi="Arial"/>
          <w:color w:val="555555"/>
          <w:sz w:val="28"/>
          <w:szCs w:val="28"/>
        </w:rPr>
        <w:t xml:space="preserve">Livre Blanc — Whitepaper v1.0</w:t>
      </w:r>
    </w:p>
    <w:p>
      <w:pPr>
        <w:pBdr>
          <w:bottom w:val="single" w:color="1a7a3a" w:sz="4" w:space="1"/>
        </w:pBdr>
        <w:spacing w:before="200" w:after="200"/>
      </w:pPr>
    </w:p>
    <w:p>
      <w:pPr>
        <w:spacing w:before="300" w:after="200"/>
        <w:jc w:val="center"/>
      </w:pPr>
      <w:r>
        <w:rPr>
          <w:rFonts w:ascii="Arial" w:cs="Arial" w:eastAsia="Arial" w:hAnsi="Arial"/>
          <w:color w:val="1a7a3a"/>
          <w:sz w:val="24"/>
          <w:szCs w:val="24"/>
        </w:rPr>
        <w:t xml:space="preserve">scorbits.com</w:t>
      </w:r>
    </w:p>
    <w:p>
      <w:pPr>
        <w:spacing w:before="0" w:after="1200"/>
        <w:jc w:val="center"/>
      </w:pPr>
      <w:r>
        <w:rPr>
          <w:rFonts w:ascii="Arial" w:cs="Arial" w:eastAsia="Arial" w:hAnsi="Arial"/>
          <w:color w:val="888888"/>
          <w:sz w:val="22"/>
          <w:szCs w:val="22"/>
        </w:rPr>
        <w:t xml:space="preserve">2025</w:t>
      </w:r>
    </w:p>
    <w:p>
      <w:r>
        <w:br w:type="page"/>
      </w:r>
    </w:p>
    <w:p>
      <w:pPr>
        <w:pStyle w:val="Heading1"/>
        <w:spacing w:before="400" w:after="200"/>
      </w:pPr>
      <w:r>
        <w:rPr>
          <w:rFonts w:ascii="Arial" w:cs="Arial" w:eastAsia="Arial" w:hAnsi="Arial"/>
          <w:b/>
          <w:bCs/>
          <w:color w:val="1a7a3a"/>
          <w:sz w:val="36"/>
          <w:szCs w:val="36"/>
        </w:rPr>
        <w:t xml:space="preserve">1. Introduction</w:t>
      </w:r>
    </w:p>
    <w:p>
      <w:pPr>
        <w:spacing w:before="100" w:after="150"/>
      </w:pPr>
      <w:r>
        <w:rPr>
          <w:rFonts w:ascii="Arial" w:cs="Arial" w:eastAsia="Arial" w:hAnsi="Arial"/>
          <w:sz w:val="22"/>
          <w:szCs w:val="22"/>
        </w:rPr>
        <w:t xml:space="preserve">Scorbits (SCO) est une cryptomonnaie décentralisée construite sur un protocole Proof of Work (PoW) utilisant l'algorithme Scrypt. Elle est conçue pour être accessible à tous, mineable directement depuis un navigateur web sans installation, et destinée à durer dans le temps.</w:t>
      </w:r>
    </w:p>
    <w:p>
      <w:pPr>
        <w:spacing w:before="100" w:after="150"/>
      </w:pPr>
      <w:r>
        <w:rPr>
          <w:rFonts w:ascii="Arial" w:cs="Arial" w:eastAsia="Arial" w:hAnsi="Arial"/>
          <w:sz w:val="22"/>
          <w:szCs w:val="22"/>
        </w:rPr>
        <w:t xml:space="preserve">Scorbits n'est pas un projet de spéculation à court terme. C'est une infrastructure blockchain construite pour traverser les cycles du marché, s'inscrire dans la durée, et prendre de la valeur progressivement aux côtés des plus grandes cryptomonnaies mondiales.</w:t>
      </w:r>
    </w:p>
    <w:p>
      <w:pPr>
        <w:spacing w:before="100" w:after="150"/>
      </w:pPr>
      <w:r>
        <w:rPr>
          <w:rFonts w:ascii="Arial" w:cs="Arial" w:eastAsia="Arial" w:hAnsi="Arial"/>
          <w:sz w:val="22"/>
          <w:szCs w:val="22"/>
        </w:rPr>
        <w:t xml:space="preserve">La valeur de SCO repose sur trois piliers fondamentaux :</w:t>
      </w:r>
    </w:p>
    <w:p>
      <w:pPr>
        <w:pStyle w:val="ListParagraph"/>
        <w:numPr>
          <w:ilvl w:val="0"/>
          <w:numId w:val="2"/>
        </w:numPr>
        <w:spacing w:before="60" w:after="60"/>
      </w:pPr>
      <w:r>
        <w:rPr>
          <w:rFonts w:ascii="Arial" w:cs="Arial" w:eastAsia="Arial" w:hAnsi="Arial"/>
          <w:sz w:val="22"/>
          <w:szCs w:val="22"/>
        </w:rPr>
        <w:t xml:space="preserve">Investissement — chaque SCO miné ou acquis aujourd'hui est une mise sur l'avenir</w:t>
      </w:r>
    </w:p>
    <w:p>
      <w:pPr>
        <w:pStyle w:val="ListParagraph"/>
        <w:numPr>
          <w:ilvl w:val="0"/>
          <w:numId w:val="2"/>
        </w:numPr>
        <w:spacing w:before="60" w:after="60"/>
      </w:pPr>
      <w:r>
        <w:rPr>
          <w:rFonts w:ascii="Arial" w:cs="Arial" w:eastAsia="Arial" w:hAnsi="Arial"/>
          <w:sz w:val="22"/>
          <w:szCs w:val="22"/>
        </w:rPr>
        <w:t xml:space="preserve">Partage — la croissance de la communauté est le moteur de la valeur</w:t>
      </w:r>
    </w:p>
    <w:p>
      <w:pPr>
        <w:pStyle w:val="ListParagraph"/>
        <w:numPr>
          <w:ilvl w:val="0"/>
          <w:numId w:val="2"/>
        </w:numPr>
        <w:spacing w:before="60" w:after="60"/>
      </w:pPr>
      <w:r>
        <w:rPr>
          <w:rFonts w:ascii="Arial" w:cs="Arial" w:eastAsia="Arial" w:hAnsi="Arial"/>
          <w:sz w:val="22"/>
          <w:szCs w:val="22"/>
        </w:rPr>
        <w:t xml:space="preserve">Patience — les cryptomonnaies qui durent récompensent ceux qui restent</w:t>
      </w:r>
    </w:p>
    <w:p>
      <w:pPr>
        <w:pBdr>
          <w:bottom w:val="single" w:color="1a7a3a" w:sz="4" w:space="1"/>
        </w:pBdr>
        <w:spacing w:before="200" w:after="200"/>
      </w:pPr>
    </w:p>
    <w:p>
      <w:pPr>
        <w:pStyle w:val="Heading1"/>
        <w:spacing w:before="400" w:after="200"/>
      </w:pPr>
      <w:r>
        <w:rPr>
          <w:rFonts w:ascii="Arial" w:cs="Arial" w:eastAsia="Arial" w:hAnsi="Arial"/>
          <w:b/>
          <w:bCs/>
          <w:color w:val="1a7a3a"/>
          <w:sz w:val="36"/>
          <w:szCs w:val="36"/>
        </w:rPr>
        <w:t xml:space="preserve">2. Vision et Positionnement</w:t>
      </w:r>
    </w:p>
    <w:p>
      <w:pPr>
        <w:spacing w:before="100" w:after="150"/>
      </w:pPr>
      <w:r>
        <w:rPr>
          <w:rFonts w:ascii="Arial" w:cs="Arial" w:eastAsia="Arial" w:hAnsi="Arial"/>
          <w:sz w:val="22"/>
          <w:szCs w:val="22"/>
        </w:rPr>
        <w:t xml:space="preserve">Scorbits est né d'une conviction simple : il est encore possible, en 2025, de lancer une cryptomonnaie sérieuse, accessible et durable. Pendant que les marchés s'agitent autour de projets éphémères, Scorbits construit patiemment son réseau.</w:t>
      </w:r>
    </w:p>
    <w:p>
      <w:pPr>
        <w:spacing w:before="100" w:after="150"/>
      </w:pPr>
      <w:r>
        <w:rPr>
          <w:rFonts w:ascii="Arial" w:cs="Arial" w:eastAsia="Arial" w:hAnsi="Arial"/>
          <w:sz w:val="22"/>
          <w:szCs w:val="22"/>
        </w:rPr>
        <w:t xml:space="preserve">Notre ambition n'est pas de révolutionner la finance du jour au lendemain. Elle est de créer un actif numérique solide, minable par tous, avec une économie tokenomique pensée pour le long terme — exactement comme Bitcoin l'a fait, à sa propre échelle.</w:t>
      </w:r>
    </w:p>
    <w:p>
      <w:pPr>
        <w:spacing w:before="100" w:after="150"/>
      </w:pPr>
      <w:r>
        <w:rPr>
          <w:rFonts w:ascii="Arial" w:cs="Arial" w:eastAsia="Arial" w:hAnsi="Arial"/>
          <w:sz w:val="22"/>
          <w:szCs w:val="22"/>
        </w:rPr>
        <w:t xml:space="preserve">Scorbits suivra naturellement la tendance haussière du marché crypto global. Les cycles se répètent. Chaque utilisateur qui mine, partage ou investit dans SCO aujourd'hui contribue à bâtir quelque chose qui prendra de la valeur avec le temps.</w:t>
      </w:r>
    </w:p>
    <w:p>
      <w:pPr>
        <w:pBdr>
          <w:bottom w:val="single" w:color="1a7a3a" w:sz="4" w:space="1"/>
        </w:pBdr>
        <w:spacing w:before="200" w:after="200"/>
      </w:pPr>
    </w:p>
    <w:p>
      <w:pPr>
        <w:pStyle w:val="Heading1"/>
        <w:spacing w:before="400" w:after="200"/>
      </w:pPr>
      <w:r>
        <w:rPr>
          <w:rFonts w:ascii="Arial" w:cs="Arial" w:eastAsia="Arial" w:hAnsi="Arial"/>
          <w:b/>
          <w:bCs/>
          <w:color w:val="1a7a3a"/>
          <w:sz w:val="36"/>
          <w:szCs w:val="36"/>
        </w:rPr>
        <w:t xml:space="preserve">3. Spécifications Techniques</w:t>
      </w:r>
    </w:p>
    <w:p>
      <w:pPr>
        <w:spacing w:before="2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3a"/>
                <w:sz w:val="22"/>
                <w:szCs w:val="22"/>
              </w:rPr>
              <w:t xml:space="preserve">Nom du projet</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a1a0f"/>
                <w:sz w:val="22"/>
                <w:szCs w:val="22"/>
              </w:rPr>
              <w:t xml:space="preserve">Scorbits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2"/>
                <w:szCs w:val="22"/>
              </w:rPr>
              <w:t xml:space="preserve">Ticker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a0f"/>
                <w:sz w:val="22"/>
                <w:szCs w:val="22"/>
              </w:rPr>
              <w:t xml:space="preserve">SCO</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3a"/>
                <w:sz w:val="22"/>
                <w:szCs w:val="22"/>
              </w:rPr>
              <w:t xml:space="preserve">Site officiel</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a1a0f"/>
                <w:sz w:val="22"/>
                <w:szCs w:val="22"/>
              </w:rPr>
              <w:t xml:space="preserve">scorbits.com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2"/>
                <w:szCs w:val="22"/>
              </w:rPr>
              <w:t xml:space="preserve">Algorithme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a0f"/>
                <w:sz w:val="22"/>
                <w:szCs w:val="22"/>
              </w:rPr>
              <w:t xml:space="preserve">Scrypt (Proof of Work)</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3a"/>
                <w:sz w:val="22"/>
                <w:szCs w:val="22"/>
              </w:rPr>
              <w:t xml:space="preserve">Supply total</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a1a0f"/>
                <w:sz w:val="22"/>
                <w:szCs w:val="22"/>
              </w:rPr>
              <w:t xml:space="preserve">99 000 000 SCO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2"/>
                <w:szCs w:val="22"/>
              </w:rPr>
              <w:t xml:space="preserve">Récompense par bloc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a0f"/>
                <w:sz w:val="22"/>
                <w:szCs w:val="22"/>
              </w:rPr>
              <w:t xml:space="preserve">11 SCO</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3a"/>
                <w:sz w:val="22"/>
                <w:szCs w:val="22"/>
              </w:rPr>
              <w:t xml:space="preserve">Temps par bloc</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a1a0f"/>
                <w:sz w:val="22"/>
                <w:szCs w:val="22"/>
              </w:rPr>
              <w:t xml:space="preserve">3 minutes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2"/>
                <w:szCs w:val="22"/>
              </w:rPr>
              <w:t xml:space="preserve">Halving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a0f"/>
                <w:sz w:val="22"/>
                <w:szCs w:val="22"/>
              </w:rPr>
              <w:t xml:space="preserve">Tous les 840 000 blocs (~4.8 ans)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3a"/>
                <w:sz w:val="22"/>
                <w:szCs w:val="22"/>
              </w:rPr>
              <w:t xml:space="preserve">Premine</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a1a0f"/>
                <w:sz w:val="22"/>
                <w:szCs w:val="22"/>
              </w:rPr>
              <w:t xml:space="preserve">11 000 000 SCO (bloqué jusqu'au 1er halving)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2"/>
                <w:szCs w:val="22"/>
              </w:rPr>
              <w:t xml:space="preserve">Frais de trésorerie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a0f"/>
                <w:sz w:val="22"/>
                <w:szCs w:val="22"/>
              </w:rPr>
              <w:t xml:space="preserve">0.1% par transaction</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3a"/>
                <w:sz w:val="22"/>
                <w:szCs w:val="22"/>
              </w:rPr>
              <w:t xml:space="preserve">Horizon de minage</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a1a0f"/>
                <w:sz w:val="22"/>
                <w:szCs w:val="22"/>
              </w:rPr>
              <w:t xml:space="preserve">~75 ans</w:t>
            </w:r>
          </w:p>
        </w:tc>
      </w:tr>
    </w:tbl>
    <w:p>
      <w:pPr>
        <w:spacing w:before="300" w:after="100"/>
      </w:pPr>
    </w:p>
    <w:p>
      <w:pPr>
        <w:pStyle w:val="Heading2"/>
        <w:spacing w:before="300" w:after="150"/>
      </w:pPr>
      <w:r>
        <w:rPr>
          <w:rFonts w:ascii="Arial" w:cs="Arial" w:eastAsia="Arial" w:hAnsi="Arial"/>
          <w:b/>
          <w:bCs/>
          <w:color w:val="1a7a3a"/>
          <w:sz w:val="28"/>
          <w:szCs w:val="28"/>
        </w:rPr>
        <w:t xml:space="preserve">3.1 Algorithme Proof of Work — Scrypt</w:t>
      </w:r>
    </w:p>
    <w:p>
      <w:pPr>
        <w:spacing w:before="100" w:after="150"/>
      </w:pPr>
      <w:r>
        <w:rPr>
          <w:rFonts w:ascii="Arial" w:cs="Arial" w:eastAsia="Arial" w:hAnsi="Arial"/>
          <w:sz w:val="22"/>
          <w:szCs w:val="22"/>
        </w:rPr>
        <w:t xml:space="preserve">Scorbits utilise l'algorithme Scrypt (N=32768) pour son consensus Proof of Work. Scrypt a été choisi pour sa résistance aux ASICs dans les premières années, permettant à n'importe quel utilisateur de miner avec son CPU, y compris directement depuis un navigateur web.</w:t>
      </w:r>
    </w:p>
    <w:p>
      <w:pPr>
        <w:spacing w:before="100" w:after="150"/>
      </w:pPr>
      <w:r>
        <w:rPr>
          <w:rFonts w:ascii="Arial" w:cs="Arial" w:eastAsia="Arial" w:hAnsi="Arial"/>
          <w:sz w:val="22"/>
          <w:szCs w:val="22"/>
        </w:rPr>
        <w:t xml:space="preserve">Cette accessibilité est fondamentale à la philosophie de Scorbits : tout le monde doit pouvoir participer au réseau, sans investissement matériel préalable.</w:t>
      </w:r>
    </w:p>
    <w:p>
      <w:pPr>
        <w:pStyle w:val="Heading2"/>
        <w:spacing w:before="300" w:after="150"/>
      </w:pPr>
      <w:r>
        <w:rPr>
          <w:rFonts w:ascii="Arial" w:cs="Arial" w:eastAsia="Arial" w:hAnsi="Arial"/>
          <w:b/>
          <w:bCs/>
          <w:color w:val="1a7a3a"/>
          <w:sz w:val="28"/>
          <w:szCs w:val="28"/>
        </w:rPr>
        <w:t xml:space="preserve">3.2 Minage</w:t>
      </w:r>
    </w:p>
    <w:p>
      <w:pPr>
        <w:spacing w:before="100" w:after="150"/>
      </w:pPr>
      <w:r>
        <w:rPr>
          <w:rFonts w:ascii="Arial" w:cs="Arial" w:eastAsia="Arial" w:hAnsi="Arial"/>
          <w:sz w:val="22"/>
          <w:szCs w:val="22"/>
        </w:rPr>
        <w:t xml:space="preserve">Scorbits propose deux méthodes de minage :</w:t>
      </w:r>
    </w:p>
    <w:p>
      <w:pPr>
        <w:pStyle w:val="ListParagraph"/>
        <w:numPr>
          <w:ilvl w:val="0"/>
          <w:numId w:val="2"/>
        </w:numPr>
        <w:spacing w:before="60" w:after="60"/>
      </w:pPr>
      <w:r>
        <w:rPr>
          <w:rFonts w:ascii="Arial" w:cs="Arial" w:eastAsia="Arial" w:hAnsi="Arial"/>
          <w:sz w:val="22"/>
          <w:szCs w:val="22"/>
        </w:rPr>
        <w:t xml:space="preserve">Minage navigateur — accessible directement sur scorbits.com, sans installation. N'importe qui disposant d'un ordinateur et d'une connexion internet peut miner du SCO en quelques secondes.</w:t>
      </w:r>
    </w:p>
    <w:p>
      <w:pPr>
        <w:pStyle w:val="ListParagraph"/>
        <w:numPr>
          <w:ilvl w:val="0"/>
          <w:numId w:val="2"/>
        </w:numPr>
        <w:spacing w:before="60" w:after="60"/>
      </w:pPr>
      <w:r>
        <w:rPr>
          <w:rFonts w:ascii="Arial" w:cs="Arial" w:eastAsia="Arial" w:hAnsi="Arial"/>
          <w:sz w:val="22"/>
          <w:szCs w:val="22"/>
        </w:rPr>
        <w:t xml:space="preserve">Client CLI — pour les utilisateurs souhaitant des performances maximales, un client en ligne de commande est disponible pour Windows, Linux et macOS.</w:t>
      </w:r>
    </w:p>
    <w:p>
      <w:pPr>
        <w:spacing w:before="100" w:after="150"/>
      </w:pPr>
      <w:r>
        <w:rPr>
          <w:rFonts w:ascii="Arial" w:cs="Arial" w:eastAsia="Arial" w:hAnsi="Arial"/>
          <w:sz w:val="22"/>
          <w:szCs w:val="22"/>
        </w:rPr>
        <w:t xml:space="preserve">Le minage navigateur est une caractéristique distinctive de Scorbits. Il abaisse la barrière d'entrée à zéro et permet une adoption massive sans friction technique.</w:t>
      </w:r>
    </w:p>
    <w:p>
      <w:pPr>
        <w:pStyle w:val="Heading2"/>
        <w:spacing w:before="300" w:after="150"/>
      </w:pPr>
      <w:r>
        <w:rPr>
          <w:rFonts w:ascii="Arial" w:cs="Arial" w:eastAsia="Arial" w:hAnsi="Arial"/>
          <w:b/>
          <w:bCs/>
          <w:color w:val="1a7a3a"/>
          <w:sz w:val="28"/>
          <w:szCs w:val="28"/>
        </w:rPr>
        <w:t xml:space="preserve">3.3 Tokenomics</w:t>
      </w:r>
    </w:p>
    <w:p>
      <w:pPr>
        <w:spacing w:before="100" w:after="150"/>
      </w:pPr>
      <w:r>
        <w:rPr>
          <w:rFonts w:ascii="Arial" w:cs="Arial" w:eastAsia="Arial" w:hAnsi="Arial"/>
          <w:sz w:val="22"/>
          <w:szCs w:val="22"/>
        </w:rPr>
        <w:t xml:space="preserve">Le supply total de Scorbits est plafonné à 99 000 000 SCO. Ce plafond garantit la rareté à long terme et prévient l'inflation non contrôlée.</w:t>
      </w:r>
    </w:p>
    <w:p>
      <w:pPr>
        <w:spacing w:before="100" w:after="150"/>
      </w:pPr>
      <w:r>
        <w:rPr>
          <w:rFonts w:ascii="Arial" w:cs="Arial" w:eastAsia="Arial" w:hAnsi="Arial"/>
          <w:sz w:val="22"/>
          <w:szCs w:val="22"/>
        </w:rPr>
        <w:t xml:space="preserve">La récompense de minage commence à 11 SCO par bloc et est divisée par deux tous les 840 000 blocs (environ 4.8 ans), suivant un mécanisme de halving similaire à Bitcoin. Ce mécanisme crée une pression déflationniste progressive qui favorise l'appréciation de la valeur sur le long terme.</w:t>
      </w:r>
    </w:p>
    <w:p>
      <w:pPr>
        <w:spacing w:before="100" w:after="150"/>
      </w:pPr>
      <w:r>
        <w:rPr>
          <w:rFonts w:ascii="Arial" w:cs="Arial" w:eastAsia="Arial" w:hAnsi="Arial"/>
          <w:sz w:val="22"/>
          <w:szCs w:val="22"/>
        </w:rPr>
        <w:t xml:space="preserve">Avec un temps de bloc cible de 3 minutes et un horizon de minage d'environ 75 ans, Scorbits est conçu pour accompagner plusieurs générations d'utilisateurs.</w:t>
      </w:r>
    </w:p>
    <w:p>
      <w:pPr>
        <w:pStyle w:val="Heading2"/>
        <w:spacing w:before="300" w:after="150"/>
      </w:pPr>
      <w:r>
        <w:rPr>
          <w:rFonts w:ascii="Arial" w:cs="Arial" w:eastAsia="Arial" w:hAnsi="Arial"/>
          <w:b/>
          <w:bCs/>
          <w:color w:val="1a7a3a"/>
          <w:sz w:val="28"/>
          <w:szCs w:val="28"/>
        </w:rPr>
        <w:t xml:space="preserve">3.4 Frais de Trésorerie</w:t>
      </w:r>
    </w:p>
    <w:p>
      <w:pPr>
        <w:spacing w:before="100" w:after="150"/>
      </w:pPr>
      <w:r>
        <w:rPr>
          <w:rFonts w:ascii="Arial" w:cs="Arial" w:eastAsia="Arial" w:hAnsi="Arial"/>
          <w:sz w:val="22"/>
          <w:szCs w:val="22"/>
        </w:rPr>
        <w:t xml:space="preserve">Chaque transaction sur le réseau Scorbits inclut des frais de trésorerie de 0.1% du montant envoyé. Ces frais sont automatiquement dirigés vers l'adresse de trésorerie du protocole et servent à financer le développement continu, la maintenance de l'infrastructure et les initiatives communautaires.</w:t>
      </w:r>
    </w:p>
    <w:p>
      <w:pPr>
        <w:spacing w:before="100" w:after="150"/>
      </w:pPr>
      <w:r>
        <w:rPr>
          <w:rFonts w:ascii="Arial" w:cs="Arial" w:eastAsia="Arial" w:hAnsi="Arial"/>
          <w:sz w:val="22"/>
          <w:szCs w:val="22"/>
        </w:rPr>
        <w:t xml:space="preserve">Ce taux de 0.1% a été choisi pour être suffisamment bas pour ne pas décourager les transactions, tout en générant des ressources suffisantes pour la pérennité du projet.</w:t>
      </w:r>
    </w:p>
    <w:p>
      <w:pPr>
        <w:pBdr>
          <w:bottom w:val="single" w:color="1a7a3a" w:sz="4" w:space="1"/>
        </w:pBdr>
        <w:spacing w:before="200" w:after="200"/>
      </w:pPr>
    </w:p>
    <w:p>
      <w:pPr>
        <w:pStyle w:val="Heading1"/>
        <w:spacing w:before="400" w:after="200"/>
      </w:pPr>
      <w:r>
        <w:rPr>
          <w:rFonts w:ascii="Arial" w:cs="Arial" w:eastAsia="Arial" w:hAnsi="Arial"/>
          <w:b/>
          <w:bCs/>
          <w:color w:val="1a7a3a"/>
          <w:sz w:val="36"/>
          <w:szCs w:val="36"/>
        </w:rPr>
        <w:t xml:space="preserve">4. Premine — Réserve Stratégique</w:t>
      </w:r>
    </w:p>
    <w:p>
      <w:pPr>
        <w:spacing w:before="100" w:after="150"/>
      </w:pPr>
      <w:r>
        <w:rPr>
          <w:rFonts w:ascii="Arial" w:cs="Arial" w:eastAsia="Arial" w:hAnsi="Arial"/>
          <w:sz w:val="22"/>
          <w:szCs w:val="22"/>
        </w:rPr>
        <w:t xml:space="preserve">11 000 000 SCO ont été pré-minés à la genèse de la blockchain et sont bloqués jusqu'au premier halving (environ 4.8 ans après le lancement). Ces tokens ne peuvent être ni dépensés ni transférés pendant cette période de blocage.</w:t>
      </w:r>
    </w:p>
    <w:p>
      <w:pPr>
        <w:spacing w:before="100" w:after="150"/>
      </w:pPr>
      <w:r>
        <w:rPr>
          <w:rFonts w:ascii="Arial" w:cs="Arial" w:eastAsia="Arial" w:hAnsi="Arial"/>
          <w:sz w:val="22"/>
          <w:szCs w:val="22"/>
        </w:rPr>
        <w:t xml:space="preserve">Cette réserve stratégique n'est pas un avantage personnel. Elle représente un engagement à long terme envers la blockchain Scorbits et sera mobilisée exclusivement pour :</w:t>
      </w:r>
    </w:p>
    <w:p>
      <w:pPr>
        <w:pStyle w:val="ListParagraph"/>
        <w:numPr>
          <w:ilvl w:val="0"/>
          <w:numId w:val="2"/>
        </w:numPr>
        <w:spacing w:before="60" w:after="60"/>
      </w:pPr>
      <w:r>
        <w:rPr>
          <w:rFonts w:ascii="Arial" w:cs="Arial" w:eastAsia="Arial" w:hAnsi="Arial"/>
          <w:sz w:val="22"/>
          <w:szCs w:val="22"/>
        </w:rPr>
        <w:t xml:space="preserve">Initier des partenariats stratégiques qui renforcent l'écosystème et la valeur de SCO</w:t>
      </w:r>
    </w:p>
    <w:p>
      <w:pPr>
        <w:pStyle w:val="ListParagraph"/>
        <w:numPr>
          <w:ilvl w:val="0"/>
          <w:numId w:val="2"/>
        </w:numPr>
        <w:spacing w:before="60" w:after="60"/>
      </w:pPr>
      <w:r>
        <w:rPr>
          <w:rFonts w:ascii="Arial" w:cs="Arial" w:eastAsia="Arial" w:hAnsi="Arial"/>
          <w:sz w:val="22"/>
          <w:szCs w:val="22"/>
        </w:rPr>
        <w:t xml:space="preserve">Financer le support technique, l'infrastructure et les coûts opérationnels sur les années à venir</w:t>
      </w:r>
    </w:p>
    <w:p>
      <w:pPr>
        <w:pStyle w:val="ListParagraph"/>
        <w:numPr>
          <w:ilvl w:val="0"/>
          <w:numId w:val="2"/>
        </w:numPr>
        <w:spacing w:before="60" w:after="60"/>
      </w:pPr>
      <w:r>
        <w:rPr>
          <w:rFonts w:ascii="Arial" w:cs="Arial" w:eastAsia="Arial" w:hAnsi="Arial"/>
          <w:sz w:val="22"/>
          <w:szCs w:val="22"/>
        </w:rPr>
        <w:t xml:space="preserve">Soutenir des initiatives qui contribuent à la croissance et à la reconnaissance de Scorbits</w:t>
      </w:r>
    </w:p>
    <w:p>
      <w:pPr>
        <w:pStyle w:val="ListParagraph"/>
        <w:numPr>
          <w:ilvl w:val="0"/>
          <w:numId w:val="2"/>
        </w:numPr>
        <w:spacing w:before="60" w:after="60"/>
      </w:pPr>
      <w:r>
        <w:rPr>
          <w:rFonts w:ascii="Arial" w:cs="Arial" w:eastAsia="Arial" w:hAnsi="Arial"/>
          <w:sz w:val="22"/>
          <w:szCs w:val="22"/>
        </w:rPr>
        <w:t xml:space="preserve">Assurer la pérennité et la maintenance de la blockchain sur les 25 prochaines années</w:t>
      </w:r>
    </w:p>
    <w:p>
      <w:pPr>
        <w:spacing w:before="100" w:after="150"/>
      </w:pPr>
      <w:r>
        <w:rPr>
          <w:rFonts w:ascii="Arial" w:cs="Arial" w:eastAsia="Arial" w:hAnsi="Arial"/>
          <w:sz w:val="22"/>
          <w:szCs w:val="22"/>
        </w:rPr>
        <w:t xml:space="preserve">La période de blocage de 4.8 ans garantit que ces ressources ne peuvent pas être utilisées de manière précipitée. Elles constituent un filet de sécurité pour l'écosystème, mobilisable uniquement quand des opportunités stratégiques réelles se présentent.</w:t>
      </w:r>
    </w:p>
    <w:p>
      <w:pPr>
        <w:spacing w:before="100" w:after="150"/>
      </w:pPr>
      <w:r>
        <w:rPr>
          <w:rFonts w:ascii="Arial" w:cs="Arial" w:eastAsia="Arial" w:hAnsi="Arial"/>
          <w:sz w:val="22"/>
          <w:szCs w:val="22"/>
        </w:rPr>
        <w:t xml:space="preserve">La communauté peut vérifier à tout moment sur l'explorateur de blocs que l'adresse du premine est inactive. La transparence totale est un principe fondamental de Scorbits.</w:t>
      </w:r>
    </w:p>
    <w:p>
      <w:pPr>
        <w:pBdr>
          <w:bottom w:val="single" w:color="1a7a3a" w:sz="4" w:space="1"/>
        </w:pBdr>
        <w:spacing w:before="200" w:after="200"/>
      </w:pPr>
    </w:p>
    <w:p>
      <w:pPr>
        <w:pStyle w:val="Heading1"/>
        <w:spacing w:before="400" w:after="200"/>
      </w:pPr>
      <w:r>
        <w:rPr>
          <w:rFonts w:ascii="Arial" w:cs="Arial" w:eastAsia="Arial" w:hAnsi="Arial"/>
          <w:b/>
          <w:bCs/>
          <w:color w:val="1a7a3a"/>
          <w:sz w:val="36"/>
          <w:szCs w:val="36"/>
        </w:rPr>
        <w:t xml:space="preserve">5. Écosystème Scorbits</w:t>
      </w:r>
    </w:p>
    <w:p>
      <w:pPr>
        <w:pStyle w:val="Heading2"/>
        <w:spacing w:before="300" w:after="150"/>
      </w:pPr>
      <w:r>
        <w:rPr>
          <w:rFonts w:ascii="Arial" w:cs="Arial" w:eastAsia="Arial" w:hAnsi="Arial"/>
          <w:b/>
          <w:bCs/>
          <w:color w:val="1a7a3a"/>
          <w:sz w:val="28"/>
          <w:szCs w:val="28"/>
        </w:rPr>
        <w:t xml:space="preserve">5.1 Explorer et Wallet</w:t>
      </w:r>
    </w:p>
    <w:p>
      <w:pPr>
        <w:spacing w:before="100" w:after="150"/>
      </w:pPr>
      <w:r>
        <w:rPr>
          <w:rFonts w:ascii="Arial" w:cs="Arial" w:eastAsia="Arial" w:hAnsi="Arial"/>
          <w:sz w:val="22"/>
          <w:szCs w:val="22"/>
        </w:rPr>
        <w:t xml:space="preserve">Scorbits.com propose un explorateur de blocs complet et un wallet intégré accessible depuis n'importe quel navigateur. Les utilisateurs peuvent créer un compte, générer leur wallet SCO, envoyer et recevoir des SCO, et consulter l'historique de leurs transactions.</w:t>
      </w:r>
    </w:p>
    <w:p>
      <w:pPr>
        <w:spacing w:before="100" w:after="150"/>
      </w:pPr>
      <w:r>
        <w:rPr>
          <w:rFonts w:ascii="Arial" w:cs="Arial" w:eastAsia="Arial" w:hAnsi="Arial"/>
          <w:sz w:val="22"/>
          <w:szCs w:val="22"/>
        </w:rPr>
        <w:t xml:space="preserve">Le wallet génère une paire de clés cryptographiques (ECDSA P-256) directement dans le navigateur de l'utilisateur. La clé privée ne quitte jamais son appareil et est stockée dans un fichier JSON téléchargeable.</w:t>
      </w:r>
    </w:p>
    <w:p>
      <w:pPr>
        <w:pStyle w:val="Heading2"/>
        <w:spacing w:before="300" w:after="150"/>
      </w:pPr>
      <w:r>
        <w:rPr>
          <w:rFonts w:ascii="Arial" w:cs="Arial" w:eastAsia="Arial" w:hAnsi="Arial"/>
          <w:b/>
          <w:bCs/>
          <w:color w:val="1a7a3a"/>
          <w:sz w:val="28"/>
          <w:szCs w:val="28"/>
        </w:rPr>
        <w:t xml:space="preserve">5.2 Communauté</w:t>
      </w:r>
    </w:p>
    <w:p>
      <w:pPr>
        <w:spacing w:before="100" w:after="150"/>
      </w:pPr>
      <w:r>
        <w:rPr>
          <w:rFonts w:ascii="Arial" w:cs="Arial" w:eastAsia="Arial" w:hAnsi="Arial"/>
          <w:sz w:val="22"/>
          <w:szCs w:val="22"/>
        </w:rPr>
        <w:t xml:space="preserve">La plateforme Scorbits intègre des fonctionnalités sociales : profils utilisateurs avec avatars uniques générés aléatoirement, fil de publications, système de likes et commentaires, et un leaderboard des meilleurs mineurs.</w:t>
      </w:r>
    </w:p>
    <w:p>
      <w:pPr>
        <w:spacing w:before="100" w:after="150"/>
      </w:pPr>
      <w:r>
        <w:rPr>
          <w:rFonts w:ascii="Arial" w:cs="Arial" w:eastAsia="Arial" w:hAnsi="Arial"/>
          <w:sz w:val="22"/>
          <w:szCs w:val="22"/>
        </w:rPr>
        <w:t xml:space="preserve">Chaque utilisateur reçoit un avatar unique généré aléatoirement à la création de son compte, qui devient son identité visuelle permanente sur la plateforme.</w:t>
      </w:r>
    </w:p>
    <w:p>
      <w:pPr>
        <w:pStyle w:val="Heading2"/>
        <w:spacing w:before="300" w:after="150"/>
      </w:pPr>
      <w:r>
        <w:rPr>
          <w:rFonts w:ascii="Arial" w:cs="Arial" w:eastAsia="Arial" w:hAnsi="Arial"/>
          <w:b/>
          <w:bCs/>
          <w:color w:val="1a7a3a"/>
          <w:sz w:val="28"/>
          <w:szCs w:val="28"/>
        </w:rPr>
        <w:t xml:space="preserve">5.3 Certification de Documents</w:t>
      </w:r>
    </w:p>
    <w:p>
      <w:pPr>
        <w:spacing w:before="100" w:after="150"/>
      </w:pPr>
      <w:r>
        <w:rPr>
          <w:rFonts w:ascii="Arial" w:cs="Arial" w:eastAsia="Arial" w:hAnsi="Arial"/>
          <w:sz w:val="22"/>
          <w:szCs w:val="22"/>
        </w:rPr>
        <w:t xml:space="preserve">Scorbits développe une fonctionnalité de preuve d'existence permettant d'enregistrer l'empreinte cryptographique d'un document sur la blockchain. Cette fonctionnalité permettra aux artistes, développeurs, freelances et entreprises de prouver l'antériorité d'un fichier de manière immuable et vérifiable.</w:t>
      </w:r>
    </w:p>
    <w:p>
      <w:pPr>
        <w:pBdr>
          <w:bottom w:val="single" w:color="1a7a3a" w:sz="4" w:space="1"/>
        </w:pBdr>
        <w:spacing w:before="200" w:after="200"/>
      </w:pPr>
    </w:p>
    <w:p>
      <w:pPr>
        <w:pStyle w:val="Heading1"/>
        <w:spacing w:before="400" w:after="200"/>
      </w:pPr>
      <w:r>
        <w:rPr>
          <w:rFonts w:ascii="Arial" w:cs="Arial" w:eastAsia="Arial" w:hAnsi="Arial"/>
          <w:b/>
          <w:bCs/>
          <w:color w:val="1a7a3a"/>
          <w:sz w:val="36"/>
          <w:szCs w:val="36"/>
        </w:rPr>
        <w:t xml:space="preserve">6. Feuille de Route</w:t>
      </w:r>
    </w:p>
    <w:p>
      <w:pPr>
        <w:pStyle w:val="Heading2"/>
        <w:spacing w:before="300" w:after="150"/>
      </w:pPr>
      <w:r>
        <w:rPr>
          <w:rFonts w:ascii="Arial" w:cs="Arial" w:eastAsia="Arial" w:hAnsi="Arial"/>
          <w:b/>
          <w:bCs/>
          <w:color w:val="1a7a3a"/>
          <w:sz w:val="28"/>
          <w:szCs w:val="28"/>
        </w:rPr>
        <w:t xml:space="preserve">Phase 1 — Lancement (2025)</w:t>
      </w:r>
    </w:p>
    <w:p>
      <w:pPr>
        <w:pStyle w:val="ListParagraph"/>
        <w:numPr>
          <w:ilvl w:val="0"/>
          <w:numId w:val="2"/>
        </w:numPr>
        <w:spacing w:before="60" w:after="60"/>
      </w:pPr>
      <w:r>
        <w:rPr>
          <w:rFonts w:ascii="Arial" w:cs="Arial" w:eastAsia="Arial" w:hAnsi="Arial"/>
          <w:sz w:val="22"/>
          <w:szCs w:val="22"/>
        </w:rPr>
        <w:t xml:space="preserve">Déploiement de la blockchain Scorbits en production</w:t>
      </w:r>
    </w:p>
    <w:p>
      <w:pPr>
        <w:pStyle w:val="ListParagraph"/>
        <w:numPr>
          <w:ilvl w:val="0"/>
          <w:numId w:val="2"/>
        </w:numPr>
        <w:spacing w:before="60" w:after="60"/>
      </w:pPr>
      <w:r>
        <w:rPr>
          <w:rFonts w:ascii="Arial" w:cs="Arial" w:eastAsia="Arial" w:hAnsi="Arial"/>
          <w:sz w:val="22"/>
          <w:szCs w:val="22"/>
        </w:rPr>
        <w:t xml:space="preserve">Mise en ligne de scorbits.com avec explorer, wallet et minage navigateur</w:t>
      </w:r>
    </w:p>
    <w:p>
      <w:pPr>
        <w:pStyle w:val="ListParagraph"/>
        <w:numPr>
          <w:ilvl w:val="0"/>
          <w:numId w:val="2"/>
        </w:numPr>
        <w:spacing w:before="60" w:after="60"/>
      </w:pPr>
      <w:r>
        <w:rPr>
          <w:rFonts w:ascii="Arial" w:cs="Arial" w:eastAsia="Arial" w:hAnsi="Arial"/>
          <w:sz w:val="22"/>
          <w:szCs w:val="22"/>
        </w:rPr>
        <w:t xml:space="preserve">Lancement du client CLI pour Windows, Linux et macOS</w:t>
      </w:r>
    </w:p>
    <w:p>
      <w:pPr>
        <w:pStyle w:val="ListParagraph"/>
        <w:numPr>
          <w:ilvl w:val="0"/>
          <w:numId w:val="2"/>
        </w:numPr>
        <w:spacing w:before="60" w:after="60"/>
      </w:pPr>
      <w:r>
        <w:rPr>
          <w:rFonts w:ascii="Arial" w:cs="Arial" w:eastAsia="Arial" w:hAnsi="Arial"/>
          <w:sz w:val="22"/>
          <w:szCs w:val="22"/>
        </w:rPr>
        <w:t xml:space="preserve">Ouverture du minage public</w:t>
      </w:r>
    </w:p>
    <w:p>
      <w:pPr>
        <w:pStyle w:val="Heading2"/>
        <w:spacing w:before="300" w:after="150"/>
      </w:pPr>
      <w:r>
        <w:rPr>
          <w:rFonts w:ascii="Arial" w:cs="Arial" w:eastAsia="Arial" w:hAnsi="Arial"/>
          <w:b/>
          <w:bCs/>
          <w:color w:val="1a7a3a"/>
          <w:sz w:val="28"/>
          <w:szCs w:val="28"/>
        </w:rPr>
        <w:t xml:space="preserve">Phase 2 — Croissance (2025-2026)</w:t>
      </w:r>
    </w:p>
    <w:p>
      <w:pPr>
        <w:pStyle w:val="ListParagraph"/>
        <w:numPr>
          <w:ilvl w:val="0"/>
          <w:numId w:val="2"/>
        </w:numPr>
        <w:spacing w:before="60" w:after="60"/>
      </w:pPr>
      <w:r>
        <w:rPr>
          <w:rFonts w:ascii="Arial" w:cs="Arial" w:eastAsia="Arial" w:hAnsi="Arial"/>
          <w:sz w:val="22"/>
          <w:szCs w:val="22"/>
        </w:rPr>
        <w:t xml:space="preserve">Développement de la communauté et acquisition des premiers mineurs</w:t>
      </w:r>
    </w:p>
    <w:p>
      <w:pPr>
        <w:pStyle w:val="ListParagraph"/>
        <w:numPr>
          <w:ilvl w:val="0"/>
          <w:numId w:val="2"/>
        </w:numPr>
        <w:spacing w:before="60" w:after="60"/>
      </w:pPr>
      <w:r>
        <w:rPr>
          <w:rFonts w:ascii="Arial" w:cs="Arial" w:eastAsia="Arial" w:hAnsi="Arial"/>
          <w:sz w:val="22"/>
          <w:szCs w:val="22"/>
        </w:rPr>
        <w:t xml:space="preserve">Lancement de la fonctionnalité de certification de documents</w:t>
      </w:r>
    </w:p>
    <w:p>
      <w:pPr>
        <w:pStyle w:val="ListParagraph"/>
        <w:numPr>
          <w:ilvl w:val="0"/>
          <w:numId w:val="2"/>
        </w:numPr>
        <w:spacing w:before="60" w:after="60"/>
      </w:pPr>
      <w:r>
        <w:rPr>
          <w:rFonts w:ascii="Arial" w:cs="Arial" w:eastAsia="Arial" w:hAnsi="Arial"/>
          <w:sz w:val="22"/>
          <w:szCs w:val="22"/>
        </w:rPr>
        <w:t xml:space="preserve">Développement des partenariats stratégiques</w:t>
      </w:r>
    </w:p>
    <w:p>
      <w:pPr>
        <w:pStyle w:val="ListParagraph"/>
        <w:numPr>
          <w:ilvl w:val="0"/>
          <w:numId w:val="2"/>
        </w:numPr>
        <w:spacing w:before="60" w:after="60"/>
      </w:pPr>
      <w:r>
        <w:rPr>
          <w:rFonts w:ascii="Arial" w:cs="Arial" w:eastAsia="Arial" w:hAnsi="Arial"/>
          <w:sz w:val="22"/>
          <w:szCs w:val="22"/>
        </w:rPr>
        <w:t xml:space="preserve">Amélioration continue de la plateforme</w:t>
      </w:r>
    </w:p>
    <w:p>
      <w:pPr>
        <w:pStyle w:val="Heading2"/>
        <w:spacing w:before="300" w:after="150"/>
      </w:pPr>
      <w:r>
        <w:rPr>
          <w:rFonts w:ascii="Arial" w:cs="Arial" w:eastAsia="Arial" w:hAnsi="Arial"/>
          <w:b/>
          <w:bCs/>
          <w:color w:val="1a7a3a"/>
          <w:sz w:val="28"/>
          <w:szCs w:val="28"/>
        </w:rPr>
        <w:t xml:space="preserve">Phase 3 — Maturité (2026+)</w:t>
      </w:r>
    </w:p>
    <w:p>
      <w:pPr>
        <w:pStyle w:val="ListParagraph"/>
        <w:numPr>
          <w:ilvl w:val="0"/>
          <w:numId w:val="2"/>
        </w:numPr>
        <w:spacing w:before="60" w:after="60"/>
      </w:pPr>
      <w:r>
        <w:rPr>
          <w:rFonts w:ascii="Arial" w:cs="Arial" w:eastAsia="Arial" w:hAnsi="Arial"/>
          <w:sz w:val="22"/>
          <w:szCs w:val="22"/>
        </w:rPr>
        <w:t xml:space="preserve">Listing sur des exchanges décentralisés et centralisés</w:t>
      </w:r>
    </w:p>
    <w:p>
      <w:pPr>
        <w:pStyle w:val="ListParagraph"/>
        <w:numPr>
          <w:ilvl w:val="0"/>
          <w:numId w:val="2"/>
        </w:numPr>
        <w:spacing w:before="60" w:after="60"/>
      </w:pPr>
      <w:r>
        <w:rPr>
          <w:rFonts w:ascii="Arial" w:cs="Arial" w:eastAsia="Arial" w:hAnsi="Arial"/>
          <w:sz w:val="22"/>
          <w:szCs w:val="22"/>
        </w:rPr>
        <w:t xml:space="preserve">Introduction du KYC optionnel pour les transactions importantes</w:t>
      </w:r>
    </w:p>
    <w:p>
      <w:pPr>
        <w:pStyle w:val="ListParagraph"/>
        <w:numPr>
          <w:ilvl w:val="0"/>
          <w:numId w:val="2"/>
        </w:numPr>
        <w:spacing w:before="60" w:after="60"/>
      </w:pPr>
      <w:r>
        <w:rPr>
          <w:rFonts w:ascii="Arial" w:cs="Arial" w:eastAsia="Arial" w:hAnsi="Arial"/>
          <w:sz w:val="22"/>
          <w:szCs w:val="22"/>
        </w:rPr>
        <w:t xml:space="preserve">Expansion des cas d'usage du SCO</w:t>
      </w:r>
    </w:p>
    <w:p>
      <w:pPr>
        <w:pStyle w:val="ListParagraph"/>
        <w:numPr>
          <w:ilvl w:val="0"/>
          <w:numId w:val="2"/>
        </w:numPr>
        <w:spacing w:before="60" w:after="60"/>
      </w:pPr>
      <w:r>
        <w:rPr>
          <w:rFonts w:ascii="Arial" w:cs="Arial" w:eastAsia="Arial" w:hAnsi="Arial"/>
          <w:sz w:val="22"/>
          <w:szCs w:val="22"/>
        </w:rPr>
        <w:t xml:space="preserve">Premier halving et réévaluation de la stratégie</w:t>
      </w:r>
    </w:p>
    <w:p>
      <w:pPr>
        <w:pBdr>
          <w:bottom w:val="single" w:color="1a7a3a" w:sz="4" w:space="1"/>
        </w:pBdr>
        <w:spacing w:before="200" w:after="200"/>
      </w:pPr>
    </w:p>
    <w:p>
      <w:pPr>
        <w:pStyle w:val="Heading1"/>
        <w:spacing w:before="400" w:after="200"/>
      </w:pPr>
      <w:r>
        <w:rPr>
          <w:rFonts w:ascii="Arial" w:cs="Arial" w:eastAsia="Arial" w:hAnsi="Arial"/>
          <w:b/>
          <w:bCs/>
          <w:color w:val="1a7a3a"/>
          <w:sz w:val="36"/>
          <w:szCs w:val="36"/>
        </w:rPr>
        <w:t xml:space="preserve">7. Sécurité</w:t>
      </w:r>
    </w:p>
    <w:p>
      <w:pPr>
        <w:spacing w:before="100" w:after="150"/>
      </w:pPr>
      <w:r>
        <w:rPr>
          <w:rFonts w:ascii="Arial" w:cs="Arial" w:eastAsia="Arial" w:hAnsi="Arial"/>
          <w:sz w:val="22"/>
          <w:szCs w:val="22"/>
        </w:rPr>
        <w:t xml:space="preserve">La sécurité de la blockchain Scorbits repose sur plusieurs mécanismes :</w:t>
      </w:r>
    </w:p>
    <w:p>
      <w:pPr>
        <w:pStyle w:val="ListParagraph"/>
        <w:numPr>
          <w:ilvl w:val="0"/>
          <w:numId w:val="2"/>
        </w:numPr>
        <w:spacing w:before="60" w:after="60"/>
      </w:pPr>
      <w:r>
        <w:rPr>
          <w:rFonts w:ascii="Arial" w:cs="Arial" w:eastAsia="Arial" w:hAnsi="Arial"/>
          <w:sz w:val="22"/>
          <w:szCs w:val="22"/>
        </w:rPr>
        <w:t xml:space="preserve">Proof of Work Scrypt — chaque bloc nécessite une preuve de travail cryptographique vérifiable par tous</w:t>
      </w:r>
    </w:p>
    <w:p>
      <w:pPr>
        <w:pStyle w:val="ListParagraph"/>
        <w:numPr>
          <w:ilvl w:val="0"/>
          <w:numId w:val="2"/>
        </w:numPr>
        <w:spacing w:before="60" w:after="60"/>
      </w:pPr>
      <w:r>
        <w:rPr>
          <w:rFonts w:ascii="Arial" w:cs="Arial" w:eastAsia="Arial" w:hAnsi="Arial"/>
          <w:sz w:val="22"/>
          <w:szCs w:val="22"/>
        </w:rPr>
        <w:t xml:space="preserve">Chaîne de hashes — chaque bloc référence le hash du bloc précédent, rendant toute modification rétroactive détectable</w:t>
      </w:r>
    </w:p>
    <w:p>
      <w:pPr>
        <w:pStyle w:val="ListParagraph"/>
        <w:numPr>
          <w:ilvl w:val="0"/>
          <w:numId w:val="2"/>
        </w:numPr>
        <w:spacing w:before="60" w:after="60"/>
      </w:pPr>
      <w:r>
        <w:rPr>
          <w:rFonts w:ascii="Arial" w:cs="Arial" w:eastAsia="Arial" w:hAnsi="Arial"/>
          <w:sz w:val="22"/>
          <w:szCs w:val="22"/>
        </w:rPr>
        <w:t xml:space="preserve">Checkpoints — des points de contrôle sont ajoutés progressivement pour prévenir les réorganisations malveillantes</w:t>
      </w:r>
    </w:p>
    <w:p>
      <w:pPr>
        <w:pStyle w:val="ListParagraph"/>
        <w:numPr>
          <w:ilvl w:val="0"/>
          <w:numId w:val="2"/>
        </w:numPr>
        <w:spacing w:before="60" w:after="60"/>
      </w:pPr>
      <w:r>
        <w:rPr>
          <w:rFonts w:ascii="Arial" w:cs="Arial" w:eastAsia="Arial" w:hAnsi="Arial"/>
          <w:sz w:val="22"/>
          <w:szCs w:val="22"/>
        </w:rPr>
        <w:t xml:space="preserve">Limite de réorganisation — le protocole rejette les réorganisations de chaîne dépassant 100 blocs</w:t>
      </w:r>
    </w:p>
    <w:p>
      <w:pPr>
        <w:pStyle w:val="ListParagraph"/>
        <w:numPr>
          <w:ilvl w:val="0"/>
          <w:numId w:val="2"/>
        </w:numPr>
        <w:spacing w:before="60" w:after="60"/>
      </w:pPr>
      <w:r>
        <w:rPr>
          <w:rFonts w:ascii="Arial" w:cs="Arial" w:eastAsia="Arial" w:hAnsi="Arial"/>
          <w:sz w:val="22"/>
          <w:szCs w:val="22"/>
        </w:rPr>
        <w:t xml:space="preserve">Rate limiting — les APIs de la plateforme sont protégées contre les abus</w:t>
      </w:r>
    </w:p>
    <w:p>
      <w:pPr>
        <w:pBdr>
          <w:bottom w:val="single" w:color="1a7a3a" w:sz="4" w:space="1"/>
        </w:pBdr>
        <w:spacing w:before="200" w:after="200"/>
      </w:pPr>
    </w:p>
    <w:p>
      <w:pPr>
        <w:pStyle w:val="Heading1"/>
        <w:spacing w:before="400" w:after="200"/>
      </w:pPr>
      <w:r>
        <w:rPr>
          <w:rFonts w:ascii="Arial" w:cs="Arial" w:eastAsia="Arial" w:hAnsi="Arial"/>
          <w:b/>
          <w:bCs/>
          <w:color w:val="1a7a3a"/>
          <w:sz w:val="36"/>
          <w:szCs w:val="36"/>
        </w:rPr>
        <w:t xml:space="preserve">8. Conclusion</w:t>
      </w:r>
    </w:p>
    <w:p>
      <w:pPr>
        <w:spacing w:before="100" w:after="150"/>
      </w:pPr>
      <w:r>
        <w:rPr>
          <w:rFonts w:ascii="Arial" w:cs="Arial" w:eastAsia="Arial" w:hAnsi="Arial"/>
          <w:sz w:val="22"/>
          <w:szCs w:val="22"/>
        </w:rPr>
        <w:t xml:space="preserve">Scorbits est un projet construit pour durer. Dans un marché crypto souvent dominé par la spéculation à court terme, nous faisons le choix de la solidité, de la transparence et de la patience.</w:t>
      </w:r>
    </w:p>
    <w:p>
      <w:pPr>
        <w:spacing w:before="100" w:after="150"/>
      </w:pPr>
      <w:r>
        <w:rPr>
          <w:rFonts w:ascii="Arial" w:cs="Arial" w:eastAsia="Arial" w:hAnsi="Arial"/>
          <w:sz w:val="22"/>
          <w:szCs w:val="22"/>
        </w:rPr>
        <w:t xml:space="preserve">Chaque bloc miné, chaque transaction effectuée, chaque nouvel utilisateur qui rejoint la communauté renforce le réseau et contribue à la valeur à long terme de SCO.</w:t>
      </w:r>
    </w:p>
    <w:p>
      <w:pPr>
        <w:spacing w:before="100" w:after="150"/>
      </w:pPr>
      <w:r>
        <w:rPr>
          <w:rFonts w:ascii="Arial" w:cs="Arial" w:eastAsia="Arial" w:hAnsi="Arial"/>
          <w:sz w:val="22"/>
          <w:szCs w:val="22"/>
        </w:rPr>
        <w:t xml:space="preserve">Nous invitons tous ceux qui partagent cette vision à nous rejoindre — que ce soit en minant, en partageant, ou simplement en croyant qu'une crypto sérieuse et durable a sa place dans le paysage numérique de demain.</w:t>
      </w:r>
    </w:p>
    <w:p>
      <w:pPr>
        <w:spacing w:before="400" w:after="200"/>
        <w:jc w:val="center"/>
      </w:pPr>
      <w:r>
        <w:rPr>
          <w:rFonts w:ascii="Arial" w:cs="Arial" w:eastAsia="Arial" w:hAnsi="Arial"/>
          <w:b/>
          <w:bCs/>
          <w:color w:val="1a7a3a"/>
          <w:sz w:val="28"/>
          <w:szCs w:val="28"/>
        </w:rPr>
        <w:t xml:space="preserve">Investissement. Partage. Patience.</w:t>
      </w:r>
    </w:p>
    <w:p>
      <w:pPr>
        <w:spacing w:before="100" w:after="400"/>
        <w:jc w:val="center"/>
      </w:pPr>
      <w:r>
        <w:rPr>
          <w:rFonts w:ascii="Arial" w:cs="Arial" w:eastAsia="Arial" w:hAnsi="Arial"/>
          <w:color w:val="1a7a3a"/>
          <w:sz w:val="24"/>
          <w:szCs w:val="24"/>
        </w:rPr>
        <w:t xml:space="preserve">scorbits.com</w:t>
      </w:r>
    </w:p>
    <w:p>
      <w:pPr>
        <w:pBdr>
          <w:bottom w:val="single" w:color="1a7a3a" w:sz="4" w:space="1"/>
        </w:pBdr>
        <w:spacing w:before="200" w:after="200"/>
      </w:pPr>
    </w:p>
    <w:p>
      <w:pPr>
        <w:pStyle w:val="Heading2"/>
        <w:spacing w:before="300" w:after="150"/>
      </w:pPr>
      <w:r>
        <w:rPr>
          <w:rFonts w:ascii="Arial" w:cs="Arial" w:eastAsia="Arial" w:hAnsi="Arial"/>
          <w:b/>
          <w:bCs/>
          <w:color w:val="1a7a3a"/>
          <w:sz w:val="28"/>
          <w:szCs w:val="28"/>
        </w:rPr>
        <w:t xml:space="preserve">Avertissement</w:t>
      </w:r>
    </w:p>
    <w:p>
      <w:pPr>
        <w:spacing w:before="100" w:after="150"/>
      </w:pPr>
      <w:r>
        <w:rPr>
          <w:rFonts w:ascii="Arial" w:cs="Arial" w:eastAsia="Arial" w:hAnsi="Arial"/>
          <w:i/>
          <w:iCs/>
          <w:color w:val="888888"/>
          <w:sz w:val="22"/>
          <w:szCs w:val="22"/>
        </w:rPr>
        <w:t xml:space="preserve">Ce document est fourni à titre informatif uniquement. Scorbits (SCO) est une cryptomonnaie expérimentale. L'investissement dans les cryptomonnaies comporte des risques. Ne jamais investir plus que ce que vous êtes prêt à perdre. Ce document ne constitue pas un conseil financier ou juridique.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7a3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7a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2026-03-21T13:00:50.452Z</dcterms:created>
  <dcterms:modified xsi:type="dcterms:W3CDTF">2026-03-21T13:00:50.453Z</dcterms:modified>
</cp:coreProperties>
</file>

<file path=docProps/custom.xml><?xml version="1.0" encoding="utf-8"?>
<Properties xmlns="http://schemas.openxmlformats.org/officeDocument/2006/custom-properties" xmlns:vt="http://schemas.openxmlformats.org/officeDocument/2006/docPropsVTypes"/>
</file>