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A14F4B" w:rsidP="008931B8" w:rsidRDefault="32D7EC93" w14:paraId="521D3F33" w14:textId="48234756">
      <w:pPr>
        <w:pStyle w:val="Titre1"/>
        <w:jc w:val="both"/>
      </w:pPr>
      <w:r>
        <w:t>Veille brevet</w:t>
      </w:r>
    </w:p>
    <w:p w:rsidR="00E14A2C" w:rsidP="008931B8" w:rsidRDefault="00E14A2C" w14:paraId="2D013DB5" w14:textId="77777777">
      <w:pPr>
        <w:jc w:val="both"/>
      </w:pPr>
    </w:p>
    <w:p w:rsidR="00E14A2C" w:rsidP="008931B8" w:rsidRDefault="005854E2" w14:paraId="1EE7D6AC" w14:textId="7466D3B1">
      <w:pPr>
        <w:pStyle w:val="Titre2"/>
        <w:jc w:val="both"/>
      </w:pPr>
      <w:r w:rsidR="3F21DA08">
        <w:rPr/>
        <w:t>But de la veille brevet</w:t>
      </w:r>
    </w:p>
    <w:p w:rsidR="005854E2" w:rsidP="008931B8" w:rsidRDefault="00650B8D" w14:paraId="76CA4188" w14:textId="77777777">
      <w:pPr>
        <w:jc w:val="both"/>
      </w:pPr>
      <w:r>
        <w:tab/>
      </w:r>
    </w:p>
    <w:p w:rsidR="00F31831" w:rsidP="008931B8" w:rsidRDefault="00DE1C51" w14:paraId="51493932" w14:textId="6D051382">
      <w:pPr>
        <w:ind w:firstLine="708"/>
        <w:jc w:val="both"/>
      </w:pPr>
      <w:r>
        <w:t xml:space="preserve">Contrairement à la veille technologique, la veille brevet cherche </w:t>
      </w:r>
      <w:r w:rsidR="002D6797">
        <w:t xml:space="preserve">à étudier les différents </w:t>
      </w:r>
      <w:r w:rsidR="00CF1B3D">
        <w:t xml:space="preserve">brevets </w:t>
      </w:r>
      <w:r w:rsidR="005215D5">
        <w:t xml:space="preserve">déposés sur un marché bien spécifique </w:t>
      </w:r>
      <w:r w:rsidR="00CF1B3D">
        <w:t xml:space="preserve">dans le but </w:t>
      </w:r>
      <w:r w:rsidR="0062121F">
        <w:t xml:space="preserve">de comprendre </w:t>
      </w:r>
      <w:r w:rsidR="003F2B31">
        <w:t>une certaine stratégie.</w:t>
      </w:r>
      <w:r w:rsidR="00D64FC4">
        <w:t xml:space="preserve"> </w:t>
      </w:r>
      <w:r w:rsidR="00724001">
        <w:t>Le déroulement d</w:t>
      </w:r>
      <w:r w:rsidR="00FE7E87">
        <w:t>e la recherche d’informations est généralement le même</w:t>
      </w:r>
      <w:r w:rsidR="00C83FA1">
        <w:t xml:space="preserve">, cependant </w:t>
      </w:r>
      <w:r w:rsidR="0095184B">
        <w:t xml:space="preserve">les axes </w:t>
      </w:r>
      <w:r w:rsidR="00643173">
        <w:t>sur lesquel</w:t>
      </w:r>
      <w:r w:rsidR="00B93A84">
        <w:t xml:space="preserve">s </w:t>
      </w:r>
      <w:r w:rsidR="00643173">
        <w:t xml:space="preserve">le rédacteur doit se concentrer sont les suivants : </w:t>
      </w:r>
    </w:p>
    <w:p w:rsidR="005215D5" w:rsidP="008931B8" w:rsidRDefault="00174A4A" w14:paraId="180D5029" w14:textId="3A4A19DF">
      <w:pPr>
        <w:pStyle w:val="Paragraphedeliste"/>
        <w:numPr>
          <w:ilvl w:val="0"/>
          <w:numId w:val="1"/>
        </w:numPr>
        <w:jc w:val="both"/>
      </w:pPr>
      <w:r>
        <w:t xml:space="preserve">Analyser </w:t>
      </w:r>
      <w:r w:rsidR="00BD47A1">
        <w:t>les brevets déposés par les concurrents ou les principaux acteurs du marché en question</w:t>
      </w:r>
    </w:p>
    <w:p w:rsidR="00BD47A1" w:rsidP="008931B8" w:rsidRDefault="002932B5" w14:paraId="7704C564" w14:textId="071AA9B8">
      <w:pPr>
        <w:pStyle w:val="Paragraphedeliste"/>
        <w:numPr>
          <w:ilvl w:val="0"/>
          <w:numId w:val="1"/>
        </w:numPr>
        <w:jc w:val="both"/>
      </w:pPr>
      <w:r>
        <w:t>Analyser les partenaires potentiels</w:t>
      </w:r>
    </w:p>
    <w:p w:rsidR="00F60814" w:rsidP="008931B8" w:rsidRDefault="00116CA8" w14:paraId="5D080B4A" w14:textId="444D59F5">
      <w:pPr>
        <w:pStyle w:val="Paragraphedeliste"/>
        <w:numPr>
          <w:ilvl w:val="0"/>
          <w:numId w:val="1"/>
        </w:numPr>
        <w:jc w:val="both"/>
      </w:pPr>
      <w:r>
        <w:t xml:space="preserve">Trouver </w:t>
      </w:r>
      <w:r w:rsidR="00E26A95">
        <w:t xml:space="preserve">un nouveau </w:t>
      </w:r>
      <w:r w:rsidR="00FB4986">
        <w:t xml:space="preserve">marché </w:t>
      </w:r>
      <w:r w:rsidR="00DB4C21">
        <w:t>innovant (marché de niche par exemple)</w:t>
      </w:r>
    </w:p>
    <w:p w:rsidR="00184A41" w:rsidP="008931B8" w:rsidRDefault="00242CBD" w14:paraId="1BFB640A" w14:textId="4C1A9F8F">
      <w:pPr>
        <w:pStyle w:val="Paragraphedeliste"/>
        <w:numPr>
          <w:ilvl w:val="0"/>
          <w:numId w:val="1"/>
        </w:numPr>
        <w:jc w:val="both"/>
      </w:pPr>
      <w:r>
        <w:t>Cibler les acteurs principaux du marché (inventeurs, talents, …)</w:t>
      </w:r>
    </w:p>
    <w:p w:rsidR="00643173" w:rsidP="008931B8" w:rsidRDefault="00C55ACB" w14:paraId="34E8D082" w14:textId="7386146A">
      <w:pPr>
        <w:pStyle w:val="Paragraphedeliste"/>
        <w:numPr>
          <w:ilvl w:val="0"/>
          <w:numId w:val="1"/>
        </w:numPr>
        <w:jc w:val="both"/>
      </w:pPr>
      <w:r>
        <w:t>Apporter une réflexion</w:t>
      </w:r>
      <w:r w:rsidR="00F009F5">
        <w:t xml:space="preserve"> sur </w:t>
      </w:r>
      <w:r w:rsidR="00F57161">
        <w:t>ses propres brevets</w:t>
      </w:r>
    </w:p>
    <w:p w:rsidR="005854E2" w:rsidP="008931B8" w:rsidRDefault="005854E2" w14:paraId="1D5ED4A7" w14:textId="77777777">
      <w:pPr>
        <w:jc w:val="both"/>
      </w:pPr>
    </w:p>
    <w:p w:rsidR="00D041D6" w:rsidP="1492DF37" w:rsidRDefault="00D041D6" w14:paraId="34FE7254" w14:textId="4036D206">
      <w:pPr>
        <w:ind w:firstLine="708"/>
        <w:jc w:val="both"/>
      </w:pPr>
      <w:r w:rsidR="005854E2">
        <w:rPr/>
        <w:t>Dans notre cas, cette veille va notamment se concentrer sur différents types de brevets qui nous permettrons de réfléchir sur des idées d’amélioration pour notre innovation à la fois dans notre marché, mais aussi dans des domaines parfois très différents.</w:t>
      </w:r>
    </w:p>
    <w:p w:rsidR="00D041D6" w:rsidP="3F21DA08" w:rsidRDefault="00D041D6" w14:paraId="266A11D2" w14:textId="2D8CBF22">
      <w:pPr>
        <w:pStyle w:val="Normal"/>
        <w:ind w:firstLine="708"/>
        <w:jc w:val="both"/>
        <w:rPr>
          <w:i w:val="1"/>
          <w:iCs w:val="1"/>
        </w:rPr>
      </w:pPr>
      <w:r w:rsidRPr="3F21DA08" w:rsidR="3F21DA08">
        <w:rPr>
          <w:i w:val="1"/>
          <w:iCs w:val="1"/>
        </w:rPr>
        <w:t>Note : Les brevets cités ci-dessous proviennent de l’INPI (l’</w:t>
      </w:r>
      <w:r w:rsidRPr="3F21DA08" w:rsidR="3F21DA08">
        <w:rPr>
          <w:i w:val="1"/>
          <w:iCs w:val="1"/>
        </w:rPr>
        <w:t>Institut national de la propriété industrielle, aussi appelée la maison des innovateurs).</w:t>
      </w:r>
    </w:p>
    <w:p w:rsidR="00D041D6" w:rsidP="3F21DA08" w:rsidRDefault="00D041D6" w14:paraId="5FB3A081" w14:textId="76ECD9B0">
      <w:pPr>
        <w:pStyle w:val="Normal"/>
        <w:ind w:firstLine="708"/>
        <w:jc w:val="both"/>
        <w:rPr>
          <w:i w:val="1"/>
          <w:iCs w:val="1"/>
        </w:rPr>
      </w:pPr>
    </w:p>
    <w:p w:rsidR="00E23439" w:rsidP="3F21DA08" w:rsidRDefault="00E23439" w14:paraId="0372532F" w14:textId="127E2D3A">
      <w:pPr>
        <w:pStyle w:val="Titre2"/>
        <w:rPr>
          <w:rFonts w:ascii="Calibri Light" w:hAnsi="Calibri Light" w:eastAsia="ＭＳ ゴシック" w:cs=""/>
          <w:color w:val="2F5496" w:themeColor="accent1" w:themeTint="FF" w:themeShade="BF"/>
          <w:sz w:val="26"/>
          <w:szCs w:val="26"/>
        </w:rPr>
      </w:pPr>
      <w:r w:rsidR="3F21DA08">
        <w:rPr/>
        <w:t>L’écriture et le dépôt d’un brevet</w:t>
      </w:r>
    </w:p>
    <w:p w:rsidR="00E23439" w:rsidP="3F21DA08" w:rsidRDefault="00E23439" w14:paraId="4614B50A" w14:textId="5A2EEF1E">
      <w:pPr>
        <w:pStyle w:val="Normal"/>
        <w:ind w:firstLine="0"/>
        <w:jc w:val="both"/>
      </w:pPr>
    </w:p>
    <w:p w:rsidR="00E23439" w:rsidP="1492DF37" w:rsidRDefault="00E23439" w14:paraId="3C042271" w14:textId="47B43990">
      <w:pPr>
        <w:pStyle w:val="Normal"/>
        <w:bidi w:val="0"/>
        <w:spacing w:before="0" w:beforeAutospacing="off" w:after="160" w:afterAutospacing="off" w:line="259" w:lineRule="auto"/>
        <w:ind w:left="0" w:right="0" w:firstLine="708"/>
        <w:jc w:val="both"/>
        <w:rPr>
          <w:rFonts w:ascii="Calibri" w:hAnsi="Calibri" w:eastAsia="Calibri" w:cs="Calibri" w:asciiTheme="minorAscii" w:hAnsiTheme="minorAscii" w:eastAsiaTheme="minorAscii" w:cstheme="minorAscii"/>
          <w:b w:val="0"/>
          <w:bCs w:val="0"/>
        </w:rPr>
      </w:pPr>
      <w:r w:rsidRPr="1492DF37" w:rsidR="3F21DA08">
        <w:rPr>
          <w:rFonts w:ascii="Calibri" w:hAnsi="Calibri" w:eastAsia="Calibri" w:cs="Calibri" w:asciiTheme="minorAscii" w:hAnsiTheme="minorAscii" w:eastAsiaTheme="minorAscii" w:cstheme="minorAscii"/>
        </w:rPr>
        <w:t>Les</w:t>
      </w:r>
      <w:r w:rsidRPr="1492DF37" w:rsidR="3F21DA08">
        <w:rPr>
          <w:rFonts w:ascii="Calibri" w:hAnsi="Calibri" w:eastAsia="Calibri" w:cs="Calibri" w:asciiTheme="minorAscii" w:hAnsiTheme="minorAscii" w:eastAsiaTheme="minorAscii" w:cstheme="minorAscii"/>
          <w:b w:val="0"/>
          <w:bCs w:val="0"/>
        </w:rPr>
        <w:t xml:space="preserve"> brevets apportent aujourd’hui une forme de reconnaissance et d’accomplissement. Ils encouragent l’innovation et apportent un avantage commercial non négligeable sur le marché (</w:t>
      </w:r>
      <w:r w:rsidRPr="1492DF37" w:rsidR="3F21DA08">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fr-FR"/>
        </w:rPr>
        <w:t>accorde un monopole d’exploitation au demandeur sur son invention sur le territoire français pour 20 ans au maximum)</w:t>
      </w:r>
      <w:r w:rsidRPr="1492DF37" w:rsidR="3F21DA08">
        <w:rPr>
          <w:rFonts w:ascii="Calibri" w:hAnsi="Calibri" w:eastAsia="Calibri" w:cs="Calibri" w:asciiTheme="minorAscii" w:hAnsiTheme="minorAscii" w:eastAsiaTheme="minorAscii" w:cstheme="minorAscii"/>
          <w:b w:val="0"/>
          <w:bCs w:val="0"/>
        </w:rPr>
        <w:t>. Le site du ministère de l’Économie, des Finances, et de la Relance inclut un guide pour déposer un brevet. Celui-ci stipule que le dépôt du brevet se doit d’être fait auprès de l’INPI.</w:t>
      </w:r>
    </w:p>
    <w:p w:rsidR="00E23439" w:rsidP="3F21DA08" w:rsidRDefault="00E23439" w14:paraId="6615A825" w14:textId="420EBC32">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rPr>
      </w:pPr>
      <w:r w:rsidRPr="3F21DA08" w:rsidR="3F21DA08">
        <w:rPr>
          <w:rFonts w:ascii="Calibri" w:hAnsi="Calibri" w:eastAsia="Calibri" w:cs="Calibri" w:asciiTheme="minorAscii" w:hAnsiTheme="minorAscii" w:eastAsiaTheme="minorAscii" w:cstheme="minorAscii"/>
          <w:b w:val="0"/>
          <w:bCs w:val="0"/>
        </w:rPr>
        <w:t xml:space="preserve">Afin de pouvoir être brevetée, l’invention doit répondre à plusieurs contraintes : </w:t>
      </w:r>
    </w:p>
    <w:p w:rsidR="00E23439" w:rsidP="3F21DA08" w:rsidRDefault="00E23439" w14:paraId="2994B41E" w14:textId="13E18979">
      <w:pPr>
        <w:pStyle w:val="Paragraphedeliste"/>
        <w:numPr>
          <w:ilvl w:val="0"/>
          <w:numId w:val="2"/>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fr-FR"/>
        </w:rPr>
      </w:pPr>
      <w:r w:rsidRPr="3F21DA08" w:rsidR="3F21DA08">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fr-FR"/>
        </w:rPr>
        <w:t>Être</w:t>
      </w:r>
      <w:r w:rsidRPr="3F21DA08" w:rsidR="3F21DA08">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fr-FR"/>
        </w:rPr>
        <w:t xml:space="preserve"> une </w:t>
      </w:r>
      <w:r w:rsidRPr="3F21DA08" w:rsidR="3F21DA08">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fr-FR"/>
        </w:rPr>
        <w:t xml:space="preserve">solution technique </w:t>
      </w:r>
      <w:r w:rsidRPr="3F21DA08" w:rsidR="3F21DA08">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fr-FR"/>
        </w:rPr>
        <w:t>à un problème technique</w:t>
      </w:r>
    </w:p>
    <w:p w:rsidR="00E23439" w:rsidP="3F21DA08" w:rsidRDefault="00E23439" w14:paraId="2D48DCAC" w14:textId="18557703">
      <w:pPr>
        <w:pStyle w:val="Paragraphedeliste"/>
        <w:numPr>
          <w:ilvl w:val="0"/>
          <w:numId w:val="2"/>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fr-FR"/>
        </w:rPr>
      </w:pPr>
      <w:r w:rsidRPr="3F21DA08" w:rsidR="3F21DA08">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fr-FR"/>
        </w:rPr>
        <w:t>Comporter</w:t>
      </w:r>
      <w:r w:rsidRPr="3F21DA08" w:rsidR="3F21DA08">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fr-FR"/>
        </w:rPr>
        <w:t xml:space="preserve"> un </w:t>
      </w:r>
      <w:r w:rsidRPr="3F21DA08" w:rsidR="3F21DA08">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fr-FR"/>
        </w:rPr>
        <w:t>caractère novateur</w:t>
      </w:r>
    </w:p>
    <w:p w:rsidR="00E23439" w:rsidP="3F21DA08" w:rsidRDefault="00E23439" w14:paraId="7A8FF0FC" w14:textId="171AE1BE">
      <w:pPr>
        <w:pStyle w:val="Paragraphedeliste"/>
        <w:numPr>
          <w:ilvl w:val="0"/>
          <w:numId w:val="2"/>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fr-FR"/>
        </w:rPr>
      </w:pPr>
      <w:r w:rsidRPr="3F21DA08" w:rsidR="3F21DA08">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fr-FR"/>
        </w:rPr>
        <w:t>Impliquer</w:t>
      </w:r>
      <w:r w:rsidRPr="3F21DA08" w:rsidR="3F21DA08">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fr-FR"/>
        </w:rPr>
        <w:t xml:space="preserve"> une </w:t>
      </w:r>
      <w:r w:rsidRPr="3F21DA08" w:rsidR="3F21DA08">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fr-FR"/>
        </w:rPr>
        <w:t>activité inventive</w:t>
      </w:r>
    </w:p>
    <w:p w:rsidR="00E23439" w:rsidP="3F21DA08" w:rsidRDefault="00E23439" w14:paraId="76B5DEF2" w14:textId="54492EED">
      <w:pPr>
        <w:pStyle w:val="Paragraphedeliste"/>
        <w:numPr>
          <w:ilvl w:val="0"/>
          <w:numId w:val="2"/>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fr-FR"/>
        </w:rPr>
      </w:pPr>
      <w:r w:rsidRPr="3F21DA08" w:rsidR="3F21DA08">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fr-FR"/>
        </w:rPr>
        <w:t>Être</w:t>
      </w:r>
      <w:r w:rsidRPr="3F21DA08" w:rsidR="3F21DA08">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fr-FR"/>
        </w:rPr>
        <w:t xml:space="preserve"> susceptible d’</w:t>
      </w:r>
      <w:r w:rsidRPr="3F21DA08" w:rsidR="3F21DA08">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fr-FR"/>
        </w:rPr>
        <w:t>application industrielle</w:t>
      </w:r>
      <w:r w:rsidRPr="3F21DA08" w:rsidR="3F21DA08">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fr-FR"/>
        </w:rPr>
        <w:t>.</w:t>
      </w:r>
    </w:p>
    <w:p w:rsidR="00E23439" w:rsidP="3F21DA08" w:rsidRDefault="00E23439" w14:paraId="51814B44" w14:textId="2CCE4AA9">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fr-FR"/>
        </w:rPr>
      </w:pPr>
    </w:p>
    <w:p w:rsidR="00E23439" w:rsidP="3F21DA08" w:rsidRDefault="00E23439" w14:paraId="05F8DAF7" w14:textId="45E543E5">
      <w:pPr>
        <w:pStyle w:val="Normal"/>
        <w:bidi w:val="0"/>
        <w:ind w:firstLine="708"/>
        <w:jc w:val="left"/>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fr-FR"/>
        </w:rPr>
      </w:pPr>
      <w:r w:rsidRPr="3F21DA08" w:rsidR="3F21DA08">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fr-FR"/>
        </w:rPr>
        <w:t xml:space="preserve">Il est important de préciser également que certains types de brevets peuvent comporter quelques </w:t>
      </w:r>
      <w:r w:rsidRPr="3F21DA08" w:rsidR="3F21DA08">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fr-FR"/>
        </w:rPr>
        <w:t>exigences</w:t>
      </w:r>
      <w:r w:rsidRPr="3F21DA08" w:rsidR="3F21DA08">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fr-FR"/>
        </w:rPr>
        <w:t xml:space="preserve"> supplémentaires en fonction du domaine d’application.</w:t>
      </w:r>
    </w:p>
    <w:p w:rsidR="00E23439" w:rsidP="3F21DA08" w:rsidRDefault="00E23439" w14:paraId="6B99F2C9" w14:textId="504C5814">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fr-FR"/>
        </w:rPr>
      </w:pPr>
    </w:p>
    <w:p w:rsidR="00E23439" w:rsidP="3F21DA08" w:rsidRDefault="00E23439" w14:paraId="626CD324" w14:textId="32AFE1D3">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rPr>
      </w:pPr>
      <w:r w:rsidRPr="3F21DA08" w:rsidR="3F21DA08">
        <w:rPr>
          <w:rFonts w:ascii="Calibri" w:hAnsi="Calibri" w:eastAsia="Calibri" w:cs="Calibri" w:asciiTheme="minorAscii" w:hAnsiTheme="minorAscii" w:eastAsiaTheme="minorAscii" w:cstheme="minorAscii"/>
          <w:b w:val="0"/>
          <w:bCs w:val="0"/>
        </w:rPr>
        <w:t xml:space="preserve">Source : </w:t>
      </w:r>
      <w:hyperlink w:anchor=":~:text=Le%20d%C3%A9p%C3%B4t%20de%20brevet%20est,le%20site%20de%20l'INPI" r:id="Rbf812c3b0e524cdb">
        <w:r w:rsidRPr="3F21DA08" w:rsidR="3F21DA08">
          <w:rPr>
            <w:rStyle w:val="Lienhypertexte"/>
            <w:rFonts w:ascii="Calibri" w:hAnsi="Calibri" w:eastAsia="Calibri" w:cs="Calibri" w:asciiTheme="minorAscii" w:hAnsiTheme="minorAscii" w:eastAsiaTheme="minorAscii" w:cstheme="minorAscii"/>
            <w:b w:val="0"/>
            <w:bCs w:val="0"/>
          </w:rPr>
          <w:t>https://www.economie.gouv.fr/entreprises/depot-brevet-inpi#:~:text=Le%20d%C3%A9p%C3%B4t%20de%20brevet%20est,le%20site%20de%20l'INPI</w:t>
        </w:r>
      </w:hyperlink>
      <w:r w:rsidRPr="3F21DA08" w:rsidR="3F21DA08">
        <w:rPr>
          <w:rFonts w:ascii="Calibri" w:hAnsi="Calibri" w:eastAsia="Calibri" w:cs="Calibri" w:asciiTheme="minorAscii" w:hAnsiTheme="minorAscii" w:eastAsiaTheme="minorAscii" w:cstheme="minorAscii"/>
          <w:b w:val="0"/>
          <w:bCs w:val="0"/>
        </w:rPr>
        <w:t>.</w:t>
      </w:r>
    </w:p>
    <w:p w:rsidR="00E23439" w:rsidP="3F21DA08" w:rsidRDefault="00E23439" w14:paraId="0BF4EF06" w14:textId="6DE3A03B">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rPr>
      </w:pPr>
    </w:p>
    <w:p w:rsidR="00E23439" w:rsidP="1492DF37" w:rsidRDefault="00E23439" w14:paraId="2B7038AA" w14:textId="1154DDE2">
      <w:pPr>
        <w:pStyle w:val="Normal"/>
        <w:bidi w:val="0"/>
        <w:spacing w:before="0" w:beforeAutospacing="off" w:after="160" w:afterAutospacing="off" w:line="259" w:lineRule="auto"/>
        <w:ind w:left="0" w:right="0" w:firstLine="708"/>
        <w:jc w:val="both"/>
        <w:rPr>
          <w:rFonts w:ascii="Calibri" w:hAnsi="Calibri" w:eastAsia="Calibri" w:cs="Calibri" w:asciiTheme="minorAscii" w:hAnsiTheme="minorAscii" w:eastAsiaTheme="minorAscii" w:cstheme="minorAscii"/>
          <w:b w:val="0"/>
          <w:bCs w:val="0"/>
        </w:rPr>
      </w:pPr>
      <w:r w:rsidRPr="1492DF37" w:rsidR="3F21DA08">
        <w:rPr>
          <w:rFonts w:ascii="Calibri" w:hAnsi="Calibri" w:eastAsia="Calibri" w:cs="Calibri" w:asciiTheme="minorAscii" w:hAnsiTheme="minorAscii" w:eastAsiaTheme="minorAscii" w:cstheme="minorAscii"/>
          <w:b w:val="0"/>
          <w:bCs w:val="0"/>
        </w:rPr>
        <w:t xml:space="preserve">La première étape de l’écriture d’un brevet consiste à décrire l’invention concrètement. </w:t>
      </w:r>
      <w:r w:rsidRPr="1492DF37" w:rsidR="3F21DA08">
        <w:rPr>
          <w:rFonts w:ascii="Calibri" w:hAnsi="Calibri" w:eastAsia="Calibri" w:cs="Calibri" w:asciiTheme="minorAscii" w:hAnsiTheme="minorAscii" w:eastAsiaTheme="minorAscii" w:cstheme="minorAscii"/>
          <w:b w:val="0"/>
          <w:bCs w:val="0"/>
        </w:rPr>
        <w:t>Cette description sera particulièrement utile pour la partie “revendication”.</w:t>
      </w:r>
      <w:r w:rsidRPr="1492DF37" w:rsidR="3F21DA08">
        <w:rPr>
          <w:rFonts w:ascii="Calibri" w:hAnsi="Calibri" w:eastAsia="Calibri" w:cs="Calibri" w:asciiTheme="minorAscii" w:hAnsiTheme="minorAscii" w:eastAsiaTheme="minorAscii" w:cstheme="minorAscii"/>
          <w:b w:val="0"/>
          <w:bCs w:val="0"/>
        </w:rPr>
        <w:t xml:space="preserve"> La longueur de la description n’est pas limitée et chaque mot compte (elle doit être suffisamment complète pour qu’une personne du métier puisse réaliser l’invention en question). Il est à préciser ici qu’un résumé de l’invention appelé “abrégé” peut également figurer. </w:t>
      </w:r>
    </w:p>
    <w:p w:rsidR="00E23439" w:rsidP="1492DF37" w:rsidRDefault="00E23439" w14:paraId="0F0826C5" w14:textId="022145CC">
      <w:pPr>
        <w:pStyle w:val="Normal"/>
        <w:bidi w:val="0"/>
        <w:spacing w:before="0" w:beforeAutospacing="off" w:after="160" w:afterAutospacing="off" w:line="259" w:lineRule="auto"/>
        <w:ind w:left="0" w:right="0" w:firstLine="708"/>
        <w:jc w:val="both"/>
        <w:rPr>
          <w:rFonts w:ascii="Calibri" w:hAnsi="Calibri" w:eastAsia="Calibri" w:cs="Calibri" w:asciiTheme="minorAscii" w:hAnsiTheme="minorAscii" w:eastAsiaTheme="minorAscii" w:cstheme="minorAscii"/>
          <w:b w:val="0"/>
          <w:bCs w:val="0"/>
        </w:rPr>
      </w:pPr>
      <w:r w:rsidRPr="1492DF37" w:rsidR="3F21DA08">
        <w:rPr>
          <w:rFonts w:ascii="Calibri" w:hAnsi="Calibri" w:eastAsia="Calibri" w:cs="Calibri" w:asciiTheme="minorAscii" w:hAnsiTheme="minorAscii" w:eastAsiaTheme="minorAscii" w:cstheme="minorAscii"/>
          <w:b w:val="0"/>
          <w:bCs w:val="0"/>
        </w:rPr>
        <w:t>Enfin, des revendications doivent présenter les caractéristiques techniques de l’invention à protéger et des dessins représentatifs de l’invention sont évidemment recommandés dans le brevet.</w:t>
      </w:r>
    </w:p>
    <w:p w:rsidR="00E23439" w:rsidP="1492DF37" w:rsidRDefault="00E23439" w14:paraId="24630D9C" w14:textId="441B1FC5">
      <w:pPr>
        <w:pStyle w:val="Normal"/>
        <w:ind w:firstLine="0"/>
        <w:jc w:val="both"/>
        <w:rPr>
          <w:i w:val="1"/>
          <w:iCs w:val="1"/>
        </w:rPr>
      </w:pPr>
    </w:p>
    <w:p w:rsidR="00E23439" w:rsidP="3F21DA08" w:rsidRDefault="00E23439" w14:paraId="1CA747AE" w14:textId="394408E2">
      <w:pPr>
        <w:pStyle w:val="Titre2"/>
        <w:rPr>
          <w:rFonts w:ascii="Calibri Light" w:hAnsi="Calibri Light" w:eastAsia="ＭＳ ゴシック" w:cs=""/>
          <w:color w:val="2F5496" w:themeColor="accent1" w:themeTint="FF" w:themeShade="BF"/>
          <w:sz w:val="26"/>
          <w:szCs w:val="26"/>
        </w:rPr>
      </w:pPr>
      <w:r w:rsidR="3F21DA08">
        <w:rPr/>
        <w:t>Les technologies de l’haptique</w:t>
      </w:r>
    </w:p>
    <w:p w:rsidR="00E23439" w:rsidP="1492DF37" w:rsidRDefault="00E23439" w14:paraId="0682F6A2" w14:textId="2E29FCA4">
      <w:pPr>
        <w:pStyle w:val="Normal"/>
        <w:ind w:firstLine="0"/>
        <w:jc w:val="both"/>
        <w:rPr>
          <w:i w:val="1"/>
          <w:iCs w:val="1"/>
        </w:rPr>
      </w:pPr>
    </w:p>
    <w:p w:rsidR="1492DF37" w:rsidP="1492DF37" w:rsidRDefault="1492DF37" w14:paraId="2A548C75" w14:textId="254E8D30">
      <w:pPr>
        <w:pStyle w:val="Heading3"/>
        <w:rPr>
          <w:rFonts w:ascii="Calibri Light" w:hAnsi="Calibri Light" w:eastAsia="ＭＳ ゴシック" w:cs=""/>
          <w:color w:val="1F3763"/>
          <w:sz w:val="24"/>
          <w:szCs w:val="24"/>
        </w:rPr>
      </w:pPr>
      <w:r w:rsidR="1492DF37">
        <w:rPr/>
        <w:t>Première approche</w:t>
      </w:r>
    </w:p>
    <w:p w:rsidR="1492DF37" w:rsidP="1492DF37" w:rsidRDefault="1492DF37" w14:paraId="23552FAB" w14:textId="2CCBBEC6">
      <w:pPr>
        <w:pStyle w:val="Normal"/>
        <w:ind w:firstLine="0"/>
        <w:jc w:val="both"/>
        <w:rPr>
          <w:i w:val="1"/>
          <w:iCs w:val="1"/>
        </w:rPr>
      </w:pPr>
    </w:p>
    <w:p w:rsidR="1492DF37" w:rsidP="1492DF37" w:rsidRDefault="1492DF37" w14:paraId="34E3DCD3" w14:textId="0B68CFC0">
      <w:pPr>
        <w:pStyle w:val="Normal"/>
      </w:pPr>
      <w:r w:rsidR="1492DF37">
        <w:rPr/>
        <w:t>L’ensemble des brevets sur l’INPI sont classifiés à l’aide d’un CIB (</w:t>
      </w:r>
      <w:r w:rsidR="1492DF37">
        <w:rPr/>
        <w:t xml:space="preserve">Classification Internationale des Brevets). Une bonne partie (presque la moitié) des brevets en lien avec l’haptique sont classifiés dans la catégorie “Physique” (Code CIB : G) et plus particulièrement dans la catégorie “calcul ; comptage” (Code CIB : G06). Cependant, il est possible de remarquer que certaines de ces technologies se rapprochent de notre idée. </w:t>
      </w:r>
    </w:p>
    <w:p w:rsidR="1492DF37" w:rsidP="1492DF37" w:rsidRDefault="1492DF37" w14:paraId="0188C20C" w14:textId="7F8C1477">
      <w:pPr>
        <w:pStyle w:val="Paragraphedeliste"/>
        <w:numPr>
          <w:ilvl w:val="0"/>
          <w:numId w:val="3"/>
        </w:numPr>
        <w:rPr>
          <w:rFonts w:ascii="Calibri" w:hAnsi="Calibri" w:eastAsia="Calibri" w:cs="Calibri" w:asciiTheme="minorAscii" w:hAnsiTheme="minorAscii" w:eastAsiaTheme="minorAscii" w:cstheme="minorAscii"/>
          <w:sz w:val="22"/>
          <w:szCs w:val="22"/>
        </w:rPr>
      </w:pPr>
      <w:r w:rsidR="1492DF37">
        <w:rPr/>
        <w:t>Prenons, par exemple, le brevet de n</w:t>
      </w:r>
      <w:r w:rsidR="1492DF37">
        <w:rPr/>
        <w:t xml:space="preserve">otice </w:t>
      </w:r>
      <w:r w:rsidRPr="1492DF37" w:rsidR="1492DF37">
        <w:rPr>
          <w:u w:val="single"/>
        </w:rPr>
        <w:t>FR3109649</w:t>
      </w:r>
      <w:r w:rsidR="1492DF37">
        <w:rPr/>
        <w:t>. Celui-ci propose un dispositif haptique auto-adhésif générant des sensations tactiles sur le corps à l’aide d’un actionneur vibro-tactile. Contrairement à une combinaison, le brevet évoque l’utilisation de capteurs.</w:t>
      </w:r>
    </w:p>
    <w:p w:rsidR="1492DF37" w:rsidP="1492DF37" w:rsidRDefault="1492DF37" w14:paraId="3FCA369C" w14:textId="17145F5B">
      <w:pPr>
        <w:pStyle w:val="Paragraphedeliste"/>
        <w:numPr>
          <w:ilvl w:val="0"/>
          <w:numId w:val="3"/>
        </w:numPr>
        <w:rPr>
          <w:sz w:val="22"/>
          <w:szCs w:val="22"/>
        </w:rPr>
      </w:pPr>
      <w:r w:rsidR="1492DF37">
        <w:rPr/>
        <w:t xml:space="preserve">Le brevet de notice </w:t>
      </w:r>
      <w:r w:rsidRPr="1492DF37" w:rsidR="1492DF37">
        <w:rPr>
          <w:u w:val="single"/>
        </w:rPr>
        <w:t>EP3564789</w:t>
      </w:r>
      <w:r w:rsidR="1492DF37">
        <w:rPr/>
        <w:t>, quant à lui, est beaucoup plus général. Il présente le procédé complet de la transformation haptique en un ensemble de motifs vibro-tactiles. Ce type de brevet très général offre une approche libre de la technologie puisque beaucoup d’autres innovations pourraient se baser dessus.</w:t>
      </w:r>
    </w:p>
    <w:p w:rsidR="1492DF37" w:rsidP="1492DF37" w:rsidRDefault="1492DF37" w14:paraId="1A5A9559" w14:textId="104F793A">
      <w:pPr>
        <w:pStyle w:val="Paragraphedeliste"/>
        <w:numPr>
          <w:ilvl w:val="0"/>
          <w:numId w:val="3"/>
        </w:numPr>
        <w:rPr>
          <w:rFonts w:ascii="Calibri" w:hAnsi="Calibri" w:eastAsia="Calibri" w:cs="Calibri" w:asciiTheme="minorAscii" w:hAnsiTheme="minorAscii" w:eastAsiaTheme="minorAscii" w:cstheme="minorAscii"/>
          <w:sz w:val="22"/>
          <w:szCs w:val="22"/>
        </w:rPr>
      </w:pPr>
      <w:r w:rsidR="1492DF37">
        <w:rPr/>
        <w:t xml:space="preserve">Enfin, le brevet de notice </w:t>
      </w:r>
      <w:r w:rsidRPr="1492DF37" w:rsidR="1492DF37">
        <w:rPr>
          <w:u w:val="single"/>
        </w:rPr>
        <w:t>WO2018224514</w:t>
      </w:r>
      <w:r w:rsidR="1492DF37">
        <w:rPr/>
        <w:t xml:space="preserve"> présente un bouton haptique. Cette fois, le déclenchement de l’événement se fait grâce à l’appui sur un bouton et non une sensation tactile. L’idée reste ici innovante et pourrait se retrouver utile pour notre projet à l’avenir.</w:t>
      </w:r>
    </w:p>
    <w:p w:rsidR="1492DF37" w:rsidP="1492DF37" w:rsidRDefault="1492DF37" w14:paraId="4C255330" w14:textId="5920C19C">
      <w:pPr>
        <w:pStyle w:val="Normal"/>
        <w:ind w:firstLine="0"/>
        <w:jc w:val="both"/>
        <w:rPr>
          <w:i w:val="1"/>
          <w:iCs w:val="1"/>
        </w:rPr>
      </w:pPr>
    </w:p>
    <w:p w:rsidR="1492DF37" w:rsidP="1492DF37" w:rsidRDefault="1492DF37" w14:paraId="38B08ECD" w14:textId="3838D78F">
      <w:pPr>
        <w:pStyle w:val="Heading3"/>
        <w:rPr>
          <w:rFonts w:ascii="Calibri Light" w:hAnsi="Calibri Light" w:eastAsia="ＭＳ ゴシック" w:cs=""/>
          <w:color w:val="1F3763"/>
          <w:sz w:val="24"/>
          <w:szCs w:val="24"/>
        </w:rPr>
      </w:pPr>
      <w:r w:rsidR="1492DF37">
        <w:rPr/>
        <w:t>Le marché de l’habillement</w:t>
      </w:r>
    </w:p>
    <w:p w:rsidR="1492DF37" w:rsidP="1492DF37" w:rsidRDefault="1492DF37" w14:paraId="3FABECFB" w14:textId="4E57BD56">
      <w:pPr>
        <w:pStyle w:val="Normal"/>
      </w:pPr>
    </w:p>
    <w:p w:rsidR="1492DF37" w:rsidP="1492DF37" w:rsidRDefault="1492DF37" w14:paraId="6D436097" w14:textId="6488FB44">
      <w:pPr>
        <w:pStyle w:val="Normal"/>
      </w:pPr>
      <w:r w:rsidR="1492DF37">
        <w:rPr/>
        <w:t>C’est donc dans cette partie que nous étudions le marché de l’habillage allié à celui de notre technologie. L’INPI recense 16 brevets sur ce sujet (comparé à environ 5000 sur l’haptique de façon générale) ce qui pourrait représenter une bonne opportunité pour nous sur le marché.</w:t>
      </w:r>
    </w:p>
    <w:p w:rsidR="1492DF37" w:rsidP="1492DF37" w:rsidRDefault="1492DF37" w14:paraId="3C627558" w14:textId="1790E5F7">
      <w:pPr>
        <w:pStyle w:val="Paragraphedeliste"/>
        <w:numPr>
          <w:ilvl w:val="0"/>
          <w:numId w:val="4"/>
        </w:numPr>
        <w:rPr>
          <w:rFonts w:ascii="Calibri" w:hAnsi="Calibri" w:eastAsia="Calibri" w:cs="Calibri" w:asciiTheme="minorAscii" w:hAnsiTheme="minorAscii" w:eastAsiaTheme="minorAscii" w:cstheme="minorAscii"/>
          <w:sz w:val="22"/>
          <w:szCs w:val="22"/>
        </w:rPr>
      </w:pPr>
      <w:r w:rsidR="1492DF37">
        <w:rPr/>
        <w:t xml:space="preserve">Le brevet </w:t>
      </w:r>
      <w:r w:rsidRPr="1492DF37" w:rsidR="1492DF37">
        <w:rPr>
          <w:u w:val="single"/>
        </w:rPr>
        <w:t>WO2018031476</w:t>
      </w:r>
      <w:r w:rsidR="1492DF37">
        <w:rPr/>
        <w:t xml:space="preserve"> est probablement celui qui se rapproche le plus de notre technologie. Celui a été déposé par Google en 2017 et concerne plus généralement des vêtements (veste, pantalon, …) incorporant un mécanisme haptique capable même de détecter des gestes. </w:t>
      </w:r>
    </w:p>
    <w:p w:rsidR="1492DF37" w:rsidP="1492DF37" w:rsidRDefault="1492DF37" w14:paraId="5C986F39" w14:textId="719F25F7">
      <w:pPr>
        <w:pStyle w:val="Paragraphedeliste"/>
        <w:numPr>
          <w:ilvl w:val="0"/>
          <w:numId w:val="4"/>
        </w:numPr>
        <w:rPr>
          <w:rFonts w:ascii="Calibri" w:hAnsi="Calibri" w:eastAsia="Calibri" w:cs="Calibri" w:asciiTheme="minorAscii" w:hAnsiTheme="minorAscii" w:eastAsiaTheme="minorAscii" w:cstheme="minorAscii"/>
          <w:sz w:val="22"/>
          <w:szCs w:val="22"/>
        </w:rPr>
      </w:pPr>
      <w:r w:rsidR="1492DF37">
        <w:rPr/>
        <w:t xml:space="preserve">Dans le même genre nous retrouvons le brevet </w:t>
      </w:r>
      <w:r w:rsidRPr="1492DF37" w:rsidR="1492DF37">
        <w:rPr>
          <w:u w:val="single"/>
        </w:rPr>
        <w:t>WO2019094313</w:t>
      </w:r>
      <w:r w:rsidR="1492DF37">
        <w:rPr/>
        <w:t>.</w:t>
      </w:r>
    </w:p>
    <w:p w:rsidR="1492DF37" w:rsidP="1492DF37" w:rsidRDefault="1492DF37" w14:paraId="189D00CC" w14:textId="013D8BA6">
      <w:pPr>
        <w:pStyle w:val="Normal"/>
        <w:jc w:val="center"/>
      </w:pPr>
      <w:r w:rsidR="1492DF37">
        <w:drawing>
          <wp:inline wp14:editId="5FD083C4" wp14:anchorId="198909E1">
            <wp:extent cx="3453668" cy="2524125"/>
            <wp:effectExtent l="0" t="0" r="0" b="0"/>
            <wp:docPr id="617377363" name="" title=""/>
            <wp:cNvGraphicFramePr>
              <a:graphicFrameLocks noChangeAspect="1"/>
            </wp:cNvGraphicFramePr>
            <a:graphic>
              <a:graphicData uri="http://schemas.openxmlformats.org/drawingml/2006/picture">
                <pic:pic>
                  <pic:nvPicPr>
                    <pic:cNvPr id="0" name=""/>
                    <pic:cNvPicPr/>
                  </pic:nvPicPr>
                  <pic:blipFill>
                    <a:blip r:embed="R92f51273f3174b10">
                      <a:extLst>
                        <a:ext xmlns:a="http://schemas.openxmlformats.org/drawingml/2006/main" uri="{28A0092B-C50C-407E-A947-70E740481C1C}">
                          <a14:useLocalDpi val="0"/>
                        </a:ext>
                      </a:extLst>
                    </a:blip>
                    <a:stretch>
                      <a:fillRect/>
                    </a:stretch>
                  </pic:blipFill>
                  <pic:spPr>
                    <a:xfrm>
                      <a:off x="0" y="0"/>
                      <a:ext cx="3453668" cy="2524125"/>
                    </a:xfrm>
                    <a:prstGeom prst="rect">
                      <a:avLst/>
                    </a:prstGeom>
                  </pic:spPr>
                </pic:pic>
              </a:graphicData>
            </a:graphic>
          </wp:inline>
        </w:drawing>
      </w:r>
    </w:p>
    <w:p w:rsidR="1492DF37" w:rsidP="1492DF37" w:rsidRDefault="1492DF37" w14:paraId="064CB09B" w14:textId="38FB214A">
      <w:pPr>
        <w:pStyle w:val="Paragraphedeliste"/>
        <w:numPr>
          <w:ilvl w:val="0"/>
          <w:numId w:val="5"/>
        </w:numPr>
        <w:jc w:val="left"/>
        <w:rPr>
          <w:rFonts w:ascii="Calibri" w:hAnsi="Calibri" w:eastAsia="Calibri" w:cs="Calibri" w:asciiTheme="minorAscii" w:hAnsiTheme="minorAscii" w:eastAsiaTheme="minorAscii" w:cstheme="minorAscii"/>
          <w:sz w:val="22"/>
          <w:szCs w:val="22"/>
        </w:rPr>
      </w:pPr>
      <w:r w:rsidR="1492DF37">
        <w:rPr/>
        <w:t xml:space="preserve">Un peu plus spécifique, le brevet </w:t>
      </w:r>
      <w:r w:rsidRPr="1492DF37" w:rsidR="1492DF37">
        <w:rPr>
          <w:u w:val="single"/>
        </w:rPr>
        <w:t>WO2018212971</w:t>
      </w:r>
      <w:r w:rsidR="1492DF37">
        <w:rPr/>
        <w:t xml:space="preserve"> définit, lui, un gant utilisant </w:t>
      </w:r>
      <w:r w:rsidR="1492DF37">
        <w:rPr/>
        <w:t>une terminaison cinématique conçue pour échanger de l'énergie mécanique avec le doigt de la main. Cette technologie conçue par HAPTX permettrait d’apporter de nouvelles idées à notre boutique lorsque le service ne concernera pas l’utilisation de la combinaison haptique complète.</w:t>
      </w:r>
    </w:p>
    <w:p w:rsidR="3F21DA08" w:rsidP="3F21DA08" w:rsidRDefault="3F21DA08" w14:paraId="53CE86CD" w14:textId="1D8B917C">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rPr>
      </w:pPr>
    </w:p>
    <w:p w:rsidR="000C4B10" w:rsidP="000C4B10" w:rsidRDefault="000C4B10" w14:paraId="41806EC9" w14:textId="689810A3">
      <w:pPr>
        <w:pStyle w:val="Titre2"/>
      </w:pPr>
      <w:r>
        <w:t>Conclusion</w:t>
      </w:r>
    </w:p>
    <w:p w:rsidR="000C4B10" w:rsidP="00D041D6" w:rsidRDefault="000C4B10" w14:paraId="56E77CC3" w14:textId="77777777">
      <w:pPr>
        <w:jc w:val="both"/>
      </w:pPr>
    </w:p>
    <w:p w:rsidR="000C4B10" w:rsidP="00D041D6" w:rsidRDefault="000D44D9" w14:paraId="5E08EF26" w14:textId="384CCC47">
      <w:pPr>
        <w:jc w:val="both"/>
      </w:pPr>
      <w:r>
        <w:tab/>
      </w:r>
      <w:r w:rsidR="1492DF37">
        <w:rPr/>
        <w:t xml:space="preserve">À travers cette étude, nous avons pu remarquer que la technologie haptique est aujourd’hui peu présente sur le marché de l’habillement en général. Toutefois, certains grands acteurs tels que Google comprennent l’opportunité d’un tel système sur notre quotidien, bien que ces vêtements ne soient pas destinés au domaine de la vente. Beaucoup d’idées émergent et seulement prendre en compte celles de notre marché serait un réel frein à l’innovation pour notre projet. </w:t>
      </w:r>
    </w:p>
    <w:p w:rsidR="00E14A2C" w:rsidP="008931B8" w:rsidRDefault="00E14A2C" w14:paraId="3F2EF8AA" w14:textId="77777777">
      <w:pPr>
        <w:jc w:val="both"/>
      </w:pPr>
    </w:p>
    <w:p w:rsidR="00E14A2C" w:rsidP="008931B8" w:rsidRDefault="00E14A2C" w14:paraId="3DAA0029" w14:textId="77777777">
      <w:pPr>
        <w:jc w:val="both"/>
      </w:pPr>
    </w:p>
    <w:p w:rsidR="002337A1" w:rsidP="008931B8" w:rsidRDefault="002337A1" w14:paraId="61FA6004" w14:textId="77777777">
      <w:pPr>
        <w:jc w:val="both"/>
      </w:pPr>
    </w:p>
    <w:p w:rsidR="002337A1" w:rsidP="008931B8" w:rsidRDefault="002337A1" w14:paraId="59B18B12" w14:textId="77777777">
      <w:pPr>
        <w:jc w:val="both"/>
      </w:pPr>
    </w:p>
    <w:p w:rsidR="00650B8D" w:rsidP="008931B8" w:rsidRDefault="00650B8D" w14:paraId="72595C0F" w14:textId="77777777">
      <w:pPr>
        <w:jc w:val="both"/>
      </w:pPr>
    </w:p>
    <w:p w:rsidR="00650B8D" w:rsidP="008931B8" w:rsidRDefault="00650B8D" w14:paraId="13DAA890" w14:textId="77777777">
      <w:pPr>
        <w:jc w:val="both"/>
      </w:pPr>
    </w:p>
    <w:p w:rsidR="00650B8D" w:rsidP="008931B8" w:rsidRDefault="00650B8D" w14:paraId="69D06AB3" w14:textId="77777777">
      <w:pPr>
        <w:jc w:val="both"/>
      </w:pPr>
    </w:p>
    <w:p w:rsidR="00650B8D" w:rsidP="008931B8" w:rsidRDefault="00650B8D" w14:paraId="680A0988" w14:textId="77777777">
      <w:pPr>
        <w:jc w:val="both"/>
      </w:pPr>
    </w:p>
    <w:p w:rsidR="00650B8D" w:rsidP="008931B8" w:rsidRDefault="00650B8D" w14:paraId="34FABC5A" w14:textId="77777777">
      <w:pPr>
        <w:jc w:val="both"/>
      </w:pPr>
    </w:p>
    <w:p w:rsidR="00650B8D" w:rsidP="008931B8" w:rsidRDefault="00650B8D" w14:paraId="5528FE90" w14:textId="77777777">
      <w:pPr>
        <w:jc w:val="both"/>
      </w:pPr>
    </w:p>
    <w:p w:rsidR="00650B8D" w:rsidP="008931B8" w:rsidRDefault="00650B8D" w14:paraId="36EB7ED7" w14:textId="77777777">
      <w:pPr>
        <w:jc w:val="both"/>
      </w:pPr>
    </w:p>
    <w:p w:rsidR="00650B8D" w:rsidP="008931B8" w:rsidRDefault="00650B8D" w14:paraId="254A8FE2" w14:textId="77777777">
      <w:pPr>
        <w:jc w:val="both"/>
      </w:pPr>
    </w:p>
    <w:p w:rsidR="00650B8D" w:rsidP="008931B8" w:rsidRDefault="00650B8D" w14:paraId="6E59B241" w14:textId="77777777">
      <w:pPr>
        <w:jc w:val="both"/>
      </w:pPr>
    </w:p>
    <w:p w:rsidR="00650B8D" w:rsidP="008931B8" w:rsidRDefault="00650B8D" w14:paraId="7C7358C2" w14:textId="77777777">
      <w:pPr>
        <w:jc w:val="both"/>
      </w:pPr>
    </w:p>
    <w:p w:rsidR="00650B8D" w:rsidP="008931B8" w:rsidRDefault="00650B8D" w14:paraId="3C0B9BD6" w14:textId="77777777">
      <w:pPr>
        <w:jc w:val="both"/>
      </w:pPr>
    </w:p>
    <w:p w:rsidR="00650B8D" w:rsidP="008931B8" w:rsidRDefault="00650B8D" w14:paraId="7F72485A" w14:textId="77777777">
      <w:pPr>
        <w:jc w:val="both"/>
      </w:pPr>
    </w:p>
    <w:p w:rsidR="00650B8D" w:rsidP="008931B8" w:rsidRDefault="00650B8D" w14:paraId="0897AEA3" w14:textId="77777777">
      <w:pPr>
        <w:jc w:val="both"/>
      </w:pPr>
    </w:p>
    <w:p w:rsidR="00650B8D" w:rsidP="008931B8" w:rsidRDefault="00650B8D" w14:paraId="047092D1" w14:textId="77777777">
      <w:pPr>
        <w:jc w:val="both"/>
      </w:pPr>
    </w:p>
    <w:p w:rsidR="00650B8D" w:rsidP="008931B8" w:rsidRDefault="00650B8D" w14:paraId="08B157D8" w14:textId="77777777">
      <w:pPr>
        <w:jc w:val="both"/>
      </w:pPr>
    </w:p>
    <w:p w:rsidR="00650B8D" w:rsidP="008931B8" w:rsidRDefault="00650B8D" w14:paraId="5529CA9A" w14:textId="77777777">
      <w:pPr>
        <w:jc w:val="both"/>
      </w:pPr>
    </w:p>
    <w:p w:rsidR="00650B8D" w:rsidP="008931B8" w:rsidRDefault="00650B8D" w14:paraId="3B6B9747" w14:textId="77777777">
      <w:pPr>
        <w:jc w:val="both"/>
      </w:pPr>
    </w:p>
    <w:p w:rsidR="00650B8D" w:rsidP="008931B8" w:rsidRDefault="00650B8D" w14:paraId="2C52E5FE" w14:textId="77777777">
      <w:pPr>
        <w:jc w:val="both"/>
      </w:pPr>
    </w:p>
    <w:p w:rsidR="00650B8D" w:rsidP="008931B8" w:rsidRDefault="00650B8D" w14:paraId="656A851A" w14:textId="77777777">
      <w:pPr>
        <w:jc w:val="both"/>
      </w:pPr>
    </w:p>
    <w:p w:rsidR="00650B8D" w:rsidP="008931B8" w:rsidRDefault="00650B8D" w14:paraId="715CAF83" w14:textId="77777777">
      <w:pPr>
        <w:jc w:val="both"/>
      </w:pPr>
    </w:p>
    <w:p w:rsidR="00650B8D" w:rsidP="008931B8" w:rsidRDefault="00650B8D" w14:paraId="4CFB4C0B" w14:textId="77777777">
      <w:pPr>
        <w:jc w:val="both"/>
      </w:pPr>
    </w:p>
    <w:p w:rsidR="00650B8D" w:rsidP="008931B8" w:rsidRDefault="00650B8D" w14:paraId="43034EEC" w14:textId="77777777">
      <w:pPr>
        <w:jc w:val="both"/>
      </w:pPr>
    </w:p>
    <w:p w:rsidR="00650B8D" w:rsidP="008931B8" w:rsidRDefault="00650B8D" w14:paraId="64806C41" w14:textId="77777777">
      <w:pPr>
        <w:jc w:val="both"/>
      </w:pPr>
    </w:p>
    <w:p w:rsidR="00650B8D" w:rsidP="008931B8" w:rsidRDefault="00650B8D" w14:paraId="1A33D078" w14:textId="77777777">
      <w:pPr>
        <w:jc w:val="both"/>
      </w:pPr>
    </w:p>
    <w:p w:rsidR="00650B8D" w:rsidP="008931B8" w:rsidRDefault="00650B8D" w14:paraId="08B20D17" w14:textId="77777777">
      <w:pPr>
        <w:jc w:val="both"/>
      </w:pPr>
    </w:p>
    <w:p w:rsidR="00650B8D" w:rsidP="008931B8" w:rsidRDefault="00650B8D" w14:paraId="5196CFE9" w14:textId="77777777">
      <w:pPr>
        <w:jc w:val="both"/>
      </w:pPr>
    </w:p>
    <w:p w:rsidR="00650B8D" w:rsidP="008931B8" w:rsidRDefault="00650B8D" w14:paraId="6A515BC4" w14:textId="77777777">
      <w:pPr>
        <w:jc w:val="both"/>
      </w:pPr>
    </w:p>
    <w:p w:rsidR="00650B8D" w:rsidP="008931B8" w:rsidRDefault="00650B8D" w14:paraId="32722880" w14:textId="194B423C">
      <w:pPr>
        <w:pStyle w:val="Titre1"/>
        <w:jc w:val="both"/>
      </w:pPr>
      <w:r>
        <w:t>Bibliographie</w:t>
      </w:r>
    </w:p>
    <w:p w:rsidR="00650B8D" w:rsidP="008931B8" w:rsidRDefault="00650B8D" w14:paraId="55851D4A" w14:textId="77777777" w14:noSpellErr="1">
      <w:pPr>
        <w:jc w:val="both"/>
      </w:pPr>
    </w:p>
    <w:p w:rsidR="3F21DA08" w:rsidP="3F21DA08" w:rsidRDefault="3F21DA08" w14:paraId="2738D9C4" w14:textId="6C27A6D1">
      <w:pPr>
        <w:pStyle w:val="Normal"/>
        <w:jc w:val="both"/>
      </w:pPr>
      <w:r w:rsidR="3F21DA08">
        <w:rPr/>
        <w:t xml:space="preserve">Site du gouvernement : </w:t>
      </w:r>
    </w:p>
    <w:p w:rsidR="3F21DA08" w:rsidP="3F21DA08" w:rsidRDefault="3F21DA08" w14:paraId="60860972" w14:textId="1EF597E8">
      <w:pPr>
        <w:pStyle w:val="Normal"/>
        <w:jc w:val="both"/>
      </w:pPr>
      <w:hyperlink w:anchor=":~:text=Le%20d%C3%A9p%C3%B4t%20de%20brevet%20est,le%20site%20de%20l'INPI" r:id="R6b546298fb754b1f">
        <w:r w:rsidRPr="3F21DA08" w:rsidR="3F21DA08">
          <w:rPr>
            <w:rStyle w:val="Lienhypertexte"/>
          </w:rPr>
          <w:t>https://www.economie.gouv.fr/entreprises/depot-brevet-inpi#:~:text=Le%20d%C3%A9p%C3%B4t%20de%20brevet%20est,le%20site%20de%20l'INPI</w:t>
        </w:r>
      </w:hyperlink>
      <w:r w:rsidR="3F21DA08">
        <w:rPr/>
        <w:t>.</w:t>
      </w:r>
    </w:p>
    <w:p w:rsidR="3F21DA08" w:rsidP="3F21DA08" w:rsidRDefault="3F21DA08" w14:paraId="0AE3692C" w14:textId="600C953A">
      <w:pPr>
        <w:pStyle w:val="Normal"/>
        <w:jc w:val="both"/>
      </w:pPr>
    </w:p>
    <w:p w:rsidR="1492DF37" w:rsidP="1492DF37" w:rsidRDefault="1492DF37" w14:paraId="198F82BE" w14:textId="3A856240">
      <w:pPr>
        <w:pStyle w:val="Normal"/>
        <w:jc w:val="both"/>
      </w:pPr>
      <w:r w:rsidR="1492DF37">
        <w:rPr/>
        <w:t xml:space="preserve">Codes BIC : </w:t>
      </w:r>
    </w:p>
    <w:p w:rsidR="1492DF37" w:rsidP="1492DF37" w:rsidRDefault="1492DF37" w14:paraId="4B500806" w14:textId="47CC81E4">
      <w:pPr>
        <w:pStyle w:val="Normal"/>
        <w:jc w:val="both"/>
      </w:pPr>
      <w:hyperlink r:id="Rdd41a9c7bff8486f">
        <w:r w:rsidRPr="1492DF37" w:rsidR="1492DF37">
          <w:rPr>
            <w:rStyle w:val="Lienhypertexte"/>
          </w:rPr>
          <w:t>https://ipcpub.wipo.int/?notion=scheme&amp;version=20200101&amp;symbol=none&amp;menulang=fr&amp;lang=fr&amp;viewmode=f&amp;fipcpc=no&amp;showdeleted=yes&amp;indexes=no&amp;headings=yes&amp;notes=yes&amp;direction=o2n&amp;initial=A&amp;cwid=none&amp;tree=no&amp;searchmode=smart</w:t>
        </w:r>
      </w:hyperlink>
    </w:p>
    <w:p w:rsidR="1492DF37" w:rsidP="1492DF37" w:rsidRDefault="1492DF37" w14:paraId="04EDD6A8" w14:textId="08BCABE2">
      <w:pPr>
        <w:pStyle w:val="Normal"/>
        <w:jc w:val="both"/>
      </w:pPr>
    </w:p>
    <w:p w:rsidR="1492DF37" w:rsidP="1492DF37" w:rsidRDefault="1492DF37" w14:paraId="7BBAA088" w14:textId="6290414F">
      <w:pPr>
        <w:pStyle w:val="Normal"/>
        <w:jc w:val="both"/>
      </w:pPr>
      <w:r w:rsidR="1492DF37">
        <w:rPr/>
        <w:t xml:space="preserve">INPI : </w:t>
      </w:r>
    </w:p>
    <w:p w:rsidR="00650B8D" w:rsidP="008931B8" w:rsidRDefault="00650B8D" w14:paraId="0F89FE55" w14:textId="0B8AC5B8">
      <w:pPr>
        <w:jc w:val="both"/>
      </w:pPr>
      <w:hyperlink w:history="1" r:id="rId5">
        <w:r w:rsidRPr="00996378">
          <w:rPr>
            <w:rStyle w:val="Lienhypertexte"/>
          </w:rPr>
          <w:t>https://www.inpi.fr/fr/base-brevets</w:t>
        </w:r>
      </w:hyperlink>
    </w:p>
    <w:p w:rsidR="00650B8D" w:rsidP="008931B8" w:rsidRDefault="00650B8D" w14:paraId="3767E179" w14:textId="77777777">
      <w:pPr>
        <w:jc w:val="both"/>
      </w:pPr>
    </w:p>
    <w:p w:rsidR="1492DF37" w:rsidP="1492DF37" w:rsidRDefault="1492DF37" w14:paraId="23137B3D" w14:textId="1E40114C">
      <w:pPr>
        <w:pStyle w:val="Normal"/>
        <w:jc w:val="both"/>
      </w:pPr>
      <w:r w:rsidR="1492DF37">
        <w:rPr/>
        <w:t xml:space="preserve">Brevets : </w:t>
      </w:r>
    </w:p>
    <w:p w:rsidR="00A14F4B" w:rsidP="008931B8" w:rsidRDefault="00A14F4B" w14:paraId="170FE8F4" w14:textId="04B9CD1E">
      <w:pPr>
        <w:jc w:val="both"/>
      </w:pPr>
      <w:hyperlink w:anchor="FR3109649" r:id="R4137afd9f3f24447">
        <w:r w:rsidRPr="1492DF37" w:rsidR="1492DF37">
          <w:rPr>
            <w:rStyle w:val="Lienhypertexte"/>
          </w:rPr>
          <w:t>https://data.inpi.fr/brevets/FR3109649?q=FR3109649#FR3109649</w:t>
        </w:r>
      </w:hyperlink>
    </w:p>
    <w:p w:rsidR="1492DF37" w:rsidP="1492DF37" w:rsidRDefault="1492DF37" w14:paraId="53B4532B" w14:textId="2BF54C7A">
      <w:pPr>
        <w:pStyle w:val="Normal"/>
        <w:jc w:val="both"/>
      </w:pPr>
      <w:hyperlink w:anchor="EP3564789" r:id="R36cdb1a010274eff">
        <w:r w:rsidRPr="1492DF37" w:rsidR="1492DF37">
          <w:rPr>
            <w:rStyle w:val="Lienhypertexte"/>
          </w:rPr>
          <w:t>https://data.inpi.fr/brevets/EP3564789?q=EP3564789#EP3564789</w:t>
        </w:r>
      </w:hyperlink>
    </w:p>
    <w:p w:rsidR="1492DF37" w:rsidP="1492DF37" w:rsidRDefault="1492DF37" w14:paraId="52FEEFB1" w14:textId="64D0BB0F">
      <w:pPr>
        <w:pStyle w:val="Normal"/>
        <w:jc w:val="both"/>
      </w:pPr>
      <w:hyperlink w:anchor="WO2018224514" r:id="R381d78cce8e34eb5">
        <w:r w:rsidRPr="1492DF37" w:rsidR="1492DF37">
          <w:rPr>
            <w:rStyle w:val="Lienhypertexte"/>
          </w:rPr>
          <w:t>https://data.inpi.fr/brevets/WO2018224514?q=WO2018224514%20#WO2018224514</w:t>
        </w:r>
      </w:hyperlink>
    </w:p>
    <w:p w:rsidR="1492DF37" w:rsidP="1492DF37" w:rsidRDefault="1492DF37" w14:paraId="16CB0ED1" w14:textId="65F57E3E">
      <w:pPr>
        <w:pStyle w:val="Normal"/>
        <w:jc w:val="both"/>
      </w:pPr>
      <w:hyperlink w:anchor="WO2018031476" r:id="Rca2851205a47487b">
        <w:r w:rsidRPr="1492DF37" w:rsidR="1492DF37">
          <w:rPr>
            <w:rStyle w:val="Lienhypertexte"/>
          </w:rPr>
          <w:t>https://data.inpi.fr/brevets/WO2018031476?q=WO2018031476%20#WO2018031476</w:t>
        </w:r>
      </w:hyperlink>
    </w:p>
    <w:p w:rsidR="1492DF37" w:rsidP="1492DF37" w:rsidRDefault="1492DF37" w14:paraId="703F6A92" w14:textId="424367FF">
      <w:pPr>
        <w:pStyle w:val="Normal"/>
        <w:jc w:val="both"/>
      </w:pPr>
      <w:hyperlink w:anchor="WO2019094313" r:id="Rc735f40435504e9b">
        <w:r w:rsidRPr="1492DF37" w:rsidR="1492DF37">
          <w:rPr>
            <w:rStyle w:val="Lienhypertexte"/>
          </w:rPr>
          <w:t>https://data.inpi.fr/brevets/WO2019094313?q=WO2019094313#WO2019094313</w:t>
        </w:r>
      </w:hyperlink>
    </w:p>
    <w:p w:rsidR="1492DF37" w:rsidP="1492DF37" w:rsidRDefault="1492DF37" w14:paraId="74F872E4" w14:textId="698D7D33">
      <w:pPr>
        <w:pStyle w:val="Normal"/>
        <w:jc w:val="both"/>
      </w:pPr>
      <w:hyperlink w:anchor="WO2018212971" r:id="Rece3d277ca3f495a">
        <w:r w:rsidRPr="1492DF37" w:rsidR="1492DF37">
          <w:rPr>
            <w:rStyle w:val="Lienhypertexte"/>
          </w:rPr>
          <w:t>https://data.inpi.fr/brevets/WO2018212971?q=WO2018212971%20#WO2018212971</w:t>
        </w:r>
      </w:hyperlink>
    </w:p>
    <w:p w:rsidR="1492DF37" w:rsidP="1492DF37" w:rsidRDefault="1492DF37" w14:paraId="4D78B32D" w14:textId="39903149">
      <w:pPr>
        <w:pStyle w:val="Normal"/>
        <w:jc w:val="both"/>
      </w:pPr>
    </w:p>
    <w:p w:rsidR="00A14F4B" w:rsidP="008931B8" w:rsidRDefault="00A14F4B" w14:paraId="3BFEFB25" w14:textId="30D21899">
      <w:pPr>
        <w:jc w:val="both"/>
      </w:pPr>
    </w:p>
    <w:p w:rsidR="32D7EC93" w:rsidP="008931B8" w:rsidRDefault="32D7EC93" w14:paraId="67BA731C" w14:textId="220E2DBA">
      <w:pPr>
        <w:jc w:val="both"/>
      </w:pPr>
    </w:p>
    <w:p w:rsidR="32D7EC93" w:rsidP="008931B8" w:rsidRDefault="32D7EC93" w14:paraId="4348C526" w14:textId="14C36D7F">
      <w:pPr>
        <w:jc w:val="both"/>
      </w:pPr>
    </w:p>
    <w:p w:rsidR="32D7EC93" w:rsidP="008931B8" w:rsidRDefault="32D7EC93" w14:paraId="3812024C" w14:textId="7E66082E">
      <w:pPr>
        <w:jc w:val="both"/>
      </w:pPr>
    </w:p>
    <w:sectPr w:rsidR="32D7EC93">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w:abstractNumId="0" w15:restartNumberingAfterBreak="0">
    <w:nsid w:val="0B113964"/>
    <w:multiLevelType w:val="hybridMultilevel"/>
    <w:tmpl w:val="D5D625F4"/>
    <w:lvl w:ilvl="0" w:tplc="040C0001">
      <w:start w:val="1"/>
      <w:numFmt w:val="bullet"/>
      <w:lvlText w:val=""/>
      <w:lvlJc w:val="left"/>
      <w:pPr>
        <w:ind w:left="1425" w:hanging="360"/>
      </w:pPr>
      <w:rPr>
        <w:rFonts w:hint="default" w:ascii="Symbol" w:hAnsi="Symbol"/>
      </w:rPr>
    </w:lvl>
    <w:lvl w:ilvl="1" w:tplc="040C0003" w:tentative="1">
      <w:start w:val="1"/>
      <w:numFmt w:val="bullet"/>
      <w:lvlText w:val="o"/>
      <w:lvlJc w:val="left"/>
      <w:pPr>
        <w:ind w:left="2145" w:hanging="360"/>
      </w:pPr>
      <w:rPr>
        <w:rFonts w:hint="default" w:ascii="Courier New" w:hAnsi="Courier New" w:cs="Courier New"/>
      </w:rPr>
    </w:lvl>
    <w:lvl w:ilvl="2" w:tplc="040C0005" w:tentative="1">
      <w:start w:val="1"/>
      <w:numFmt w:val="bullet"/>
      <w:lvlText w:val=""/>
      <w:lvlJc w:val="left"/>
      <w:pPr>
        <w:ind w:left="2865" w:hanging="360"/>
      </w:pPr>
      <w:rPr>
        <w:rFonts w:hint="default" w:ascii="Wingdings" w:hAnsi="Wingdings"/>
      </w:rPr>
    </w:lvl>
    <w:lvl w:ilvl="3" w:tplc="040C0001" w:tentative="1">
      <w:start w:val="1"/>
      <w:numFmt w:val="bullet"/>
      <w:lvlText w:val=""/>
      <w:lvlJc w:val="left"/>
      <w:pPr>
        <w:ind w:left="3585" w:hanging="360"/>
      </w:pPr>
      <w:rPr>
        <w:rFonts w:hint="default" w:ascii="Symbol" w:hAnsi="Symbol"/>
      </w:rPr>
    </w:lvl>
    <w:lvl w:ilvl="4" w:tplc="040C0003" w:tentative="1">
      <w:start w:val="1"/>
      <w:numFmt w:val="bullet"/>
      <w:lvlText w:val="o"/>
      <w:lvlJc w:val="left"/>
      <w:pPr>
        <w:ind w:left="4305" w:hanging="360"/>
      </w:pPr>
      <w:rPr>
        <w:rFonts w:hint="default" w:ascii="Courier New" w:hAnsi="Courier New" w:cs="Courier New"/>
      </w:rPr>
    </w:lvl>
    <w:lvl w:ilvl="5" w:tplc="040C0005" w:tentative="1">
      <w:start w:val="1"/>
      <w:numFmt w:val="bullet"/>
      <w:lvlText w:val=""/>
      <w:lvlJc w:val="left"/>
      <w:pPr>
        <w:ind w:left="5025" w:hanging="360"/>
      </w:pPr>
      <w:rPr>
        <w:rFonts w:hint="default" w:ascii="Wingdings" w:hAnsi="Wingdings"/>
      </w:rPr>
    </w:lvl>
    <w:lvl w:ilvl="6" w:tplc="040C0001" w:tentative="1">
      <w:start w:val="1"/>
      <w:numFmt w:val="bullet"/>
      <w:lvlText w:val=""/>
      <w:lvlJc w:val="left"/>
      <w:pPr>
        <w:ind w:left="5745" w:hanging="360"/>
      </w:pPr>
      <w:rPr>
        <w:rFonts w:hint="default" w:ascii="Symbol" w:hAnsi="Symbol"/>
      </w:rPr>
    </w:lvl>
    <w:lvl w:ilvl="7" w:tplc="040C0003" w:tentative="1">
      <w:start w:val="1"/>
      <w:numFmt w:val="bullet"/>
      <w:lvlText w:val="o"/>
      <w:lvlJc w:val="left"/>
      <w:pPr>
        <w:ind w:left="6465" w:hanging="360"/>
      </w:pPr>
      <w:rPr>
        <w:rFonts w:hint="default" w:ascii="Courier New" w:hAnsi="Courier New" w:cs="Courier New"/>
      </w:rPr>
    </w:lvl>
    <w:lvl w:ilvl="8" w:tplc="040C0005" w:tentative="1">
      <w:start w:val="1"/>
      <w:numFmt w:val="bullet"/>
      <w:lvlText w:val=""/>
      <w:lvlJc w:val="left"/>
      <w:pPr>
        <w:ind w:left="7185" w:hanging="360"/>
      </w:pPr>
      <w:rPr>
        <w:rFonts w:hint="default" w:ascii="Wingdings" w:hAnsi="Wingdings"/>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ED316B"/>
    <w:rsid w:val="00050AB8"/>
    <w:rsid w:val="000C4B10"/>
    <w:rsid w:val="000D44D9"/>
    <w:rsid w:val="00116CA8"/>
    <w:rsid w:val="00174A4A"/>
    <w:rsid w:val="0017775E"/>
    <w:rsid w:val="00183162"/>
    <w:rsid w:val="00184A41"/>
    <w:rsid w:val="001B5A70"/>
    <w:rsid w:val="002337A1"/>
    <w:rsid w:val="00242CBD"/>
    <w:rsid w:val="00257117"/>
    <w:rsid w:val="00285864"/>
    <w:rsid w:val="002932B5"/>
    <w:rsid w:val="002B7F09"/>
    <w:rsid w:val="002D6797"/>
    <w:rsid w:val="002E0A18"/>
    <w:rsid w:val="00347D1B"/>
    <w:rsid w:val="003F2B31"/>
    <w:rsid w:val="00403EED"/>
    <w:rsid w:val="004161D3"/>
    <w:rsid w:val="00493E18"/>
    <w:rsid w:val="005215D5"/>
    <w:rsid w:val="00550A73"/>
    <w:rsid w:val="005854E2"/>
    <w:rsid w:val="005C2805"/>
    <w:rsid w:val="0062121F"/>
    <w:rsid w:val="00643173"/>
    <w:rsid w:val="00650B8D"/>
    <w:rsid w:val="00724001"/>
    <w:rsid w:val="00775EFE"/>
    <w:rsid w:val="008931B8"/>
    <w:rsid w:val="008F5D85"/>
    <w:rsid w:val="0095184B"/>
    <w:rsid w:val="009B3AD3"/>
    <w:rsid w:val="009B3BF4"/>
    <w:rsid w:val="00A07FBD"/>
    <w:rsid w:val="00A14F4B"/>
    <w:rsid w:val="00B93A84"/>
    <w:rsid w:val="00BD47A1"/>
    <w:rsid w:val="00C44E6E"/>
    <w:rsid w:val="00C55ACB"/>
    <w:rsid w:val="00C83FA1"/>
    <w:rsid w:val="00C9308C"/>
    <w:rsid w:val="00CA6014"/>
    <w:rsid w:val="00CF1B3D"/>
    <w:rsid w:val="00D041D6"/>
    <w:rsid w:val="00D64FC4"/>
    <w:rsid w:val="00DB4C21"/>
    <w:rsid w:val="00DC2F77"/>
    <w:rsid w:val="00DE1C51"/>
    <w:rsid w:val="00DE4A0B"/>
    <w:rsid w:val="00E14A2C"/>
    <w:rsid w:val="00E23439"/>
    <w:rsid w:val="00E26A95"/>
    <w:rsid w:val="00E36EA0"/>
    <w:rsid w:val="00E73715"/>
    <w:rsid w:val="00E92B39"/>
    <w:rsid w:val="00F009F5"/>
    <w:rsid w:val="00F31831"/>
    <w:rsid w:val="00F57161"/>
    <w:rsid w:val="00F60814"/>
    <w:rsid w:val="00F80180"/>
    <w:rsid w:val="00FB4986"/>
    <w:rsid w:val="00FD1CB2"/>
    <w:rsid w:val="00FE7E87"/>
    <w:rsid w:val="0175BA2D"/>
    <w:rsid w:val="03A085E0"/>
    <w:rsid w:val="080C698D"/>
    <w:rsid w:val="088AB6D2"/>
    <w:rsid w:val="094A30E3"/>
    <w:rsid w:val="0A8F7CCF"/>
    <w:rsid w:val="0B440A4F"/>
    <w:rsid w:val="0BA7C3D9"/>
    <w:rsid w:val="0BF9D157"/>
    <w:rsid w:val="0CC23FA5"/>
    <w:rsid w:val="0E17BFB1"/>
    <w:rsid w:val="0E50F8D8"/>
    <w:rsid w:val="0E5E1006"/>
    <w:rsid w:val="0E5E1006"/>
    <w:rsid w:val="0FC2AC60"/>
    <w:rsid w:val="0FD6FB7A"/>
    <w:rsid w:val="1052328E"/>
    <w:rsid w:val="10A547D4"/>
    <w:rsid w:val="115542C8"/>
    <w:rsid w:val="115B3E75"/>
    <w:rsid w:val="1195B0C8"/>
    <w:rsid w:val="12159904"/>
    <w:rsid w:val="130E9C3C"/>
    <w:rsid w:val="1492DF37"/>
    <w:rsid w:val="14ACDB7A"/>
    <w:rsid w:val="16983FCE"/>
    <w:rsid w:val="19510766"/>
    <w:rsid w:val="1A7DAFEC"/>
    <w:rsid w:val="1C28489D"/>
    <w:rsid w:val="1D1A07BF"/>
    <w:rsid w:val="1DD09910"/>
    <w:rsid w:val="1FD3F6E7"/>
    <w:rsid w:val="1FD48328"/>
    <w:rsid w:val="218C539D"/>
    <w:rsid w:val="220C143F"/>
    <w:rsid w:val="2253E25C"/>
    <w:rsid w:val="237EB05C"/>
    <w:rsid w:val="2572F2D8"/>
    <w:rsid w:val="28B542AC"/>
    <w:rsid w:val="2BECE36E"/>
    <w:rsid w:val="2D88B3CF"/>
    <w:rsid w:val="2E92124F"/>
    <w:rsid w:val="2F5E66C7"/>
    <w:rsid w:val="2FF7A8DA"/>
    <w:rsid w:val="3050A7BF"/>
    <w:rsid w:val="3168EEC9"/>
    <w:rsid w:val="32D7EC93"/>
    <w:rsid w:val="3584D27C"/>
    <w:rsid w:val="36A4FB79"/>
    <w:rsid w:val="36BFE943"/>
    <w:rsid w:val="38CD4B5C"/>
    <w:rsid w:val="3913C1FC"/>
    <w:rsid w:val="39ED316B"/>
    <w:rsid w:val="39F78A05"/>
    <w:rsid w:val="3B99441B"/>
    <w:rsid w:val="3BAE7B01"/>
    <w:rsid w:val="3C1E27BD"/>
    <w:rsid w:val="3C9FB8D6"/>
    <w:rsid w:val="3E165102"/>
    <w:rsid w:val="3F21DA08"/>
    <w:rsid w:val="407CB028"/>
    <w:rsid w:val="40FE5DD1"/>
    <w:rsid w:val="420A8970"/>
    <w:rsid w:val="421F501C"/>
    <w:rsid w:val="43108359"/>
    <w:rsid w:val="437B0516"/>
    <w:rsid w:val="44975A3D"/>
    <w:rsid w:val="459EAA54"/>
    <w:rsid w:val="466643AB"/>
    <w:rsid w:val="46DDFA93"/>
    <w:rsid w:val="47928813"/>
    <w:rsid w:val="47ACCC6D"/>
    <w:rsid w:val="4890E87C"/>
    <w:rsid w:val="48C63730"/>
    <w:rsid w:val="48CA6D14"/>
    <w:rsid w:val="49EFE84E"/>
    <w:rsid w:val="4A620791"/>
    <w:rsid w:val="4A854827"/>
    <w:rsid w:val="4B18B588"/>
    <w:rsid w:val="4C3611EF"/>
    <w:rsid w:val="4C9E3D42"/>
    <w:rsid w:val="4D4D3C17"/>
    <w:rsid w:val="4DD1E250"/>
    <w:rsid w:val="4E251426"/>
    <w:rsid w:val="4E3852CE"/>
    <w:rsid w:val="4F2037BF"/>
    <w:rsid w:val="503C2837"/>
    <w:rsid w:val="562A3C56"/>
    <w:rsid w:val="56E30364"/>
    <w:rsid w:val="58834673"/>
    <w:rsid w:val="58D725EC"/>
    <w:rsid w:val="5A1AA426"/>
    <w:rsid w:val="5A2DB75D"/>
    <w:rsid w:val="5AB7185B"/>
    <w:rsid w:val="5AE394A6"/>
    <w:rsid w:val="5B56AD59"/>
    <w:rsid w:val="5BBAE735"/>
    <w:rsid w:val="5BE5926A"/>
    <w:rsid w:val="5C1EA0BF"/>
    <w:rsid w:val="5CF8AE8B"/>
    <w:rsid w:val="5DC6438F"/>
    <w:rsid w:val="5E947EEC"/>
    <w:rsid w:val="5EF287F7"/>
    <w:rsid w:val="5F973C61"/>
    <w:rsid w:val="60304F4D"/>
    <w:rsid w:val="60F211E2"/>
    <w:rsid w:val="61759B39"/>
    <w:rsid w:val="63620DBA"/>
    <w:rsid w:val="64714E8F"/>
    <w:rsid w:val="65D6E51A"/>
    <w:rsid w:val="676D14D8"/>
    <w:rsid w:val="683B6132"/>
    <w:rsid w:val="688EE269"/>
    <w:rsid w:val="68D1AE49"/>
    <w:rsid w:val="6AE86758"/>
    <w:rsid w:val="6B62B88E"/>
    <w:rsid w:val="6B7301F4"/>
    <w:rsid w:val="6BA74AD6"/>
    <w:rsid w:val="6CB78F2A"/>
    <w:rsid w:val="6D0ED255"/>
    <w:rsid w:val="6E20081A"/>
    <w:rsid w:val="6E9B556F"/>
    <w:rsid w:val="6EB2903C"/>
    <w:rsid w:val="6F7826BD"/>
    <w:rsid w:val="70467317"/>
    <w:rsid w:val="7186820C"/>
    <w:rsid w:val="7322526D"/>
    <w:rsid w:val="73630536"/>
    <w:rsid w:val="74800777"/>
    <w:rsid w:val="74AA3768"/>
    <w:rsid w:val="756BB5A6"/>
    <w:rsid w:val="762D9F1D"/>
    <w:rsid w:val="76EBC3E5"/>
    <w:rsid w:val="776A37DF"/>
    <w:rsid w:val="7879CF19"/>
    <w:rsid w:val="78DE8ED1"/>
    <w:rsid w:val="79321B3F"/>
    <w:rsid w:val="79850931"/>
    <w:rsid w:val="7ACDEBA0"/>
    <w:rsid w:val="7C6437EE"/>
    <w:rsid w:val="7E058C62"/>
    <w:rsid w:val="7FB4897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D316B"/>
  <w15:chartTrackingRefBased/>
  <w15:docId w15:val="{454A54CA-962A-4139-9C4B-2169C87BF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itre1">
    <w:name w:val="heading 1"/>
    <w:basedOn w:val="Normal"/>
    <w:next w:val="Normal"/>
    <w:link w:val="Titre1Car"/>
    <w:uiPriority w:val="9"/>
    <w:qFormat/>
    <w:rsid w:val="001B5A70"/>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5854E2"/>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Titre1Car" w:customStyle="1">
    <w:name w:val="Titre 1 Car"/>
    <w:basedOn w:val="Policepardfaut"/>
    <w:link w:val="Titre1"/>
    <w:uiPriority w:val="9"/>
    <w:rsid w:val="001B5A70"/>
    <w:rPr>
      <w:rFonts w:asciiTheme="majorHAnsi" w:hAnsiTheme="majorHAnsi" w:eastAsiaTheme="majorEastAsia" w:cstheme="majorBidi"/>
      <w:color w:val="2F5496" w:themeColor="accent1" w:themeShade="BF"/>
      <w:sz w:val="32"/>
      <w:szCs w:val="32"/>
    </w:rPr>
  </w:style>
  <w:style w:type="character" w:styleId="Lienhypertexte">
    <w:name w:val="Hyperlink"/>
    <w:basedOn w:val="Policepardfaut"/>
    <w:uiPriority w:val="99"/>
    <w:unhideWhenUsed/>
    <w:rsid w:val="00650B8D"/>
    <w:rPr>
      <w:color w:val="0563C1" w:themeColor="hyperlink"/>
      <w:u w:val="single"/>
    </w:rPr>
  </w:style>
  <w:style w:type="character" w:styleId="Mentionnonrsolue">
    <w:name w:val="Unresolved Mention"/>
    <w:basedOn w:val="Policepardfaut"/>
    <w:uiPriority w:val="99"/>
    <w:semiHidden/>
    <w:unhideWhenUsed/>
    <w:rsid w:val="00650B8D"/>
    <w:rPr>
      <w:color w:val="605E5C"/>
      <w:shd w:val="clear" w:color="auto" w:fill="E1DFDD"/>
    </w:rPr>
  </w:style>
  <w:style w:type="paragraph" w:styleId="Paragraphedeliste">
    <w:name w:val="List Paragraph"/>
    <w:basedOn w:val="Normal"/>
    <w:uiPriority w:val="34"/>
    <w:qFormat/>
    <w:rsid w:val="005215D5"/>
    <w:pPr>
      <w:ind w:left="720"/>
      <w:contextualSpacing/>
    </w:pPr>
  </w:style>
  <w:style w:type="character" w:styleId="Titre2Car" w:customStyle="1">
    <w:name w:val="Titre 2 Car"/>
    <w:basedOn w:val="Policepardfaut"/>
    <w:link w:val="Titre2"/>
    <w:uiPriority w:val="9"/>
    <w:rsid w:val="005854E2"/>
    <w:rPr>
      <w:rFonts w:asciiTheme="majorHAnsi" w:hAnsiTheme="majorHAnsi" w:eastAsiaTheme="majorEastAsia" w:cstheme="majorBidi"/>
      <w:color w:val="2F5496"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Policepardfau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hyperlink" Target="https://www.inpi.fr/fr/base-brevets" TargetMode="External" Id="rId5" /><Relationship Type="http://schemas.openxmlformats.org/officeDocument/2006/relationships/webSettings" Target="webSettings.xml" Id="rId4" /><Relationship Type="http://schemas.openxmlformats.org/officeDocument/2006/relationships/hyperlink" Target="https://www.economie.gouv.fr/entreprises/depot-brevet-inpi" TargetMode="External" Id="Rbf812c3b0e524cdb" /><Relationship Type="http://schemas.openxmlformats.org/officeDocument/2006/relationships/hyperlink" Target="https://www.economie.gouv.fr/entreprises/depot-brevet-inpi" TargetMode="External" Id="R6b546298fb754b1f" /><Relationship Type="http://schemas.openxmlformats.org/officeDocument/2006/relationships/image" Target="/media/image.png" Id="R92f51273f3174b10" /><Relationship Type="http://schemas.openxmlformats.org/officeDocument/2006/relationships/hyperlink" Target="https://ipcpub.wipo.int/?notion=scheme&amp;version=20200101&amp;symbol=none&amp;menulang=fr&amp;lang=fr&amp;viewmode=f&amp;fipcpc=no&amp;showdeleted=yes&amp;indexes=no&amp;headings=yes&amp;notes=yes&amp;direction=o2n&amp;initial=A&amp;cwid=none&amp;tree=no&amp;searchmode=smart" TargetMode="External" Id="Rdd41a9c7bff8486f" /><Relationship Type="http://schemas.openxmlformats.org/officeDocument/2006/relationships/hyperlink" Target="https://data.inpi.fr/brevets/FR3109649?q=FR3109649" TargetMode="External" Id="R4137afd9f3f24447" /><Relationship Type="http://schemas.openxmlformats.org/officeDocument/2006/relationships/hyperlink" Target="https://data.inpi.fr/brevets/EP3564789?q=EP3564789" TargetMode="External" Id="R36cdb1a010274eff" /><Relationship Type="http://schemas.openxmlformats.org/officeDocument/2006/relationships/hyperlink" Target="https://data.inpi.fr/brevets/WO2018224514?q=WO2018224514%20" TargetMode="External" Id="R381d78cce8e34eb5" /><Relationship Type="http://schemas.openxmlformats.org/officeDocument/2006/relationships/hyperlink" Target="https://data.inpi.fr/brevets/WO2018031476?q=WO2018031476%20" TargetMode="External" Id="Rca2851205a47487b" /><Relationship Type="http://schemas.openxmlformats.org/officeDocument/2006/relationships/hyperlink" Target="https://data.inpi.fr/brevets/WO2019094313?q=WO2019094313" TargetMode="External" Id="Rc735f40435504e9b" /><Relationship Type="http://schemas.openxmlformats.org/officeDocument/2006/relationships/hyperlink" Target="https://data.inpi.fr/brevets/WO2018212971?q=WO2018212971%20" TargetMode="External" Id="Rece3d277ca3f495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PAIN VALENTIN</dc:creator>
  <keywords/>
  <dc:description/>
  <lastModifiedBy>PAIN VALENTIN</lastModifiedBy>
  <revision>68</revision>
  <dcterms:created xsi:type="dcterms:W3CDTF">2022-03-21T08:31:00.0000000Z</dcterms:created>
  <dcterms:modified xsi:type="dcterms:W3CDTF">2022-03-22T14:47:00.5808218Z</dcterms:modified>
</coreProperties>
</file>