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12-Module Online Course Outline</w:t>
      </w:r>
    </w:p>
    <w:p>
      <w:pPr>
        <w:pStyle w:val="Subtitle"/>
      </w:pPr>
      <w:r>
        <w:rPr>
          <w:rtl w:val="0"/>
          <w:lang w:val="en-US"/>
        </w:rPr>
        <w:t>Purchasing</w:t>
      </w:r>
      <w:r>
        <w:rPr>
          <w:rtl w:val="0"/>
          <w:lang w:val="en-US"/>
        </w:rPr>
        <w:t xml:space="preserve"> management for residential construction</w:t>
      </w:r>
    </w:p>
    <w:p>
      <w:pPr>
        <w:pStyle w:val="Heading"/>
      </w:pPr>
      <w:r>
        <w:rPr>
          <w:rtl w:val="0"/>
          <w:lang w:val="en-US"/>
        </w:rPr>
        <w:t>Course Overview</w:t>
      </w:r>
    </w:p>
    <w:p>
      <w:pPr>
        <w:pStyle w:val="Body"/>
      </w:pPr>
      <w:r>
        <w:rPr>
          <w:rtl w:val="0"/>
          <w:lang w:val="en-US"/>
        </w:rPr>
        <w:t>This outline presents a 12-module course designed for online delivery. Each module includes structured learning objectives, key content topics, interactive activities, and concludes with a multiple-choice quiz to assess comprehension and retention.</w:t>
      </w:r>
    </w:p>
    <w:p>
      <w:pPr>
        <w:pStyle w:val="Heading 2"/>
      </w:pPr>
      <w:r>
        <w:rPr>
          <w:rtl w:val="0"/>
          <w:lang w:val="en-US"/>
        </w:rPr>
        <w:t>Module 1: Importance of Managing Building Materials Well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Course goals and expectations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Navigation and use of the online application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Overview of assessment methods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2: What Homebuilders Have Done Well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Introduction to subject area fundamentals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Key terminology and definitions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Interactive glossary activity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3: Logistics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Less Tire Tracks Equals Less Cost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Major principles and theoretical frameworks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Case studies or real-world examples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Discussion forum participation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4: Using Builder Supplied Materials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Practical use cases and scenarios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Step-by-step walkthroughs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Hands-on exercises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5: Material Kitting for Greater Efficiencies</w:t>
      </w:r>
    </w:p>
    <w:p>
      <w:pPr>
        <w:pStyle w:val="List Paragraph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Overview of essential tools</w:t>
      </w:r>
    </w:p>
    <w:p>
      <w:pPr>
        <w:pStyle w:val="List Paragraph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Resource navigation</w:t>
      </w:r>
    </w:p>
    <w:p>
      <w:pPr>
        <w:pStyle w:val="List Paragraph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Tool demonstration videos</w:t>
      </w:r>
    </w:p>
    <w:p>
      <w:pPr>
        <w:pStyle w:val="List Paragraph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6: The Extraordinary Value of Data (SKU</w:t>
      </w:r>
      <w:r>
        <w:rPr>
          <w:rtl w:val="1"/>
        </w:rPr>
        <w:t>’</w:t>
      </w:r>
      <w:r>
        <w:rPr>
          <w:rtl w:val="0"/>
          <w:lang w:val="en-US"/>
        </w:rPr>
        <w:t>s &amp; Date Needed data)</w:t>
      </w:r>
    </w:p>
    <w:p>
      <w:pPr>
        <w:pStyle w:val="List Paragraph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Exploration of advanced methods</w:t>
      </w:r>
    </w:p>
    <w:p>
      <w:pPr>
        <w:pStyle w:val="List Paragraph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Problem-solving activities</w:t>
      </w:r>
    </w:p>
    <w:p>
      <w:pPr>
        <w:pStyle w:val="List Paragraph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Peer review of solutions</w:t>
      </w:r>
    </w:p>
    <w:p>
      <w:pPr>
        <w:pStyle w:val="List Paragraph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7: Long Term Relationships with Trade Contractors</w:t>
      </w:r>
    </w:p>
    <w:p>
      <w:pPr>
        <w:pStyle w:val="List Paragraph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>Current best practices and standards</w:t>
      </w:r>
    </w:p>
    <w:p>
      <w:pPr>
        <w:pStyle w:val="List Paragraph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>Expert interviews</w:t>
      </w:r>
    </w:p>
    <w:p>
      <w:pPr>
        <w:pStyle w:val="List Paragraph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>Reflective journaling</w:t>
      </w:r>
    </w:p>
    <w:p>
      <w:pPr>
        <w:pStyle w:val="List Paragraph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8: Effecting Material Management Improvement</w:t>
      </w:r>
    </w:p>
    <w:p>
      <w:pPr>
        <w:pStyle w:val="List Paragraph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Relevant policies and regulations</w:t>
      </w:r>
    </w:p>
    <w:p>
      <w:pPr>
        <w:pStyle w:val="List Paragraph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Ethical considerations</w:t>
      </w:r>
    </w:p>
    <w:p>
      <w:pPr>
        <w:pStyle w:val="List Paragraph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Scenario-based learning</w:t>
      </w:r>
    </w:p>
    <w:p>
      <w:pPr>
        <w:pStyle w:val="List Paragraph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9: Prioritizing Strategies for Short-Term and Long-Term Benefits</w:t>
      </w:r>
    </w:p>
    <w:p>
      <w:pPr>
        <w:pStyle w:val="List Paragraph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Common challenges and solutions</w:t>
      </w:r>
    </w:p>
    <w:p>
      <w:pPr>
        <w:pStyle w:val="List Paragraph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Interactive troubleshooting guide</w:t>
      </w:r>
    </w:p>
    <w:p>
      <w:pPr>
        <w:pStyle w:val="List Paragraph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Group problem-solving activity</w:t>
      </w:r>
    </w:p>
    <w:p>
      <w:pPr>
        <w:pStyle w:val="List Paragraph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10: Fast Improvements Depend on the Right Company Culture</w:t>
      </w:r>
    </w:p>
    <w:p>
      <w:pPr>
        <w:pStyle w:val="List Paragraph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Effective communication strategies</w:t>
      </w:r>
    </w:p>
    <w:p>
      <w:pPr>
        <w:pStyle w:val="List Paragraph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Role-play exercises</w:t>
      </w:r>
    </w:p>
    <w:p>
      <w:pPr>
        <w:pStyle w:val="List Paragraph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Feedback and evaluation</w:t>
      </w:r>
    </w:p>
    <w:p>
      <w:pPr>
        <w:pStyle w:val="List Paragraph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11: Why The Urgency to Improve</w:t>
      </w:r>
    </w:p>
    <w:p>
      <w:pPr>
        <w:pStyle w:val="List Paragraph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Introduction to project management</w:t>
      </w:r>
    </w:p>
    <w:p>
      <w:pPr>
        <w:pStyle w:val="List Paragraph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Planning and organization techniques</w:t>
      </w:r>
    </w:p>
    <w:p>
      <w:pPr>
        <w:pStyle w:val="List Paragraph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Mini-project assignment</w:t>
      </w:r>
    </w:p>
    <w:p>
      <w:pPr>
        <w:pStyle w:val="List Paragraph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 2"/>
      </w:pPr>
      <w:r>
        <w:rPr>
          <w:rtl w:val="0"/>
          <w:lang w:val="en-US"/>
        </w:rPr>
        <w:t>Module 12: Japanese Influence on U.S. Homebuilding</w:t>
      </w:r>
    </w:p>
    <w:p>
      <w:pPr>
        <w:pStyle w:val="List Paragraph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Review of key concepts from all modules</w:t>
      </w:r>
    </w:p>
    <w:p>
      <w:pPr>
        <w:pStyle w:val="List Paragraph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Comprehensive summary and discussion</w:t>
      </w:r>
    </w:p>
    <w:p>
      <w:pPr>
        <w:pStyle w:val="List Paragraph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Preparation for final evaluation</w:t>
      </w:r>
    </w:p>
    <w:p>
      <w:pPr>
        <w:pStyle w:val="List Paragraph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Multiple choice quiz</w:t>
      </w:r>
    </w:p>
    <w:p>
      <w:pPr>
        <w:pStyle w:val="Heading"/>
      </w:pPr>
      <w:r>
        <w:rPr>
          <w:rtl w:val="0"/>
          <w:lang w:val="en-US"/>
        </w:rPr>
        <w:t>Course Completion</w:t>
      </w:r>
    </w:p>
    <w:p>
      <w:pPr>
        <w:pStyle w:val="Body"/>
      </w:pPr>
      <w:r>
        <w:rPr>
          <w:rtl w:val="0"/>
          <w:lang w:val="en-US"/>
        </w:rPr>
        <w:t>Upon successful completion of all modules and quizzes, participants will receive a certificate of achievement, marking their mastery of the course content.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595959"/>
      <w:spacing w:val="15"/>
      <w:kern w:val="2"/>
      <w:position w:val="0"/>
      <w:sz w:val="28"/>
      <w:szCs w:val="28"/>
      <w:u w:val="none" w:color="595959"/>
      <w:shd w:val="nil" w:color="auto" w:fill="auto"/>
      <w:vertAlign w:val="baseline"/>
      <w:lang w:val="en-US"/>
      <w14:textOutline>
        <w14:noFill/>
      </w14:textOutline>
      <w14:textFill>
        <w14:solidFill>
          <w14:srgbClr w14:val="595959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8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32"/>
      <w:szCs w:val="32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