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B8860B"/>
          <w:sz w:val="28"/>
        </w:rPr>
        <w:t>━━━━━━━━━━━━━━━━━━━━━━━━━━━━━━━━━━━━━━━━━━━━━━━━━━</w:t>
      </w:r>
    </w:p>
    <w:p>
      <w:pPr w:bidi="">
        <w:jc w:val="center"/>
      </w:pPr>
      <w:r>
        <w:rPr>
          <w:rFonts w:ascii="Amiri" w:hAnsi="Amiri"/>
          <w:b/>
          <w:color w:val="B8860B"/>
          <w:sz w:val="48"/>
        </w:rPr>
        <w:t>عقد اشتراك منصة إدارة المدرّسات</w:t>
      </w:r>
    </w:p>
    <w:p>
      <w:pPr w:bidi="">
        <w:jc w:val="center"/>
      </w:pPr>
      <w:r>
        <w:rPr>
          <w:rFonts w:ascii="Cairo" w:hAnsi="Cairo"/>
          <w:color w:val="666666"/>
          <w:sz w:val="24"/>
        </w:rPr>
        <w:t>School Platform Subscription Agreement</w:t>
      </w:r>
    </w:p>
    <w:p>
      <w:pPr>
        <w:jc w:val="center"/>
      </w:pPr>
      <w:r>
        <w:rPr>
          <w:color w:val="B8860B"/>
          <w:sz w:val="28"/>
        </w:rPr>
        <w:t>━━━━━━━━━━━━━━━━━━━━━━━━━━━━━━━━━━━━━━━━━━━━━━━━━━</w:t>
      </w:r>
    </w:p>
    <w:p/>
    <w:p>
      <w:pPr w:bidi="">
        <w:jc w:val="center"/>
      </w:pPr>
      <w:r>
        <w:rPr>
          <w:rFonts w:ascii="Cairo" w:hAnsi="Cairo"/>
          <w:b/>
          <w:color w:val="B8860B"/>
          <w:sz w:val="28"/>
        </w:rPr>
        <w:t>الأطراف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B8860B"/>
                <w:sz w:val="24"/>
              </w:rPr>
              <w:t>الطرف الأول (مزوّد الخدمة)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الاسم: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العنوان: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الهاتف: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البريد الإلكتروني:</w:t>
            </w:r>
            <w:r>
              <w:br/>
              <w:t>______________________________</w:t>
            </w:r>
          </w:p>
        </w:tc>
        <w:tc>
          <w:tcPr>
            <w:tcW w:type="dxa" w:w="4703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B8860B"/>
                <w:sz w:val="24"/>
              </w:rPr>
              <w:t>الطرف الثاني (المؤسسة التعليمية)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اسم المؤسسة: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العنوان: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هاتف المسؤول: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البريد الإلكتروني:</w:t>
            </w:r>
            <w: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كود مدير المؤسسة:</w:t>
            </w:r>
            <w:r>
              <w:br/>
              <w:t>______________________________</w:t>
            </w:r>
          </w:p>
        </w:tc>
      </w:tr>
    </w:tbl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الأولى: موضوع العقد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يتعهد الطرف الأول بتقديم منصة إلكترونية لإدارة المدرّسات تشمل: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نظام إدارة المستخدمين (مدير / معلم / طالب / ولي أمر)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نظام تسجيل الحضور والغياب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نظام إدخال الدرجات والتقارير الأكاديمية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4. نظام الفواتير والمدفوعات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5. نظام الاستيراد الجماعي للطلاب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6. المساعد الذكي للاستفسارات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7. تطبيق ويب قابل للتثبيت (PWA)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8. دعم كامل للغة العربية واجهة من اليمين لليسار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الثانية: مدة العقد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مدة العقد: سنة واحدة (12 شهراً) تبدأ من تاريخ التفعيل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يتجدد العقد تلقائياً لمدة مماثلة ما لم يُبلغ أحد الطرفين الآخر برغبته في الإلغاء قبل 30 يوماً من انتهاء المدة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الثالثة: الباقة والسعر</w:t>
      </w:r>
    </w:p>
    <w:p>
      <w:pPr w:bidi="">
        <w:jc w:val="right"/>
      </w:pPr>
      <w:r>
        <w:rPr>
          <w:rFonts w:ascii="Cairo" w:hAnsi="Cairo"/>
          <w:b/>
          <w:color w:val="B8860B"/>
          <w:sz w:val="24"/>
        </w:rPr>
        <w:t>الباقة الشاملة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البند</w:t>
            </w:r>
          </w:p>
        </w:tc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الحد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عدد الطلاب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غير محدود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عدد المعلمين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غير محدود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عدد الصفوف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غير محدود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التخزين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50 GB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الدعم الفني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هاتف + واتساب + بريد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المساعد الذكي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مشمول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التقارير المتقدمة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مشمولة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تحليلات الذكاء الاصطناعي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مشمولة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نسخ احتياطي يومي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مشمول</w:t>
            </w:r>
          </w:p>
        </w:tc>
      </w:tr>
    </w:tbl>
    <w:p>
      <w:pPr w:bidi="">
        <w:jc w:val="center"/>
      </w:pPr>
      <w:r>
        <w:rPr>
          <w:rFonts w:ascii="Cairo" w:hAnsi="Cairo"/>
          <w:b/>
          <w:color w:val="8B6914"/>
          <w:sz w:val="28"/>
        </w:rPr>
        <w:t>السعر السنوي: 7,000,000 دينار عراقي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الرابعة: الأموال التشغيلية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تُضاف إلى سعر الاشتراك سنوياً مبلغ 1,500,000 دينار عراقي كأجر تشغيلي يغطي التكاليف التالية: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البند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التكلفة السنوية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التفاصيل</w:t>
            </w:r>
          </w:p>
        </w:tc>
      </w:tr>
      <w:tr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الاستضافة والخادم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500,000 دينار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خادم افتراضي (4GB ذاكرة، 2 معالج، 100GB تخزين) مع نسخ احتياطي تلقائي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النطاق والشهادة الأمنية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100,000 دينار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تسجيل اسم النطاق + شهادة التشفير لمدة سنة كاملة</w:t>
            </w:r>
          </w:p>
        </w:tc>
      </w:tr>
      <w:tr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الصيانة والتحديثات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400,000 دينار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تطوير مستمر للمنصة + إصلاح الأخطاء البرمجية + إضافة ميزات جديدة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الدعم الفني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300,000 دينار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فريق دعم فني بدوام جزئي (8 ساعات / أسبوع)</w:t>
            </w:r>
          </w:p>
        </w:tc>
      </w:tr>
      <w:tr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الأمان والحماية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100,000 دينار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جدار حماية + مراقبة أمنية مستمرة + حماية من الاختراق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النسخ الاحتياطي والاستعادة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100,000 دينار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نسخ احتياطي يومي للبيانات + استعادة في حالات الكوارث</w:t>
            </w:r>
          </w:p>
        </w:tc>
      </w:tr>
      <w:tr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الكهرباء والاتصالات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100,000 دينار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استهلاك الكهرباء + اتصال الإنترنت</w:t>
            </w:r>
          </w:p>
        </w:tc>
      </w:tr>
      <w:tr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الإجمالي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1,500,000 دينار عراقي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</w:r>
          </w:p>
        </w:tc>
      </w:tr>
    </w:tbl>
    <w:p>
      <w:pPr w:bidi="">
        <w:jc w:val="right"/>
      </w:pPr>
      <w:r>
        <w:rPr>
          <w:rFonts w:ascii="Cairo" w:hAnsi="Cairo"/>
          <w:b/>
          <w:color w:val="8B6914"/>
          <w:sz w:val="22"/>
        </w:rPr>
        <w:t>ملاحظات:</w:t>
      </w:r>
    </w:p>
    <w:p>
      <w:pPr w:bidi="">
        <w:jc w:val="right"/>
      </w:pPr>
      <w:r>
        <w:rPr>
          <w:rFonts w:ascii="Cairo" w:hAnsi="Cairo"/>
          <w:b w:val="0"/>
          <w:color w:val="1A1A1A"/>
          <w:sz w:val="20"/>
        </w:rPr>
        <w:t>• تُدفع هذه الرسوم سنوياً مع اشتراك الباقة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0"/>
        </w:rPr>
        <w:t>• تُذكر في فاتورة منفصلة أو كجزء من الفاتورة الرئيسية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0"/>
        </w:rPr>
        <w:t>• لا تُسترجع في حال إلغاء العقد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0"/>
        </w:rPr>
        <w:t>• قد تتغير حسب معدل التضخم وتغيرات السوق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الخامسة: التكاليف الإضافية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البند</w:t>
            </w:r>
          </w:p>
        </w:tc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السعر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طالب إضافي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10,000 دينار / شهر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معلم إضافي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25,000 دينار / شهر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تدريب إضافي (يوم واحد)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100,000 دينار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تخصيص واجهة (شعار + ألوان)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500,000 دينار (مرة واحدة)</w:t>
            </w:r>
          </w:p>
        </w:tc>
      </w:tr>
    </w:tbl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السادسة: شروط الدفع</w:t>
      </w:r>
    </w:p>
    <w:p>
      <w:pPr w:bidi="">
        <w:jc w:val="right"/>
      </w:pPr>
      <w:r>
        <w:rPr>
          <w:rFonts w:ascii="Cairo" w:hAnsi="Cairo"/>
          <w:b/>
          <w:color w:val="B8860B"/>
          <w:sz w:val="24"/>
        </w:rPr>
        <w:t>ملخص المبالغ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البند</w:t>
            </w:r>
          </w:p>
        </w:tc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المبلغ</w:t>
            </w:r>
          </w:p>
        </w:tc>
      </w:tr>
      <w:tr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اشتراك الباقة الشاملة (سنوياً)</w:t>
            </w:r>
          </w:p>
        </w:tc>
        <w:tc>
          <w:tcPr>
            <w:tcW w:type="dxa" w:w="4703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7,000,000 دينار عراقي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الأموال التشغيلية (سنوياً)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1,500,000 دينار عراقي</w:t>
            </w:r>
          </w:p>
        </w:tc>
      </w:tr>
      <w:tr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الإجمالي السنوي</w:t>
            </w:r>
          </w:p>
        </w:tc>
        <w:tc>
          <w:tcPr>
            <w:tcW w:type="dxa" w:w="4703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8,500,000 دينار عراقي</w:t>
            </w:r>
          </w:p>
        </w:tc>
      </w:tr>
    </w:tbl>
    <w:p>
      <w:pPr w:bidi="">
        <w:jc w:val="right"/>
      </w:pPr>
      <w:r>
        <w:rPr>
          <w:rFonts w:ascii="Cairo" w:hAnsi="Cairo"/>
          <w:b/>
          <w:color w:val="B8860B"/>
          <w:sz w:val="24"/>
        </w:rPr>
        <w:t>طرق الدفع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مرحلة الدفع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النسبة</w:t>
            </w:r>
          </w:p>
        </w:tc>
        <w:tc>
          <w:tcPr>
            <w:tcW w:type="dxa" w:w="3135"/>
            <w:shd w:fill="1A1A1A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DAA520"/>
                <w:sz w:val="22"/>
              </w:rPr>
              <w:t>المبلغ</w:t>
            </w:r>
          </w:p>
        </w:tc>
      </w:tr>
      <w:tr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الدفعة المقدمة (قبل التوقيع)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30%</w:t>
            </w:r>
          </w:p>
        </w:tc>
        <w:tc>
          <w:tcPr>
            <w:tcW w:type="dxa" w:w="3135"/>
            <w:vAlign w:val="center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2,550,000 دينار عراقي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الدفعة المتبقية (بعد التوقيع)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70%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ascii="Cairo" w:hAnsi="Cairo"/>
                <w:color w:val="1A1A1A"/>
                <w:sz w:val="20"/>
              </w:rPr>
              <w:t>5,950,000 دينار عراقي</w:t>
            </w:r>
          </w:p>
        </w:tc>
      </w:tr>
    </w:tbl>
    <w:p>
      <w:pPr w:bidi="">
        <w:jc w:val="right"/>
      </w:pPr>
      <w:r>
        <w:rPr>
          <w:rFonts w:ascii="Cairo" w:hAnsi="Cairo"/>
          <w:b/>
          <w:color w:val="1A1A1A"/>
          <w:sz w:val="22"/>
        </w:rPr>
        <w:t>الدفع السنوي فقط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تُقبل الطرق التالية: نقدي / تحويل بنكي / شيك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تُصدر الفواتير رسمياً بتاريخ الاستحقاق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السابعة: الملكية والبيانات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جميع بيانات المؤسسة ملكيتها الحصرية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يلتزم الطرف الأول بحماية البيانات وخصوصيتها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تصدير جميع البيانات عند انتهاء العقد مجاناً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4. حذف البيانات من خوادم الطرف الأول خلال 30 يوماً من انتهاء العقد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5. لا يحق للطرف الأول استخدام البيانات لأي غرض آخر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الثامنة: الدعم الفني والصيانة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تحديثات مستمرة مجاناً طوال مدة العقد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إصلاح الأخطاء البرمجية مجاناً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الدعم الفني: 8 ساعات / أسبوع، وقت الاستجابة: 48 ساعة كحد أقصى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4. التدريب الأولي: يوم واحد مجاني (4 ساعات)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5. التدريب الإضافي: 100,000 دينار / يوم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التاسعة: الإلغاء والاسترداد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يحق للطرف الثاني الإلغاء مع إشعار كتابي قبل 30 يوماً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في حال الإلغاء قبل 6 أشهر: استرداد 50% من المبلغ المدفوع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في حال الإلغاء بعد 6 أشهر: لا يستحق استرداد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4. يحق للطرف الأول تعليق الخدمة في حال عدم الدفع لمدة 15 يوماً بعد موعد الاستحقاق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العاشرة: المسؤولية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يلتزم الطرف الأول بتوفير الخدمة بنسبة 99% وقت التشغيل شهرياً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في حال تجاوز التوقف عن العمل ساعتين متتاليتين، يُخصم من الفاتورة التالية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لا يتحمل الطرف الأول المسؤولية عن الأخطاء الناتجة عن سوء الاستخدام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4. تُحل النزاعات ودياً أولاً، ثم عبر الجهات القضائية المختصة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الحادية عشرة: السرية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يلتزم كل طرف بالحفاظ على سرية المعلومات الخاصة بالطرف الآخر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لا يُفصح عن أي معلومات دون موافقة كتابية مسبقة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3. تستمر التزامات السرية لمدة سنتين بعد انتهاء العقد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الثانية عشرة: القوة القاهرة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لا يُعتبر أي طرف مخلاً بالعقد إذا كان عدم التنفيذ ناتجاً عن قوة قاهرة كالأوبئة، الكوارث الطبيعية، الحروب، أو التعطل الشبكي كبير الحجم.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الثالثة عشرة: التعديلات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يُستثنى من هذا العقد أي تعديلات يتم الاتفاق عليها كتابياً بين الطرفين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أي تعديلات يجب أن يوقعها الطرفان</w:t>
      </w:r>
    </w:p>
    <w:p/>
    <w:p>
      <w:pPr w:bidi="">
        <w:jc w:val="right"/>
      </w:pPr>
      <w:r>
        <w:rPr>
          <w:rFonts w:ascii="Cairo" w:hAnsi="Cairo"/>
          <w:b/>
          <w:color w:val="1A1A1A"/>
          <w:sz w:val="28"/>
        </w:rPr>
        <w:t>المادة الرابعة عشرة: القانون الحاكم والاختصاص القضائي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1. يخضع هذا العقد لقوانين الجمهورية العراقية</w:t>
      </w:r>
    </w:p>
    <w:p>
      <w:pPr w:bidi="">
        <w:jc w:val="right"/>
      </w:pPr>
      <w:r>
        <w:rPr>
          <w:rFonts w:ascii="Cairo" w:hAnsi="Cairo"/>
          <w:b w:val="0"/>
          <w:color w:val="1A1A1A"/>
          <w:sz w:val="24"/>
        </w:rPr>
        <w:t>2. أي نزاع يُحل عبر المحاكم المختصة في محافظة نينوى</w:t>
      </w:r>
    </w:p>
    <w:p/>
    <w:p>
      <w:pPr w:bidi="">
        <w:jc w:val="center"/>
      </w:pPr>
      <w:r>
        <w:rPr>
          <w:rFonts w:ascii="Cairo" w:hAnsi="Cairo"/>
          <w:b/>
          <w:color w:val="1A1A1A"/>
          <w:sz w:val="32"/>
        </w:rPr>
        <w:t>التوقيعات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B8860B"/>
                <w:sz w:val="24"/>
              </w:rPr>
              <w:t>الطرف الأول (مزوّد الخدمة)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br/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الاسم والتوقيع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التاريخ: ___/___/______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الختم</w:t>
            </w:r>
          </w:p>
        </w:tc>
        <w:tc>
          <w:tcPr>
            <w:tcW w:type="dxa" w:w="4703"/>
            <w:shd w:fill="FAFAF5"/>
          </w:tcPr>
          <w:p>
            <w:pPr>
              <w:jc w:val="center"/>
            </w:pPr>
            <w:r/>
            <w:r>
              <w:rPr>
                <w:rFonts w:ascii="Cairo" w:hAnsi="Cairo"/>
                <w:b/>
                <w:color w:val="B8860B"/>
                <w:sz w:val="24"/>
              </w:rPr>
              <w:t>الطرف الثاني (المؤسسة التعليمية)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br/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الاسم والتوقيع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التاريخ: ___/___/______</w:t>
            </w:r>
          </w:p>
          <w:p>
            <w:pPr>
              <w:jc w:val="center"/>
            </w:pPr>
            <w:r>
              <w:rPr>
                <w:rFonts w:ascii="Cairo" w:hAnsi="Cairo"/>
                <w:sz w:val="20"/>
              </w:rPr>
              <w:br/>
              <w:t>______________________________</w:t>
            </w:r>
          </w:p>
          <w:p>
            <w:pPr>
              <w:jc w:val="center"/>
            </w:pPr>
            <w:r>
              <w:rPr>
                <w:rFonts w:ascii="Cairo" w:hAnsi="Cairo"/>
                <w:color w:val="666666"/>
                <w:sz w:val="20"/>
              </w:rPr>
              <w:t>الختم</w:t>
            </w:r>
          </w:p>
        </w:tc>
      </w:tr>
    </w:tbl>
    <w:p/>
    <w:p>
      <w:pPr w:bidi="">
        <w:jc w:val="center"/>
      </w:pPr>
      <w:r>
        <w:rPr>
          <w:rFonts w:ascii="Cairo" w:hAnsi="Cairo"/>
          <w:b w:val="0"/>
          <w:color w:val="666666"/>
          <w:sz w:val="20"/>
        </w:rPr>
        <w:t>تم إعداد هذا العقد بتاريخ: ___/___/______</w:t>
      </w:r>
    </w:p>
    <w:p>
      <w:pPr w:bidi="">
        <w:jc w:val="center"/>
      </w:pPr>
      <w:r>
        <w:rPr>
          <w:rFonts w:ascii="Cairo" w:hAnsi="Cairo"/>
          <w:b/>
          <w:color w:val="B8860B"/>
          <w:sz w:val="24"/>
        </w:rPr>
        <w:t>✦ منصة إدارة المدرّسات ✦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rtl="1">
      <w:rFonts w:ascii="Cairo" w:hAnsi="Cairo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