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1ADB" w14:textId="76AA26DD" w:rsidR="00384E21" w:rsidRDefault="00AB2F90">
      <w:r>
        <w:t>Works Cited</w:t>
      </w:r>
    </w:p>
    <w:p w14:paraId="398CAC6A" w14:textId="77777777" w:rsidR="00D6603C" w:rsidRDefault="00D6603C"/>
    <w:p w14:paraId="16144B6C" w14:textId="3BC0EA86" w:rsidR="00D6603C" w:rsidRDefault="00D6603C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Bailey, James, et al. “Larger Polities Are More Regulated.” </w:t>
      </w:r>
      <w:r>
        <w:rPr>
          <w:i/>
          <w:iCs/>
        </w:rPr>
        <w:t>Journal of Public Finance and Public Choice</w:t>
      </w:r>
      <w:r>
        <w:t xml:space="preserve">, vol. 36, no. 2, 2021, pp. 233–243., </w:t>
      </w:r>
      <w:hyperlink r:id="rId5" w:history="1">
        <w:r w:rsidRPr="0095485D">
          <w:rPr>
            <w:rStyle w:val="Hyperlink"/>
          </w:rPr>
          <w:t>https://doi.org/10.1332/251569121x16153644407322</w:t>
        </w:r>
      </w:hyperlink>
      <w:r>
        <w:t>.</w:t>
      </w:r>
    </w:p>
    <w:p w14:paraId="72F1F490" w14:textId="77777777" w:rsidR="00D6603C" w:rsidRDefault="00D660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A82659" w14:textId="22284C04" w:rsidR="00AB2F90" w:rsidRDefault="00AB2F90">
      <w:r w:rsidRPr="000E1DC8">
        <w:t xml:space="preserve">Becker, Gary S. “A Theory of Competition among Pressure Groups for Political Influence.” </w:t>
      </w:r>
      <w:r w:rsidRPr="000E1DC8">
        <w:rPr>
          <w:i/>
          <w:iCs/>
        </w:rPr>
        <w:t>The Quarterly Journal of Economics</w:t>
      </w:r>
      <w:r w:rsidRPr="000E1DC8">
        <w:t xml:space="preserve">, vol. 98, no. 3, 1983, p. 371., </w:t>
      </w:r>
      <w:hyperlink r:id="rId6" w:history="1">
        <w:r w:rsidRPr="0095485D">
          <w:rPr>
            <w:rStyle w:val="Hyperlink"/>
          </w:rPr>
          <w:t>https://doi.org/10.2307/1886017</w:t>
        </w:r>
      </w:hyperlink>
      <w:r w:rsidRPr="000E1DC8">
        <w:t>.</w:t>
      </w:r>
    </w:p>
    <w:p w14:paraId="59EB9652" w14:textId="3DF2B0D7" w:rsidR="002D680E" w:rsidRDefault="002D680E"/>
    <w:p w14:paraId="2276F4E9" w14:textId="455538AB" w:rsidR="002D680E" w:rsidRDefault="002D680E">
      <w:r w:rsidRPr="00A358D8">
        <w:t xml:space="preserve">Chambers, Dustin, et al. “Barriers to Prosperity: The Harmful Impact of Entry Regulations on Income Inequality.” </w:t>
      </w:r>
      <w:r w:rsidRPr="00A358D8">
        <w:rPr>
          <w:i/>
          <w:iCs/>
        </w:rPr>
        <w:t>Public Choice</w:t>
      </w:r>
      <w:r w:rsidRPr="00A358D8">
        <w:t xml:space="preserve">, vol. 180, no. 1-2, 13 Jan. 2018, pp. 165–190., </w:t>
      </w:r>
      <w:hyperlink r:id="rId7" w:history="1">
        <w:r w:rsidRPr="0095485D">
          <w:rPr>
            <w:rStyle w:val="Hyperlink"/>
          </w:rPr>
          <w:t>https://doi.org/10.1007/s11127-018-0498-4.</w:t>
        </w:r>
        <w:r w:rsidRPr="0095485D">
          <w:rPr>
            <w:rStyle w:val="Hyperlink"/>
          </w:rPr>
          <w:t>\</w:t>
        </w:r>
      </w:hyperlink>
    </w:p>
    <w:p w14:paraId="716BD93A" w14:textId="51796F7E" w:rsidR="00601D6D" w:rsidRDefault="00601D6D"/>
    <w:p w14:paraId="3AB7247E" w14:textId="596B91C0" w:rsidR="00601D6D" w:rsidRDefault="00601D6D">
      <w:r w:rsidRPr="00612AC3">
        <w:t xml:space="preserve">Chambers, Dustin, et al. “Regulation and Poverty: An Empirical Examination of the Relationship between the Incidence of Federal Regulation and the Occurrence of Poverty across the US States.” </w:t>
      </w:r>
      <w:r w:rsidRPr="00612AC3">
        <w:rPr>
          <w:i/>
          <w:iCs/>
        </w:rPr>
        <w:t>Public Choice</w:t>
      </w:r>
      <w:r w:rsidRPr="00612AC3">
        <w:t xml:space="preserve">, vol. 180, no. 1-2, 2018, pp. 131–144., </w:t>
      </w:r>
      <w:hyperlink r:id="rId8" w:history="1">
        <w:r w:rsidRPr="0095485D">
          <w:rPr>
            <w:rStyle w:val="Hyperlink"/>
          </w:rPr>
          <w:t>https://doi.org/10.1007/s11127-018-0603-8</w:t>
        </w:r>
      </w:hyperlink>
      <w:r w:rsidRPr="00612AC3">
        <w:t>.</w:t>
      </w:r>
    </w:p>
    <w:p w14:paraId="6526C9EA" w14:textId="1C1D0D5F" w:rsidR="002D680E" w:rsidRDefault="002D680E"/>
    <w:p w14:paraId="2196B68D" w14:textId="096AA39A" w:rsidR="002D680E" w:rsidRDefault="002D680E">
      <w:r>
        <w:t xml:space="preserve">Coffey, Bentley, et al. “The Cumulative Cost of Regulations.” </w:t>
      </w:r>
      <w:r>
        <w:rPr>
          <w:i/>
          <w:iCs/>
        </w:rPr>
        <w:t>Review of Economic Dynamics</w:t>
      </w:r>
      <w:r>
        <w:t xml:space="preserve">, vol. 38, 2020, pp. 1–21., </w:t>
      </w:r>
      <w:hyperlink r:id="rId9" w:history="1">
        <w:r w:rsidRPr="0095485D">
          <w:rPr>
            <w:rStyle w:val="Hyperlink"/>
          </w:rPr>
          <w:t>https://doi.org/10.1016/j.red.2020.03.004</w:t>
        </w:r>
      </w:hyperlink>
      <w:r>
        <w:t>.</w:t>
      </w:r>
    </w:p>
    <w:p w14:paraId="47F5873D" w14:textId="4843FE01" w:rsidR="002D680E" w:rsidRDefault="002D680E"/>
    <w:p w14:paraId="7374436D" w14:textId="44FB4056" w:rsidR="002D680E" w:rsidRDefault="002D680E">
      <w:r w:rsidRPr="00C019AE">
        <w:t xml:space="preserve">Coffey, Bentley, and Patrick A. McLaughlin. “Regulation and Economic Growth: Evidence from British Columbia’s Experiment in Regulatory Budgeting.” </w:t>
      </w:r>
      <w:proofErr w:type="spellStart"/>
      <w:r w:rsidRPr="00C019AE">
        <w:rPr>
          <w:i/>
          <w:iCs/>
        </w:rPr>
        <w:t>Mercatus</w:t>
      </w:r>
      <w:proofErr w:type="spellEnd"/>
      <w:r w:rsidRPr="00C019AE">
        <w:rPr>
          <w:i/>
          <w:iCs/>
        </w:rPr>
        <w:t xml:space="preserve"> Center at George Mason University</w:t>
      </w:r>
      <w:r w:rsidRPr="00C019AE">
        <w:t xml:space="preserve">, May 2021, </w:t>
      </w:r>
      <w:hyperlink r:id="rId10" w:history="1">
        <w:r w:rsidRPr="0095485D">
          <w:rPr>
            <w:rStyle w:val="Hyperlink"/>
          </w:rPr>
          <w:t>https://doi.org/10.2139/ssrn.3868527</w:t>
        </w:r>
      </w:hyperlink>
      <w:r w:rsidRPr="00C019AE">
        <w:t>.</w:t>
      </w:r>
    </w:p>
    <w:p w14:paraId="64E417E1" w14:textId="77777777" w:rsidR="00AB2F90" w:rsidRDefault="00AB2F90"/>
    <w:p w14:paraId="632425C1" w14:textId="1D74F6EB" w:rsidR="00AB2F90" w:rsidRDefault="00AB2F90">
      <w:r>
        <w:t xml:space="preserve">Dawson, John W., and John J. Seater. “Federal Regulation and Aggregate Economic Growth.” </w:t>
      </w:r>
      <w:r>
        <w:rPr>
          <w:i/>
          <w:iCs/>
        </w:rPr>
        <w:t>Journal of Economic Growth</w:t>
      </w:r>
      <w:r>
        <w:t xml:space="preserve">, vol. 18, no. 2, 2013, pp. 137–177., </w:t>
      </w:r>
      <w:hyperlink r:id="rId11" w:history="1">
        <w:r w:rsidRPr="0095485D">
          <w:rPr>
            <w:rStyle w:val="Hyperlink"/>
          </w:rPr>
          <w:t>https://doi.org/10.1007/s10887-013-9088-y</w:t>
        </w:r>
      </w:hyperlink>
      <w:r>
        <w:t>.</w:t>
      </w:r>
    </w:p>
    <w:p w14:paraId="1D8A9FCB" w14:textId="77777777" w:rsidR="00AB2F90" w:rsidRDefault="00AB2F90"/>
    <w:p w14:paraId="76743529" w14:textId="10E6BCA9" w:rsidR="00AB2F90" w:rsidRDefault="00AB2F90">
      <w:proofErr w:type="spellStart"/>
      <w:r w:rsidRPr="007C17B3">
        <w:t>Djankov</w:t>
      </w:r>
      <w:proofErr w:type="spellEnd"/>
      <w:r w:rsidRPr="007C17B3">
        <w:t xml:space="preserve">, Simeon, et al. “Regulation and Growth.” </w:t>
      </w:r>
      <w:r w:rsidRPr="007C17B3">
        <w:rPr>
          <w:i/>
          <w:iCs/>
        </w:rPr>
        <w:t>Economics Letters</w:t>
      </w:r>
      <w:r w:rsidRPr="007C17B3">
        <w:t xml:space="preserve">, vol. 92, no. 3, July 2006, pp. 395–401., </w:t>
      </w:r>
      <w:hyperlink r:id="rId12" w:history="1">
        <w:r w:rsidRPr="0095485D">
          <w:rPr>
            <w:rStyle w:val="Hyperlink"/>
          </w:rPr>
          <w:t>https://doi.org/10.1016/j.econlet.2006.03.021</w:t>
        </w:r>
      </w:hyperlink>
      <w:r w:rsidRPr="007C17B3">
        <w:t>.</w:t>
      </w:r>
    </w:p>
    <w:p w14:paraId="59541045" w14:textId="7EE059D6" w:rsidR="00AB2F90" w:rsidRDefault="00AB2F90"/>
    <w:p w14:paraId="7FE35AA7" w14:textId="041EB6FF" w:rsidR="00AB2F90" w:rsidRDefault="00AB2F90">
      <w:proofErr w:type="spellStart"/>
      <w:r w:rsidRPr="001974E4">
        <w:t>Djankov</w:t>
      </w:r>
      <w:proofErr w:type="spellEnd"/>
      <w:r w:rsidRPr="001974E4">
        <w:t xml:space="preserve">, Simeon, et al. “Business Regulations and Poverty.” </w:t>
      </w:r>
      <w:r w:rsidRPr="001974E4">
        <w:rPr>
          <w:i/>
          <w:iCs/>
        </w:rPr>
        <w:t>World Bank Policy Research Working Paper</w:t>
      </w:r>
      <w:r w:rsidRPr="001974E4">
        <w:t xml:space="preserve">, Mar. 2019, </w:t>
      </w:r>
      <w:hyperlink r:id="rId13" w:history="1">
        <w:r w:rsidRPr="0095485D">
          <w:rPr>
            <w:rStyle w:val="Hyperlink"/>
          </w:rPr>
          <w:t>https://doi.org/10.1596/1813-9450-8763</w:t>
        </w:r>
      </w:hyperlink>
      <w:r w:rsidRPr="001974E4">
        <w:t>.</w:t>
      </w:r>
    </w:p>
    <w:p w14:paraId="1FA261AD" w14:textId="77777777" w:rsidR="00AB2F90" w:rsidRDefault="00AB2F90"/>
    <w:p w14:paraId="6AAB0D7C" w14:textId="4EE8F9E1" w:rsidR="002D680E" w:rsidRDefault="00AB2F90">
      <w:r w:rsidRPr="0025592E">
        <w:lastRenderedPageBreak/>
        <w:t xml:space="preserve">Frank, Mark W. “An Empirical Analysis of Electricity Regulation on Technical Change in Texas.” </w:t>
      </w:r>
      <w:r w:rsidRPr="0025592E">
        <w:rPr>
          <w:i/>
          <w:iCs/>
        </w:rPr>
        <w:t>Review of Industrial Organization</w:t>
      </w:r>
      <w:r w:rsidRPr="0025592E">
        <w:t xml:space="preserve">, vol. 22, no. 4, 2003, pp. 313–331., </w:t>
      </w:r>
      <w:hyperlink r:id="rId14" w:history="1">
        <w:r w:rsidRPr="0095485D">
          <w:rPr>
            <w:rStyle w:val="Hyperlink"/>
          </w:rPr>
          <w:t>https://doi.org/10.1023/a:1025591800401</w:t>
        </w:r>
      </w:hyperlink>
      <w:r w:rsidRPr="0025592E">
        <w:t>.</w:t>
      </w:r>
    </w:p>
    <w:p w14:paraId="5AC714AA" w14:textId="77777777" w:rsidR="006435CC" w:rsidRDefault="006435CC"/>
    <w:p w14:paraId="627DC0A0" w14:textId="22709520" w:rsidR="00AB2F90" w:rsidRDefault="002D680E">
      <w:r w:rsidRPr="006679C0">
        <w:t xml:space="preserve">Hahn, Robert W., and Andrea Renda. “Understanding Regulatory Innovation: The Political Economy of Removing Old Regulations before Adding New Ones.” </w:t>
      </w:r>
      <w:r w:rsidRPr="006679C0">
        <w:rPr>
          <w:i/>
          <w:iCs/>
        </w:rPr>
        <w:t>SSRN Electronic Journal</w:t>
      </w:r>
      <w:r w:rsidRPr="006679C0">
        <w:t xml:space="preserve">, July 2017, </w:t>
      </w:r>
      <w:hyperlink r:id="rId15" w:history="1">
        <w:r w:rsidRPr="0095485D">
          <w:rPr>
            <w:rStyle w:val="Hyperlink"/>
          </w:rPr>
          <w:t>https://doi.org/10.2139/ssrn.3022552</w:t>
        </w:r>
      </w:hyperlink>
      <w:r w:rsidRPr="006679C0">
        <w:t>.</w:t>
      </w:r>
    </w:p>
    <w:p w14:paraId="5415BE85" w14:textId="77777777" w:rsidR="006435CC" w:rsidRDefault="006435CC"/>
    <w:p w14:paraId="5CBBE13E" w14:textId="7B656BDA" w:rsidR="00AB2F90" w:rsidRDefault="00AB2F90">
      <w:r w:rsidRPr="006F4753">
        <w:t xml:space="preserve">Hardy, Daniel. “Regulatory Capture in Banking.” </w:t>
      </w:r>
      <w:r w:rsidRPr="006F4753">
        <w:rPr>
          <w:i/>
          <w:iCs/>
        </w:rPr>
        <w:t>International Monetary Fund Working Papers</w:t>
      </w:r>
      <w:r w:rsidRPr="006F4753">
        <w:t xml:space="preserve">, vol. 06, no. 34, Jan. 2006, </w:t>
      </w:r>
      <w:hyperlink r:id="rId16" w:history="1">
        <w:r w:rsidR="002D680E" w:rsidRPr="0095485D">
          <w:rPr>
            <w:rStyle w:val="Hyperlink"/>
          </w:rPr>
          <w:t>https://doi.org/10.5089/9781451862942.001</w:t>
        </w:r>
      </w:hyperlink>
      <w:r w:rsidRPr="006F4753">
        <w:t>.</w:t>
      </w:r>
    </w:p>
    <w:p w14:paraId="6F503A08" w14:textId="6560C26A" w:rsidR="002D680E" w:rsidRDefault="002D680E"/>
    <w:p w14:paraId="6D082E7B" w14:textId="0D29A046" w:rsidR="00AB2F90" w:rsidRDefault="002D680E">
      <w:r w:rsidRPr="00C526A8">
        <w:t xml:space="preserve">Jones, Laura. “Cutting Red Tape in Canada: A Regulatory Reform Model for the United States?” </w:t>
      </w:r>
      <w:proofErr w:type="spellStart"/>
      <w:r w:rsidRPr="00C526A8">
        <w:rPr>
          <w:i/>
          <w:iCs/>
        </w:rPr>
        <w:t>Mercatus</w:t>
      </w:r>
      <w:proofErr w:type="spellEnd"/>
      <w:r w:rsidRPr="00C526A8">
        <w:rPr>
          <w:i/>
          <w:iCs/>
        </w:rPr>
        <w:t xml:space="preserve"> Center at George Mason University</w:t>
      </w:r>
      <w:r w:rsidRPr="00C526A8">
        <w:t xml:space="preserve">, Nov. 2015, </w:t>
      </w:r>
      <w:hyperlink r:id="rId17" w:history="1">
        <w:r w:rsidRPr="0095485D">
          <w:rPr>
            <w:rStyle w:val="Hyperlink"/>
          </w:rPr>
          <w:t>https://doi.org/10.2139/ssrn.3191396</w:t>
        </w:r>
      </w:hyperlink>
      <w:r w:rsidRPr="00C526A8">
        <w:t>.</w:t>
      </w:r>
    </w:p>
    <w:p w14:paraId="10F64DB0" w14:textId="77777777" w:rsidR="002D680E" w:rsidRDefault="002D680E"/>
    <w:p w14:paraId="655963C1" w14:textId="4B557FB2" w:rsidR="00AB2F90" w:rsidRDefault="00AB2F90">
      <w:proofErr w:type="spellStart"/>
      <w:r w:rsidRPr="007560F7">
        <w:t>Peltzman</w:t>
      </w:r>
      <w:proofErr w:type="spellEnd"/>
      <w:r w:rsidRPr="007560F7">
        <w:t xml:space="preserve">, Sam, et al. “The Economic Theory of Regulation after a Decade of Deregulation.” </w:t>
      </w:r>
      <w:r w:rsidRPr="007560F7">
        <w:rPr>
          <w:i/>
          <w:iCs/>
        </w:rPr>
        <w:t>Brookings Papers on Economic Activity. Microeconomics</w:t>
      </w:r>
      <w:r w:rsidRPr="007560F7">
        <w:t xml:space="preserve">, vol. 1989, </w:t>
      </w:r>
      <w:hyperlink r:id="rId18" w:history="1">
        <w:r w:rsidRPr="0095485D">
          <w:rPr>
            <w:rStyle w:val="Hyperlink"/>
          </w:rPr>
          <w:t>https://doi.org/10.2307/2534719</w:t>
        </w:r>
      </w:hyperlink>
      <w:r w:rsidRPr="007560F7">
        <w:t>.</w:t>
      </w:r>
    </w:p>
    <w:p w14:paraId="2A10AF6D" w14:textId="5D26A151" w:rsidR="001266D4" w:rsidRDefault="001266D4"/>
    <w:p w14:paraId="54F2A3FE" w14:textId="7C4FC380" w:rsidR="001266D4" w:rsidRDefault="001266D4">
      <w:proofErr w:type="spellStart"/>
      <w:r>
        <w:t>QuantGov</w:t>
      </w:r>
      <w:proofErr w:type="spellEnd"/>
      <w:r>
        <w:t xml:space="preserve">. </w:t>
      </w:r>
      <w:proofErr w:type="spellStart"/>
      <w:r>
        <w:t>RegData</w:t>
      </w:r>
      <w:proofErr w:type="spellEnd"/>
      <w:r>
        <w:t xml:space="preserve"> 3.2, Federal Regulatory Growth. </w:t>
      </w:r>
      <w:proofErr w:type="spellStart"/>
      <w:r w:rsidRPr="001266D4">
        <w:rPr>
          <w:i/>
          <w:iCs/>
        </w:rPr>
        <w:t>Mercatus</w:t>
      </w:r>
      <w:proofErr w:type="spellEnd"/>
      <w:r w:rsidRPr="001266D4">
        <w:rPr>
          <w:i/>
          <w:iCs/>
        </w:rPr>
        <w:t xml:space="preserve"> Center at George Mason University</w:t>
      </w:r>
      <w:r>
        <w:t xml:space="preserve">. Accessed, November 9, 2021. </w:t>
      </w:r>
      <w:hyperlink r:id="rId19" w:history="1">
        <w:r w:rsidRPr="0095485D">
          <w:rPr>
            <w:rStyle w:val="Hyperlink"/>
          </w:rPr>
          <w:t>https://www.quantgov.org/federal-regulatory-growth</w:t>
        </w:r>
      </w:hyperlink>
    </w:p>
    <w:p w14:paraId="63366129" w14:textId="383A5ECD" w:rsidR="002D680E" w:rsidRDefault="002D680E"/>
    <w:p w14:paraId="0B8DCBCE" w14:textId="54CE6117" w:rsidR="00AB2F90" w:rsidRDefault="002D680E">
      <w:r w:rsidRPr="00CB3A5A">
        <w:t xml:space="preserve">Ministry of Jobs, Economic </w:t>
      </w:r>
      <w:proofErr w:type="gramStart"/>
      <w:r w:rsidRPr="00CB3A5A">
        <w:t>Recovery</w:t>
      </w:r>
      <w:proofErr w:type="gramEnd"/>
      <w:r w:rsidRPr="00CB3A5A">
        <w:t xml:space="preserve"> and Innovation; Government of British Columbia, 2021, </w:t>
      </w:r>
      <w:r w:rsidRPr="00CB3A5A">
        <w:rPr>
          <w:i/>
          <w:iCs/>
        </w:rPr>
        <w:t>Better Regulations for British Columbians</w:t>
      </w:r>
      <w:r w:rsidRPr="00CB3A5A">
        <w:t>.</w:t>
      </w:r>
    </w:p>
    <w:p w14:paraId="0C6F897F" w14:textId="77777777" w:rsidR="00227CBB" w:rsidRDefault="00227CBB"/>
    <w:p w14:paraId="63391DB0" w14:textId="2134C387" w:rsidR="00257DD5" w:rsidRDefault="00AB2F90" w:rsidP="00AB2F90">
      <w:r w:rsidRPr="00112EF2">
        <w:t xml:space="preserve">Mulligan, C. B., and A. Shleifer. “The Extent of the Market and the Supply of Regulation.” </w:t>
      </w:r>
      <w:r w:rsidRPr="00112EF2">
        <w:rPr>
          <w:i/>
          <w:iCs/>
        </w:rPr>
        <w:t>The Quarterly Journal of Economics</w:t>
      </w:r>
      <w:r w:rsidRPr="00112EF2">
        <w:t xml:space="preserve">, vol. 120, no. 4, 2005, pp. 1445–1473., </w:t>
      </w:r>
      <w:hyperlink r:id="rId20" w:history="1">
        <w:r w:rsidR="00257DD5" w:rsidRPr="0095485D">
          <w:rPr>
            <w:rStyle w:val="Hyperlink"/>
          </w:rPr>
          <w:t>https://doi.org/10.1162/003355305775097579</w:t>
        </w:r>
      </w:hyperlink>
      <w:r w:rsidRPr="00112EF2">
        <w:t>.</w:t>
      </w:r>
    </w:p>
    <w:p w14:paraId="097273BB" w14:textId="77777777" w:rsidR="00AB2F90" w:rsidRDefault="00AB2F90"/>
    <w:p w14:paraId="4F66704C" w14:textId="151C8026" w:rsidR="00AB2F90" w:rsidRDefault="00AB2F90">
      <w:r w:rsidRPr="00D06F0F">
        <w:t xml:space="preserve">Stigler, George J. “The Theory of Economic Regulation.” </w:t>
      </w:r>
      <w:r w:rsidRPr="00D06F0F">
        <w:rPr>
          <w:i/>
          <w:iCs/>
        </w:rPr>
        <w:t>The Bell Journal of Economics and Management Science</w:t>
      </w:r>
      <w:r w:rsidRPr="00D06F0F">
        <w:t xml:space="preserve">, vol. 2, no. 1, 1971, pp. 3–21., </w:t>
      </w:r>
      <w:hyperlink r:id="rId21" w:history="1">
        <w:r w:rsidRPr="0095485D">
          <w:rPr>
            <w:rStyle w:val="Hyperlink"/>
          </w:rPr>
          <w:t>https://doi.org/10.2307/3003160</w:t>
        </w:r>
      </w:hyperlink>
      <w:r w:rsidRPr="00D06F0F">
        <w:t>.</w:t>
      </w:r>
    </w:p>
    <w:p w14:paraId="016CE416" w14:textId="4976CEE6" w:rsidR="00AB2F90" w:rsidRDefault="00AB2F90"/>
    <w:p w14:paraId="6DEC1C27" w14:textId="3D5ED1E8" w:rsidR="00AB2F90" w:rsidRDefault="00AB2F90">
      <w:r w:rsidRPr="001A50C1">
        <w:t xml:space="preserve">Stigler, George J., and Claire Friedland. “What Can Regulators Regulate? the Case of Electricity.” </w:t>
      </w:r>
      <w:r w:rsidRPr="001A50C1">
        <w:rPr>
          <w:i/>
          <w:iCs/>
        </w:rPr>
        <w:t>The Journal of Law and Economics</w:t>
      </w:r>
      <w:r w:rsidRPr="001A50C1">
        <w:t xml:space="preserve">, vol. 5, 1962, pp. 1–16., </w:t>
      </w:r>
      <w:hyperlink r:id="rId22" w:history="1">
        <w:r w:rsidRPr="0095485D">
          <w:rPr>
            <w:rStyle w:val="Hyperlink"/>
          </w:rPr>
          <w:t>https://doi.org/10.1086/466579</w:t>
        </w:r>
      </w:hyperlink>
      <w:r w:rsidRPr="001A50C1">
        <w:t>.</w:t>
      </w:r>
    </w:p>
    <w:p w14:paraId="2831134D" w14:textId="654F3E39" w:rsidR="00AB2F90" w:rsidRDefault="00AB2F90"/>
    <w:p w14:paraId="53F90DDC" w14:textId="64A5BF05" w:rsidR="00AB2F90" w:rsidRDefault="00AB2F90"/>
    <w:sectPr w:rsidR="00AB2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90"/>
    <w:rsid w:val="001266D4"/>
    <w:rsid w:val="00227CBB"/>
    <w:rsid w:val="00257DD5"/>
    <w:rsid w:val="002D680E"/>
    <w:rsid w:val="00384E21"/>
    <w:rsid w:val="00494129"/>
    <w:rsid w:val="00601D6D"/>
    <w:rsid w:val="006435CC"/>
    <w:rsid w:val="008600AC"/>
    <w:rsid w:val="00AB2F90"/>
    <w:rsid w:val="00AE2CC4"/>
    <w:rsid w:val="00D6603C"/>
    <w:rsid w:val="00F03159"/>
    <w:rsid w:val="00F3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B68E"/>
  <w15:chartTrackingRefBased/>
  <w15:docId w15:val="{754A2DF2-144E-46E8-9E2C-4CD0F00E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F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F9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E2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F30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9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11127-018-0603-8" TargetMode="External"/><Relationship Id="rId13" Type="http://schemas.openxmlformats.org/officeDocument/2006/relationships/hyperlink" Target="https://doi.org/10.1596/1813-9450-8763" TargetMode="External"/><Relationship Id="rId18" Type="http://schemas.openxmlformats.org/officeDocument/2006/relationships/hyperlink" Target="https://doi.org/10.2307/253471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2307/3003160" TargetMode="External"/><Relationship Id="rId7" Type="http://schemas.openxmlformats.org/officeDocument/2006/relationships/hyperlink" Target="https://doi.org/10.1007/s11127-018-0498-4.\" TargetMode="External"/><Relationship Id="rId12" Type="http://schemas.openxmlformats.org/officeDocument/2006/relationships/hyperlink" Target="https://doi.org/10.1016/j.econlet.2006.03.021" TargetMode="External"/><Relationship Id="rId17" Type="http://schemas.openxmlformats.org/officeDocument/2006/relationships/hyperlink" Target="https://doi.org/10.2139/ssrn.3191396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5089/9781451862942.001" TargetMode="External"/><Relationship Id="rId20" Type="http://schemas.openxmlformats.org/officeDocument/2006/relationships/hyperlink" Target="https://doi.org/10.1162/00335530577509757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2307/1886017" TargetMode="External"/><Relationship Id="rId11" Type="http://schemas.openxmlformats.org/officeDocument/2006/relationships/hyperlink" Target="https://doi.org/10.1007/s10887-013-9088-y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i.org/10.1332/251569121x16153644407322" TargetMode="External"/><Relationship Id="rId15" Type="http://schemas.openxmlformats.org/officeDocument/2006/relationships/hyperlink" Target="https://doi.org/10.2139/ssrn.302255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i.org/10.2139/ssrn.3868527" TargetMode="External"/><Relationship Id="rId19" Type="http://schemas.openxmlformats.org/officeDocument/2006/relationships/hyperlink" Target="https://www.quantgov.org/federal-regulatory-grow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red.2020.03.004" TargetMode="External"/><Relationship Id="rId14" Type="http://schemas.openxmlformats.org/officeDocument/2006/relationships/hyperlink" Target="https://doi.org/10.1023/a:1025591800401" TargetMode="External"/><Relationship Id="rId22" Type="http://schemas.openxmlformats.org/officeDocument/2006/relationships/hyperlink" Target="https://doi.org/10.1086/4665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2654F12-8C6F-4811-9F17-8E24F2909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Lincoln Ashton</dc:creator>
  <cp:keywords/>
  <dc:description/>
  <cp:lastModifiedBy>Luke Lincoln Ashton</cp:lastModifiedBy>
  <cp:revision>13</cp:revision>
  <dcterms:created xsi:type="dcterms:W3CDTF">2021-12-11T20:46:00Z</dcterms:created>
  <dcterms:modified xsi:type="dcterms:W3CDTF">2021-12-11T21:13:00Z</dcterms:modified>
</cp:coreProperties>
</file>