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rPr>
      </w:pPr>
      <w:r>
        <w:rPr>
          <w:rFonts w:ascii="Times New Roman" w:hAnsi="Times New Roman"/>
        </w:rPr>
        <w:t>Scott Delarwelle</w:t>
      </w:r>
    </w:p>
    <w:p>
      <w:pPr>
        <w:pStyle w:val="Normal"/>
        <w:bidi w:val="0"/>
        <w:jc w:val="start"/>
        <w:rPr>
          <w:rFonts w:ascii="Times New Roman" w:hAnsi="Times New Roman"/>
        </w:rPr>
      </w:pPr>
      <w:r>
        <w:rPr>
          <w:rFonts w:ascii="Times New Roman" w:hAnsi="Times New Roman"/>
        </w:rPr>
        <w:t>CS 330 Comp Graphic and Visualization</w:t>
      </w:r>
    </w:p>
    <w:p>
      <w:pPr>
        <w:pStyle w:val="Normal"/>
        <w:bidi w:val="0"/>
        <w:jc w:val="start"/>
        <w:rPr>
          <w:rFonts w:ascii="Times New Roman" w:hAnsi="Times New Roman"/>
        </w:rPr>
      </w:pPr>
      <w:r>
        <w:rPr>
          <w:rFonts w:ascii="Times New Roman" w:hAnsi="Times New Roman"/>
        </w:rPr>
        <w:t>10/8/26</w:t>
      </w:r>
    </w:p>
    <w:p>
      <w:pPr>
        <w:pStyle w:val="Normal"/>
        <w:bidi w:val="0"/>
        <w:jc w:val="start"/>
        <w:rPr>
          <w:rFonts w:ascii="Times New Roman" w:hAnsi="Times New Roman"/>
        </w:rPr>
      </w:pPr>
      <w:r>
        <w:rPr>
          <w:rFonts w:ascii="Times New Roman" w:hAnsi="Times New Roman"/>
        </w:rPr>
        <w:t>Final Project</w:t>
      </w:r>
    </w:p>
    <w:p>
      <w:pPr>
        <w:pStyle w:val="Normal"/>
        <w:bidi w:val="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rPr>
      </w:r>
    </w:p>
    <w:p>
      <w:pPr>
        <w:pStyle w:val="Normal"/>
        <w:bidi w:val="0"/>
        <w:spacing w:lineRule="auto" w:line="480"/>
        <w:jc w:val="start"/>
        <w:rPr>
          <w:rFonts w:ascii="Times New Roman" w:hAnsi="Times New Roman"/>
        </w:rPr>
      </w:pPr>
      <w:r>
        <w:rPr>
          <w:rFonts w:ascii="Times New Roman" w:hAnsi="Times New Roman"/>
        </w:rPr>
        <w:tab/>
        <w:t xml:space="preserve">When </w:t>
      </w:r>
      <w:r>
        <w:rPr>
          <w:rFonts w:ascii="Times New Roman" w:hAnsi="Times New Roman"/>
        </w:rPr>
        <w:t>tasked</w:t>
      </w:r>
      <w:r>
        <w:rPr>
          <w:rFonts w:ascii="Times New Roman" w:hAnsi="Times New Roman"/>
        </w:rPr>
        <w:t xml:space="preserve"> by Triangle and Cube Studios to duplicate a 2D reference image of their client’s into an interactive world using 3D modeling, my primary objective was to employ low polygon modeling to achieve a balance between visual accuracy and processing power. I first deconstructed the client’s image into primitive shapes. Large side storage units were made from scaled box primitives with vertical and horizontal divisions with metallic box handles. The desk surface and shelves are made from low profile boxes with pale wood textures. The complex decorative items on the desk such as the desktop vase required me to combine several primitives using cylinders, spheres </w:t>
      </w:r>
      <w:r>
        <w:rPr>
          <w:rFonts w:ascii="Times New Roman" w:hAnsi="Times New Roman"/>
        </w:rPr>
        <w:t>as well as torus rings</w:t>
      </w:r>
      <w:r>
        <w:rPr>
          <w:rFonts w:ascii="Times New Roman" w:hAnsi="Times New Roman"/>
        </w:rPr>
        <w:t>. To add visual fidelity without compromising performance, I added high-resolution royalty-free textures for the wood finish, ceramic, fabric, and metal surfaces. By using OpenGL texture parameters and UV scaling I ensured that the objects’ surfaces correctly depict the image. On the other hand, I implemented a custom multi-light sunset configuration to achieve the desired effect. The four-point lighting configuration allowed me to create the ambient, diffuse, and specular components of the Phong shading model. The shininess and focal values were determined by material specific mathematical functions to ensure that each mesh had the appropriate ambient, sunset orange highlights, and shadow without under or over-saturation. The camera allows for intuitive interaction with the 3D space to ensure that the user can view all the details on the desk surface from any angle.</w:t>
      </w:r>
    </w:p>
    <w:p>
      <w:pPr>
        <w:pStyle w:val="Normal"/>
        <w:bidi w:val="0"/>
        <w:spacing w:lineRule="auto" w:line="480"/>
        <w:jc w:val="start"/>
        <w:rPr>
          <w:rFonts w:ascii="Times New Roman" w:hAnsi="Times New Roman"/>
        </w:rPr>
      </w:pPr>
      <w:r>
        <w:rPr>
          <w:rFonts w:ascii="Times New Roman" w:hAnsi="Times New Roman"/>
        </w:rPr>
        <w:tab/>
        <w:t>The camera controls use a keyboard mapping system to allow the user to move in all directions. By pressing the W, A, S, and D keys, the user can move the camera forward, left, backward, and right respectively along the X and Z axes. The Q and E keys control the vertical movement along the Y-axis. The camera is intuitive and can be rotated to view the objects from different perspectives. Mouse controls track the cursor position to ensure that the camera’s vertical and horizontal orientation changes as the cursor moves from the center of the screen. Lastly, the scroll wheel controls the speed of the camera movement which allows the user to zoom in when examining close objects such as the items on the desk and zoom out to view the entire scene. The application also allows switching between perspective and orthographic projection by pressing a key combination on the keyboard to toggle the display view between the two projection types.</w:t>
      </w:r>
    </w:p>
    <w:p>
      <w:pPr>
        <w:pStyle w:val="Normal"/>
        <w:bidi w:val="0"/>
        <w:spacing w:lineRule="auto" w:line="480"/>
        <w:jc w:val="start"/>
        <w:rPr>
          <w:rFonts w:ascii="Times New Roman" w:hAnsi="Times New Roman"/>
        </w:rPr>
      </w:pPr>
      <w:r>
        <w:rPr>
          <w:rFonts w:ascii="Times New Roman" w:hAnsi="Times New Roman"/>
        </w:rPr>
        <w:tab/>
        <w:t>To ensure clean code while maintaining the functionality of the application, I implemented modularization by limiting the SceneManager class’s methods to specific tasks. First, the SetupSceneLights function contains all the mathematical calculations, shadow uniforms, and color values for the four-point lighting system. This way, I can make adjustments to the lighting effects with minimal effort to achieve the desired ambient, diffuse, and specular effects. SceneManager also handles the lighting effects, object rendering, and camera controls using a single master drawing loop. I could adjust the material property of each object by applying color values to all surfaces using a material structure that contains the metallic, ceramic, wooden, and fabric textures. This approach allowed me to apply similar material qualities to multiple objects by using tags to identify which meshes use the same material. It also allowed me to minimize the use of transformation matrices by using a master model-view matrix for all the objects which reduced the mathematical calculations required to render the scene.</w:t>
        <w:tab/>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TotalTime>
  <Application>LibreOffice/26.2.6.3$Windows_X86_64 LibreOffice_project/8221e31b3ac356a1623c672912a3d2b492f7e3d1</Application>
  <AppVersion>15.0000</AppVersion>
  <Pages>2</Pages>
  <Words>579</Words>
  <Characters>3125</Characters>
  <CharactersWithSpaces>3701</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2026-10-08T08:49:14Z</dcterms:created>
  <dc:creator/>
  <dc:description/>
  <dc:language>en-US</dc:language>
  <cp:lastModifiedBy/>
  <dcterms:modified xsi:type="dcterms:W3CDTF">2026-10-08T10:25:10Z</dcterms:modified>
  <cp:revision>3</cp:revision>
  <dc:subject/>
  <dc:title/>
</cp:coreProperties>
</file>