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" w:hAnsi="Aptos"/>
          <w:b/>
          <w:sz w:val="48"/>
        </w:rPr>
        <w:t>Regional KPI Dashboard User Guide</w:t>
      </w:r>
    </w:p>
    <w:p>
      <w:pPr>
        <w:jc w:val="center"/>
      </w:pPr>
      <w:r>
        <w:rPr>
          <w:rFonts w:ascii="Aptos" w:hAnsi="Aptos"/>
          <w:sz w:val="22"/>
        </w:rPr>
        <w:t>Generated: RPL-KPIs</w:t>
      </w:r>
    </w:p>
    <w:p>
      <w:pPr>
        <w:jc w:val="center"/>
      </w:pPr>
      <w:r>
        <w:rPr>
          <w:rFonts w:ascii="Aptos" w:hAnsi="Aptos"/>
          <w:sz w:val="22"/>
        </w:rPr>
        <w:t>Mind Over Mountains Dashboard Guide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pPr>
        <w:jc w:val="left"/>
      </w:pPr>
      <w:r>
        <w:rPr>
          <w:i/>
          <w:sz w:val="20"/>
        </w:rPr>
        <w:t>Update the table in Word if entries do not appear immediately.</w:t>
      </w:r>
    </w:p>
    <w:p>
      <w:r>
        <w:br w:type="page"/>
      </w:r>
    </w:p>
    <w:p>
      <w:pPr>
        <w:pStyle w:val="Title"/>
      </w:pPr>
      <w:r>
        <w:t>Regional KPI Dashboard User Guide</w:t>
      </w:r>
    </w:p>
    <w:p/>
    <w:p>
      <w:pPr>
        <w:pStyle w:val="Heading1"/>
      </w:pPr>
      <w:r>
        <w:t>1. Purpose of this guide</w:t>
      </w:r>
    </w:p>
    <w:p>
      <w:r>
        <w:t>This guide explains how to use the Regional KPI Dashboard in a practical, non-technical way.</w:t>
      </w:r>
    </w:p>
    <w:p/>
    <w:p>
      <w:r>
        <w:t>It is intended for users who need to:</w:t>
      </w:r>
    </w:p>
    <w:p/>
    <w:p>
      <w:pPr>
        <w:pStyle w:val="ManualBullet"/>
      </w:pPr>
      <w:r>
        <w:t>sign in and move around the dashboard confidently</w:t>
      </w:r>
    </w:p>
    <w:p>
      <w:pPr>
        <w:pStyle w:val="ManualBullet"/>
      </w:pPr>
      <w:r>
        <w:t>understand which screen to use for which task</w:t>
      </w:r>
    </w:p>
    <w:p>
      <w:pPr>
        <w:pStyle w:val="ManualBullet"/>
      </w:pPr>
      <w:r>
        <w:t>review KPI figures</w:t>
      </w:r>
    </w:p>
    <w:p>
      <w:pPr>
        <w:pStyle w:val="ManualBullet"/>
      </w:pPr>
      <w:r>
        <w:t>drill into supporting records</w:t>
      </w:r>
    </w:p>
    <w:p>
      <w:pPr>
        <w:pStyle w:val="ManualBullet"/>
      </w:pPr>
      <w:r>
        <w:t>run custom reports</w:t>
      </w:r>
    </w:p>
    <w:p>
      <w:pPr>
        <w:pStyle w:val="ManualBullet"/>
      </w:pPr>
      <w:r>
        <w:t>read or add case studies</w:t>
      </w:r>
    </w:p>
    <w:p/>
    <w:p>
      <w:r>
        <w:t>You do not need technical knowledge to use the dashboard, but you do need to understand your role, your filters, and the difference between the main screens.</w:t>
      </w:r>
    </w:p>
    <w:p/>
    <w:p>
      <w:pPr>
        <w:pStyle w:val="Heading1"/>
      </w:pPr>
      <w:r>
        <w:t>2. Signing in</w:t>
      </w:r>
    </w:p>
    <w:p>
      <w:r>
        <w:t>Use this process each time:</w:t>
      </w:r>
    </w:p>
    <w:p/>
    <w:p>
      <w:pPr>
        <w:pStyle w:val="ManualNumber"/>
      </w:pPr>
      <w:r>
        <w:t>Open the dashboard link.</w:t>
      </w:r>
    </w:p>
    <w:p>
      <w:pPr>
        <w:pStyle w:val="ManualNumber"/>
      </w:pPr>
      <w:r>
        <w:t>Enter your email address and password.</w:t>
      </w:r>
    </w:p>
    <w:p>
      <w:pPr>
        <w:pStyle w:val="ManualNumber"/>
      </w:pPr>
      <w:r>
        <w:t>If the system asks you to change your password, complete that step.</w:t>
      </w:r>
    </w:p>
    <w:p>
      <w:pPr>
        <w:pStyle w:val="ManualNumber"/>
      </w:pPr>
      <w:r>
        <w:t>Wait for the main dashboard screen to load.</w:t>
      </w:r>
    </w:p>
    <w:p/>
    <w:p>
      <w:r>
        <w:t>If you cannot sign in:</w:t>
      </w:r>
    </w:p>
    <w:p/>
    <w:p>
      <w:pPr>
        <w:pStyle w:val="ManualBullet"/>
      </w:pPr>
      <w:r>
        <w:t>check that you are using the correct email address</w:t>
      </w:r>
    </w:p>
    <w:p>
      <w:pPr>
        <w:pStyle w:val="ManualBullet"/>
      </w:pPr>
      <w:r>
        <w:t>check that the password is correct</w:t>
      </w:r>
    </w:p>
    <w:p>
      <w:pPr>
        <w:pStyle w:val="ManualBullet"/>
      </w:pPr>
      <w:r>
        <w:t xml:space="preserve">if needed, contact an </w:t>
      </w:r>
      <w:r>
        <w:rPr>
          <w:rFonts w:ascii="Consolas" w:hAnsi="Consolas"/>
        </w:rPr>
        <w:t>Admin</w:t>
      </w:r>
      <w:r>
        <w:t xml:space="preserve"> user for support</w:t>
      </w:r>
    </w:p>
    <w:p/>
    <w:p>
      <w:pPr>
        <w:pStyle w:val="Heading1"/>
      </w:pPr>
      <w:r>
        <w:t>3. Roles and access</w:t>
      </w:r>
    </w:p>
    <w:p>
      <w:r>
        <w:t>The dashboard uses role-based access. Your role controls which screens you can open and how much detail you can see.</w:t>
      </w:r>
    </w:p>
    <w:p/>
    <w:p>
      <w:r>
        <w:t>The main roles are:</w:t>
      </w:r>
    </w:p>
    <w:p/>
    <w:p>
      <w:pPr>
        <w:pStyle w:val="ManualBullet"/>
      </w:pPr>
      <w:r>
        <w:rPr>
          <w:rFonts w:ascii="Consolas" w:hAnsi="Consolas"/>
        </w:rPr>
        <w:t>RPL</w:t>
      </w:r>
    </w:p>
    <w:p>
      <w:pPr>
        <w:pStyle w:val="ManualBullet"/>
      </w:pPr>
      <w:r>
        <w:rPr>
          <w:rFonts w:ascii="Consolas" w:hAnsi="Consolas"/>
        </w:rPr>
        <w:t>ML</w:t>
      </w:r>
      <w:r>
        <w:t xml:space="preserve"> (Mountain Leader)</w:t>
      </w:r>
    </w:p>
    <w:p>
      <w:pPr>
        <w:pStyle w:val="ManualBullet"/>
      </w:pPr>
      <w:r>
        <w:rPr>
          <w:rFonts w:ascii="Consolas" w:hAnsi="Consolas"/>
        </w:rPr>
        <w:t>Manager</w:t>
      </w:r>
    </w:p>
    <w:p>
      <w:pPr>
        <w:pStyle w:val="ManualBullet"/>
      </w:pPr>
      <w:r>
        <w:rPr>
          <w:rFonts w:ascii="Consolas" w:hAnsi="Consolas"/>
        </w:rPr>
        <w:t>Admin</w:t>
      </w:r>
    </w:p>
    <w:p>
      <w:pPr>
        <w:pStyle w:val="ManualBullet"/>
      </w:pPr>
      <w:r>
        <w:rPr>
          <w:rFonts w:ascii="Consolas" w:hAnsi="Consolas"/>
        </w:rPr>
        <w:t>Funder</w:t>
      </w:r>
    </w:p>
    <w:p/>
    <w:p>
      <w:r>
        <w:t>In general:</w:t>
      </w:r>
    </w:p>
    <w:p/>
    <w:p>
      <w:pPr>
        <w:pStyle w:val="ManualBullet"/>
      </w:pPr>
      <w:r>
        <w:rPr>
          <w:rFonts w:ascii="Consolas" w:hAnsi="Consolas"/>
        </w:rPr>
        <w:t>RPL</w:t>
      </w:r>
      <w:r>
        <w:t xml:space="preserve"> users focus on KPI review, custom reports, and case studies</w:t>
      </w:r>
    </w:p>
    <w:p>
      <w:pPr>
        <w:pStyle w:val="ManualBullet"/>
      </w:pPr>
      <w:r>
        <w:rPr>
          <w:rFonts w:ascii="Consolas" w:hAnsi="Consolas"/>
        </w:rPr>
        <w:t>ML</w:t>
      </w:r>
      <w:r>
        <w:t xml:space="preserve"> users focus on one event at a time and case studies</w:t>
      </w:r>
    </w:p>
    <w:p>
      <w:pPr>
        <w:pStyle w:val="ManualBullet"/>
      </w:pPr>
      <w:r>
        <w:rPr>
          <w:rFonts w:ascii="Consolas" w:hAnsi="Consolas"/>
        </w:rPr>
        <w:t>Manager</w:t>
      </w:r>
      <w:r>
        <w:t xml:space="preserve"> users move between KPI, reports, ML, and funder-style views</w:t>
      </w:r>
    </w:p>
    <w:p>
      <w:pPr>
        <w:pStyle w:val="ManualBullet"/>
      </w:pPr>
      <w:r>
        <w:rPr>
          <w:rFonts w:ascii="Consolas" w:hAnsi="Consolas"/>
        </w:rPr>
        <w:t>Admin</w:t>
      </w:r>
      <w:r>
        <w:t xml:space="preserve"> users can also manage users and data operations</w:t>
      </w:r>
    </w:p>
    <w:p>
      <w:pPr>
        <w:pStyle w:val="ManualBullet"/>
      </w:pPr>
      <w:r>
        <w:rPr>
          <w:rFonts w:ascii="Consolas" w:hAnsi="Consolas"/>
        </w:rPr>
        <w:t>Funder</w:t>
      </w:r>
      <w:r>
        <w:t xml:space="preserve"> users see only the restricted funder-facing summary screen</w:t>
      </w:r>
    </w:p>
    <w:p/>
    <w:p>
      <w:r>
        <w:t>If you cannot see a screen that someone else can see, that is often due to role permissions rather than a fault.</w:t>
      </w:r>
    </w:p>
    <w:p/>
    <w:p>
      <w:pPr>
        <w:pStyle w:val="Heading1"/>
      </w:pPr>
      <w:r>
        <w:t>4. Main areas of the dashboard</w:t>
      </w:r>
    </w:p>
    <w:p>
      <w:r>
        <w:t xml:space="preserve">Use </w:t>
      </w:r>
      <w:r>
        <w:rPr>
          <w:rFonts w:ascii="Consolas" w:hAnsi="Consolas"/>
        </w:rPr>
        <w:t>View Mode</w:t>
      </w:r>
      <w:r>
        <w:t xml:space="preserve"> in the left sidebar to move between screens.</w:t>
      </w:r>
    </w:p>
    <w:p/>
    <w:p>
      <w:r>
        <w:t>Depending on your role, the available screens may include:</w:t>
      </w:r>
    </w:p>
    <w:p/>
    <w:p>
      <w:pPr>
        <w:pStyle w:val="ManualBullet"/>
      </w:pPr>
      <w:r>
        <w:rPr>
          <w:rFonts w:ascii="Consolas" w:hAnsi="Consolas"/>
        </w:rPr>
        <w:t>KPI Dashboard</w:t>
      </w:r>
    </w:p>
    <w:p>
      <w:pPr>
        <w:pStyle w:val="ManualBullet"/>
      </w:pPr>
      <w:r>
        <w:rPr>
          <w:rFonts w:ascii="Consolas" w:hAnsi="Consolas"/>
        </w:rPr>
        <w:t>Custom Reports Dashboard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>
      <w:pPr>
        <w:pStyle w:val="ManualBullet"/>
      </w:pPr>
      <w:r>
        <w:rPr>
          <w:rFonts w:ascii="Consolas" w:hAnsi="Consolas"/>
        </w:rPr>
        <w:t>Data Request Form</w:t>
      </w:r>
    </w:p>
    <w:p>
      <w:pPr>
        <w:pStyle w:val="ManualBullet"/>
      </w:pPr>
      <w:r>
        <w:rPr>
          <w:rFonts w:ascii="Consolas" w:hAnsi="Consolas"/>
        </w:rPr>
        <w:t>Admin Dashboard</w:t>
      </w:r>
    </w:p>
    <w:p>
      <w:pPr>
        <w:pStyle w:val="ManualBullet"/>
      </w:pPr>
      <w:r>
        <w:rPr>
          <w:rFonts w:ascii="Consolas" w:hAnsi="Consolas"/>
        </w:rPr>
        <w:t>ML Dashboard</w:t>
      </w:r>
    </w:p>
    <w:p>
      <w:pPr>
        <w:pStyle w:val="ManualBullet"/>
      </w:pPr>
      <w:r>
        <w:rPr>
          <w:rFonts w:ascii="Consolas" w:hAnsi="Consolas"/>
        </w:rPr>
        <w:t>Funder Dashboard</w:t>
      </w:r>
    </w:p>
    <w:p/>
    <w:p>
      <w:r>
        <w:t>Use them like this:</w:t>
      </w:r>
    </w:p>
    <w:p/>
    <w:p>
      <w:pPr>
        <w:pStyle w:val="ManualBullet"/>
      </w:pPr>
      <w:r>
        <w:rPr>
          <w:rFonts w:ascii="Consolas" w:hAnsi="Consolas"/>
        </w:rPr>
        <w:t>KPI Dashboard</w:t>
      </w:r>
      <w:r>
        <w:t xml:space="preserve"> for fast headline review</w:t>
      </w:r>
    </w:p>
    <w:p>
      <w:pPr>
        <w:pStyle w:val="ManualBullet"/>
      </w:pPr>
      <w:r>
        <w:rPr>
          <w:rFonts w:ascii="Consolas" w:hAnsi="Consolas"/>
        </w:rPr>
        <w:t>Custom Reports Dashboard</w:t>
      </w:r>
      <w:r>
        <w:t xml:space="preserve"> for tables, charts, filtering, and exports</w:t>
      </w:r>
    </w:p>
    <w:p>
      <w:pPr>
        <w:pStyle w:val="ManualBullet"/>
      </w:pPr>
      <w:r>
        <w:rPr>
          <w:rFonts w:ascii="Consolas" w:hAnsi="Consolas"/>
        </w:rPr>
        <w:t>Case Studies</w:t>
      </w:r>
      <w:r>
        <w:t xml:space="preserve"> for qualitative stories and evidence</w:t>
      </w:r>
    </w:p>
    <w:p>
      <w:pPr>
        <w:pStyle w:val="ManualBullet"/>
      </w:pPr>
      <w:r>
        <w:rPr>
          <w:rFonts w:ascii="Consolas" w:hAnsi="Consolas"/>
        </w:rPr>
        <w:t>Data Request Form</w:t>
      </w:r>
      <w:r>
        <w:t xml:space="preserve"> for formal data-access requests</w:t>
      </w:r>
    </w:p>
    <w:p>
      <w:pPr>
        <w:pStyle w:val="ManualBullet"/>
      </w:pPr>
      <w:r>
        <w:rPr>
          <w:rFonts w:ascii="Consolas" w:hAnsi="Consolas"/>
        </w:rPr>
        <w:t>ML Dashboard</w:t>
      </w:r>
      <w:r>
        <w:t xml:space="preserve"> for one-event-at-a-time operational review</w:t>
      </w:r>
    </w:p>
    <w:p>
      <w:pPr>
        <w:pStyle w:val="ManualBullet"/>
      </w:pPr>
      <w:r>
        <w:rPr>
          <w:rFonts w:ascii="Consolas" w:hAnsi="Consolas"/>
        </w:rPr>
        <w:t>Funder Dashboard</w:t>
      </w:r>
      <w:r>
        <w:t xml:space="preserve"> for restricted high-level summary reporting</w:t>
      </w:r>
    </w:p>
    <w:p>
      <w:pPr>
        <w:pStyle w:val="ManualBullet"/>
      </w:pPr>
      <w:r>
        <w:rPr>
          <w:rFonts w:ascii="Consolas" w:hAnsi="Consolas"/>
        </w:rPr>
        <w:t>Admin Dashboard</w:t>
      </w:r>
      <w:r>
        <w:t xml:space="preserve"> for user management and data maintenance</w:t>
      </w:r>
    </w:p>
    <w:p/>
    <w:p>
      <w:pPr>
        <w:pStyle w:val="Heading1"/>
      </w:pPr>
      <w:r>
        <w:t>5. Shared controls: region, timeframe, and refresh</w:t>
      </w:r>
    </w:p>
    <w:p>
      <w:r>
        <w:t>Most tasks depend on three shared ideas:</w:t>
      </w:r>
    </w:p>
    <w:p/>
    <w:p>
      <w:pPr>
        <w:pStyle w:val="ManualBullet"/>
      </w:pPr>
      <w:r>
        <w:t>region</w:t>
      </w:r>
    </w:p>
    <w:p>
      <w:pPr>
        <w:pStyle w:val="ManualBullet"/>
      </w:pPr>
      <w:r>
        <w:t>timeframe</w:t>
      </w:r>
    </w:p>
    <w:p>
      <w:pPr>
        <w:pStyle w:val="ManualBullet"/>
      </w:pPr>
      <w:r>
        <w:t>refresh status</w:t>
      </w:r>
    </w:p>
    <w:p/>
    <w:p>
      <w:pPr>
        <w:pStyle w:val="Heading2"/>
      </w:pPr>
      <w:r>
        <w:t>Region</w:t>
      </w:r>
    </w:p>
    <w:p>
      <w:r>
        <w:t xml:space="preserve">Use </w:t>
      </w:r>
      <w:r>
        <w:rPr>
          <w:rFonts w:ascii="Consolas" w:hAnsi="Consolas"/>
        </w:rPr>
        <w:t>All Regions</w:t>
      </w:r>
      <w:r>
        <w:t xml:space="preserve"> when you want a high-level picture or when you are unsure where the records will appear.</w:t>
      </w:r>
    </w:p>
    <w:p/>
    <w:p>
      <w:r>
        <w:t>Choose a single region when you want:</w:t>
      </w:r>
    </w:p>
    <w:p/>
    <w:p>
      <w:pPr>
        <w:pStyle w:val="ManualBullet"/>
      </w:pPr>
      <w:r>
        <w:t>a regional report</w:t>
      </w:r>
    </w:p>
    <w:p>
      <w:pPr>
        <w:pStyle w:val="ManualBullet"/>
      </w:pPr>
      <w:r>
        <w:t>a narrower chart</w:t>
      </w:r>
    </w:p>
    <w:p>
      <w:pPr>
        <w:pStyle w:val="ManualBullet"/>
      </w:pPr>
      <w:r>
        <w:t>a cleaner export</w:t>
      </w:r>
    </w:p>
    <w:p>
      <w:pPr>
        <w:pStyle w:val="ManualBullet"/>
      </w:pPr>
      <w:r>
        <w:t>a focused review</w:t>
      </w:r>
    </w:p>
    <w:p/>
    <w:p>
      <w:pPr>
        <w:pStyle w:val="Heading2"/>
      </w:pPr>
      <w:r>
        <w:t>Timeframe</w:t>
      </w:r>
    </w:p>
    <w:p>
      <w:r>
        <w:t>Typical timeframe options include:</w:t>
      </w:r>
    </w:p>
    <w:p/>
    <w:p>
      <w:pPr>
        <w:pStyle w:val="ManualBullet"/>
      </w:pPr>
      <w:r>
        <w:rPr>
          <w:rFonts w:ascii="Consolas" w:hAnsi="Consolas"/>
        </w:rPr>
        <w:t>All Time</w:t>
      </w:r>
    </w:p>
    <w:p>
      <w:pPr>
        <w:pStyle w:val="ManualBullet"/>
      </w:pPr>
      <w:r>
        <w:rPr>
          <w:rFonts w:ascii="Consolas" w:hAnsi="Consolas"/>
        </w:rPr>
        <w:t>Year</w:t>
      </w:r>
    </w:p>
    <w:p>
      <w:pPr>
        <w:pStyle w:val="ManualBullet"/>
      </w:pPr>
      <w:r>
        <w:rPr>
          <w:rFonts w:ascii="Consolas" w:hAnsi="Consolas"/>
        </w:rPr>
        <w:t>Quarter</w:t>
      </w:r>
    </w:p>
    <w:p>
      <w:pPr>
        <w:pStyle w:val="ManualBullet"/>
      </w:pPr>
      <w:r>
        <w:rPr>
          <w:rFonts w:ascii="Consolas" w:hAnsi="Consolas"/>
        </w:rPr>
        <w:t>Month</w:t>
      </w:r>
    </w:p>
    <w:p>
      <w:pPr>
        <w:pStyle w:val="ManualBullet"/>
      </w:pPr>
      <w:r>
        <w:rPr>
          <w:rFonts w:ascii="Consolas" w:hAnsi="Consolas"/>
        </w:rPr>
        <w:t>Week</w:t>
      </w:r>
    </w:p>
    <w:p>
      <w:pPr>
        <w:pStyle w:val="ManualBullet"/>
      </w:pPr>
      <w:r>
        <w:rPr>
          <w:rFonts w:ascii="Consolas" w:hAnsi="Consolas"/>
        </w:rPr>
        <w:t>Custom Range</w:t>
      </w:r>
    </w:p>
    <w:p/>
    <w:p>
      <w:r>
        <w:t>Best practice:</w:t>
      </w:r>
    </w:p>
    <w:p/>
    <w:p>
      <w:pPr>
        <w:pStyle w:val="ManualNumber"/>
      </w:pPr>
      <w:r>
        <w:t>Start broader if you are unsure.</w:t>
      </w:r>
    </w:p>
    <w:p>
      <w:pPr>
        <w:pStyle w:val="ManualNumber"/>
      </w:pPr>
      <w:r>
        <w:t>Confirm the records exist.</w:t>
      </w:r>
    </w:p>
    <w:p>
      <w:pPr>
        <w:pStyle w:val="ManualNumber"/>
      </w:pPr>
      <w:r>
        <w:t>Narrow to the exact period you need.</w:t>
      </w:r>
    </w:p>
    <w:p/>
    <w:p>
      <w:pPr>
        <w:pStyle w:val="Heading2"/>
      </w:pPr>
      <w:r>
        <w:t>Last Data Refresh</w:t>
      </w:r>
    </w:p>
    <w:p>
      <w:r>
        <w:t xml:space="preserve">Check </w:t>
      </w:r>
      <w:r>
        <w:rPr>
          <w:rFonts w:ascii="Consolas" w:hAnsi="Consolas"/>
        </w:rPr>
        <w:t>Last Data Refresh</w:t>
      </w:r>
      <w:r>
        <w:t xml:space="preserve"> before using any figure in:</w:t>
      </w:r>
    </w:p>
    <w:p/>
    <w:p>
      <w:pPr>
        <w:pStyle w:val="ManualBullet"/>
      </w:pPr>
      <w:r>
        <w:t>a meeting</w:t>
      </w:r>
    </w:p>
    <w:p>
      <w:pPr>
        <w:pStyle w:val="ManualBullet"/>
      </w:pPr>
      <w:r>
        <w:t>a report</w:t>
      </w:r>
    </w:p>
    <w:p>
      <w:pPr>
        <w:pStyle w:val="ManualBullet"/>
      </w:pPr>
      <w:r>
        <w:t>a presentation</w:t>
      </w:r>
    </w:p>
    <w:p>
      <w:pPr>
        <w:pStyle w:val="ManualBullet"/>
      </w:pPr>
      <w:r>
        <w:t>a support decision</w:t>
      </w:r>
    </w:p>
    <w:p/>
    <w:p>
      <w:r>
        <w:t>The dashboard may be functioning correctly but still be too out of date for your purpose.</w:t>
      </w:r>
    </w:p>
    <w:p/>
    <w:p>
      <w:pPr>
        <w:pStyle w:val="Heading1"/>
      </w:pPr>
      <w:r>
        <w:t>6. Using the KPI Dashboard</w:t>
      </w:r>
    </w:p>
    <w:p>
      <w:r>
        <w:t xml:space="preserve">The </w:t>
      </w:r>
      <w:r>
        <w:rPr>
          <w:rFonts w:ascii="Consolas" w:hAnsi="Consolas"/>
        </w:rPr>
        <w:t>KPI Dashboard</w:t>
      </w:r>
      <w:r>
        <w:t xml:space="preserve"> is the fastest way to review headline figures.</w:t>
      </w:r>
    </w:p>
    <w:p/>
    <w:p>
      <w:r>
        <w:t>Typical sections include:</w:t>
      </w:r>
    </w:p>
    <w:p/>
    <w:p>
      <w:pPr>
        <w:pStyle w:val="ManualBullet"/>
      </w:pPr>
      <w:r>
        <w:rPr>
          <w:rFonts w:ascii="Consolas" w:hAnsi="Consolas"/>
        </w:rPr>
        <w:t>Governance</w:t>
      </w:r>
    </w:p>
    <w:p>
      <w:pPr>
        <w:pStyle w:val="ManualBullet"/>
      </w:pPr>
      <w:r>
        <w:rPr>
          <w:rFonts w:ascii="Consolas" w:hAnsi="Consolas"/>
        </w:rPr>
        <w:t>Partnerships</w:t>
      </w:r>
    </w:p>
    <w:p>
      <w:pPr>
        <w:pStyle w:val="ManualBullet"/>
      </w:pPr>
      <w:r>
        <w:rPr>
          <w:rFonts w:ascii="Consolas" w:hAnsi="Consolas"/>
        </w:rPr>
        <w:t>Delivery</w:t>
      </w:r>
    </w:p>
    <w:p>
      <w:pPr>
        <w:pStyle w:val="ManualBullet"/>
      </w:pPr>
      <w:r>
        <w:rPr>
          <w:rFonts w:ascii="Consolas" w:hAnsi="Consolas"/>
        </w:rPr>
        <w:t>Income</w:t>
      </w:r>
    </w:p>
    <w:p>
      <w:pPr>
        <w:pStyle w:val="ManualBullet"/>
      </w:pPr>
      <w:r>
        <w:rPr>
          <w:rFonts w:ascii="Consolas" w:hAnsi="Consolas"/>
        </w:rPr>
        <w:t>Comms</w:t>
      </w:r>
    </w:p>
    <w:p>
      <w:pPr>
        <w:pStyle w:val="ManualBullet"/>
      </w:pPr>
      <w:r>
        <w:rPr>
          <w:rFonts w:ascii="Consolas" w:hAnsi="Consolas"/>
        </w:rPr>
        <w:t>Case Studies</w:t>
      </w:r>
    </w:p>
    <w:p/>
    <w:p>
      <w:r>
        <w:t>Some sections may depend on the selected region context.</w:t>
      </w:r>
    </w:p>
    <w:p/>
    <w:p>
      <w:pPr>
        <w:pStyle w:val="Heading2"/>
      </w:pPr>
      <w:r>
        <w:t>6.1 When to use KPI Dashboard</w:t>
      </w:r>
    </w:p>
    <w:p>
      <w:r>
        <w:t>Use this screen when you want to:</w:t>
      </w:r>
    </w:p>
    <w:p/>
    <w:p>
      <w:pPr>
        <w:pStyle w:val="ManualBullet"/>
      </w:pPr>
      <w:r>
        <w:t>see the current headline picture quickly</w:t>
      </w:r>
    </w:p>
    <w:p>
      <w:pPr>
        <w:pStyle w:val="ManualBullet"/>
      </w:pPr>
      <w:r>
        <w:t>prepare for a meeting</w:t>
      </w:r>
    </w:p>
    <w:p>
      <w:pPr>
        <w:pStyle w:val="ManualBullet"/>
      </w:pPr>
      <w:r>
        <w:t>check whether a number looks right</w:t>
      </w:r>
    </w:p>
    <w:p>
      <w:pPr>
        <w:pStyle w:val="ManualBullet"/>
      </w:pPr>
      <w:r>
        <w:t>identify which area needs deeper follow-up</w:t>
      </w:r>
    </w:p>
    <w:p/>
    <w:p>
      <w:pPr>
        <w:pStyle w:val="Heading2"/>
      </w:pPr>
      <w:r>
        <w:t>6.2 Step-by-step KPI workflow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KPI Dashboard</w:t>
      </w:r>
      <w:r>
        <w:t>.</w:t>
      </w:r>
    </w:p>
    <w:p>
      <w:pPr>
        <w:pStyle w:val="ManualNumber"/>
      </w:pPr>
      <w:r>
        <w:t>Choose the region.</w:t>
      </w:r>
    </w:p>
    <w:p>
      <w:pPr>
        <w:pStyle w:val="ManualNumber"/>
      </w:pPr>
      <w:r>
        <w:t>Choose the timeframe.</w:t>
      </w:r>
    </w:p>
    <w:p>
      <w:pPr>
        <w:pStyle w:val="ManualNumber"/>
      </w:pPr>
      <w:r>
        <w:t>Choose the KPI section.</w:t>
      </w:r>
    </w:p>
    <w:p>
      <w:pPr>
        <w:pStyle w:val="ManualNumber"/>
      </w:pPr>
      <w:r>
        <w:t>Review the visible KPI cards.</w:t>
      </w:r>
    </w:p>
    <w:p>
      <w:pPr>
        <w:pStyle w:val="ManualNumber"/>
      </w:pPr>
      <w:r>
        <w:t>If a figure looks unusual, click the card to open drill-down.</w:t>
      </w:r>
    </w:p>
    <w:p/>
    <w:p>
      <w:pPr>
        <w:pStyle w:val="Heading1"/>
      </w:pPr>
      <w:r>
        <w:t>7. How drill-down works</w:t>
      </w:r>
    </w:p>
    <w:p>
      <w:r>
        <w:t>Many KPI cards can be clicked.</w:t>
      </w:r>
    </w:p>
    <w:p/>
    <w:p>
      <w:r>
        <w:t>When you click a KPI card:</w:t>
      </w:r>
    </w:p>
    <w:p/>
    <w:p>
      <w:pPr>
        <w:pStyle w:val="ManualNumber"/>
      </w:pPr>
      <w:r>
        <w:t>A detail view opens.</w:t>
      </w:r>
    </w:p>
    <w:p>
      <w:pPr>
        <w:pStyle w:val="ManualNumber"/>
      </w:pPr>
      <w:r>
        <w:t>You see rows or supporting records behind the headline number.</w:t>
      </w:r>
    </w:p>
    <w:p>
      <w:pPr>
        <w:pStyle w:val="ManualNumber"/>
      </w:pPr>
      <w:r>
        <w:t>You can review those records to understand what is included.</w:t>
      </w:r>
    </w:p>
    <w:p>
      <w:pPr>
        <w:pStyle w:val="ManualNumber"/>
      </w:pPr>
      <w:r>
        <w:t>In some cases, you can inspect a specific selected record in more detail.</w:t>
      </w:r>
    </w:p>
    <w:p/>
    <w:p>
      <w:r>
        <w:t>Drill-down is useful when:</w:t>
      </w:r>
    </w:p>
    <w:p/>
    <w:p>
      <w:pPr>
        <w:pStyle w:val="ManualBullet"/>
      </w:pPr>
      <w:r>
        <w:t>a total looks higher or lower than expected</w:t>
      </w:r>
    </w:p>
    <w:p>
      <w:pPr>
        <w:pStyle w:val="ManualBullet"/>
      </w:pPr>
      <w:r>
        <w:t>you want to know what sits behind a KPI</w:t>
      </w:r>
    </w:p>
    <w:p>
      <w:pPr>
        <w:pStyle w:val="ManualBullet"/>
      </w:pPr>
      <w:r>
        <w:t>you need confidence before sharing a figure</w:t>
      </w:r>
    </w:p>
    <w:p/>
    <w:p>
      <w:pPr>
        <w:pStyle w:val="Heading2"/>
      </w:pPr>
      <w:r>
        <w:t>Important note about participant detail</w:t>
      </w:r>
    </w:p>
    <w:p>
      <w:r>
        <w:t>Participant-level detail depends on role and source data.</w:t>
      </w:r>
    </w:p>
    <w:p/>
    <w:p>
      <w:pPr>
        <w:pStyle w:val="ManualBullet"/>
      </w:pPr>
      <w:r>
        <w:rPr>
          <w:rFonts w:ascii="Consolas" w:hAnsi="Consolas"/>
        </w:rPr>
        <w:t>ML</w:t>
      </w:r>
      <w:r>
        <w:t xml:space="preserve">, </w:t>
      </w:r>
      <w:r>
        <w:rPr>
          <w:rFonts w:ascii="Consolas" w:hAnsi="Consolas"/>
        </w:rPr>
        <w:t>Manager</w:t>
      </w:r>
      <w:r>
        <w:t xml:space="preserve">, and </w:t>
      </w:r>
      <w:r>
        <w:rPr>
          <w:rFonts w:ascii="Consolas" w:hAnsi="Consolas"/>
        </w:rPr>
        <w:t>Admin</w:t>
      </w:r>
      <w:r>
        <w:t xml:space="preserve"> users may see attendee names or IDs when available</w:t>
      </w:r>
    </w:p>
    <w:p>
      <w:pPr>
        <w:pStyle w:val="ManualBullet"/>
      </w:pPr>
      <w:r>
        <w:rPr>
          <w:rFonts w:ascii="Consolas" w:hAnsi="Consolas"/>
        </w:rPr>
        <w:t>RPL</w:t>
      </w:r>
      <w:r>
        <w:t xml:space="preserve"> users should see summary-level detail only</w:t>
      </w:r>
    </w:p>
    <w:p>
      <w:pPr>
        <w:pStyle w:val="ManualBullet"/>
      </w:pPr>
      <w:r>
        <w:t>if source data contains only counts, even detail-access roles may see limited placeholders rather than full names</w:t>
      </w:r>
    </w:p>
    <w:p/>
    <w:p>
      <w:pPr>
        <w:pStyle w:val="Heading1"/>
      </w:pPr>
      <w:r>
        <w:t>8. Delivery demographics</w:t>
      </w:r>
    </w:p>
    <w:p>
      <w:r>
        <w:t xml:space="preserve">The </w:t>
      </w:r>
      <w:r>
        <w:rPr>
          <w:rFonts w:ascii="Consolas" w:hAnsi="Consolas"/>
        </w:rPr>
        <w:t>Delivery</w:t>
      </w:r>
      <w:r>
        <w:t xml:space="preserve"> area includes separate demographics cards for </w:t>
      </w:r>
      <w:r>
        <w:rPr>
          <w:rFonts w:ascii="Consolas" w:hAnsi="Consolas"/>
        </w:rPr>
        <w:t>Gender</w:t>
      </w:r>
      <w:r>
        <w:t xml:space="preserve"> and </w:t>
      </w:r>
      <w:r>
        <w:rPr>
          <w:rFonts w:ascii="Consolas" w:hAnsi="Consolas"/>
        </w:rPr>
        <w:t>Age</w:t>
      </w:r>
      <w:r>
        <w:t>.</w:t>
      </w:r>
    </w:p>
    <w:p/>
    <w:p>
      <w:r>
        <w:t xml:space="preserve">The </w:t>
      </w:r>
      <w:r>
        <w:rPr>
          <w:rFonts w:ascii="Consolas" w:hAnsi="Consolas"/>
        </w:rPr>
        <w:t>Gender</w:t>
      </w:r>
      <w:r>
        <w:t xml:space="preserve"> card may show:</w:t>
      </w:r>
    </w:p>
    <w:p/>
    <w:p>
      <w:pPr>
        <w:pStyle w:val="ManualBullet"/>
      </w:pPr>
      <w:r>
        <w:rPr>
          <w:rFonts w:ascii="Consolas" w:hAnsi="Consolas"/>
        </w:rPr>
        <w:t>Men</w:t>
      </w:r>
    </w:p>
    <w:p>
      <w:pPr>
        <w:pStyle w:val="ManualBullet"/>
      </w:pPr>
      <w:r>
        <w:rPr>
          <w:rFonts w:ascii="Consolas" w:hAnsi="Consolas"/>
        </w:rPr>
        <w:t>Women</w:t>
      </w:r>
    </w:p>
    <w:p>
      <w:pPr>
        <w:pStyle w:val="ManualBullet"/>
      </w:pPr>
      <w:r>
        <w:rPr>
          <w:rFonts w:ascii="Consolas" w:hAnsi="Consolas"/>
        </w:rPr>
        <w:t>Trans / Non-binary / Gender diverse</w:t>
      </w:r>
    </w:p>
    <w:p>
      <w:pPr>
        <w:pStyle w:val="ManualBullet"/>
      </w:pPr>
      <w:r>
        <w:rPr>
          <w:rFonts w:ascii="Consolas" w:hAnsi="Consolas"/>
        </w:rPr>
        <w:t>Prefer not to say</w:t>
      </w:r>
    </w:p>
    <w:p>
      <w:pPr>
        <w:pStyle w:val="ManualBullet"/>
      </w:pPr>
      <w:r>
        <w:rPr>
          <w:rFonts w:ascii="Consolas" w:hAnsi="Consolas"/>
        </w:rPr>
        <w:t>Unknown / Not provided</w:t>
      </w:r>
    </w:p>
    <w:p/>
    <w:p>
      <w:r>
        <w:t xml:space="preserve">The </w:t>
      </w:r>
      <w:r>
        <w:rPr>
          <w:rFonts w:ascii="Consolas" w:hAnsi="Consolas"/>
        </w:rPr>
        <w:t>Age</w:t>
      </w:r>
      <w:r>
        <w:t xml:space="preserve"> card may show:</w:t>
      </w:r>
    </w:p>
    <w:p/>
    <w:p>
      <w:pPr>
        <w:pStyle w:val="ManualBullet"/>
      </w:pPr>
      <w:r>
        <w:rPr>
          <w:rFonts w:ascii="Consolas" w:hAnsi="Consolas"/>
        </w:rPr>
        <w:t>18-30</w:t>
      </w:r>
    </w:p>
    <w:p>
      <w:pPr>
        <w:pStyle w:val="ManualBullet"/>
      </w:pPr>
      <w:r>
        <w:rPr>
          <w:rFonts w:ascii="Consolas" w:hAnsi="Consolas"/>
        </w:rPr>
        <w:t>30-40</w:t>
      </w:r>
    </w:p>
    <w:p>
      <w:pPr>
        <w:pStyle w:val="ManualBullet"/>
      </w:pPr>
      <w:r>
        <w:rPr>
          <w:rFonts w:ascii="Consolas" w:hAnsi="Consolas"/>
        </w:rPr>
        <w:t>40-45</w:t>
      </w:r>
    </w:p>
    <w:p>
      <w:pPr>
        <w:pStyle w:val="ManualBullet"/>
      </w:pPr>
      <w:r>
        <w:rPr>
          <w:rFonts w:ascii="Consolas" w:hAnsi="Consolas"/>
        </w:rPr>
        <w:t>45-65</w:t>
      </w:r>
    </w:p>
    <w:p>
      <w:pPr>
        <w:pStyle w:val="ManualBullet"/>
      </w:pPr>
      <w:r>
        <w:rPr>
          <w:rFonts w:ascii="Consolas" w:hAnsi="Consolas"/>
        </w:rPr>
        <w:t>65-75</w:t>
      </w:r>
    </w:p>
    <w:p>
      <w:pPr>
        <w:pStyle w:val="ManualBullet"/>
      </w:pPr>
      <w:r>
        <w:rPr>
          <w:rFonts w:ascii="Consolas" w:hAnsi="Consolas"/>
        </w:rPr>
        <w:t>75+</w:t>
      </w:r>
    </w:p>
    <w:p>
      <w:pPr>
        <w:pStyle w:val="ManualBullet"/>
      </w:pPr>
      <w:r>
        <w:rPr>
          <w:rFonts w:ascii="Consolas" w:hAnsi="Consolas"/>
        </w:rPr>
        <w:t>Unknown Age</w:t>
      </w:r>
    </w:p>
    <w:p/>
    <w:p>
      <w:r>
        <w:t>The source caption below the cards explains where the values came from:</w:t>
      </w:r>
    </w:p>
    <w:p/>
    <w:p>
      <w:pPr>
        <w:pStyle w:val="ManualBullet"/>
      </w:pPr>
      <w:r>
        <w:t>attendee gender and age values synced from Beacon</w:t>
      </w:r>
    </w:p>
    <w:p>
      <w:pPr>
        <w:pStyle w:val="ManualBullet"/>
      </w:pPr>
      <w:r>
        <w:t>people type tags where attendee demographic fields are not available</w:t>
      </w:r>
    </w:p>
    <w:p>
      <w:pPr>
        <w:pStyle w:val="ManualBullet"/>
      </w:pPr>
      <w:r>
        <w:t>event type split when participant cohort tagging is missing</w:t>
      </w:r>
    </w:p>
    <w:p/>
    <w:p>
      <w:r>
        <w:t xml:space="preserve">If </w:t>
      </w:r>
      <w:r>
        <w:rPr>
          <w:rFonts w:ascii="Consolas" w:hAnsi="Consolas"/>
        </w:rPr>
        <w:t>Unknown Age</w:t>
      </w:r>
      <w:r>
        <w:t xml:space="preserve"> appears, attendee records exist but usable age values are missing for some or all of them.</w:t>
      </w:r>
    </w:p>
    <w:p/>
    <w:p>
      <w:pPr>
        <w:pStyle w:val="Heading1"/>
      </w:pPr>
      <w:r>
        <w:t>9. Custom Reports Dashboard</w:t>
      </w:r>
    </w:p>
    <w:p>
      <w:r>
        <w:t xml:space="preserve">Use </w:t>
      </w:r>
      <w:r>
        <w:rPr>
          <w:rFonts w:ascii="Consolas" w:hAnsi="Consolas"/>
        </w:rPr>
        <w:t>Custom Reports Dashboard</w:t>
      </w:r>
      <w:r>
        <w:t xml:space="preserve"> when KPI cards are not detailed enough.</w:t>
      </w:r>
    </w:p>
    <w:p/>
    <w:p>
      <w:r>
        <w:t>This is the main screen for:</w:t>
      </w:r>
    </w:p>
    <w:p/>
    <w:p>
      <w:pPr>
        <w:pStyle w:val="ManualBullet"/>
      </w:pPr>
      <w:r>
        <w:t>tables</w:t>
      </w:r>
    </w:p>
    <w:p>
      <w:pPr>
        <w:pStyle w:val="ManualBullet"/>
      </w:pPr>
      <w:r>
        <w:t>charts</w:t>
      </w:r>
    </w:p>
    <w:p>
      <w:pPr>
        <w:pStyle w:val="ManualBullet"/>
      </w:pPr>
      <w:r>
        <w:t>exportable data</w:t>
      </w:r>
    </w:p>
    <w:p>
      <w:pPr>
        <w:pStyle w:val="ManualBullet"/>
      </w:pPr>
      <w:r>
        <w:t>filtered analysis</w:t>
      </w:r>
    </w:p>
    <w:p>
      <w:pPr>
        <w:pStyle w:val="ManualBullet"/>
      </w:pPr>
      <w:r>
        <w:t>comparison work</w:t>
      </w:r>
    </w:p>
    <w:p>
      <w:pPr>
        <w:pStyle w:val="ManualBullet"/>
      </w:pPr>
      <w:r>
        <w:t>distance analysis</w:t>
      </w:r>
    </w:p>
    <w:p/>
    <w:p>
      <w:pPr>
        <w:pStyle w:val="Heading2"/>
      </w:pPr>
      <w:r>
        <w:t>9.1 Available datasets</w:t>
      </w:r>
    </w:p>
    <w:p>
      <w:r>
        <w:t>Depending on your role, the available datasets may include:</w:t>
      </w:r>
    </w:p>
    <w:p/>
    <w:p>
      <w:pPr>
        <w:pStyle w:val="ManualBullet"/>
      </w:pPr>
      <w:r>
        <w:rPr>
          <w:rFonts w:ascii="Consolas" w:hAnsi="Consolas"/>
        </w:rPr>
        <w:t>People</w:t>
      </w:r>
    </w:p>
    <w:p>
      <w:pPr>
        <w:pStyle w:val="ManualBullet"/>
      </w:pPr>
      <w:r>
        <w:rPr>
          <w:rFonts w:ascii="Consolas" w:hAnsi="Consolas"/>
        </w:rPr>
        <w:t>Organisations</w:t>
      </w:r>
    </w:p>
    <w:p>
      <w:pPr>
        <w:pStyle w:val="ManualBullet"/>
      </w:pPr>
      <w:r>
        <w:rPr>
          <w:rFonts w:ascii="Consolas" w:hAnsi="Consolas"/>
        </w:rPr>
        <w:t>Events</w:t>
      </w:r>
    </w:p>
    <w:p>
      <w:pPr>
        <w:pStyle w:val="ManualBullet"/>
      </w:pPr>
      <w:r>
        <w:rPr>
          <w:rFonts w:ascii="Consolas" w:hAnsi="Consolas"/>
        </w:rPr>
        <w:t>Payments</w:t>
      </w:r>
    </w:p>
    <w:p>
      <w:pPr>
        <w:pStyle w:val="ManualBullet"/>
      </w:pPr>
      <w:r>
        <w:rPr>
          <w:rFonts w:ascii="Consolas" w:hAnsi="Consolas"/>
        </w:rPr>
        <w:t>Grants</w:t>
      </w:r>
    </w:p>
    <w:p/>
    <w:p>
      <w:r>
        <w:t>Typical uses:</w:t>
      </w:r>
    </w:p>
    <w:p/>
    <w:p>
      <w:pPr>
        <w:pStyle w:val="ManualBullet"/>
      </w:pPr>
      <w:r>
        <w:rPr>
          <w:rFonts w:ascii="Consolas" w:hAnsi="Consolas"/>
        </w:rPr>
        <w:t>People</w:t>
      </w:r>
      <w:r>
        <w:t xml:space="preserve"> for people-record analysis where your role allows it</w:t>
      </w:r>
    </w:p>
    <w:p>
      <w:pPr>
        <w:pStyle w:val="ManualBullet"/>
      </w:pPr>
      <w:r>
        <w:rPr>
          <w:rFonts w:ascii="Consolas" w:hAnsi="Consolas"/>
        </w:rPr>
        <w:t>Organisations</w:t>
      </w:r>
      <w:r>
        <w:t xml:space="preserve"> for partnership and organisation analysis</w:t>
      </w:r>
    </w:p>
    <w:p>
      <w:pPr>
        <w:pStyle w:val="ManualBullet"/>
      </w:pPr>
      <w:r>
        <w:rPr>
          <w:rFonts w:ascii="Consolas" w:hAnsi="Consolas"/>
        </w:rPr>
        <w:t>Events</w:t>
      </w:r>
      <w:r>
        <w:t xml:space="preserve"> for delivery activity and event analysis</w:t>
      </w:r>
    </w:p>
    <w:p>
      <w:pPr>
        <w:pStyle w:val="ManualBullet"/>
      </w:pPr>
      <w:r>
        <w:rPr>
          <w:rFonts w:ascii="Consolas" w:hAnsi="Consolas"/>
        </w:rPr>
        <w:t>Payments</w:t>
      </w:r>
      <w:r>
        <w:t xml:space="preserve"> for income tracking</w:t>
      </w:r>
    </w:p>
    <w:p>
      <w:pPr>
        <w:pStyle w:val="ManualBullet"/>
      </w:pPr>
      <w:r>
        <w:rPr>
          <w:rFonts w:ascii="Consolas" w:hAnsi="Consolas"/>
        </w:rPr>
        <w:t>Grants</w:t>
      </w:r>
      <w:r>
        <w:t xml:space="preserve"> for grant pipeline and outcome reporting</w:t>
      </w:r>
    </w:p>
    <w:p/>
    <w:p>
      <w:pPr>
        <w:pStyle w:val="Heading2"/>
      </w:pPr>
      <w:r>
        <w:t>9.2 Available output types</w:t>
      </w:r>
    </w:p>
    <w:p>
      <w:r>
        <w:t>The available output types are:</w:t>
      </w:r>
    </w:p>
    <w:p/>
    <w:p>
      <w:pPr>
        <w:pStyle w:val="ManualBullet"/>
      </w:pPr>
      <w:r>
        <w:rPr>
          <w:rFonts w:ascii="Consolas" w:hAnsi="Consolas"/>
        </w:rPr>
        <w:t>Tabular</w:t>
      </w:r>
    </w:p>
    <w:p>
      <w:pPr>
        <w:pStyle w:val="ManualBullet"/>
      </w:pPr>
      <w:r>
        <w:rPr>
          <w:rFonts w:ascii="Consolas" w:hAnsi="Consolas"/>
        </w:rPr>
        <w:t>Bar</w:t>
      </w:r>
    </w:p>
    <w:p>
      <w:pPr>
        <w:pStyle w:val="ManualBullet"/>
      </w:pPr>
      <w:r>
        <w:rPr>
          <w:rFonts w:ascii="Consolas" w:hAnsi="Consolas"/>
        </w:rPr>
        <w:t>Line</w:t>
      </w:r>
    </w:p>
    <w:p>
      <w:pPr>
        <w:pStyle w:val="ManualBullet"/>
      </w:pPr>
      <w:r>
        <w:rPr>
          <w:rFonts w:ascii="Consolas" w:hAnsi="Consolas"/>
        </w:rPr>
        <w:t>Pie</w:t>
      </w:r>
    </w:p>
    <w:p>
      <w:pPr>
        <w:pStyle w:val="ManualBullet"/>
      </w:pPr>
      <w:r>
        <w:rPr>
          <w:rFonts w:ascii="Consolas" w:hAnsi="Consolas"/>
        </w:rPr>
        <w:t>UK Map</w:t>
      </w:r>
    </w:p>
    <w:p>
      <w:pPr>
        <w:pStyle w:val="ManualBullet"/>
      </w:pPr>
      <w:r>
        <w:rPr>
          <w:rFonts w:ascii="Consolas" w:hAnsi="Consolas"/>
        </w:rPr>
        <w:t>Comparison Analysis</w:t>
      </w:r>
    </w:p>
    <w:p>
      <w:pPr>
        <w:pStyle w:val="ManualBullet"/>
      </w:pPr>
      <w:r>
        <w:rPr>
          <w:rFonts w:ascii="Consolas" w:hAnsi="Consolas"/>
        </w:rPr>
        <w:t>Distance Analysis</w:t>
      </w:r>
    </w:p>
    <w:p/>
    <w:p>
      <w:r>
        <w:t>Use them like this:</w:t>
      </w:r>
    </w:p>
    <w:p/>
    <w:p>
      <w:pPr>
        <w:pStyle w:val="ManualBullet"/>
      </w:pPr>
      <w:r>
        <w:rPr>
          <w:rFonts w:ascii="Consolas" w:hAnsi="Consolas"/>
        </w:rPr>
        <w:t>Tabular</w:t>
      </w:r>
      <w:r>
        <w:t xml:space="preserve"> for row-level checking and export</w:t>
      </w:r>
    </w:p>
    <w:p>
      <w:pPr>
        <w:pStyle w:val="ManualBullet"/>
      </w:pPr>
      <w:r>
        <w:rPr>
          <w:rFonts w:ascii="Consolas" w:hAnsi="Consolas"/>
        </w:rPr>
        <w:t>Bar</w:t>
      </w:r>
      <w:r>
        <w:t xml:space="preserve"> for grouped comparison</w:t>
      </w:r>
    </w:p>
    <w:p>
      <w:pPr>
        <w:pStyle w:val="ManualBullet"/>
      </w:pPr>
      <w:r>
        <w:rPr>
          <w:rFonts w:ascii="Consolas" w:hAnsi="Consolas"/>
        </w:rPr>
        <w:t>Line</w:t>
      </w:r>
      <w:r>
        <w:t xml:space="preserve"> for trends over time</w:t>
      </w:r>
    </w:p>
    <w:p>
      <w:pPr>
        <w:pStyle w:val="ManualBullet"/>
      </w:pPr>
      <w:r>
        <w:rPr>
          <w:rFonts w:ascii="Consolas" w:hAnsi="Consolas"/>
        </w:rPr>
        <w:t>Pie</w:t>
      </w:r>
      <w:r>
        <w:t xml:space="preserve"> for share-of-total views</w:t>
      </w:r>
    </w:p>
    <w:p>
      <w:pPr>
        <w:pStyle w:val="ManualBullet"/>
      </w:pPr>
      <w:r>
        <w:rPr>
          <w:rFonts w:ascii="Consolas" w:hAnsi="Consolas"/>
        </w:rPr>
        <w:t>UK Map</w:t>
      </w:r>
      <w:r>
        <w:t xml:space="preserve"> for regional spread</w:t>
      </w:r>
    </w:p>
    <w:p>
      <w:pPr>
        <w:pStyle w:val="ManualBullet"/>
      </w:pPr>
      <w:r>
        <w:rPr>
          <w:rFonts w:ascii="Consolas" w:hAnsi="Consolas"/>
        </w:rPr>
        <w:t>Comparison Analysis</w:t>
      </w:r>
      <w:r>
        <w:t xml:space="preserve"> for direct group-versus-group comparison</w:t>
      </w:r>
    </w:p>
    <w:p>
      <w:pPr>
        <w:pStyle w:val="ManualBullet"/>
      </w:pPr>
      <w:r>
        <w:rPr>
          <w:rFonts w:ascii="Consolas" w:hAnsi="Consolas"/>
        </w:rPr>
        <w:t>Distance Analysis</w:t>
      </w:r>
      <w:r>
        <w:t xml:space="preserve"> for participant travel summaries</w:t>
      </w:r>
    </w:p>
    <w:p/>
    <w:p>
      <w:pPr>
        <w:pStyle w:val="Heading2"/>
      </w:pPr>
      <w:r>
        <w:t>9.3 Main workflow</w:t>
      </w:r>
    </w:p>
    <w:p>
      <w:pPr>
        <w:pStyle w:val="ManualNumber"/>
      </w:pPr>
      <w:r>
        <w:t>Choose the dataset or datasets you need.</w:t>
      </w:r>
    </w:p>
    <w:p>
      <w:pPr>
        <w:pStyle w:val="ManualNumber"/>
      </w:pPr>
      <w:r>
        <w:t>Choose an output type.</w:t>
      </w:r>
    </w:p>
    <w:p>
      <w:pPr>
        <w:pStyle w:val="ManualNumber"/>
      </w:pPr>
      <w:r>
        <w:t>Set the region and timeframe.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Apply Report Filters</w:t>
      </w:r>
      <w:r>
        <w:t>.</w:t>
      </w:r>
    </w:p>
    <w:p>
      <w:pPr>
        <w:pStyle w:val="ManualNumber"/>
      </w:pPr>
      <w:r>
        <w:t>Review the initial result.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Advanced Report Controls</w:t>
      </w:r>
      <w:r>
        <w:t xml:space="preserve"> if you need a narrower result.</w:t>
      </w:r>
    </w:p>
    <w:p>
      <w:pPr>
        <w:pStyle w:val="ManualNumber"/>
      </w:pPr>
      <w:r>
        <w:t xml:space="preserve">Click </w:t>
      </w:r>
      <w:r>
        <w:rPr>
          <w:rFonts w:ascii="Consolas" w:hAnsi="Consolas"/>
        </w:rPr>
        <w:t>Apply Advanced Filters</w:t>
      </w:r>
      <w:r>
        <w:t>.</w:t>
      </w:r>
    </w:p>
    <w:p>
      <w:pPr>
        <w:pStyle w:val="ManualNumber"/>
      </w:pPr>
      <w:r>
        <w:t>Review the final result.</w:t>
      </w:r>
    </w:p>
    <w:p>
      <w:pPr>
        <w:pStyle w:val="ManualNumber"/>
      </w:pPr>
      <w:r>
        <w:t>Export CSV if needed.</w:t>
      </w:r>
    </w:p>
    <w:p/>
    <w:p>
      <w:pPr>
        <w:pStyle w:val="Heading2"/>
      </w:pPr>
      <w:r>
        <w:t>9.4 Understanding the two apply buttons</w:t>
      </w:r>
    </w:p>
    <w:p>
      <w:r>
        <w:t>This screen works in two stages:</w:t>
      </w:r>
    </w:p>
    <w:p/>
    <w:p>
      <w:pPr>
        <w:pStyle w:val="ManualBullet"/>
      </w:pPr>
      <w:r>
        <w:rPr>
          <w:rFonts w:ascii="Consolas" w:hAnsi="Consolas"/>
        </w:rPr>
        <w:t>Apply Report Filters</w:t>
      </w:r>
      <w:r>
        <w:t xml:space="preserve"> updates the main report settings such as dataset, region, timeframe, and output type</w:t>
      </w:r>
    </w:p>
    <w:p>
      <w:pPr>
        <w:pStyle w:val="ManualBullet"/>
      </w:pPr>
      <w:r>
        <w:rPr>
          <w:rFonts w:ascii="Consolas" w:hAnsi="Consolas"/>
        </w:rPr>
        <w:t>Apply Advanced Filters</w:t>
      </w:r>
      <w:r>
        <w:t xml:space="preserve"> narrows the rows already returned</w:t>
      </w:r>
    </w:p>
    <w:p/>
    <w:p>
      <w:r>
        <w:t>If you change settings and nothing happens yet, you probably still need to click the relevant button.</w:t>
      </w:r>
    </w:p>
    <w:p/>
    <w:p>
      <w:pPr>
        <w:pStyle w:val="Heading2"/>
      </w:pPr>
      <w:r>
        <w:t>9.5 Advanced filters</w:t>
      </w:r>
    </w:p>
    <w:p>
      <w:r>
        <w:t>Advanced controls can include:</w:t>
      </w:r>
    </w:p>
    <w:p/>
    <w:p>
      <w:pPr>
        <w:pStyle w:val="ManualBullet"/>
      </w:pPr>
      <w:r>
        <w:t>dataset filtering</w:t>
      </w:r>
    </w:p>
    <w:p>
      <w:pPr>
        <w:pStyle w:val="ManualBullet"/>
      </w:pPr>
      <w:r>
        <w:t>category filtering</w:t>
      </w:r>
    </w:p>
    <w:p>
      <w:pPr>
        <w:pStyle w:val="ManualBullet"/>
      </w:pPr>
      <w:r>
        <w:t>status filtering</w:t>
      </w:r>
    </w:p>
    <w:p>
      <w:pPr>
        <w:pStyle w:val="ManualBullet"/>
      </w:pPr>
      <w:r>
        <w:t>metric value range</w:t>
      </w:r>
    </w:p>
    <w:p>
      <w:pPr>
        <w:pStyle w:val="ManualBullet"/>
      </w:pPr>
      <w:r>
        <w:t>valid-date-only filtering</w:t>
      </w:r>
    </w:p>
    <w:p/>
    <w:p>
      <w:r>
        <w:t>Use them when the first result is too broad.</w:t>
      </w:r>
    </w:p>
    <w:p/>
    <w:p>
      <w:pPr>
        <w:pStyle w:val="Heading2"/>
      </w:pPr>
      <w:r>
        <w:t>9.6 If a report returns no rows</w:t>
      </w:r>
    </w:p>
    <w:p>
      <w:r>
        <w:t>Check these in order:</w:t>
      </w:r>
    </w:p>
    <w:p/>
    <w:p>
      <w:pPr>
        <w:pStyle w:val="ManualNumber"/>
      </w:pPr>
      <w:r>
        <w:t>Widen the region.</w:t>
      </w:r>
    </w:p>
    <w:p>
      <w:pPr>
        <w:pStyle w:val="ManualNumber"/>
      </w:pPr>
      <w:r>
        <w:t>Widen the timeframe.</w:t>
      </w:r>
    </w:p>
    <w:p>
      <w:pPr>
        <w:pStyle w:val="ManualNumber"/>
      </w:pPr>
      <w:r>
        <w:t>Remove advanced filters one by one.</w:t>
      </w:r>
    </w:p>
    <w:p>
      <w:pPr>
        <w:pStyle w:val="ManualNumber"/>
      </w:pPr>
      <w:r>
        <w:t xml:space="preserve">If using </w:t>
      </w:r>
      <w:r>
        <w:rPr>
          <w:rFonts w:ascii="Consolas" w:hAnsi="Consolas"/>
        </w:rPr>
        <w:t>Line</w:t>
      </w:r>
      <w:r>
        <w:t>, confirm the data includes valid dates.</w:t>
      </w:r>
    </w:p>
    <w:p>
      <w:pPr>
        <w:pStyle w:val="ManualNumber"/>
      </w:pPr>
      <w:r>
        <w:t xml:space="preserve">If using </w:t>
      </w:r>
      <w:r>
        <w:rPr>
          <w:rFonts w:ascii="Consolas" w:hAnsi="Consolas"/>
        </w:rPr>
        <w:t>Distance Analysis</w:t>
      </w:r>
      <w:r>
        <w:t>, check whether unresolved journeys are being excluded because postcode data is missing.</w:t>
      </w:r>
    </w:p>
    <w:p/>
    <w:p>
      <w:pPr>
        <w:pStyle w:val="Heading1"/>
      </w:pPr>
      <w:r>
        <w:t>10. Case Studies</w:t>
      </w:r>
    </w:p>
    <w:p>
      <w:r>
        <w:t xml:space="preserve">Use </w:t>
      </w:r>
      <w:r>
        <w:rPr>
          <w:rFonts w:ascii="Consolas" w:hAnsi="Consolas"/>
        </w:rPr>
        <w:t>Case Studies</w:t>
      </w:r>
      <w:r>
        <w:t xml:space="preserve"> to read and add qualitative evidence.</w:t>
      </w:r>
    </w:p>
    <w:p/>
    <w:p>
      <w:r>
        <w:t>This screen is useful when:</w:t>
      </w:r>
    </w:p>
    <w:p/>
    <w:p>
      <w:pPr>
        <w:pStyle w:val="ManualBullet"/>
      </w:pPr>
      <w:r>
        <w:t>a KPI needs narrative context</w:t>
      </w:r>
    </w:p>
    <w:p>
      <w:pPr>
        <w:pStyle w:val="ManualBullet"/>
      </w:pPr>
      <w:r>
        <w:t>you want a real example to support a report</w:t>
      </w:r>
    </w:p>
    <w:p>
      <w:pPr>
        <w:pStyle w:val="ManualBullet"/>
      </w:pPr>
      <w:r>
        <w:t>you want to capture a story after an event</w:t>
      </w:r>
    </w:p>
    <w:p/>
    <w:p>
      <w:pPr>
        <w:pStyle w:val="Heading2"/>
      </w:pPr>
      <w:r>
        <w:t>10.1 Reading case studies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>
      <w:pPr>
        <w:pStyle w:val="ManualNumber"/>
      </w:pPr>
      <w:r>
        <w:t>Apply region and date filters if needed.</w:t>
      </w:r>
    </w:p>
    <w:p>
      <w:pPr>
        <w:pStyle w:val="ManualNumber"/>
      </w:pPr>
      <w:r>
        <w:t>Review the titles and dates.</w:t>
      </w:r>
    </w:p>
    <w:p>
      <w:pPr>
        <w:pStyle w:val="ManualNumber"/>
      </w:pPr>
      <w:r>
        <w:t>Read the most relevant story.</w:t>
      </w:r>
    </w:p>
    <w:p/>
    <w:p>
      <w:pPr>
        <w:pStyle w:val="Heading2"/>
      </w:pPr>
      <w:r>
        <w:t>10.2 Adding a case study</w:t>
      </w:r>
    </w:p>
    <w:p>
      <w:r>
        <w:t>If your role allows uploads:</w:t>
      </w:r>
    </w:p>
    <w:p/>
    <w:p>
      <w:pPr>
        <w:pStyle w:val="ManualNumber"/>
      </w:pPr>
      <w:r>
        <w:t xml:space="preserve">Open </w:t>
      </w:r>
      <w:r>
        <w:rPr>
          <w:rFonts w:ascii="Consolas" w:hAnsi="Consolas"/>
        </w:rPr>
        <w:t>Case Studies</w:t>
      </w:r>
      <w:r>
        <w:t>.</w:t>
      </w:r>
    </w:p>
    <w:p>
      <w:pPr>
        <w:pStyle w:val="ManualNumber"/>
      </w:pPr>
      <w:r>
        <w:t>Filter first to avoid duplicates.</w:t>
      </w:r>
    </w:p>
    <w:p>
      <w:pPr>
        <w:pStyle w:val="ManualNumber"/>
      </w:pPr>
      <w:r>
        <w:t>Add a clear title.</w:t>
      </w:r>
    </w:p>
    <w:p>
      <w:pPr>
        <w:pStyle w:val="ManualNumber"/>
      </w:pPr>
      <w:r>
        <w:t>Add the story text.</w:t>
      </w:r>
    </w:p>
    <w:p>
      <w:pPr>
        <w:pStyle w:val="ManualNumber"/>
      </w:pPr>
      <w:r>
        <w:t>Enter the correct date.</w:t>
      </w:r>
    </w:p>
    <w:p>
      <w:pPr>
        <w:pStyle w:val="ManualNumber"/>
      </w:pPr>
      <w:r>
        <w:t>Choose the correct region.</w:t>
      </w:r>
    </w:p>
    <w:p>
      <w:pPr>
        <w:pStyle w:val="ManualNumber"/>
      </w:pPr>
      <w:r>
        <w:t>Submit the form.</w:t>
      </w:r>
    </w:p>
    <w:p/>
    <w:p>
      <w:pPr>
        <w:pStyle w:val="Heading1"/>
      </w:pPr>
      <w:r>
        <w:t>11. Data Request Form</w:t>
      </w:r>
    </w:p>
    <w:p>
      <w:r>
        <w:t xml:space="preserve">Use </w:t>
      </w:r>
      <w:r>
        <w:rPr>
          <w:rFonts w:ascii="Consolas" w:hAnsi="Consolas"/>
        </w:rPr>
        <w:t>Data Request Form</w:t>
      </w:r>
      <w:r>
        <w:t xml:space="preserve"> when you need to make a formal request for data access.</w:t>
      </w:r>
    </w:p>
    <w:p/>
    <w:p>
      <w:r>
        <w:t>All fields are required:</w:t>
      </w:r>
    </w:p>
    <w:p/>
    <w:p>
      <w:pPr>
        <w:pStyle w:val="ManualBullet"/>
      </w:pPr>
      <w:r>
        <w:rPr>
          <w:rFonts w:ascii="Consolas" w:hAnsi="Consolas"/>
        </w:rPr>
        <w:t>Name</w:t>
      </w:r>
    </w:p>
    <w:p>
      <w:pPr>
        <w:pStyle w:val="ManualBullet"/>
      </w:pPr>
      <w:r>
        <w:rPr>
          <w:rFonts w:ascii="Consolas" w:hAnsi="Consolas"/>
        </w:rPr>
        <w:t>Email</w:t>
      </w:r>
    </w:p>
    <w:p>
      <w:pPr>
        <w:pStyle w:val="ManualBullet"/>
      </w:pPr>
      <w:r>
        <w:rPr>
          <w:rFonts w:ascii="Consolas" w:hAnsi="Consolas"/>
        </w:rPr>
        <w:t>Date</w:t>
      </w:r>
    </w:p>
    <w:p>
      <w:pPr>
        <w:pStyle w:val="ManualBullet"/>
      </w:pPr>
      <w:r>
        <w:rPr>
          <w:rFonts w:ascii="Consolas" w:hAnsi="Consolas"/>
        </w:rPr>
        <w:t>Time</w:t>
      </w:r>
    </w:p>
    <w:p>
      <w:pPr>
        <w:pStyle w:val="ManualBullet"/>
      </w:pPr>
      <w:r>
        <w:rPr>
          <w:rFonts w:ascii="Consolas" w:hAnsi="Consolas"/>
        </w:rPr>
        <w:t>Reason for data request</w:t>
      </w:r>
    </w:p>
    <w:p/>
    <w:p>
      <w:r>
        <w:t xml:space="preserve">The form is displayed on a dedicated card and uses dropdowns for </w:t>
      </w:r>
      <w:r>
        <w:rPr>
          <w:rFonts w:ascii="Consolas" w:hAnsi="Consolas"/>
        </w:rPr>
        <w:t>Name</w:t>
      </w:r>
      <w:r>
        <w:t xml:space="preserve"> and </w:t>
      </w:r>
      <w:r>
        <w:rPr>
          <w:rFonts w:ascii="Consolas" w:hAnsi="Consolas"/>
        </w:rPr>
        <w:t>Email</w:t>
      </w:r>
      <w:r>
        <w:t>.</w:t>
      </w:r>
    </w:p>
    <w:p/>
    <w:p>
      <w:pPr>
        <w:pStyle w:val="Heading2"/>
      </w:pPr>
      <w:r>
        <w:t>11.1 Step-by-step workflow</w:t>
      </w:r>
    </w:p>
    <w:p>
      <w:pPr>
        <w:pStyle w:val="ManualNumber"/>
      </w:pPr>
      <w:r>
        <w:t xml:space="preserve">Open </w:t>
      </w:r>
      <w:r>
        <w:rPr>
          <w:rFonts w:ascii="Consolas" w:hAnsi="Consolas"/>
        </w:rPr>
        <w:t>Data Request Form</w:t>
      </w:r>
      <w:r>
        <w:t>.</w:t>
      </w:r>
    </w:p>
    <w:p>
      <w:pPr>
        <w:pStyle w:val="ManualNumber"/>
      </w:pPr>
      <w:r>
        <w:t xml:space="preserve">Choose the matching </w:t>
      </w:r>
      <w:r>
        <w:rPr>
          <w:rFonts w:ascii="Consolas" w:hAnsi="Consolas"/>
        </w:rPr>
        <w:t>Name</w:t>
      </w:r>
      <w:r>
        <w:t xml:space="preserve"> and </w:t>
      </w:r>
      <w:r>
        <w:rPr>
          <w:rFonts w:ascii="Consolas" w:hAnsi="Consolas"/>
        </w:rPr>
        <w:t>Email</w:t>
      </w:r>
      <w:r>
        <w:t>.</w:t>
      </w:r>
    </w:p>
    <w:p>
      <w:pPr>
        <w:pStyle w:val="ManualNumber"/>
      </w:pPr>
      <w:r>
        <w:t>Select the required date.</w:t>
      </w:r>
    </w:p>
    <w:p>
      <w:pPr>
        <w:pStyle w:val="ManualNumber"/>
      </w:pPr>
      <w:r>
        <w:t>Select the required time.</w:t>
      </w:r>
    </w:p>
    <w:p>
      <w:pPr>
        <w:pStyle w:val="ManualNumber"/>
      </w:pPr>
      <w:r>
        <w:t>Enter the reason for the request.</w:t>
      </w:r>
    </w:p>
    <w:p>
      <w:pPr>
        <w:pStyle w:val="ManualNumber"/>
      </w:pPr>
      <w:r>
        <w:t>Submit the form.</w:t>
      </w:r>
    </w:p>
    <w:p/>
    <w:p>
      <w:pPr>
        <w:pStyle w:val="Heading2"/>
      </w:pPr>
      <w:r>
        <w:t>11.2 What happens next</w:t>
      </w:r>
    </w:p>
    <w:p>
      <w:r>
        <w:t>After you submit:</w:t>
      </w:r>
    </w:p>
    <w:p/>
    <w:p>
      <w:pPr>
        <w:pStyle w:val="ManualBullet"/>
      </w:pPr>
      <w:r>
        <w:t>the request is saved</w:t>
      </w:r>
    </w:p>
    <w:p>
      <w:pPr>
        <w:pStyle w:val="ManualBullet"/>
      </w:pPr>
      <w:r>
        <w:rPr>
          <w:rFonts w:ascii="Consolas" w:hAnsi="Consolas"/>
        </w:rPr>
        <w:t>Admin</w:t>
      </w:r>
      <w:r>
        <w:t xml:space="preserve"> and </w:t>
      </w:r>
      <w:r>
        <w:rPr>
          <w:rFonts w:ascii="Consolas" w:hAnsi="Consolas"/>
        </w:rPr>
        <w:t>Manager</w:t>
      </w:r>
      <w:r>
        <w:t xml:space="preserve"> users are notified in the dashboard</w:t>
      </w:r>
    </w:p>
    <w:p>
      <w:pPr>
        <w:pStyle w:val="ManualBullet"/>
      </w:pPr>
      <w:r>
        <w:t>your recent requests remain visible on the page</w:t>
      </w:r>
    </w:p>
    <w:p/>
    <w:p>
      <w:r>
        <w:t xml:space="preserve">If you are an </w:t>
      </w:r>
      <w:r>
        <w:rPr>
          <w:rFonts w:ascii="Consolas" w:hAnsi="Consolas"/>
        </w:rPr>
        <w:t>Admin</w:t>
      </w:r>
      <w:r>
        <w:t>, you can also grant temporary access permissions to a single user with an expiry date and time from the same page.</w:t>
      </w:r>
    </w:p>
    <w:p/>
    <w:p>
      <w:pPr>
        <w:pStyle w:val="Heading1"/>
      </w:pPr>
      <w:r>
        <w:t>12. ML Dashboard</w:t>
      </w:r>
    </w:p>
    <w:p>
      <w:r>
        <w:t xml:space="preserve">Only users with access to </w:t>
      </w:r>
      <w:r>
        <w:rPr>
          <w:rFonts w:ascii="Consolas" w:hAnsi="Consolas"/>
        </w:rPr>
        <w:t>ML Dashboard</w:t>
      </w:r>
      <w:r>
        <w:t xml:space="preserve"> can use this screen.</w:t>
      </w:r>
    </w:p>
    <w:p/>
    <w:p>
      <w:r>
        <w:t>This screen is designed for one-event-at-a-time review.</w:t>
      </w:r>
    </w:p>
    <w:p/>
    <w:p>
      <w:r>
        <w:t>Typical workflow:</w:t>
      </w:r>
    </w:p>
    <w:p/>
    <w:p>
      <w:pPr>
        <w:pStyle w:val="ManualNumber"/>
      </w:pPr>
      <w:r>
        <w:t>Set region and timeframe.</w:t>
      </w:r>
    </w:p>
    <w:p>
      <w:pPr>
        <w:pStyle w:val="ManualNumber"/>
      </w:pPr>
      <w:r>
        <w:t>Use the event selector to choose the event.</w:t>
      </w:r>
    </w:p>
    <w:p>
      <w:pPr>
        <w:pStyle w:val="ManualNumber"/>
      </w:pPr>
      <w:r>
        <w:t>Review the event details.</w:t>
      </w:r>
    </w:p>
    <w:p>
      <w:pPr>
        <w:pStyle w:val="ManualNumber"/>
      </w:pPr>
      <w:r>
        <w:t>Review attendee, medical, or emergency information where available and appropriate.</w:t>
      </w:r>
    </w:p>
    <w:p/>
    <w:p>
      <w:r>
        <w:t>Always confirm the event name, date, and region before reviewing participant information.</w:t>
      </w:r>
    </w:p>
    <w:p/>
    <w:p>
      <w:pPr>
        <w:pStyle w:val="Heading1"/>
      </w:pPr>
      <w:r>
        <w:t>13. Admin-only actions</w:t>
      </w:r>
    </w:p>
    <w:p>
      <w:r>
        <w:t xml:space="preserve">If you are an </w:t>
      </w:r>
      <w:r>
        <w:rPr>
          <w:rFonts w:ascii="Consolas" w:hAnsi="Consolas"/>
        </w:rPr>
        <w:t>Admin</w:t>
      </w:r>
      <w:r>
        <w:t>, you may also have access to:</w:t>
      </w:r>
    </w:p>
    <w:p/>
    <w:p>
      <w:pPr>
        <w:pStyle w:val="ManualBullet"/>
      </w:pPr>
      <w:r>
        <w:t>user management</w:t>
      </w:r>
    </w:p>
    <w:p>
      <w:pPr>
        <w:pStyle w:val="ManualBullet"/>
      </w:pPr>
      <w:r>
        <w:t>password reset handling</w:t>
      </w:r>
    </w:p>
    <w:p>
      <w:pPr>
        <w:pStyle w:val="ManualBullet"/>
      </w:pPr>
      <w:r>
        <w:t>manual Beacon sync</w:t>
      </w:r>
    </w:p>
    <w:p>
      <w:pPr>
        <w:pStyle w:val="ManualBullet"/>
      </w:pPr>
      <w:r>
        <w:t>CSV import</w:t>
      </w:r>
    </w:p>
    <w:p>
      <w:pPr>
        <w:pStyle w:val="ManualBullet"/>
      </w:pPr>
      <w:r>
        <w:t>audit logs</w:t>
      </w:r>
    </w:p>
    <w:p>
      <w:pPr>
        <w:pStyle w:val="ManualBullet"/>
      </w:pPr>
      <w:r>
        <w:t>reset or rebuild actions</w:t>
      </w:r>
    </w:p>
    <w:p/>
    <w:p>
      <w:r>
        <w:t>These actions affect other users or the wider system. Use them carefully and only where needed.</w:t>
      </w:r>
    </w:p>
    <w:p/>
    <w:p>
      <w:pPr>
        <w:pStyle w:val="Heading1"/>
      </w:pPr>
      <w:r>
        <w:t>14. Troubleshooting</w:t>
      </w:r>
    </w:p>
    <w:p>
      <w:pPr>
        <w:pStyle w:val="Heading2"/>
      </w:pPr>
      <w:r>
        <w:t>The page looks slow</w:t>
      </w:r>
    </w:p>
    <w:p>
      <w:pPr>
        <w:pStyle w:val="ManualBullet"/>
      </w:pPr>
      <w:r>
        <w:t>wait a few seconds after changing filters</w:t>
      </w:r>
    </w:p>
    <w:p>
      <w:pPr>
        <w:pStyle w:val="ManualBullet"/>
      </w:pPr>
      <w:r>
        <w:t>avoid very broad filters if you only need one region or one period</w:t>
      </w:r>
    </w:p>
    <w:p>
      <w:pPr>
        <w:pStyle w:val="ManualBullet"/>
      </w:pPr>
      <w:r>
        <w:t>refresh the browser tab if necessary</w:t>
      </w:r>
    </w:p>
    <w:p/>
    <w:p>
      <w:pPr>
        <w:pStyle w:val="Heading2"/>
      </w:pPr>
      <w:r>
        <w:t>I cannot see participant names</w:t>
      </w:r>
    </w:p>
    <w:p>
      <w:pPr>
        <w:pStyle w:val="ManualBullet"/>
      </w:pPr>
      <w:r>
        <w:t>names depend on source data</w:t>
      </w:r>
    </w:p>
    <w:p>
      <w:pPr>
        <w:pStyle w:val="ManualBullet"/>
      </w:pPr>
      <w:r>
        <w:t>some events only provide counts or partial attendee data</w:t>
      </w:r>
    </w:p>
    <w:p>
      <w:pPr>
        <w:pStyle w:val="ManualBullet"/>
      </w:pPr>
      <w:r>
        <w:t>some roles are not allowed to see personal detail</w:t>
      </w:r>
    </w:p>
    <w:p/>
    <w:p>
      <w:pPr>
        <w:pStyle w:val="Heading2"/>
      </w:pPr>
      <w:r>
        <w:t>I see no data</w:t>
      </w:r>
    </w:p>
    <w:p>
      <w:pPr>
        <w:pStyle w:val="ManualNumber"/>
      </w:pPr>
      <w:r>
        <w:t>Check the selected region.</w:t>
      </w:r>
    </w:p>
    <w:p>
      <w:pPr>
        <w:pStyle w:val="ManualNumber"/>
      </w:pPr>
      <w:r>
        <w:t>Check the selected timeframe.</w:t>
      </w:r>
    </w:p>
    <w:p>
      <w:pPr>
        <w:pStyle w:val="ManualNumber"/>
      </w:pPr>
      <w:r>
        <w:t xml:space="preserve">Try </w:t>
      </w:r>
      <w:r>
        <w:rPr>
          <w:rFonts w:ascii="Consolas" w:hAnsi="Consolas"/>
        </w:rPr>
        <w:t>All Regions</w:t>
      </w:r>
      <w:r>
        <w:t>.</w:t>
      </w:r>
    </w:p>
    <w:p>
      <w:pPr>
        <w:pStyle w:val="ManualNumber"/>
      </w:pPr>
      <w:r>
        <w:t xml:space="preserve">Try </w:t>
      </w:r>
      <w:r>
        <w:rPr>
          <w:rFonts w:ascii="Consolas" w:hAnsi="Consolas"/>
        </w:rPr>
        <w:t>All Time</w:t>
      </w:r>
      <w:r>
        <w:t>.</w:t>
      </w:r>
    </w:p>
    <w:p>
      <w:pPr>
        <w:pStyle w:val="ManualNumber"/>
      </w:pPr>
      <w:r>
        <w:t>Confirm you are in the correct screen.</w:t>
      </w:r>
    </w:p>
    <w:p/>
    <w:p>
      <w:pPr>
        <w:pStyle w:val="Heading2"/>
      </w:pPr>
      <w:r>
        <w:t>A report is not changing</w:t>
      </w:r>
    </w:p>
    <w:p>
      <w:pPr>
        <w:pStyle w:val="ManualBullet"/>
      </w:pPr>
      <w:r>
        <w:t xml:space="preserve">click </w:t>
      </w:r>
      <w:r>
        <w:rPr>
          <w:rFonts w:ascii="Consolas" w:hAnsi="Consolas"/>
        </w:rPr>
        <w:t>Apply Report Filters</w:t>
      </w:r>
      <w:r>
        <w:t xml:space="preserve"> if you changed the main report settings</w:t>
      </w:r>
    </w:p>
    <w:p>
      <w:pPr>
        <w:pStyle w:val="ManualBullet"/>
      </w:pPr>
      <w:r>
        <w:t xml:space="preserve">click </w:t>
      </w:r>
      <w:r>
        <w:rPr>
          <w:rFonts w:ascii="Consolas" w:hAnsi="Consolas"/>
        </w:rPr>
        <w:t>Apply Advanced Filters</w:t>
      </w:r>
      <w:r>
        <w:t xml:space="preserve"> if you changed advanced controls</w:t>
      </w:r>
    </w:p>
    <w:p/>
    <w:p>
      <w:pPr>
        <w:pStyle w:val="Heading2"/>
      </w:pPr>
      <w:r>
        <w:t>The dashboard looks out of date</w:t>
      </w:r>
    </w:p>
    <w:p>
      <w:pPr>
        <w:pStyle w:val="ManualBullet"/>
      </w:pPr>
      <w:r>
        <w:t xml:space="preserve">check </w:t>
      </w:r>
      <w:r>
        <w:rPr>
          <w:rFonts w:ascii="Consolas" w:hAnsi="Consolas"/>
        </w:rPr>
        <w:t>Last Data Refresh</w:t>
      </w:r>
    </w:p>
    <w:p>
      <w:pPr>
        <w:pStyle w:val="ManualBullet"/>
      </w:pPr>
      <w:r>
        <w:t xml:space="preserve">contact an </w:t>
      </w:r>
      <w:r>
        <w:rPr>
          <w:rFonts w:ascii="Consolas" w:hAnsi="Consolas"/>
        </w:rPr>
        <w:t>Admin</w:t>
      </w:r>
      <w:r>
        <w:t xml:space="preserve"> if the refresh looks too old</w:t>
      </w:r>
    </w:p>
    <w:p/>
    <w:p>
      <w:pPr>
        <w:pStyle w:val="Heading1"/>
      </w:pPr>
      <w:r>
        <w:t>15. Best practice tips</w:t>
      </w:r>
    </w:p>
    <w:p>
      <w:pPr>
        <w:pStyle w:val="ManualBullet"/>
      </w:pPr>
      <w:r>
        <w:t>start broad, then narrow</w:t>
      </w:r>
    </w:p>
    <w:p>
      <w:pPr>
        <w:pStyle w:val="ManualBullet"/>
      </w:pPr>
      <w:r>
        <w:t>use KPI for quick checks</w:t>
      </w:r>
    </w:p>
    <w:p>
      <w:pPr>
        <w:pStyle w:val="ManualBullet"/>
      </w:pPr>
      <w:r>
        <w:t>use Custom Reports for structured analysis</w:t>
      </w:r>
    </w:p>
    <w:p>
      <w:pPr>
        <w:pStyle w:val="ManualBullet"/>
      </w:pPr>
      <w:r>
        <w:t>use drill-down to validate unusual figures</w:t>
      </w:r>
    </w:p>
    <w:p>
      <w:pPr>
        <w:pStyle w:val="ManualBullet"/>
      </w:pPr>
      <w:r>
        <w:t>use case studies to add narrative evidence</w:t>
      </w:r>
    </w:p>
    <w:p>
      <w:pPr>
        <w:pStyle w:val="ManualBullet"/>
      </w:pPr>
      <w:r>
        <w:t>check the refresh time before quoting a number</w:t>
      </w:r>
    </w:p>
    <w:p>
      <w:pPr>
        <w:pStyle w:val="ManualBullet"/>
      </w:pPr>
      <w:r>
        <w:t>use the Data Request Form when access or detail needs formal review</w:t>
      </w:r>
    </w:p>
    <w:p/>
    <w:p>
      <w:pPr>
        <w:pStyle w:val="Heading1"/>
      </w:pPr>
      <w:r>
        <w:t>16. Need help</w:t>
      </w:r>
    </w:p>
    <w:p>
      <w:r>
        <w:t>If something is unclear:</w:t>
      </w:r>
    </w:p>
    <w:p/>
    <w:p>
      <w:pPr>
        <w:pStyle w:val="ManualNumber"/>
      </w:pPr>
      <w:r>
        <w:t>Take a screenshot.</w:t>
      </w:r>
    </w:p>
    <w:p>
      <w:pPr>
        <w:pStyle w:val="ManualNumber"/>
      </w:pPr>
      <w:r>
        <w:t>Note the screen, metric, region, and timeframe.</w:t>
      </w:r>
    </w:p>
    <w:p>
      <w:pPr>
        <w:pStyle w:val="ManualNumber"/>
      </w:pPr>
      <w:r>
        <w:t xml:space="preserve">Send that information to your </w:t>
      </w:r>
      <w:r>
        <w:rPr>
          <w:rFonts w:ascii="Consolas" w:hAnsi="Consolas"/>
        </w:rPr>
        <w:t>Admin</w:t>
      </w:r>
      <w:r>
        <w:t xml:space="preserve"> or support contact.</w:t>
      </w:r>
    </w:p>
    <w:sectPr w:rsidR="00FC693F" w:rsidRPr="0006063C" w:rsidSect="00034616">
      <w:footerReference w:type="default" r:id="rId9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ullet">
    <w:name w:val="Manual Bullet"/>
    <w:basedOn w:val="ListBullet"/>
    <w:rPr>
      <w:rFonts w:ascii="Aptos" w:hAnsi="Aptos"/>
      <w:sz w:val="22"/>
    </w:rPr>
  </w:style>
  <w:style w:type="paragraph" w:customStyle="1" w:styleId="ManualNumber">
    <w:name w:val="Manual Number"/>
    <w:basedOn w:val="ListNumber"/>
    <w:rPr>
      <w:rFonts w:ascii="Aptos" w:hAnsi="Apto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