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Full Regional KPI Dashboard Manual</w:t>
      </w:r>
    </w:p>
    <w:p/>
    <w:p>
      <w:r>
        <w:t xml:space="preserve">Combined guide for </w:t>
      </w:r>
      <w:r>
        <w:rPr>
          <w:rFonts w:ascii="Consolas" w:hAnsi="Consolas"/>
        </w:rPr>
        <w:t>RPL</w:t>
      </w:r>
      <w:r>
        <w:t xml:space="preserve">, </w:t>
      </w:r>
      <w:r>
        <w:rPr>
          <w:rFonts w:ascii="Consolas" w:hAnsi="Consolas"/>
        </w:rPr>
        <w:t>Manager</w:t>
      </w:r>
      <w:r>
        <w:t xml:space="preserve">, </w:t>
      </w:r>
      <w:r>
        <w:rPr>
          <w:rFonts w:ascii="Consolas" w:hAnsi="Consolas"/>
        </w:rPr>
        <w:t>ML</w:t>
      </w:r>
      <w:r>
        <w:t xml:space="preserve">, </w:t>
      </w:r>
      <w:r>
        <w:rPr>
          <w:rFonts w:ascii="Consolas" w:hAnsi="Consolas"/>
        </w:rPr>
        <w:t>Admin</w:t>
      </w:r>
      <w:r>
        <w:t xml:space="preserve">, and </w:t>
      </w:r>
      <w:r>
        <w:rPr>
          <w:rFonts w:ascii="Consolas" w:hAnsi="Consolas"/>
        </w:rPr>
        <w:t>Funder</w:t>
      </w:r>
      <w:r>
        <w:t xml:space="preserve"> users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About this guide</w:t>
      </w:r>
    </w:p>
    <w:p>
      <w:r>
        <w:t>This is the all-in-one handbook for the Regional KPI Dashboard.</w:t>
      </w:r>
    </w:p>
    <w:p/>
    <w:p>
      <w:r>
        <w:t>Use it when:</w:t>
      </w:r>
    </w:p>
    <w:p/>
    <w:p>
      <w:pPr>
        <w:pStyle w:val="ManualBullet"/>
      </w:pPr>
      <w:r>
        <w:t>onboarding new users</w:t>
      </w:r>
    </w:p>
    <w:p>
      <w:pPr>
        <w:pStyle w:val="ManualBullet"/>
      </w:pPr>
      <w:r>
        <w:t>checking which role can do what</w:t>
      </w:r>
    </w:p>
    <w:p>
      <w:pPr>
        <w:pStyle w:val="ManualBullet"/>
      </w:pPr>
      <w:r>
        <w:t>supporting people across different teams</w:t>
      </w:r>
    </w:p>
    <w:p>
      <w:pPr>
        <w:pStyle w:val="ManualBullet"/>
      </w:pPr>
      <w:r>
        <w:t>you want one guide instead of several separate manuals</w:t>
      </w:r>
    </w:p>
    <w:p/>
    <w:p>
      <w:pPr>
        <w:pStyle w:val="Heading1"/>
      </w:pPr>
      <w:r>
        <w:t>2. Main dashboard areas</w:t>
      </w:r>
    </w:p>
    <w:p>
      <w:r>
        <w:t>The dashboard is split into these views: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/>
    <w:p>
      <w:r>
        <w:t xml:space="preserve">Most users move between screens using </w:t>
      </w:r>
      <w:r>
        <w:rPr>
          <w:rFonts w:ascii="Consolas" w:hAnsi="Consolas"/>
        </w:rPr>
        <w:t>View Mode</w:t>
      </w:r>
      <w:r>
        <w:t xml:space="preserve"> in the left sidebar.</w:t>
      </w:r>
    </w:p>
    <w:p/>
    <w:p>
      <w:pPr>
        <w:pStyle w:val="Heading1"/>
      </w:pPr>
      <w:r>
        <w:t>3. Shared ideas across the dashboard</w:t>
      </w:r>
    </w:p>
    <w:p>
      <w:pPr>
        <w:pStyle w:val="Heading2"/>
      </w:pPr>
      <w:r>
        <w:t>Region and timeframe</w:t>
      </w:r>
    </w:p>
    <w:p>
      <w:r>
        <w:t>Most screens use filters for:</w:t>
      </w:r>
    </w:p>
    <w:p/>
    <w:p>
      <w:pPr>
        <w:pStyle w:val="ManualBullet"/>
      </w:pPr>
      <w:r>
        <w:t>region</w:t>
      </w:r>
    </w:p>
    <w:p>
      <w:pPr>
        <w:pStyle w:val="ManualBullet"/>
      </w:pPr>
      <w:r>
        <w:t>timeframe</w:t>
      </w:r>
    </w:p>
    <w:p/>
    <w:p>
      <w:r>
        <w:t>If you are not sure where data sits, start with a wide range first and then narrow down.</w:t>
      </w:r>
    </w:p>
    <w:p/>
    <w:p>
      <w:pPr>
        <w:pStyle w:val="Heading2"/>
      </w:pPr>
      <w:r>
        <w:t>Drill-down</w:t>
      </w:r>
    </w:p>
    <w:p>
      <w:r>
        <w:t>Many KPI cards open a popup that shows the records behind the number.</w:t>
      </w:r>
    </w:p>
    <w:p/>
    <w:p>
      <w:pPr>
        <w:pStyle w:val="Heading2"/>
      </w:pPr>
      <w:r>
        <w:t>Last Data Refresh</w:t>
      </w:r>
    </w:p>
    <w:p>
      <w:r>
        <w:t>The sidebar shows when the dashboard was last refreshed. Check this before using figures in meetings or reports.</w:t>
      </w:r>
    </w:p>
    <w:p/>
    <w:p>
      <w:pPr>
        <w:pStyle w:val="Heading2"/>
      </w:pPr>
      <w:r>
        <w:t>Audit logging</w:t>
      </w:r>
    </w:p>
    <w:p>
      <w:r>
        <w:t>Important changes and actions are recorded to support governance and support work.</w:t>
      </w:r>
    </w:p>
    <w:p/>
    <w:p>
      <w:pPr>
        <w:pStyle w:val="Heading1"/>
      </w:pPr>
      <w:r>
        <w:t>4. Role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1"/>
        <w:gridCol w:w="2401"/>
        <w:gridCol w:w="2401"/>
        <w:gridCol w:w="2401"/>
      </w:tblGrid>
      <w:tr>
        <w:tc>
          <w:tcPr>
            <w:tcW w:type="dxa" w:w="2401"/>
          </w:tcPr>
          <w:p>
            <w:r>
              <w:t>Role</w:t>
            </w:r>
          </w:p>
        </w:tc>
        <w:tc>
          <w:tcPr>
            <w:tcW w:type="dxa" w:w="2401"/>
          </w:tcPr>
          <w:p>
            <w:r>
              <w:t>Main views</w:t>
            </w:r>
          </w:p>
        </w:tc>
        <w:tc>
          <w:tcPr>
            <w:tcW w:type="dxa" w:w="2401"/>
          </w:tcPr>
          <w:p>
            <w:r>
              <w:t>Main purpose</w:t>
            </w:r>
          </w:p>
        </w:tc>
        <w:tc>
          <w:tcPr>
            <w:tcW w:type="dxa" w:w="2401"/>
          </w:tcPr>
          <w:p>
            <w:r>
              <w:t>Main limits</w:t>
            </w:r>
          </w:p>
        </w:tc>
      </w:tr>
      <w:tr>
        <w:tc>
          <w:tcPr>
            <w:tcW w:type="dxa" w:w="2401"/>
          </w:tcPr>
          <w:p>
            <w:r>
              <w:t>`RPL`</w:t>
            </w:r>
          </w:p>
        </w:tc>
        <w:tc>
          <w:tcPr>
            <w:tcW w:type="dxa" w:w="2401"/>
          </w:tcPr>
          <w:p>
            <w:r>
              <w:t>KPI, Custom Reports, Case Studies</w:t>
            </w:r>
          </w:p>
        </w:tc>
        <w:tc>
          <w:tcPr>
            <w:tcW w:type="dxa" w:w="2401"/>
          </w:tcPr>
          <w:p>
            <w:r>
              <w:t>regional monitoring and reporting</w:t>
            </w:r>
          </w:p>
        </w:tc>
        <w:tc>
          <w:tcPr>
            <w:tcW w:type="dxa" w:w="2401"/>
          </w:tcPr>
          <w:p>
            <w:r>
              <w:t>no Admin, no ML, no personal data on the dashboard</w:t>
            </w:r>
          </w:p>
        </w:tc>
      </w:tr>
      <w:tr>
        <w:tc>
          <w:tcPr>
            <w:tcW w:type="dxa" w:w="2401"/>
          </w:tcPr>
          <w:p>
            <w:r>
              <w:t>`Manager`</w:t>
            </w:r>
          </w:p>
        </w:tc>
        <w:tc>
          <w:tcPr>
            <w:tcW w:type="dxa" w:w="2401"/>
          </w:tcPr>
          <w:p>
            <w:r>
              <w:t>KPI, Custom Reports, Case Studies, Funder, ML</w:t>
            </w:r>
          </w:p>
        </w:tc>
        <w:tc>
          <w:tcPr>
            <w:tcW w:type="dxa" w:w="2401"/>
          </w:tcPr>
          <w:p>
            <w:r>
              <w:t>operational management and validation</w:t>
            </w:r>
          </w:p>
        </w:tc>
        <w:tc>
          <w:tcPr>
            <w:tcW w:type="dxa" w:w="2401"/>
          </w:tcPr>
          <w:p>
            <w:r>
              <w:t>no Admin</w:t>
            </w:r>
          </w:p>
        </w:tc>
      </w:tr>
      <w:tr>
        <w:tc>
          <w:tcPr>
            <w:tcW w:type="dxa" w:w="2401"/>
          </w:tcPr>
          <w:p>
            <w:r>
              <w:t>`ML`</w:t>
            </w:r>
          </w:p>
        </w:tc>
        <w:tc>
          <w:tcPr>
            <w:tcW w:type="dxa" w:w="2401"/>
          </w:tcPr>
          <w:p>
            <w:r>
              <w:t>ML, Case Studies</w:t>
            </w:r>
          </w:p>
        </w:tc>
        <w:tc>
          <w:tcPr>
            <w:tcW w:type="dxa" w:w="2401"/>
          </w:tcPr>
          <w:p>
            <w:r>
              <w:t>event-by-event operational review</w:t>
            </w:r>
          </w:p>
        </w:tc>
        <w:tc>
          <w:tcPr>
            <w:tcW w:type="dxa" w:w="2401"/>
          </w:tcPr>
          <w:p>
            <w:r>
              <w:t>no KPI, reports, funder, or admin access</w:t>
            </w:r>
          </w:p>
        </w:tc>
      </w:tr>
      <w:tr>
        <w:tc>
          <w:tcPr>
            <w:tcW w:type="dxa" w:w="2401"/>
          </w:tcPr>
          <w:p>
            <w:r>
              <w:t>`Admin`</w:t>
            </w:r>
          </w:p>
        </w:tc>
        <w:tc>
          <w:tcPr>
            <w:tcW w:type="dxa" w:w="2401"/>
          </w:tcPr>
          <w:p>
            <w:r>
              <w:t>all views</w:t>
            </w:r>
          </w:p>
        </w:tc>
        <w:tc>
          <w:tcPr>
            <w:tcW w:type="dxa" w:w="2401"/>
          </w:tcPr>
          <w:p>
            <w:r>
              <w:t>user management, sync control, full reporting</w:t>
            </w:r>
          </w:p>
        </w:tc>
        <w:tc>
          <w:tcPr>
            <w:tcW w:type="dxa" w:w="2401"/>
          </w:tcPr>
          <w:p>
            <w:r>
              <w:t>highest responsibility</w:t>
            </w:r>
          </w:p>
        </w:tc>
      </w:tr>
      <w:tr>
        <w:tc>
          <w:tcPr>
            <w:tcW w:type="dxa" w:w="2401"/>
          </w:tcPr>
          <w:p>
            <w:r>
              <w:t>`Funder`</w:t>
            </w:r>
          </w:p>
        </w:tc>
        <w:tc>
          <w:tcPr>
            <w:tcW w:type="dxa" w:w="2401"/>
          </w:tcPr>
          <w:p>
            <w:r>
              <w:t>Funder only</w:t>
            </w:r>
          </w:p>
        </w:tc>
        <w:tc>
          <w:tcPr>
            <w:tcW w:type="dxa" w:w="2401"/>
          </w:tcPr>
          <w:p>
            <w:r>
              <w:t>safe summary reporting</w:t>
            </w:r>
          </w:p>
        </w:tc>
        <w:tc>
          <w:tcPr>
            <w:tcW w:type="dxa" w:w="2401"/>
          </w:tcPr>
          <w:p>
            <w:r>
              <w:t>no operational drill-down or personal data</w:t>
            </w:r>
          </w:p>
        </w:tc>
      </w:tr>
    </w:tbl>
    <w:p/>
    <w:p>
      <w:pPr>
        <w:pStyle w:val="Heading1"/>
      </w:pPr>
      <w:r>
        <w:t>5. Screen guide</w:t>
      </w:r>
    </w:p>
    <w:p>
      <w:pPr>
        <w:pStyle w:val="Heading2"/>
      </w:pPr>
      <w:r>
        <w:t>KPI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i-dashboard-gui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Best for:</w:t>
      </w:r>
    </w:p>
    <w:p/>
    <w:p>
      <w:pPr>
        <w:pStyle w:val="ManualBullet"/>
      </w:pPr>
      <w:r>
        <w:t>headline KPI review</w:t>
      </w:r>
    </w:p>
    <w:p>
      <w:pPr>
        <w:pStyle w:val="ManualBullet"/>
      </w:pPr>
      <w:r>
        <w:t>checking delivery, governance, and partnerships</w:t>
      </w:r>
    </w:p>
    <w:p>
      <w:pPr>
        <w:pStyle w:val="ManualBullet"/>
      </w:pPr>
      <w:r>
        <w:t>opening drill-downs behind KPI cards</w:t>
      </w:r>
    </w:p>
    <w:p/>
    <w:p>
      <w:pPr>
        <w:pStyle w:val="Heading2"/>
      </w:pPr>
      <w:r>
        <w:t>Custom Reports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-reports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Best for:</w:t>
      </w:r>
    </w:p>
    <w:p/>
    <w:p>
      <w:pPr>
        <w:pStyle w:val="ManualBullet"/>
      </w:pPr>
      <w:r>
        <w:t>tables and charts</w:t>
      </w:r>
    </w:p>
    <w:p>
      <w:pPr>
        <w:pStyle w:val="ManualBullet"/>
      </w:pPr>
      <w:r>
        <w:t>filtering large datasets</w:t>
      </w:r>
    </w:p>
    <w:p>
      <w:pPr>
        <w:pStyle w:val="ManualBullet"/>
      </w:pPr>
      <w:r>
        <w:t>CSV exports</w:t>
      </w:r>
    </w:p>
    <w:p>
      <w:pPr>
        <w:pStyle w:val="ManualBullet"/>
      </w:pPr>
      <w:r>
        <w:t>comparison work</w:t>
      </w:r>
    </w:p>
    <w:p>
      <w:pPr>
        <w:pStyle w:val="ManualBullet"/>
      </w:pPr>
      <w:r>
        <w:t>distance analysis</w:t>
      </w:r>
    </w:p>
    <w:p/>
    <w:p>
      <w:pPr>
        <w:pStyle w:val="Heading2"/>
      </w:pPr>
      <w:r>
        <w:t>ML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-dashboard-gui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Best for:</w:t>
      </w:r>
    </w:p>
    <w:p/>
    <w:p>
      <w:pPr>
        <w:pStyle w:val="ManualBullet"/>
      </w:pPr>
      <w:r>
        <w:t>one event at a time</w:t>
      </w:r>
    </w:p>
    <w:p>
      <w:pPr>
        <w:pStyle w:val="ManualBullet"/>
      </w:pPr>
      <w:r>
        <w:t>reviewing event details</w:t>
      </w:r>
    </w:p>
    <w:p>
      <w:pPr>
        <w:pStyle w:val="ManualBullet"/>
      </w:pPr>
      <w:r>
        <w:t>checking participant, medical, and emergency information where the role allows it</w:t>
      </w:r>
    </w:p>
    <w:p/>
    <w:p>
      <w:pPr>
        <w:pStyle w:val="Heading2"/>
      </w:pPr>
      <w:r>
        <w:t>Funder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der-dashboard-gu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Best for:</w:t>
      </w:r>
    </w:p>
    <w:p/>
    <w:p>
      <w:pPr>
        <w:pStyle w:val="ManualBullet"/>
      </w:pPr>
      <w:r>
        <w:t>safe funder-facing reporting</w:t>
      </w:r>
    </w:p>
    <w:p>
      <w:pPr>
        <w:pStyle w:val="ManualBullet"/>
      </w:pPr>
      <w:r>
        <w:t>bids submitted</w:t>
      </w:r>
    </w:p>
    <w:p>
      <w:pPr>
        <w:pStyle w:val="ManualBullet"/>
      </w:pPr>
      <w:r>
        <w:t>funds raised</w:t>
      </w:r>
    </w:p>
    <w:p>
      <w:pPr>
        <w:pStyle w:val="ManualBullet"/>
      </w:pPr>
      <w:r>
        <w:t>funding trends over time</w:t>
      </w:r>
    </w:p>
    <w:p/>
    <w:p>
      <w:pPr>
        <w:pStyle w:val="Heading2"/>
      </w:pPr>
      <w:r>
        <w:t>Admin Dashboard</w:t>
      </w:r>
    </w:p>
    <w:p>
      <w:r>
        <w:drawing>
          <wp:inline xmlns:a="http://schemas.openxmlformats.org/drawingml/2006/main" xmlns:pic="http://schemas.openxmlformats.org/drawingml/2006/picture">
            <wp:extent cx="6217920" cy="3819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-gui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Best for:</w:t>
      </w:r>
    </w:p>
    <w:p/>
    <w:p>
      <w:pPr>
        <w:pStyle w:val="ManualBullet"/>
      </w:pPr>
      <w:r>
        <w:t>creating and updating users</w:t>
      </w:r>
    </w:p>
    <w:p>
      <w:pPr>
        <w:pStyle w:val="ManualBullet"/>
      </w:pPr>
      <w:r>
        <w:t>password resets</w:t>
      </w:r>
    </w:p>
    <w:p>
      <w:pPr>
        <w:pStyle w:val="ManualBullet"/>
      </w:pPr>
      <w:r>
        <w:t>sync monitoring and manual refresh work</w:t>
      </w:r>
    </w:p>
    <w:p>
      <w:pPr>
        <w:pStyle w:val="ManualBullet"/>
      </w:pPr>
      <w:r>
        <w:t>audit review</w:t>
      </w:r>
    </w:p>
    <w:p/>
    <w:p>
      <w:pPr>
        <w:pStyle w:val="Heading1"/>
      </w:pPr>
      <w:r>
        <w:t>6. Role-by-role summary</w:t>
      </w:r>
    </w:p>
    <w:p>
      <w:pPr>
        <w:pStyle w:val="Heading2"/>
      </w:pPr>
      <w:r>
        <w:t>RPL</w:t>
      </w:r>
    </w:p>
    <w:p>
      <w:r>
        <w:t>Use RPL access for:</w:t>
      </w:r>
    </w:p>
    <w:p/>
    <w:p>
      <w:pPr>
        <w:pStyle w:val="ManualBullet"/>
      </w:pPr>
      <w:r>
        <w:t>KPI monitoring</w:t>
      </w:r>
    </w:p>
    <w:p>
      <w:pPr>
        <w:pStyle w:val="ManualBullet"/>
      </w:pPr>
      <w:r>
        <w:t>custom reporting</w:t>
      </w:r>
    </w:p>
    <w:p>
      <w:pPr>
        <w:pStyle w:val="ManualBullet"/>
      </w:pPr>
      <w:r>
        <w:t>CSV export</w:t>
      </w:r>
    </w:p>
    <w:p>
      <w:pPr>
        <w:pStyle w:val="ManualBullet"/>
      </w:pPr>
      <w:r>
        <w:t>case study uploads</w:t>
      </w:r>
    </w:p>
    <w:p/>
    <w:p>
      <w:r>
        <w:t>RPL users can view summary figures but should not expect personal data anywhere in the dashboard.</w:t>
      </w:r>
    </w:p>
    <w:p/>
    <w:p>
      <w:pPr>
        <w:pStyle w:val="Heading2"/>
      </w:pPr>
      <w:r>
        <w:t>Manager</w:t>
      </w:r>
    </w:p>
    <w:p>
      <w:r>
        <w:t>Use Manager access for:</w:t>
      </w:r>
    </w:p>
    <w:p/>
    <w:p>
      <w:pPr>
        <w:pStyle w:val="ManualBullet"/>
      </w:pPr>
      <w:r>
        <w:t>operational analysis</w:t>
      </w:r>
    </w:p>
    <w:p>
      <w:pPr>
        <w:pStyle w:val="ManualBullet"/>
      </w:pPr>
      <w:r>
        <w:t>KPI validation</w:t>
      </w:r>
    </w:p>
    <w:p>
      <w:pPr>
        <w:pStyle w:val="ManualBullet"/>
      </w:pPr>
      <w:r>
        <w:t>event review</w:t>
      </w:r>
    </w:p>
    <w:p>
      <w:pPr>
        <w:pStyle w:val="ManualBullet"/>
      </w:pPr>
      <w:r>
        <w:t>funder conversations</w:t>
      </w:r>
    </w:p>
    <w:p>
      <w:pPr>
        <w:pStyle w:val="ManualBullet"/>
      </w:pPr>
      <w:r>
        <w:t>cross-checking delivery detail</w:t>
      </w:r>
    </w:p>
    <w:p/>
    <w:p>
      <w:pPr>
        <w:pStyle w:val="Heading2"/>
      </w:pPr>
      <w:r>
        <w:t>ML</w:t>
      </w:r>
    </w:p>
    <w:p>
      <w:r>
        <w:t>Use ML access for:</w:t>
      </w:r>
    </w:p>
    <w:p/>
    <w:p>
      <w:pPr>
        <w:pStyle w:val="ManualBullet"/>
      </w:pPr>
      <w:r>
        <w:t>reviewing one event at a time</w:t>
      </w:r>
    </w:p>
    <w:p>
      <w:pPr>
        <w:pStyle w:val="ManualBullet"/>
      </w:pPr>
      <w:r>
        <w:t>checking operational details before or after delivery</w:t>
      </w:r>
    </w:p>
    <w:p>
      <w:pPr>
        <w:pStyle w:val="ManualBullet"/>
      </w:pPr>
      <w:r>
        <w:t>reading and uploading case studies</w:t>
      </w:r>
    </w:p>
    <w:p/>
    <w:p>
      <w:pPr>
        <w:pStyle w:val="Heading2"/>
      </w:pPr>
      <w:r>
        <w:t>Admin</w:t>
      </w:r>
    </w:p>
    <w:p>
      <w:r>
        <w:t>Use Admin access for:</w:t>
      </w:r>
    </w:p>
    <w:p/>
    <w:p>
      <w:pPr>
        <w:pStyle w:val="ManualBullet"/>
      </w:pPr>
      <w:r>
        <w:t>managing users</w:t>
      </w:r>
    </w:p>
    <w:p>
      <w:pPr>
        <w:pStyle w:val="ManualBullet"/>
      </w:pPr>
      <w:r>
        <w:t>resetting passwords</w:t>
      </w:r>
    </w:p>
    <w:p>
      <w:pPr>
        <w:pStyle w:val="ManualBullet"/>
      </w:pPr>
      <w:r>
        <w:t>monitoring sync health</w:t>
      </w:r>
    </w:p>
    <w:p>
      <w:pPr>
        <w:pStyle w:val="ManualBullet"/>
      </w:pPr>
      <w:r>
        <w:t>running manual sync actions</w:t>
      </w:r>
    </w:p>
    <w:p>
      <w:pPr>
        <w:pStyle w:val="ManualBullet"/>
      </w:pPr>
      <w:r>
        <w:t>reviewing audit history</w:t>
      </w:r>
    </w:p>
    <w:p/>
    <w:p>
      <w:pPr>
        <w:pStyle w:val="Heading2"/>
      </w:pPr>
      <w:r>
        <w:t>Funder</w:t>
      </w:r>
    </w:p>
    <w:p>
      <w:r>
        <w:t>Use Funder access for:</w:t>
      </w:r>
    </w:p>
    <w:p/>
    <w:p>
      <w:pPr>
        <w:pStyle w:val="ManualBullet"/>
      </w:pPr>
      <w:r>
        <w:t>sponsor reporting</w:t>
      </w:r>
    </w:p>
    <w:p>
      <w:pPr>
        <w:pStyle w:val="ManualBullet"/>
      </w:pPr>
      <w:r>
        <w:t>high-level funding review</w:t>
      </w:r>
    </w:p>
    <w:p>
      <w:pPr>
        <w:pStyle w:val="ManualBullet"/>
      </w:pPr>
      <w:r>
        <w:t>safe aggregated summaries</w:t>
      </w:r>
    </w:p>
    <w:p/>
    <w:p>
      <w:pPr>
        <w:pStyle w:val="Heading1"/>
      </w:pPr>
      <w:r>
        <w:t>7. Common tasks</w:t>
      </w:r>
    </w:p>
    <w:p>
      <w:pPr>
        <w:pStyle w:val="Heading2"/>
      </w:pPr>
      <w:r>
        <w:t>Check a KPI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>Choose the KPI section you need.</w:t>
      </w:r>
    </w:p>
    <w:p>
      <w:pPr>
        <w:pStyle w:val="ManualNumber"/>
      </w:pPr>
      <w:r>
        <w:t>Click the KPI card to see the supporting records.</w:t>
      </w:r>
    </w:p>
    <w:p/>
    <w:p>
      <w:pPr>
        <w:pStyle w:val="Heading2"/>
      </w:pPr>
      <w:r>
        <w:t>Run a report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>Choose the dataset or datasets you need.</w:t>
      </w:r>
    </w:p>
    <w:p>
      <w:pPr>
        <w:pStyle w:val="ManualNumber"/>
      </w:pPr>
      <w:r>
        <w:t>Choose the output type.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>Use advanced filters if needed.</w:t>
      </w:r>
    </w:p>
    <w:p>
      <w:pPr>
        <w:pStyle w:val="ManualNumber"/>
      </w:pPr>
      <w:r>
        <w:t>Export the result if required.</w:t>
      </w:r>
    </w:p>
    <w:p/>
    <w:p>
      <w:pPr>
        <w:pStyle w:val="Heading2"/>
      </w:pPr>
      <w:r>
        <w:t>Review participant travel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>
      <w:pPr>
        <w:pStyle w:val="ManualNumber"/>
      </w:pPr>
      <w:r>
        <w:t xml:space="preserve">Set </w:t>
      </w:r>
      <w:r>
        <w:rPr>
          <w:rFonts w:ascii="Consolas" w:hAnsi="Consolas"/>
        </w:rPr>
        <w:t>Output Type</w:t>
      </w:r>
      <w:r>
        <w:t xml:space="preserve"> to </w:t>
      </w:r>
      <w:r>
        <w:rPr>
          <w:rFonts w:ascii="Consolas" w:hAnsi="Consolas"/>
        </w:rPr>
        <w:t>Distance Analysis</w:t>
      </w:r>
      <w:r>
        <w:t>.</w:t>
      </w:r>
    </w:p>
    <w:p>
      <w:pPr>
        <w:pStyle w:val="ManualNumber"/>
      </w:pPr>
      <w:r>
        <w:t>Apply your filters.</w:t>
      </w:r>
    </w:p>
    <w:p>
      <w:pPr>
        <w:pStyle w:val="ManualNumber"/>
      </w:pPr>
      <w:r>
        <w:t>Review the summary figures.</w:t>
      </w:r>
    </w:p>
    <w:p>
      <w:pPr>
        <w:pStyle w:val="ManualNumber"/>
      </w:pPr>
      <w:r>
        <w:t>Drill into a single event if needed.</w:t>
      </w:r>
    </w:p>
    <w:p>
      <w:pPr>
        <w:pStyle w:val="ManualNumber"/>
      </w:pPr>
      <w:r>
        <w:t>Export the result if needed.</w:t>
      </w:r>
    </w:p>
    <w:p/>
    <w:p>
      <w:pPr>
        <w:pStyle w:val="Heading2"/>
      </w:pPr>
      <w:r>
        <w:t>Review a specific event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ML Dashboard</w:t>
      </w:r>
      <w:r>
        <w:t>.</w:t>
      </w:r>
    </w:p>
    <w:p>
      <w:pPr>
        <w:pStyle w:val="ManualNumber"/>
      </w:pPr>
      <w:r>
        <w:t>Set region and timeframe.</w:t>
      </w:r>
    </w:p>
    <w:p>
      <w:pPr>
        <w:pStyle w:val="ManualNumber"/>
      </w:pPr>
      <w:r>
        <w:t>Select the event.</w:t>
      </w:r>
    </w:p>
    <w:p>
      <w:pPr>
        <w:pStyle w:val="ManualNumber"/>
      </w:pPr>
      <w:r>
        <w:t>Review the event details and any participant information available to your role.</w:t>
      </w:r>
    </w:p>
    <w:p/>
    <w:p>
      <w:pPr>
        <w:pStyle w:val="Heading2"/>
      </w:pPr>
      <w:r>
        <w:t>Handle a password reset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Admin Dashboard</w:t>
      </w:r>
      <w:r>
        <w:t>.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Password Reset Requests</w:t>
      </w:r>
      <w:r>
        <w:t>.</w:t>
      </w:r>
    </w:p>
    <w:p>
      <w:pPr>
        <w:pStyle w:val="ManualNumber"/>
      </w:pPr>
      <w:r>
        <w:t>Set a temporary password.</w:t>
      </w:r>
    </w:p>
    <w:p>
      <w:pPr>
        <w:pStyle w:val="ManualNumber"/>
      </w:pPr>
      <w:r>
        <w:t>Tell the user to change it after signing in.</w:t>
      </w:r>
    </w:p>
    <w:p/>
    <w:p>
      <w:pPr>
        <w:pStyle w:val="Heading1"/>
      </w:pPr>
      <w:r>
        <w:t>8. Troubleshooting</w:t>
      </w:r>
    </w:p>
    <w:p>
      <w:pPr>
        <w:pStyle w:val="Heading2"/>
      </w:pPr>
      <w:r>
        <w:t>No data is showing</w:t>
      </w:r>
    </w:p>
    <w:p>
      <w:pPr>
        <w:pStyle w:val="ManualBullet"/>
      </w:pPr>
      <w:r>
        <w:t>widen the timeframe</w:t>
      </w:r>
    </w:p>
    <w:p>
      <w:pPr>
        <w:pStyle w:val="ManualBullet"/>
      </w:pPr>
      <w:r>
        <w:t xml:space="preserve">try </w:t>
      </w:r>
      <w:r>
        <w:rPr>
          <w:rFonts w:ascii="Consolas" w:hAnsi="Consolas"/>
        </w:rPr>
        <w:t>All Regions</w:t>
      </w:r>
      <w:r>
        <w:t xml:space="preserve"> where available</w:t>
      </w:r>
    </w:p>
    <w:p>
      <w:pPr>
        <w:pStyle w:val="ManualBullet"/>
      </w:pPr>
      <w:r>
        <w:t>check that you are in the right screen</w:t>
      </w:r>
    </w:p>
    <w:p/>
    <w:p>
      <w:pPr>
        <w:pStyle w:val="Heading2"/>
      </w:pPr>
      <w:r>
        <w:t>A report is not updating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Report Filters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controls</w:t>
      </w:r>
    </w:p>
    <w:p/>
    <w:p>
      <w:pPr>
        <w:pStyle w:val="Heading2"/>
      </w:pPr>
      <w:r>
        <w:t>Participant names are missing</w:t>
      </w:r>
    </w:p>
    <w:p>
      <w:pPr>
        <w:pStyle w:val="ManualBullet"/>
      </w:pPr>
      <w:r>
        <w:t>not all events include names in the source data</w:t>
      </w:r>
    </w:p>
    <w:p>
      <w:pPr>
        <w:pStyle w:val="ManualBullet"/>
      </w:pPr>
      <w:r>
        <w:t>some roles do not have permission to view personal data</w:t>
      </w:r>
    </w:p>
    <w:p/>
    <w:p>
      <w:pPr>
        <w:pStyle w:val="Heading2"/>
      </w:pPr>
      <w:r>
        <w:t>The dashboard looks out of date</w:t>
      </w:r>
    </w:p>
    <w:p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</w:p>
    <w:p>
      <w:pPr>
        <w:pStyle w:val="ManualBullet"/>
      </w:pPr>
      <w:r>
        <w:t>ask an Admin to review sync status if needed</w:t>
      </w:r>
    </w:p>
    <w:p/>
    <w:p>
      <w:pPr>
        <w:pStyle w:val="Heading2"/>
      </w:pPr>
      <w:r>
        <w:t>Funder figures look empty</w:t>
      </w:r>
    </w:p>
    <w:p>
      <w:pPr>
        <w:pStyle w:val="ManualBullet"/>
      </w:pPr>
      <w:r>
        <w:t>widen the timeframe</w:t>
      </w:r>
    </w:p>
    <w:p>
      <w:pPr>
        <w:pStyle w:val="ManualBullet"/>
      </w:pPr>
      <w:r>
        <w:t>confirm the correct funder is selected or assigned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