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0639" w:rsidRPr="00AE0639" w:rsidRDefault="00AE0639" w:rsidP="00AE0639">
      <w:pPr>
        <w:rPr>
          <w:rFonts w:ascii="Microsoft YaHei" w:eastAsia="Microsoft YaHei" w:hAnsi="Microsoft YaHei"/>
          <w:sz w:val="36"/>
          <w:szCs w:val="36"/>
          <w:lang w:eastAsia="zh-CN"/>
        </w:rPr>
      </w:pPr>
      <w:bookmarkStart w:id="0" w:name="_GoBack"/>
      <w:r w:rsidRPr="00AE0639">
        <w:rPr>
          <w:rFonts w:ascii="Microsoft YaHei" w:eastAsia="Microsoft YaHei" w:hAnsi="Microsoft YaHei" w:hint="eastAsia"/>
          <w:sz w:val="36"/>
          <w:szCs w:val="36"/>
          <w:lang w:eastAsia="zh-CN"/>
        </w:rPr>
        <w:t>美国华盛顿州立大学：《利用智慧城市技术，让医疗更加智慧》（附送HIMSS19课件一份）</w:t>
      </w:r>
    </w:p>
    <w:bookmarkEnd w:id="0"/>
    <w:p w:rsidR="00AE0639" w:rsidRPr="00AE0639" w:rsidRDefault="00AE0639" w:rsidP="00AE0639">
      <w:pPr>
        <w:rPr>
          <w:rFonts w:hint="eastAsia"/>
        </w:rPr>
      </w:pPr>
      <w:r w:rsidRPr="00AE0639">
        <w:rPr>
          <w:rFonts w:hint="eastAsia"/>
        </w:rPr>
        <w:t>原创：</w:t>
      </w:r>
      <w:r w:rsidRPr="00AE0639">
        <w:rPr>
          <w:rFonts w:hint="eastAsia"/>
        </w:rPr>
        <w:t> Steven Chao </w:t>
      </w:r>
      <w:r w:rsidRPr="00AE0639">
        <w:rPr>
          <w:rFonts w:hint="eastAsia"/>
        </w:rPr>
        <w:t>数字医疗</w:t>
      </w:r>
      <w:r w:rsidRPr="00AE0639">
        <w:rPr>
          <w:rFonts w:hint="eastAsia"/>
        </w:rPr>
        <w:t> </w:t>
      </w:r>
      <w:r>
        <w:t>2019-03-10</w:t>
      </w:r>
    </w:p>
    <w:p w:rsidR="00AE0639" w:rsidRDefault="00AE0639" w:rsidP="00AE0639">
      <w:pPr>
        <w:jc w:val="center"/>
      </w:pPr>
      <w:r>
        <w:rPr>
          <w:noProof/>
        </w:rPr>
        <w:drawing>
          <wp:inline distT="0" distB="0" distL="0" distR="0" wp14:anchorId="26DC2915" wp14:editId="6701A55E">
            <wp:extent cx="5243846" cy="3497580"/>
            <wp:effectExtent l="0" t="0" r="0" b="7620"/>
            <wp:docPr id="7" name="內容版面配置區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內容版面配置區 3"/>
                    <pic:cNvPicPr>
                      <a:picLocks noGrp="1" noChangeAspect="1"/>
                    </pic:cNvPicPr>
                  </pic:nvPicPr>
                  <pic:blipFill>
                    <a:blip r:embed="rId4"/>
                    <a:stretch>
                      <a:fillRect/>
                    </a:stretch>
                  </pic:blipFill>
                  <pic:spPr>
                    <a:xfrm>
                      <a:off x="0" y="0"/>
                      <a:ext cx="5252008" cy="3503024"/>
                    </a:xfrm>
                    <a:prstGeom prst="rect">
                      <a:avLst/>
                    </a:prstGeom>
                  </pic:spPr>
                </pic:pic>
              </a:graphicData>
            </a:graphic>
          </wp:inline>
        </w:drawing>
      </w:r>
    </w:p>
    <w:p w:rsidR="00AE0639" w:rsidRPr="00AE0639" w:rsidRDefault="00AE0639" w:rsidP="00AE0639">
      <w:pPr>
        <w:jc w:val="center"/>
        <w:rPr>
          <w:rFonts w:hint="eastAsia"/>
        </w:rPr>
      </w:pPr>
    </w:p>
    <w:p w:rsidR="00AE0639" w:rsidRPr="00AE0639" w:rsidRDefault="00AE0639" w:rsidP="00AE0639">
      <w:pPr>
        <w:ind w:firstLineChars="100" w:firstLine="240"/>
        <w:jc w:val="both"/>
        <w:rPr>
          <w:rFonts w:ascii="標楷體" w:eastAsia="標楷體" w:hAnsi="標楷體" w:hint="eastAsia"/>
          <w:lang w:eastAsia="zh-CN"/>
        </w:rPr>
      </w:pPr>
      <w:r w:rsidRPr="00AE0639">
        <w:rPr>
          <w:rFonts w:ascii="標楷體" w:eastAsia="標楷體" w:hAnsi="標楷體" w:hint="eastAsia"/>
          <w:lang w:eastAsia="zh-CN"/>
        </w:rPr>
        <w:t>智能城市可以利用信息和通信技术（</w:t>
      </w:r>
      <w:r w:rsidRPr="00AE0639">
        <w:rPr>
          <w:rFonts w:ascii="標楷體" w:eastAsia="標楷體" w:hAnsi="標楷體"/>
          <w:lang w:eastAsia="zh-CN"/>
        </w:rPr>
        <w:t>ICT</w:t>
      </w:r>
      <w:r w:rsidRPr="00AE0639">
        <w:rPr>
          <w:rFonts w:ascii="標楷體" w:eastAsia="標楷體" w:hAnsi="標楷體" w:hint="eastAsia"/>
          <w:lang w:eastAsia="zh-CN"/>
        </w:rPr>
        <w:t>）为不断增长的人口提供包括公用事业和交通在内的大规模服务。本文探讨了利用智慧城市的信息和通信技术为更加智慧的医疗奠定基础的技术，讨论了智慧城市的信息通信技术如何改善医疗效果，提高医疗效率，降低智慧城市居民的医疗成本。本文在对现有文献进行广泛调查的基础上，对智能城市基础设施如何利用移动和环境传感器结合机器学习来支持医疗的战略性改革和转型，做了开拓性的研究，得出了概括性的观点和结论。最后，本文还考虑和阐述了医疗机构在利用这些机会时将会面临的挑战。</w:t>
      </w:r>
    </w:p>
    <w:p w:rsidR="00AE0639" w:rsidRDefault="00AE0639" w:rsidP="00AE0639">
      <w:pPr>
        <w:jc w:val="center"/>
        <w:rPr>
          <w:rFonts w:ascii="標楷體" w:eastAsia="標楷體" w:hAnsi="標楷體"/>
        </w:rPr>
      </w:pPr>
      <w:r>
        <w:rPr>
          <w:noProof/>
        </w:rPr>
        <w:lastRenderedPageBreak/>
        <w:drawing>
          <wp:inline distT="0" distB="0" distL="0" distR="0" wp14:anchorId="4EFDFBF3" wp14:editId="4D56315E">
            <wp:extent cx="4556760" cy="3390962"/>
            <wp:effectExtent l="0" t="0" r="0" b="0"/>
            <wp:docPr id="6" name="內容版面配置區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內容版面配置區 5"/>
                    <pic:cNvPicPr>
                      <a:picLocks noGrp="1" noChangeAspect="1"/>
                    </pic:cNvPicPr>
                  </pic:nvPicPr>
                  <pic:blipFill>
                    <a:blip r:embed="rId5"/>
                    <a:stretch>
                      <a:fillRect/>
                    </a:stretch>
                  </pic:blipFill>
                  <pic:spPr>
                    <a:xfrm>
                      <a:off x="0" y="0"/>
                      <a:ext cx="4572855" cy="3402939"/>
                    </a:xfrm>
                    <a:prstGeom prst="rect">
                      <a:avLst/>
                    </a:prstGeom>
                  </pic:spPr>
                </pic:pic>
              </a:graphicData>
            </a:graphic>
          </wp:inline>
        </w:drawing>
      </w:r>
    </w:p>
    <w:p w:rsidR="00AE0639" w:rsidRPr="00AE0639" w:rsidRDefault="00AE0639" w:rsidP="00AE0639">
      <w:pPr>
        <w:jc w:val="center"/>
        <w:rPr>
          <w:rFonts w:ascii="標楷體" w:eastAsia="標楷體" w:hAnsi="標楷體" w:hint="eastAsia"/>
        </w:rPr>
      </w:pPr>
    </w:p>
    <w:p w:rsidR="00AE0639" w:rsidRPr="00AE0639" w:rsidRDefault="00AE0639" w:rsidP="00AE0639">
      <w:pPr>
        <w:jc w:val="both"/>
        <w:rPr>
          <w:rFonts w:ascii="標楷體" w:eastAsia="標楷體" w:hAnsi="標楷體" w:hint="eastAsia"/>
        </w:rPr>
      </w:pPr>
      <w:r>
        <w:rPr>
          <w:noProof/>
        </w:rPr>
        <w:drawing>
          <wp:inline distT="0" distB="0" distL="0" distR="0" wp14:anchorId="69D3B729" wp14:editId="39803038">
            <wp:extent cx="5274310" cy="4162425"/>
            <wp:effectExtent l="0" t="0" r="2540" b="9525"/>
            <wp:docPr id="8" name="內容版面配置區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內容版面配置區 7"/>
                    <pic:cNvPicPr>
                      <a:picLocks noGrp="1" noChangeAspect="1"/>
                    </pic:cNvPicPr>
                  </pic:nvPicPr>
                  <pic:blipFill>
                    <a:blip r:embed="rId6"/>
                    <a:stretch>
                      <a:fillRect/>
                    </a:stretch>
                  </pic:blipFill>
                  <pic:spPr>
                    <a:xfrm>
                      <a:off x="0" y="0"/>
                      <a:ext cx="5274310" cy="4162425"/>
                    </a:xfrm>
                    <a:prstGeom prst="rect">
                      <a:avLst/>
                    </a:prstGeom>
                  </pic:spPr>
                </pic:pic>
              </a:graphicData>
            </a:graphic>
          </wp:inline>
        </w:drawing>
      </w:r>
    </w:p>
    <w:p w:rsidR="00AE0639" w:rsidRPr="00AE0639" w:rsidRDefault="00AE0639" w:rsidP="00AE0639">
      <w:pPr>
        <w:ind w:firstLineChars="100" w:firstLine="240"/>
        <w:jc w:val="both"/>
        <w:rPr>
          <w:rFonts w:ascii="標楷體" w:eastAsia="標楷體" w:hAnsi="標楷體" w:hint="eastAsia"/>
          <w:lang w:eastAsia="zh-CN"/>
        </w:rPr>
      </w:pPr>
      <w:r w:rsidRPr="00AE0639">
        <w:rPr>
          <w:rFonts w:ascii="標楷體" w:eastAsia="標楷體" w:hAnsi="標楷體" w:hint="eastAsia"/>
          <w:lang w:eastAsia="zh-CN"/>
        </w:rPr>
        <w:t>如需要美国华盛顿州立大学的《利用智慧城市技术，让医疗更加智慧》（英文，共</w:t>
      </w:r>
      <w:r w:rsidRPr="00AE0639">
        <w:rPr>
          <w:rFonts w:ascii="標楷體" w:eastAsia="標楷體" w:hAnsi="標楷體"/>
          <w:lang w:eastAsia="zh-CN"/>
        </w:rPr>
        <w:t>16</w:t>
      </w:r>
      <w:r w:rsidRPr="00AE0639">
        <w:rPr>
          <w:rFonts w:ascii="標楷體" w:eastAsia="標楷體" w:hAnsi="標楷體" w:hint="eastAsia"/>
          <w:lang w:eastAsia="zh-CN"/>
        </w:rPr>
        <w:t>页），</w:t>
      </w:r>
      <w:r w:rsidRPr="00AE0639">
        <w:rPr>
          <w:rFonts w:ascii="標楷體" w:eastAsia="標楷體" w:hAnsi="標楷體" w:hint="eastAsia"/>
          <w:b/>
          <w:bCs/>
          <w:lang w:eastAsia="zh-CN"/>
        </w:rPr>
        <w:t>请在本微信公众号中赞赏（点喜欢或稀罕作者后打赏）</w:t>
      </w:r>
      <w:r w:rsidRPr="00AE0639">
        <w:rPr>
          <w:rFonts w:ascii="標楷體" w:eastAsia="標楷體" w:hAnsi="標楷體" w:hint="eastAsia"/>
          <w:lang w:eastAsia="zh-CN"/>
        </w:rPr>
        <w:t>后发来</w:t>
      </w:r>
      <w:r w:rsidRPr="00AE0639">
        <w:rPr>
          <w:rFonts w:ascii="標楷體" w:eastAsia="標楷體" w:hAnsi="標楷體"/>
          <w:lang w:eastAsia="zh-CN"/>
        </w:rPr>
        <w:t>email</w:t>
      </w:r>
      <w:r w:rsidRPr="00AE0639">
        <w:rPr>
          <w:rFonts w:ascii="標楷體" w:eastAsia="標楷體" w:hAnsi="標楷體" w:hint="eastAsia"/>
          <w:lang w:eastAsia="zh-CN"/>
        </w:rPr>
        <w:t>地址索取。</w:t>
      </w:r>
    </w:p>
    <w:p w:rsidR="00AE0639" w:rsidRDefault="00AE0639" w:rsidP="00AE0639">
      <w:pPr>
        <w:jc w:val="both"/>
        <w:rPr>
          <w:rFonts w:ascii="標楷體" w:eastAsia="DengXian" w:hAnsi="標楷體"/>
          <w:lang w:eastAsia="zh-CN"/>
        </w:rPr>
      </w:pPr>
    </w:p>
    <w:p w:rsidR="00AE0639" w:rsidRPr="00AE0639" w:rsidRDefault="00AE0639" w:rsidP="00AE0639">
      <w:pPr>
        <w:ind w:firstLineChars="100" w:firstLine="240"/>
        <w:jc w:val="both"/>
        <w:rPr>
          <w:rFonts w:ascii="標楷體" w:eastAsia="標楷體" w:hAnsi="標楷體" w:hint="eastAsia"/>
          <w:lang w:eastAsia="zh-CN"/>
        </w:rPr>
      </w:pPr>
      <w:r w:rsidRPr="00AE0639">
        <w:rPr>
          <w:rFonts w:ascii="標楷體" w:eastAsia="標楷體" w:hAnsi="標楷體" w:hint="eastAsia"/>
          <w:lang w:eastAsia="zh-CN"/>
        </w:rPr>
        <w:t>此外，今天还会随邮件送上</w:t>
      </w:r>
      <w:r w:rsidRPr="00AE0639">
        <w:rPr>
          <w:rFonts w:ascii="標楷體" w:eastAsia="標楷體" w:hAnsi="標楷體"/>
          <w:lang w:eastAsia="zh-CN"/>
        </w:rPr>
        <w:t>2019</w:t>
      </w:r>
      <w:r w:rsidRPr="00AE0639">
        <w:rPr>
          <w:rFonts w:ascii="標楷體" w:eastAsia="標楷體" w:hAnsi="標楷體" w:hint="eastAsia"/>
          <w:lang w:eastAsia="zh-CN"/>
        </w:rPr>
        <w:t>年</w:t>
      </w:r>
      <w:r w:rsidRPr="00AE0639">
        <w:rPr>
          <w:rFonts w:ascii="標楷體" w:eastAsia="標楷體" w:hAnsi="標楷體"/>
          <w:lang w:eastAsia="zh-CN"/>
        </w:rPr>
        <w:t>2</w:t>
      </w:r>
      <w:r w:rsidRPr="00AE0639">
        <w:rPr>
          <w:rFonts w:ascii="標楷體" w:eastAsia="標楷體" w:hAnsi="標楷體" w:hint="eastAsia"/>
          <w:lang w:eastAsia="zh-CN"/>
        </w:rPr>
        <w:t>月</w:t>
      </w:r>
      <w:r w:rsidRPr="00AE0639">
        <w:rPr>
          <w:rFonts w:ascii="標楷體" w:eastAsia="標楷體" w:hAnsi="標楷體"/>
          <w:lang w:eastAsia="zh-CN"/>
        </w:rPr>
        <w:t>11</w:t>
      </w:r>
      <w:r w:rsidRPr="00AE0639">
        <w:rPr>
          <w:rFonts w:ascii="標楷體" w:eastAsia="標楷體" w:hAnsi="標楷體" w:hint="eastAsia"/>
          <w:lang w:eastAsia="zh-CN"/>
        </w:rPr>
        <w:t>至</w:t>
      </w:r>
      <w:r w:rsidRPr="00AE0639">
        <w:rPr>
          <w:rFonts w:ascii="標楷體" w:eastAsia="標楷體" w:hAnsi="標楷體"/>
          <w:lang w:eastAsia="zh-CN"/>
        </w:rPr>
        <w:t>15</w:t>
      </w:r>
      <w:r w:rsidRPr="00AE0639">
        <w:rPr>
          <w:rFonts w:ascii="標楷體" w:eastAsia="標楷體" w:hAnsi="標楷體" w:hint="eastAsia"/>
          <w:lang w:eastAsia="zh-CN"/>
        </w:rPr>
        <w:t>日在美国奥兰多召开的</w:t>
      </w:r>
      <w:r w:rsidRPr="00AE0639">
        <w:rPr>
          <w:rFonts w:ascii="標楷體" w:eastAsia="標楷體" w:hAnsi="標楷體"/>
          <w:lang w:eastAsia="zh-CN"/>
        </w:rPr>
        <w:t>HIMSS19</w:t>
      </w:r>
      <w:r w:rsidRPr="00AE0639">
        <w:rPr>
          <w:rFonts w:ascii="標楷體" w:eastAsia="標楷體" w:hAnsi="標楷體" w:hint="eastAsia"/>
          <w:lang w:eastAsia="zh-CN"/>
        </w:rPr>
        <w:t>大会的一份演讲课件，题目是《智慧国家、智慧健康：建设面向未来、可持续发展的医疗体系》。</w:t>
      </w:r>
    </w:p>
    <w:p w:rsidR="00AE0639" w:rsidRDefault="00AE0639" w:rsidP="00AE0639">
      <w:pPr>
        <w:jc w:val="both"/>
        <w:rPr>
          <w:rFonts w:ascii="標楷體" w:eastAsia="DengXian" w:hAnsi="標楷體"/>
          <w:lang w:eastAsia="zh-CN"/>
        </w:rPr>
      </w:pPr>
    </w:p>
    <w:p w:rsidR="00AE0639" w:rsidRDefault="00AE0639" w:rsidP="00AE0639">
      <w:pPr>
        <w:ind w:firstLineChars="100" w:firstLine="240"/>
        <w:jc w:val="both"/>
        <w:rPr>
          <w:rFonts w:ascii="標楷體" w:eastAsia="DengXian" w:hAnsi="標楷體"/>
          <w:lang w:eastAsia="zh-CN"/>
        </w:rPr>
      </w:pPr>
      <w:r w:rsidRPr="00AE0639">
        <w:rPr>
          <w:rFonts w:ascii="標楷體" w:eastAsia="標楷體" w:hAnsi="標楷體" w:hint="eastAsia"/>
          <w:lang w:eastAsia="zh-CN"/>
        </w:rPr>
        <w:t>新加坡认识到全球数字革命提供了利用技术改善生活、创造经济机会和在数字连接的基础上建立社会联系的机会，因此启动了“国家智慧健康和数字化转型”计划。该计划旨在实现新加坡人民生活品质的改善，也为全球其它国家制定、实施可持续的医疗变革计划，提供了一个蓝图。</w:t>
      </w:r>
    </w:p>
    <w:p w:rsidR="00AE0639" w:rsidRPr="00AE0639" w:rsidRDefault="00AE0639" w:rsidP="00AE0639">
      <w:pPr>
        <w:ind w:firstLineChars="100" w:firstLine="240"/>
        <w:jc w:val="both"/>
        <w:rPr>
          <w:rFonts w:ascii="標楷體" w:eastAsia="DengXian" w:hAnsi="標楷體" w:hint="eastAsia"/>
          <w:lang w:eastAsia="zh-CN"/>
        </w:rPr>
      </w:pPr>
    </w:p>
    <w:p w:rsidR="00AE0639" w:rsidRDefault="00AE0639" w:rsidP="00AE0639">
      <w:pPr>
        <w:jc w:val="both"/>
        <w:rPr>
          <w:rFonts w:ascii="標楷體" w:eastAsia="標楷體" w:hAnsi="標楷體"/>
        </w:rPr>
      </w:pPr>
      <w:r>
        <w:rPr>
          <w:noProof/>
        </w:rPr>
        <w:drawing>
          <wp:inline distT="0" distB="0" distL="0" distR="0" wp14:anchorId="66E4A839" wp14:editId="6DB88806">
            <wp:extent cx="5677240" cy="3185160"/>
            <wp:effectExtent l="0" t="0" r="0" b="0"/>
            <wp:docPr id="10" name="內容版面配置區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內容版面配置區 9"/>
                    <pic:cNvPicPr>
                      <a:picLocks noGrp="1" noChangeAspect="1"/>
                    </pic:cNvPicPr>
                  </pic:nvPicPr>
                  <pic:blipFill>
                    <a:blip r:embed="rId7"/>
                    <a:stretch>
                      <a:fillRect/>
                    </a:stretch>
                  </pic:blipFill>
                  <pic:spPr>
                    <a:xfrm>
                      <a:off x="0" y="0"/>
                      <a:ext cx="5681379" cy="3187482"/>
                    </a:xfrm>
                    <a:prstGeom prst="rect">
                      <a:avLst/>
                    </a:prstGeom>
                  </pic:spPr>
                </pic:pic>
              </a:graphicData>
            </a:graphic>
          </wp:inline>
        </w:drawing>
      </w:r>
    </w:p>
    <w:p w:rsidR="00AE0639" w:rsidRPr="00AE0639" w:rsidRDefault="00AE0639" w:rsidP="00AE0639">
      <w:pPr>
        <w:jc w:val="both"/>
        <w:rPr>
          <w:rFonts w:ascii="標楷體" w:eastAsia="標楷體" w:hAnsi="標楷體" w:hint="eastAsia"/>
        </w:rPr>
      </w:pPr>
    </w:p>
    <w:p w:rsidR="00AE0639" w:rsidRPr="00AE0639" w:rsidRDefault="00AE0639" w:rsidP="00AE0639">
      <w:pPr>
        <w:ind w:leftChars="100" w:left="240"/>
        <w:jc w:val="both"/>
        <w:rPr>
          <w:rFonts w:ascii="標楷體" w:eastAsia="標楷體" w:hAnsi="標楷體" w:hint="eastAsia"/>
          <w:lang w:eastAsia="zh-CN"/>
        </w:rPr>
      </w:pPr>
      <w:r w:rsidRPr="00AE0639">
        <w:rPr>
          <w:rFonts w:ascii="標楷體" w:eastAsia="標楷體" w:hAnsi="標楷體" w:hint="eastAsia"/>
          <w:lang w:eastAsia="zh-CN"/>
        </w:rPr>
        <w:t>该演讲课件共有</w:t>
      </w:r>
      <w:r w:rsidRPr="00AE0639">
        <w:rPr>
          <w:rFonts w:ascii="標楷體" w:eastAsia="標楷體" w:hAnsi="標楷體"/>
          <w:lang w:eastAsia="zh-CN"/>
        </w:rPr>
        <w:t>48</w:t>
      </w:r>
      <w:r w:rsidRPr="00AE0639">
        <w:rPr>
          <w:rFonts w:ascii="標楷體" w:eastAsia="標楷體" w:hAnsi="標楷體" w:hint="eastAsia"/>
          <w:lang w:eastAsia="zh-CN"/>
        </w:rPr>
        <w:t>个</w:t>
      </w:r>
      <w:r w:rsidRPr="00AE0639">
        <w:rPr>
          <w:rFonts w:ascii="標楷體" w:eastAsia="標楷體" w:hAnsi="標楷體"/>
          <w:lang w:eastAsia="zh-CN"/>
        </w:rPr>
        <w:t>slide</w:t>
      </w:r>
      <w:r w:rsidRPr="00AE0639">
        <w:rPr>
          <w:rFonts w:ascii="標楷體" w:eastAsia="標楷體" w:hAnsi="標楷體" w:hint="eastAsia"/>
          <w:lang w:eastAsia="zh-CN"/>
        </w:rPr>
        <w:t>，该演讲的主要内容是：</w:t>
      </w:r>
    </w:p>
    <w:p w:rsidR="00AE0639" w:rsidRDefault="00AE0639" w:rsidP="00AE0639">
      <w:pPr>
        <w:ind w:leftChars="100" w:left="240"/>
        <w:jc w:val="both"/>
        <w:rPr>
          <w:rFonts w:ascii="標楷體" w:eastAsia="標楷體" w:hAnsi="標楷體"/>
          <w:lang w:eastAsia="zh-CN"/>
        </w:rPr>
      </w:pPr>
    </w:p>
    <w:p w:rsidR="00AE0639" w:rsidRPr="00AE0639" w:rsidRDefault="00AE0639" w:rsidP="00AE0639">
      <w:pPr>
        <w:ind w:leftChars="100" w:left="240"/>
        <w:jc w:val="both"/>
        <w:rPr>
          <w:rFonts w:ascii="標楷體" w:eastAsia="標楷體" w:hAnsi="標楷體" w:hint="eastAsia"/>
          <w:lang w:eastAsia="zh-CN"/>
        </w:rPr>
      </w:pPr>
      <w:r w:rsidRPr="00AE0639">
        <w:rPr>
          <w:rFonts w:ascii="標楷體" w:eastAsia="標楷體" w:hAnsi="標楷體"/>
          <w:lang w:eastAsia="zh-CN"/>
        </w:rPr>
        <w:t>●</w:t>
      </w:r>
      <w:r w:rsidRPr="00AE0639">
        <w:rPr>
          <w:rFonts w:ascii="標楷體" w:eastAsia="標楷體" w:hAnsi="標楷體" w:hint="eastAsia"/>
          <w:lang w:eastAsia="zh-CN"/>
        </w:rPr>
        <w:t>回顾和审视使新加坡能够最大限度地利用信息和通信技术、网络和数据的“智慧国家”战略；</w:t>
      </w:r>
    </w:p>
    <w:p w:rsidR="00AE0639" w:rsidRPr="00AE0639" w:rsidRDefault="00AE0639" w:rsidP="00AE0639">
      <w:pPr>
        <w:ind w:leftChars="100" w:left="240"/>
        <w:jc w:val="both"/>
        <w:rPr>
          <w:rFonts w:ascii="標楷體" w:eastAsia="標楷體" w:hAnsi="標楷體" w:hint="eastAsia"/>
          <w:lang w:eastAsia="zh-CN"/>
        </w:rPr>
      </w:pPr>
      <w:r w:rsidRPr="00AE0639">
        <w:rPr>
          <w:rFonts w:ascii="標楷體" w:eastAsia="標楷體" w:hAnsi="標楷體"/>
          <w:lang w:eastAsia="zh-CN"/>
        </w:rPr>
        <w:t>●</w:t>
      </w:r>
      <w:r w:rsidRPr="00AE0639">
        <w:rPr>
          <w:rFonts w:ascii="標楷體" w:eastAsia="標楷體" w:hAnsi="標楷體" w:hint="eastAsia"/>
          <w:lang w:eastAsia="zh-CN"/>
        </w:rPr>
        <w:t>研究新加坡如何通过与“智慧国家”相关的创新来重塑未来，改善医疗保健；</w:t>
      </w:r>
    </w:p>
    <w:p w:rsidR="00AE0639" w:rsidRPr="00AE0639" w:rsidRDefault="00AE0639" w:rsidP="00AE0639">
      <w:pPr>
        <w:ind w:leftChars="100" w:left="240"/>
        <w:jc w:val="both"/>
        <w:rPr>
          <w:rFonts w:ascii="標楷體" w:eastAsia="標楷體" w:hAnsi="標楷體" w:hint="eastAsia"/>
          <w:lang w:eastAsia="zh-CN"/>
        </w:rPr>
      </w:pPr>
      <w:r w:rsidRPr="00AE0639">
        <w:rPr>
          <w:rFonts w:ascii="標楷體" w:eastAsia="標楷體" w:hAnsi="標楷體"/>
          <w:lang w:eastAsia="zh-CN"/>
        </w:rPr>
        <w:t>●</w:t>
      </w:r>
      <w:r w:rsidRPr="00AE0639">
        <w:rPr>
          <w:rFonts w:ascii="標楷體" w:eastAsia="標楷體" w:hAnsi="標楷體" w:hint="eastAsia"/>
          <w:lang w:eastAsia="zh-CN"/>
        </w:rPr>
        <w:t>审查能对文化变革产生积极影响的战略，以加快实施智慧健康计划和数字化转型。</w:t>
      </w:r>
    </w:p>
    <w:p w:rsidR="00AE0639" w:rsidRDefault="00AE0639" w:rsidP="00AE0639">
      <w:pPr>
        <w:jc w:val="both"/>
        <w:rPr>
          <w:rFonts w:ascii="標楷體" w:eastAsia="DengXian" w:hAnsi="標楷體"/>
          <w:lang w:eastAsia="zh-CN"/>
        </w:rPr>
      </w:pPr>
    </w:p>
    <w:p w:rsidR="00AE0639" w:rsidRPr="00AE0639" w:rsidRDefault="00AE0639" w:rsidP="00AE0639">
      <w:pPr>
        <w:ind w:firstLineChars="100" w:firstLine="240"/>
        <w:jc w:val="both"/>
        <w:rPr>
          <w:rFonts w:ascii="標楷體" w:eastAsia="標楷體" w:hAnsi="標楷體" w:hint="eastAsia"/>
          <w:lang w:eastAsia="zh-CN"/>
        </w:rPr>
      </w:pPr>
      <w:r w:rsidRPr="00AE0639">
        <w:rPr>
          <w:rFonts w:ascii="標楷體" w:eastAsia="標楷體" w:hAnsi="標楷體" w:hint="eastAsia"/>
          <w:lang w:eastAsia="zh-CN"/>
        </w:rPr>
        <w:t>演讲人是新加坡国立医疗保健集团副</w:t>
      </w:r>
      <w:r w:rsidRPr="00AE0639">
        <w:rPr>
          <w:rFonts w:ascii="標楷體" w:eastAsia="標楷體" w:hAnsi="標楷體"/>
          <w:lang w:eastAsia="zh-CN"/>
        </w:rPr>
        <w:t>CEO</w:t>
      </w:r>
      <w:r w:rsidRPr="00AE0639">
        <w:rPr>
          <w:rFonts w:ascii="標楷體" w:eastAsia="標楷體" w:hAnsi="標楷體" w:hint="eastAsia"/>
          <w:lang w:eastAsia="zh-CN"/>
        </w:rPr>
        <w:t>：杰森</w:t>
      </w:r>
      <w:r w:rsidRPr="00AE0639">
        <w:rPr>
          <w:rFonts w:ascii="標楷體" w:eastAsia="標楷體" w:hAnsi="標楷體"/>
          <w:lang w:eastAsia="zh-CN"/>
        </w:rPr>
        <w:t>•</w:t>
      </w:r>
      <w:r w:rsidRPr="00AE0639">
        <w:rPr>
          <w:rFonts w:ascii="標楷體" w:eastAsia="標楷體" w:hAnsi="標楷體" w:hint="eastAsia"/>
          <w:lang w:eastAsia="zh-CN"/>
        </w:rPr>
        <w:t>谢和新加坡兀兰医疗保健园</w:t>
      </w:r>
      <w:r w:rsidRPr="00AE0639">
        <w:rPr>
          <w:rFonts w:ascii="標楷體" w:eastAsia="標楷體" w:hAnsi="標楷體"/>
          <w:lang w:eastAsia="zh-CN"/>
        </w:rPr>
        <w:t>CEO</w:t>
      </w:r>
      <w:r w:rsidRPr="00AE0639">
        <w:rPr>
          <w:rFonts w:ascii="標楷體" w:eastAsia="標楷體" w:hAnsi="標楷體" w:hint="eastAsia"/>
          <w:lang w:eastAsia="zh-CN"/>
        </w:rPr>
        <w:t>：斯蒂芬</w:t>
      </w:r>
      <w:r w:rsidRPr="00AE0639">
        <w:rPr>
          <w:rFonts w:ascii="標楷體" w:eastAsia="標楷體" w:hAnsi="標楷體"/>
          <w:lang w:eastAsia="zh-CN"/>
        </w:rPr>
        <w:t>•</w:t>
      </w:r>
      <w:r w:rsidRPr="00AE0639">
        <w:rPr>
          <w:rFonts w:ascii="標楷體" w:eastAsia="標楷體" w:hAnsi="標楷體" w:hint="eastAsia"/>
          <w:lang w:eastAsia="zh-CN"/>
        </w:rPr>
        <w:t>陈。</w:t>
      </w:r>
    </w:p>
    <w:p w:rsidR="00AE0639" w:rsidRPr="00AE0639" w:rsidRDefault="00AE0639" w:rsidP="00AE0639">
      <w:pPr>
        <w:jc w:val="both"/>
        <w:rPr>
          <w:rFonts w:ascii="標楷體" w:eastAsia="標楷體" w:hAnsi="標楷體" w:hint="eastAsia"/>
        </w:rPr>
      </w:pPr>
    </w:p>
    <w:p w:rsidR="00AE0639" w:rsidRPr="00AE0639" w:rsidRDefault="00AE0639" w:rsidP="00AE0639">
      <w:pPr>
        <w:jc w:val="both"/>
        <w:rPr>
          <w:rFonts w:ascii="標楷體" w:eastAsia="標楷體" w:hAnsi="標楷體" w:hint="eastAsia"/>
        </w:rPr>
      </w:pPr>
      <w:r>
        <w:rPr>
          <w:noProof/>
        </w:rPr>
        <w:lastRenderedPageBreak/>
        <w:drawing>
          <wp:inline distT="0" distB="0" distL="0" distR="0" wp14:anchorId="023A5C1F" wp14:editId="01486D75">
            <wp:extent cx="5867387" cy="3291840"/>
            <wp:effectExtent l="0" t="0" r="635" b="3810"/>
            <wp:docPr id="12" name="內容版面配置區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內容版面配置區 11"/>
                    <pic:cNvPicPr>
                      <a:picLocks noGrp="1" noChangeAspect="1"/>
                    </pic:cNvPicPr>
                  </pic:nvPicPr>
                  <pic:blipFill>
                    <a:blip r:embed="rId8"/>
                    <a:stretch>
                      <a:fillRect/>
                    </a:stretch>
                  </pic:blipFill>
                  <pic:spPr>
                    <a:xfrm>
                      <a:off x="0" y="0"/>
                      <a:ext cx="5871708" cy="3294265"/>
                    </a:xfrm>
                    <a:prstGeom prst="rect">
                      <a:avLst/>
                    </a:prstGeom>
                  </pic:spPr>
                </pic:pic>
              </a:graphicData>
            </a:graphic>
          </wp:inline>
        </w:drawing>
      </w:r>
    </w:p>
    <w:p w:rsidR="00FB5847" w:rsidRDefault="00AE0639" w:rsidP="00AE0639">
      <w:pPr>
        <w:jc w:val="both"/>
        <w:rPr>
          <w:rFonts w:ascii="標楷體" w:eastAsia="標楷體" w:hAnsi="標楷體"/>
        </w:rPr>
      </w:pPr>
    </w:p>
    <w:p w:rsidR="00AE0639" w:rsidRPr="00AE0639" w:rsidRDefault="00AE0639" w:rsidP="00AE0639">
      <w:pPr>
        <w:jc w:val="both"/>
        <w:rPr>
          <w:rFonts w:ascii="標楷體" w:eastAsia="標楷體" w:hAnsi="標楷體" w:hint="eastAsia"/>
        </w:rPr>
      </w:pPr>
      <w:r>
        <w:rPr>
          <w:noProof/>
        </w:rPr>
        <w:drawing>
          <wp:inline distT="0" distB="0" distL="0" distR="0" wp14:anchorId="0A01930C" wp14:editId="6B3AE4FB">
            <wp:extent cx="5899960" cy="3299460"/>
            <wp:effectExtent l="0" t="0" r="5715" b="0"/>
            <wp:docPr id="14" name="內容版面配置區 1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內容版面配置區 13"/>
                    <pic:cNvPicPr>
                      <a:picLocks noGrp="1" noChangeAspect="1"/>
                    </pic:cNvPicPr>
                  </pic:nvPicPr>
                  <pic:blipFill>
                    <a:blip r:embed="rId9"/>
                    <a:stretch>
                      <a:fillRect/>
                    </a:stretch>
                  </pic:blipFill>
                  <pic:spPr>
                    <a:xfrm>
                      <a:off x="0" y="0"/>
                      <a:ext cx="5905138" cy="3302356"/>
                    </a:xfrm>
                    <a:prstGeom prst="rect">
                      <a:avLst/>
                    </a:prstGeom>
                  </pic:spPr>
                </pic:pic>
              </a:graphicData>
            </a:graphic>
          </wp:inline>
        </w:drawing>
      </w:r>
    </w:p>
    <w:sectPr w:rsidR="00AE0639" w:rsidRPr="00AE0639">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標楷體">
    <w:panose1 w:val="03000509000000000000"/>
    <w:charset w:val="88"/>
    <w:family w:val="script"/>
    <w:pitch w:val="fixed"/>
    <w:sig w:usb0="00000003" w:usb1="080E0000"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639"/>
    <w:rsid w:val="00482874"/>
    <w:rsid w:val="00AE0639"/>
    <w:rsid w:val="00B331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FFCEC"/>
  <w15:chartTrackingRefBased/>
  <w15:docId w15:val="{0B8A6FEE-EB1C-4B59-B4A3-1A173DC70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E06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3271634">
      <w:bodyDiv w:val="1"/>
      <w:marLeft w:val="0"/>
      <w:marRight w:val="0"/>
      <w:marTop w:val="0"/>
      <w:marBottom w:val="0"/>
      <w:divBdr>
        <w:top w:val="none" w:sz="0" w:space="0" w:color="auto"/>
        <w:left w:val="none" w:sz="0" w:space="0" w:color="auto"/>
        <w:bottom w:val="none" w:sz="0" w:space="0" w:color="auto"/>
        <w:right w:val="none" w:sz="0" w:space="0" w:color="auto"/>
      </w:divBdr>
      <w:divsChild>
        <w:div w:id="1012222377">
          <w:marLeft w:val="0"/>
          <w:marRight w:val="0"/>
          <w:marTop w:val="0"/>
          <w:marBottom w:val="33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Pages>
  <Words>122</Words>
  <Characters>698</Characters>
  <Application>Microsoft Office Word</Application>
  <DocSecurity>0</DocSecurity>
  <Lines>5</Lines>
  <Paragraphs>1</Paragraphs>
  <ScaleCrop>false</ScaleCrop>
  <Company/>
  <LinksUpToDate>false</LinksUpToDate>
  <CharactersWithSpaces>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eugenewang0214@gmail.com</dc:creator>
  <cp:keywords/>
  <dc:description/>
  <cp:lastModifiedBy>eugenewang0214@gmail.com</cp:lastModifiedBy>
  <cp:revision>1</cp:revision>
  <dcterms:created xsi:type="dcterms:W3CDTF">2019-03-15T07:23:00Z</dcterms:created>
  <dcterms:modified xsi:type="dcterms:W3CDTF">2019-03-15T07:31:00Z</dcterms:modified>
</cp:coreProperties>
</file>