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2339"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42"/>
          <w:szCs w:val="42"/>
        </w:rPr>
      </w:pPr>
      <w:r>
        <w:rPr>
          <w:rFonts w:ascii="NimbusSanL-Bold" w:eastAsia="NimbusSanL-Bold" w:cs="NimbusSanL-Bold"/>
          <w:b/>
          <w:bCs/>
          <w:color w:val="000000"/>
          <w:sz w:val="42"/>
          <w:szCs w:val="42"/>
        </w:rPr>
        <w:t>Youth in Transition: Longitudinal</w:t>
      </w:r>
    </w:p>
    <w:p w14:paraId="174A11A9"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42"/>
          <w:szCs w:val="42"/>
        </w:rPr>
      </w:pPr>
      <w:r>
        <w:rPr>
          <w:rFonts w:ascii="NimbusSanL-Bold" w:eastAsia="NimbusSanL-Bold" w:cs="NimbusSanL-Bold"/>
          <w:b/>
          <w:bCs/>
          <w:color w:val="000000"/>
          <w:sz w:val="42"/>
          <w:szCs w:val="42"/>
        </w:rPr>
        <w:t>Comparisons of Youth Transitions in</w:t>
      </w:r>
    </w:p>
    <w:p w14:paraId="0F942C9B"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42"/>
          <w:szCs w:val="42"/>
        </w:rPr>
      </w:pPr>
      <w:r>
        <w:rPr>
          <w:rFonts w:ascii="NimbusSanL-Bold" w:eastAsia="NimbusSanL-Bold" w:cs="NimbusSanL-Bold"/>
          <w:b/>
          <w:bCs/>
          <w:color w:val="000000"/>
          <w:sz w:val="42"/>
          <w:szCs w:val="42"/>
        </w:rPr>
        <w:t>the UK using Cohort and Synthetic</w:t>
      </w:r>
    </w:p>
    <w:p w14:paraId="427FF03A"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42"/>
          <w:szCs w:val="42"/>
        </w:rPr>
      </w:pPr>
      <w:r>
        <w:rPr>
          <w:rFonts w:ascii="NimbusSanL-Bold" w:eastAsia="NimbusSanL-Bold" w:cs="NimbusSanL-Bold"/>
          <w:b/>
          <w:bCs/>
          <w:color w:val="000000"/>
          <w:sz w:val="42"/>
          <w:szCs w:val="42"/>
        </w:rPr>
        <w:t>Cohort Data</w:t>
      </w:r>
    </w:p>
    <w:p w14:paraId="5345FA55" w14:textId="5483BB2F"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 following document provides evidence for a </w:t>
      </w:r>
      <w:proofErr w:type="gramStart"/>
      <w:r>
        <w:rPr>
          <w:rFonts w:ascii="URWPalladioL-Roma" w:eastAsia="URWPalladioL-Roma" w:cs="URWPalladioL-Roma"/>
          <w:color w:val="000000"/>
          <w:sz w:val="18"/>
          <w:szCs w:val="18"/>
        </w:rPr>
        <w:t>ten month</w:t>
      </w:r>
      <w:proofErr w:type="gramEnd"/>
      <w:r>
        <w:rPr>
          <w:rFonts w:ascii="URWPalladioL-Roma" w:eastAsia="URWPalladioL-Roma" w:cs="URWPalladioL-Roma"/>
          <w:color w:val="000000"/>
          <w:sz w:val="18"/>
          <w:szCs w:val="18"/>
        </w:rPr>
        <w:t xml:space="preserve"> review of the doctoral project (</w:t>
      </w:r>
      <w:proofErr w:type="spellStart"/>
      <w:r>
        <w:rPr>
          <w:rFonts w:ascii="URWPalladioL-Roma" w:eastAsia="URWPalladioL-Roma" w:cs="URWPalladioL-Roma"/>
          <w:color w:val="000000"/>
          <w:sz w:val="18"/>
          <w:szCs w:val="18"/>
        </w:rPr>
        <w:t>titleabove</w:t>
      </w:r>
      <w:proofErr w:type="spellEnd"/>
      <w:r>
        <w:rPr>
          <w:rFonts w:ascii="URWPalladioL-Roma" w:eastAsia="URWPalladioL-Roma" w:cs="URWPalladioL-Roma"/>
          <w:color w:val="000000"/>
          <w:sz w:val="18"/>
          <w:szCs w:val="18"/>
        </w:rPr>
        <w:t xml:space="preserve">). This document is broken up into constituent parts. Firstly, a detailed breakdown of </w:t>
      </w:r>
      <w:r w:rsidR="003A07D7">
        <w:rPr>
          <w:rFonts w:ascii="URWPalladioL-Roma" w:eastAsia="URWPalladioL-Roma" w:cs="URWPalladioL-Roma"/>
          <w:color w:val="000000"/>
          <w:sz w:val="18"/>
          <w:szCs w:val="18"/>
        </w:rPr>
        <w:t>the doctoral</w:t>
      </w:r>
      <w:r>
        <w:rPr>
          <w:rFonts w:ascii="URWPalladioL-Roma" w:eastAsia="URWPalladioL-Roma" w:cs="URWPalladioL-Roma"/>
          <w:color w:val="000000"/>
          <w:sz w:val="18"/>
          <w:szCs w:val="18"/>
        </w:rPr>
        <w:t xml:space="preserve"> proposal - exploring how the proposal will be tackled, the methodological routes of </w:t>
      </w:r>
      <w:r w:rsidR="003A07D7">
        <w:rPr>
          <w:rFonts w:ascii="URWPalladioL-Roma" w:eastAsia="URWPalladioL-Roma" w:cs="URWPalladioL-Roma"/>
          <w:color w:val="000000"/>
          <w:sz w:val="18"/>
          <w:szCs w:val="18"/>
        </w:rPr>
        <w:t>the proposal</w:t>
      </w:r>
      <w:r>
        <w:rPr>
          <w:rFonts w:ascii="URWPalladioL-Roma" w:eastAsia="URWPalladioL-Roma" w:cs="URWPalladioL-Roma"/>
          <w:color w:val="000000"/>
          <w:sz w:val="18"/>
          <w:szCs w:val="18"/>
        </w:rPr>
        <w:t xml:space="preserve">, and the themes that will be addressed. Secondly, a detailed literature review of </w:t>
      </w:r>
      <w:r w:rsidR="003A07D7">
        <w:rPr>
          <w:rFonts w:ascii="URWPalladioL-Roma" w:eastAsia="URWPalladioL-Roma" w:cs="URWPalladioL-Roma"/>
          <w:color w:val="000000"/>
          <w:sz w:val="18"/>
          <w:szCs w:val="18"/>
        </w:rPr>
        <w:t>youth in</w:t>
      </w:r>
      <w:r>
        <w:rPr>
          <w:rFonts w:ascii="URWPalladioL-Roma" w:eastAsia="URWPalladioL-Roma" w:cs="URWPalladioL-Roma"/>
          <w:color w:val="000000"/>
          <w:sz w:val="18"/>
          <w:szCs w:val="18"/>
        </w:rPr>
        <w:t xml:space="preserve"> transition will be given - with specific detailed reference to school-to-work transitions (</w:t>
      </w:r>
      <w:r w:rsidR="003A07D7">
        <w:rPr>
          <w:rFonts w:ascii="URWPalladioL-Roma" w:eastAsia="URWPalladioL-Roma" w:cs="URWPalladioL-Roma"/>
          <w:color w:val="000000"/>
          <w:sz w:val="18"/>
          <w:szCs w:val="18"/>
        </w:rPr>
        <w:t>this will</w:t>
      </w:r>
      <w:r>
        <w:rPr>
          <w:rFonts w:ascii="URWPalladioL-Roma" w:eastAsia="URWPalladioL-Roma" w:cs="URWPalladioL-Roma"/>
          <w:color w:val="000000"/>
          <w:sz w:val="18"/>
          <w:szCs w:val="18"/>
        </w:rPr>
        <w:t xml:space="preserve"> form the bulk of the doctoral project. Thirdly, a description and breakdown of the </w:t>
      </w:r>
      <w:r w:rsidR="003A07D7">
        <w:rPr>
          <w:rFonts w:ascii="URWPalladioL-Roma" w:eastAsia="URWPalladioL-Roma" w:cs="URWPalladioL-Roma"/>
          <w:color w:val="000000"/>
          <w:sz w:val="18"/>
          <w:szCs w:val="18"/>
        </w:rPr>
        <w:t>datasets used</w:t>
      </w:r>
      <w:r>
        <w:rPr>
          <w:rFonts w:ascii="URWPalladioL-Roma" w:eastAsia="URWPalladioL-Roma" w:cs="URWPalladioL-Roma"/>
          <w:color w:val="000000"/>
          <w:sz w:val="18"/>
          <w:szCs w:val="18"/>
        </w:rPr>
        <w:t xml:space="preserve"> in this project will be given; the National Child Development Survey, the British </w:t>
      </w:r>
      <w:r w:rsidR="003A07D7">
        <w:rPr>
          <w:rFonts w:ascii="URWPalladioL-Roma" w:eastAsia="URWPalladioL-Roma" w:cs="URWPalladioL-Roma"/>
          <w:color w:val="000000"/>
          <w:sz w:val="18"/>
          <w:szCs w:val="18"/>
        </w:rPr>
        <w:t>Cohort Survey</w:t>
      </w:r>
      <w:r>
        <w:rPr>
          <w:rFonts w:ascii="URWPalladioL-Roma" w:eastAsia="URWPalladioL-Roma" w:cs="URWPalladioL-Roma"/>
          <w:color w:val="000000"/>
          <w:sz w:val="18"/>
          <w:szCs w:val="18"/>
        </w:rPr>
        <w:t xml:space="preserve">, and the British Household Panel survey and Understanding Society (the UK </w:t>
      </w:r>
      <w:r w:rsidR="003A07D7">
        <w:rPr>
          <w:rFonts w:ascii="URWPalladioL-Roma" w:eastAsia="URWPalladioL-Roma" w:cs="URWPalladioL-Roma"/>
          <w:color w:val="000000"/>
          <w:sz w:val="18"/>
          <w:szCs w:val="18"/>
        </w:rPr>
        <w:t>Household Longitudinal</w:t>
      </w:r>
      <w:r>
        <w:rPr>
          <w:rFonts w:ascii="URWPalladioL-Roma" w:eastAsia="URWPalladioL-Roma" w:cs="URWPalladioL-Roma"/>
          <w:color w:val="000000"/>
          <w:sz w:val="18"/>
          <w:szCs w:val="18"/>
        </w:rPr>
        <w:t xml:space="preserve"> Survey) - the last dataset will have a discussion on the construction of </w:t>
      </w:r>
      <w:r w:rsidR="003A07D7">
        <w:rPr>
          <w:rFonts w:ascii="URWPalladioL-Roma" w:eastAsia="URWPalladioL-Roma" w:cs="URWPalladioL-Roma"/>
          <w:color w:val="000000"/>
          <w:sz w:val="18"/>
          <w:szCs w:val="18"/>
        </w:rPr>
        <w:t>synthetic cohorts</w:t>
      </w:r>
      <w:r>
        <w:rPr>
          <w:rFonts w:ascii="URWPalladioL-Roma" w:eastAsia="URWPalladioL-Roma" w:cs="URWPalladioL-Roma"/>
          <w:color w:val="000000"/>
          <w:sz w:val="18"/>
          <w:szCs w:val="18"/>
        </w:rPr>
        <w:t xml:space="preserve">. Fourthly, there will be discussions of each major theme proposed within the </w:t>
      </w:r>
      <w:r w:rsidR="003A07D7">
        <w:rPr>
          <w:rFonts w:ascii="URWPalladioL-Roma" w:eastAsia="URWPalladioL-Roma" w:cs="URWPalladioL-Roma"/>
          <w:color w:val="000000"/>
          <w:sz w:val="18"/>
          <w:szCs w:val="18"/>
        </w:rPr>
        <w:t>doctoral project</w:t>
      </w:r>
      <w:r>
        <w:rPr>
          <w:rFonts w:ascii="URWPalladioL-Roma" w:eastAsia="URWPalladioL-Roma" w:cs="URWPalladioL-Roma"/>
          <w:color w:val="000000"/>
          <w:sz w:val="18"/>
          <w:szCs w:val="18"/>
        </w:rPr>
        <w:t xml:space="preserve"> - </w:t>
      </w:r>
      <w:proofErr w:type="spellStart"/>
      <w:r>
        <w:rPr>
          <w:rFonts w:ascii="URWPalladioL-Roma" w:eastAsia="URWPalladioL-Roma" w:cs="URWPalladioL-Roma"/>
          <w:color w:val="000000"/>
          <w:sz w:val="18"/>
          <w:szCs w:val="18"/>
        </w:rPr>
        <w:t>centering</w:t>
      </w:r>
      <w:proofErr w:type="spellEnd"/>
      <w:r>
        <w:rPr>
          <w:rFonts w:ascii="URWPalladioL-Roma" w:eastAsia="URWPalladioL-Roma" w:cs="URWPalladioL-Roma"/>
          <w:color w:val="000000"/>
          <w:sz w:val="18"/>
          <w:szCs w:val="18"/>
        </w:rPr>
        <w:t xml:space="preserve"> around the key outcome variable that has been selected via the codebooks </w:t>
      </w:r>
      <w:r w:rsidR="003A07D7">
        <w:rPr>
          <w:rFonts w:ascii="URWPalladioL-Roma" w:eastAsia="URWPalladioL-Roma" w:cs="URWPalladioL-Roma"/>
          <w:color w:val="000000"/>
          <w:sz w:val="18"/>
          <w:szCs w:val="18"/>
        </w:rPr>
        <w:t>that have</w:t>
      </w:r>
      <w:r>
        <w:rPr>
          <w:rFonts w:ascii="URWPalladioL-Roma" w:eastAsia="URWPalladioL-Roma" w:cs="URWPalladioL-Roma"/>
          <w:color w:val="000000"/>
          <w:sz w:val="18"/>
          <w:szCs w:val="18"/>
        </w:rPr>
        <w:t xml:space="preserve"> been constructed around each dataset. Finally, a brief discussion on the issue of </w:t>
      </w:r>
      <w:r w:rsidR="003A07D7">
        <w:rPr>
          <w:rFonts w:ascii="URWPalladioL-Roma" w:eastAsia="URWPalladioL-Roma" w:cs="URWPalladioL-Roma"/>
          <w:color w:val="000000"/>
          <w:sz w:val="18"/>
          <w:szCs w:val="18"/>
        </w:rPr>
        <w:t>missing data</w:t>
      </w:r>
      <w:r>
        <w:rPr>
          <w:rFonts w:ascii="URWPalladioL-Roma" w:eastAsia="URWPalladioL-Roma" w:cs="URWPalladioL-Roma"/>
          <w:color w:val="000000"/>
          <w:sz w:val="18"/>
          <w:szCs w:val="18"/>
        </w:rPr>
        <w:t xml:space="preserve"> within the project and how that will be addressed.</w:t>
      </w:r>
    </w:p>
    <w:p w14:paraId="3D2CBBA3"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3EA183C4"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t>1. THE DOCTORAL PROPOSAL</w:t>
      </w:r>
    </w:p>
    <w:p w14:paraId="548BE5B4" w14:textId="799A7B52"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This doctoral project will make use of existing large-scale nationally representative </w:t>
      </w:r>
      <w:r w:rsidR="003A07D7">
        <w:rPr>
          <w:rFonts w:ascii="URWPalladioL-Roma" w:eastAsia="URWPalladioL-Roma" w:cs="URWPalladioL-Roma"/>
          <w:color w:val="000000"/>
          <w:sz w:val="18"/>
          <w:szCs w:val="18"/>
        </w:rPr>
        <w:t>longitudinal datasets</w:t>
      </w:r>
      <w:r>
        <w:rPr>
          <w:rFonts w:ascii="URWPalladioL-Roma" w:eastAsia="URWPalladioL-Roma" w:cs="URWPalladioL-Roma"/>
          <w:color w:val="000000"/>
          <w:sz w:val="18"/>
          <w:szCs w:val="18"/>
        </w:rPr>
        <w:t xml:space="preserve"> </w:t>
      </w:r>
      <w:proofErr w:type="gramStart"/>
      <w:r>
        <w:rPr>
          <w:rFonts w:ascii="URWPalladioL-Roma" w:eastAsia="URWPalladioL-Roma" w:cs="URWPalladioL-Roma"/>
          <w:color w:val="000000"/>
          <w:sz w:val="18"/>
          <w:szCs w:val="18"/>
        </w:rPr>
        <w:t>in order to</w:t>
      </w:r>
      <w:proofErr w:type="gramEnd"/>
      <w:r>
        <w:rPr>
          <w:rFonts w:ascii="URWPalladioL-Roma" w:eastAsia="URWPalladioL-Roma" w:cs="URWPalladioL-Roma"/>
          <w:color w:val="000000"/>
          <w:sz w:val="18"/>
          <w:szCs w:val="18"/>
        </w:rPr>
        <w:t xml:space="preserve"> produce multivariate statistical analyses of youth transitions. The study </w:t>
      </w:r>
      <w:r w:rsidR="003A07D7">
        <w:rPr>
          <w:rFonts w:ascii="URWPalladioL-Roma" w:eastAsia="URWPalladioL-Roma" w:cs="URWPalladioL-Roma"/>
          <w:color w:val="000000"/>
          <w:sz w:val="18"/>
          <w:szCs w:val="18"/>
        </w:rPr>
        <w:t>of youth</w:t>
      </w:r>
      <w:r>
        <w:rPr>
          <w:rFonts w:ascii="URWPalladioL-Roma" w:eastAsia="URWPalladioL-Roma" w:cs="URWPalladioL-Roma"/>
          <w:color w:val="000000"/>
          <w:sz w:val="18"/>
          <w:szCs w:val="18"/>
        </w:rPr>
        <w:t xml:space="preserve"> transitions has long been a central element within the sociology of youth (</w:t>
      </w:r>
      <w:r w:rsidRPr="00244055">
        <w:rPr>
          <w:rFonts w:ascii="URWPalladioL-Roma" w:eastAsia="URWPalladioL-Roma" w:cs="URWPalladioL-Roma"/>
          <w:color w:val="000000"/>
          <w:sz w:val="18"/>
          <w:szCs w:val="18"/>
        </w:rPr>
        <w:t>Clarke 1978</w:t>
      </w:r>
      <w:r>
        <w:rPr>
          <w:rFonts w:ascii="URWPalladioL-Roma" w:eastAsia="URWPalladioL-Roma" w:cs="URWPalladioL-Roma"/>
          <w:color w:val="000000"/>
          <w:sz w:val="18"/>
          <w:szCs w:val="18"/>
        </w:rPr>
        <w:t xml:space="preserve">).Though the temporal element- the transition - has slowly emerged as a major research paradigm(Elder 1994: 4). This has allowed social scientists to engage in areas of human agency, the </w:t>
      </w:r>
      <w:r w:rsidR="003A07D7">
        <w:rPr>
          <w:rFonts w:ascii="URWPalladioL-Roma" w:eastAsia="URWPalladioL-Roma" w:cs="URWPalladioL-Roma"/>
          <w:color w:val="000000"/>
          <w:sz w:val="18"/>
          <w:szCs w:val="18"/>
        </w:rPr>
        <w:t>relation between</w:t>
      </w:r>
      <w:r>
        <w:rPr>
          <w:rFonts w:ascii="URWPalladioL-Roma" w:eastAsia="URWPalladioL-Roma" w:cs="URWPalladioL-Roma"/>
          <w:color w:val="000000"/>
          <w:sz w:val="18"/>
          <w:szCs w:val="18"/>
        </w:rPr>
        <w:t xml:space="preserve"> individuals and changing society, as well as linked and interdependent lives (ibid).Young people grow up in changing social and economic circumstances (Furlong and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1997).Transitions from education to employment, along with housing</w:t>
      </w:r>
      <w:r w:rsidR="00C765C4">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and domestic transitions, traditionally were</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inter-related (Coles </w:t>
      </w:r>
      <w:r w:rsidRPr="00B655F8">
        <w:rPr>
          <w:rFonts w:ascii="URWPalladioL-Roma" w:eastAsia="URWPalladioL-Roma" w:cs="URWPalladioL-Roma"/>
          <w:color w:val="000000"/>
          <w:sz w:val="18"/>
          <w:szCs w:val="18"/>
        </w:rPr>
        <w:t>2005</w:t>
      </w:r>
      <w:r>
        <w:rPr>
          <w:rFonts w:ascii="URWPalladioL-Roma" w:eastAsia="URWPalladioL-Roma" w:cs="URWPalladioL-Roma"/>
          <w:color w:val="000000"/>
          <w:sz w:val="18"/>
          <w:szCs w:val="18"/>
        </w:rPr>
        <w:t xml:space="preserve">). From what we know </w:t>
      </w:r>
      <w:r w:rsidR="003A07D7">
        <w:rPr>
          <w:rFonts w:ascii="URWPalladioL-Roma" w:eastAsia="URWPalladioL-Roma" w:cs="URWPalladioL-Roma"/>
          <w:color w:val="000000"/>
          <w:sz w:val="18"/>
          <w:szCs w:val="18"/>
        </w:rPr>
        <w:t>thus far</w:t>
      </w:r>
      <w:r>
        <w:rPr>
          <w:rFonts w:ascii="URWPalladioL-Roma" w:eastAsia="URWPalladioL-Roma" w:cs="URWPalladioL-Roma"/>
          <w:color w:val="000000"/>
          <w:sz w:val="18"/>
          <w:szCs w:val="18"/>
        </w:rPr>
        <w:t xml:space="preserve">, increasing numbers of young people remain </w:t>
      </w:r>
      <w:r w:rsidR="003A07D7">
        <w:rPr>
          <w:rFonts w:ascii="URWPalladioL-Roma" w:eastAsia="URWPalladioL-Roma" w:cs="URWPalladioL-Roma"/>
          <w:color w:val="000000"/>
          <w:sz w:val="18"/>
          <w:szCs w:val="18"/>
        </w:rPr>
        <w:t>in education</w:t>
      </w:r>
      <w:r>
        <w:rPr>
          <w:rFonts w:ascii="URWPalladioL-Roma" w:eastAsia="URWPalladioL-Roma" w:cs="URWPalladioL-Roma"/>
          <w:color w:val="000000"/>
          <w:sz w:val="18"/>
          <w:szCs w:val="18"/>
        </w:rPr>
        <w:t xml:space="preserve"> for longer periods (Furlong and</w:t>
      </w:r>
      <w:r w:rsidR="00C765C4">
        <w:rPr>
          <w:rFonts w:ascii="URWPalladioL-Roma" w:eastAsia="URWPalladioL-Roma" w:cs="URWPalladioL-Roma"/>
          <w:color w:val="000000"/>
          <w:sz w:val="18"/>
          <w:szCs w:val="18"/>
        </w:rPr>
        <w:t xml:space="preserve">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2007). Living away from the parental home, and</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cohabitation outside of marriage are</w:t>
      </w:r>
      <w:r w:rsidR="00C765C4">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increasingly common (</w:t>
      </w:r>
      <w:r w:rsidRPr="00B655F8">
        <w:rPr>
          <w:rFonts w:ascii="URWPalladioL-Roma" w:eastAsia="URWPalladioL-Roma" w:cs="URWPalladioL-Roma"/>
          <w:color w:val="000000"/>
          <w:sz w:val="18"/>
          <w:szCs w:val="18"/>
        </w:rPr>
        <w:t>Mulder</w:t>
      </w:r>
      <w:r>
        <w:rPr>
          <w:rFonts w:ascii="URWPalladioL-Roma" w:eastAsia="URWPalladioL-Roma" w:cs="URWPalladioL-Roma"/>
          <w:color w:val="000000"/>
          <w:sz w:val="18"/>
          <w:szCs w:val="18"/>
        </w:rPr>
        <w:t xml:space="preserve"> 2009; </w:t>
      </w:r>
      <w:r w:rsidRPr="00B655F8">
        <w:rPr>
          <w:rFonts w:ascii="URWPalladioL-Roma" w:eastAsia="URWPalladioL-Roma" w:cs="URWPalladioL-Roma"/>
          <w:color w:val="000000"/>
          <w:sz w:val="18"/>
          <w:szCs w:val="18"/>
        </w:rPr>
        <w:t>Murphy</w:t>
      </w:r>
      <w:r>
        <w:rPr>
          <w:rFonts w:ascii="URWPalladioL-Roma" w:eastAsia="URWPalladioL-Roma" w:cs="URWPalladioL-Roma"/>
          <w:color w:val="000000"/>
          <w:sz w:val="18"/>
          <w:szCs w:val="18"/>
        </w:rPr>
        <w:t xml:space="preserve"> 2000: 52; </w:t>
      </w:r>
      <w:r w:rsidRPr="00B655F8">
        <w:rPr>
          <w:rFonts w:ascii="URWPalladioL-Roma" w:eastAsia="URWPalladioL-Roma" w:cs="URWPalladioL-Roma"/>
          <w:color w:val="000000"/>
          <w:sz w:val="18"/>
          <w:szCs w:val="18"/>
        </w:rPr>
        <w:t>Holdsworth</w:t>
      </w:r>
      <w:r>
        <w:rPr>
          <w:rFonts w:ascii="URWPalladioL-Roma" w:eastAsia="URWPalladioL-Roma" w:cs="URWPalladioL-Roma"/>
          <w:color w:val="000000"/>
          <w:sz w:val="18"/>
          <w:szCs w:val="18"/>
        </w:rPr>
        <w:t xml:space="preserve"> and</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Morgan 2005; Seltzer</w:t>
      </w:r>
      <w:r w:rsidR="00C765C4">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2004: 926). Young People now marry later, are more likely to have a first birth later,</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and have</w:t>
      </w:r>
      <w:r w:rsidR="00C765C4">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fewer children than in previous generations (</w:t>
      </w:r>
      <w:proofErr w:type="spellStart"/>
      <w:r>
        <w:rPr>
          <w:rFonts w:ascii="URWPalladioL-Roma" w:eastAsia="URWPalladioL-Roma" w:cs="URWPalladioL-Roma"/>
          <w:color w:val="000000"/>
          <w:sz w:val="18"/>
          <w:szCs w:val="18"/>
        </w:rPr>
        <w:t>Ermisch</w:t>
      </w:r>
      <w:proofErr w:type="spellEnd"/>
      <w:r>
        <w:rPr>
          <w:rFonts w:ascii="URWPalladioL-Roma" w:eastAsia="URWPalladioL-Roma" w:cs="URWPalladioL-Roma"/>
          <w:color w:val="000000"/>
          <w:sz w:val="18"/>
          <w:szCs w:val="18"/>
        </w:rPr>
        <w:t xml:space="preserve"> and </w:t>
      </w:r>
      <w:proofErr w:type="spellStart"/>
      <w:r>
        <w:rPr>
          <w:rFonts w:ascii="URWPalladioL-Roma" w:eastAsia="URWPalladioL-Roma" w:cs="URWPalladioL-Roma"/>
          <w:color w:val="000000"/>
          <w:sz w:val="18"/>
          <w:szCs w:val="18"/>
        </w:rPr>
        <w:t>Francesconi</w:t>
      </w:r>
      <w:proofErr w:type="spellEnd"/>
      <w:r>
        <w:rPr>
          <w:rFonts w:ascii="URWPalladioL-Roma" w:eastAsia="URWPalladioL-Roma" w:cs="URWPalladioL-Roma"/>
          <w:color w:val="000000"/>
          <w:sz w:val="18"/>
          <w:szCs w:val="18"/>
        </w:rPr>
        <w:t xml:space="preserve"> 2000; </w:t>
      </w:r>
      <w:proofErr w:type="spellStart"/>
      <w:r>
        <w:rPr>
          <w:rFonts w:ascii="URWPalladioL-Roma" w:eastAsia="URWPalladioL-Roma" w:cs="URWPalladioL-Roma"/>
          <w:color w:val="000000"/>
          <w:sz w:val="18"/>
          <w:szCs w:val="18"/>
        </w:rPr>
        <w:t>Aassve</w:t>
      </w:r>
      <w:proofErr w:type="spellEnd"/>
      <w:r>
        <w:rPr>
          <w:rFonts w:ascii="URWPalladioL-Roma" w:eastAsia="URWPalladioL-Roma" w:cs="URWPalladioL-Roma"/>
          <w:color w:val="000000"/>
          <w:sz w:val="18"/>
          <w:szCs w:val="18"/>
        </w:rPr>
        <w:t xml:space="preserve"> et al 2005:283).</w:t>
      </w:r>
    </w:p>
    <w:p w14:paraId="1196DCAD"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347C8D11" w14:textId="51F5DA36"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Change is a constant. That is why the overarching theme of this doctoral project will be locating</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key youth transitions in the more comprehensive context of the </w:t>
      </w:r>
      <w:proofErr w:type="spellStart"/>
      <w:r>
        <w:rPr>
          <w:rFonts w:ascii="URWPalladioL-Roma" w:eastAsia="URWPalladioL-Roma" w:cs="URWPalladioL-Roma"/>
          <w:color w:val="000000"/>
          <w:sz w:val="18"/>
          <w:szCs w:val="18"/>
        </w:rPr>
        <w:t>lifecourse</w:t>
      </w:r>
      <w:proofErr w:type="spellEnd"/>
      <w:r>
        <w:rPr>
          <w:rFonts w:ascii="URWPalladioL-Roma" w:eastAsia="URWPalladioL-Roma" w:cs="URWPalladioL-Roma"/>
          <w:color w:val="000000"/>
          <w:sz w:val="18"/>
          <w:szCs w:val="18"/>
        </w:rPr>
        <w:t xml:space="preserve"> (Elder 1994). The work</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will seek to understand historical changes in the youth transitions through detailed comparative</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cohort analyses. The older birth cohort studies chosen for analysis, </w:t>
      </w:r>
      <w:proofErr w:type="gramStart"/>
      <w:r>
        <w:rPr>
          <w:rFonts w:ascii="URWPalladioL-Roma" w:eastAsia="URWPalladioL-Roma" w:cs="URWPalladioL-Roma"/>
          <w:color w:val="000000"/>
          <w:sz w:val="18"/>
          <w:szCs w:val="18"/>
        </w:rPr>
        <w:t>i.e.</w:t>
      </w:r>
      <w:proofErr w:type="gramEnd"/>
      <w:r>
        <w:rPr>
          <w:rFonts w:ascii="URWPalladioL-Roma" w:eastAsia="URWPalladioL-Roma" w:cs="URWPalladioL-Roma"/>
          <w:color w:val="000000"/>
          <w:sz w:val="18"/>
          <w:szCs w:val="18"/>
        </w:rPr>
        <w:t xml:space="preserve"> the National Child</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Development Study (1958) and the British Cohort Study (1970) support comparative analyses.</w:t>
      </w:r>
    </w:p>
    <w:p w14:paraId="5FC123E7" w14:textId="77777777" w:rsidR="003A07D7" w:rsidRDefault="003A07D7" w:rsidP="00D06AE5">
      <w:pPr>
        <w:autoSpaceDE w:val="0"/>
        <w:autoSpaceDN w:val="0"/>
        <w:adjustRightInd w:val="0"/>
        <w:spacing w:after="0" w:line="240" w:lineRule="auto"/>
        <w:rPr>
          <w:rFonts w:ascii="URWPalladioL-Roma" w:eastAsia="URWPalladioL-Roma" w:cs="URWPalladioL-Roma"/>
          <w:color w:val="000000"/>
          <w:sz w:val="18"/>
          <w:szCs w:val="18"/>
        </w:rPr>
      </w:pPr>
    </w:p>
    <w:p w14:paraId="7D28BB9E" w14:textId="0F2FDEF3"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There is a large gap in the youth data portfolio between 1970 and the commencement of the</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Millennium Cohort Study (2002-2) (</w:t>
      </w:r>
      <w:r w:rsidRPr="00B655F8">
        <w:rPr>
          <w:rFonts w:ascii="URWPalladioL-Roma" w:eastAsia="URWPalladioL-Roma" w:cs="URWPalladioL-Roma"/>
          <w:color w:val="000000"/>
          <w:sz w:val="18"/>
          <w:szCs w:val="18"/>
        </w:rPr>
        <w:t>Gayle</w:t>
      </w:r>
      <w:r>
        <w:rPr>
          <w:rFonts w:ascii="URWPalladioL-Roma" w:eastAsia="URWPalladioL-Roma" w:cs="URWPalladioL-Roma"/>
          <w:color w:val="000000"/>
          <w:sz w:val="18"/>
          <w:szCs w:val="18"/>
        </w:rPr>
        <w:t xml:space="preserve"> 2005). This project addresses this data related challenge.</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It will use data from </w:t>
      </w:r>
      <w:r>
        <w:rPr>
          <w:rFonts w:ascii="URWPalladioL-Roma" w:eastAsia="URWPalladioL-Roma" w:cs="URWPalladioL-Roma"/>
          <w:color w:val="000000"/>
          <w:sz w:val="18"/>
          <w:szCs w:val="18"/>
        </w:rPr>
        <w:lastRenderedPageBreak/>
        <w:t>the British Household Panel Survey (1991-2009) and Understanding Society(the UK Household Longitudinal Study) (2009-) to construct synthetic cohorts of youth data. Data</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from the older birth cohorts and data from these synthetic cohorts will be used to study the </w:t>
      </w:r>
      <w:proofErr w:type="spellStart"/>
      <w:r>
        <w:rPr>
          <w:rFonts w:ascii="URWPalladioL-Roma" w:eastAsia="URWPalladioL-Roma" w:cs="URWPalladioL-Roma"/>
          <w:color w:val="000000"/>
          <w:sz w:val="18"/>
          <w:szCs w:val="18"/>
        </w:rPr>
        <w:t>the</w:t>
      </w:r>
      <w:proofErr w:type="spellEnd"/>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youth transitions in a historical as well as </w:t>
      </w:r>
      <w:r w:rsidR="003A07D7">
        <w:rPr>
          <w:rFonts w:ascii="URWPalladioL-Roma" w:eastAsia="URWPalladioL-Roma" w:cs="URWPalladioL-Roma"/>
          <w:color w:val="000000"/>
          <w:sz w:val="18"/>
          <w:szCs w:val="18"/>
        </w:rPr>
        <w:t>life course</w:t>
      </w:r>
      <w:r>
        <w:rPr>
          <w:rFonts w:ascii="URWPalladioL-Roma" w:eastAsia="URWPalladioL-Roma" w:cs="URWPalladioL-Roma"/>
          <w:color w:val="000000"/>
          <w:sz w:val="18"/>
          <w:szCs w:val="18"/>
        </w:rPr>
        <w:t xml:space="preserve"> context.</w:t>
      </w:r>
    </w:p>
    <w:p w14:paraId="0ACDFAA7"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59B72502" w14:textId="405E8670"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This doctoral project will focus on school-to-work transitions producing analyses of the various</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constituent parts that make up the youth transition whole. By focusing particularly upon school</w:t>
      </w:r>
      <w:r w:rsidR="003A07D7">
        <w:rPr>
          <w:rFonts w:ascii="URWPalladioL-Roma" w:eastAsia="URWPalladioL-Roma" w:cs="URWPalladioL-Roma"/>
          <w:color w:val="000000"/>
          <w:sz w:val="18"/>
          <w:szCs w:val="18"/>
        </w:rPr>
        <w:t>-</w:t>
      </w:r>
      <w:r>
        <w:rPr>
          <w:rFonts w:ascii="URWPalladioL-Roma" w:eastAsia="URWPalladioL-Roma" w:cs="URWPalladioL-Roma"/>
          <w:color w:val="000000"/>
          <w:sz w:val="18"/>
          <w:szCs w:val="18"/>
        </w:rPr>
        <w:t>to-work transitions, greater levels of analysis can be placed upon the historical and comparative</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contexts that make up the transition from education to the world of work. The doctoral project</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will focus on themes of: Risk and Stability, NEET status, non-traditional </w:t>
      </w:r>
      <w:proofErr w:type="gramStart"/>
      <w:r>
        <w:rPr>
          <w:rFonts w:ascii="URWPalladioL-Roma" w:eastAsia="URWPalladioL-Roma" w:cs="URWPalladioL-Roma"/>
          <w:color w:val="000000"/>
          <w:sz w:val="18"/>
          <w:szCs w:val="18"/>
        </w:rPr>
        <w:t>education</w:t>
      </w:r>
      <w:proofErr w:type="gramEnd"/>
      <w:r>
        <w:rPr>
          <w:rFonts w:ascii="URWPalladioL-Roma" w:eastAsia="URWPalladioL-Roma" w:cs="URWPalladioL-Roma"/>
          <w:color w:val="000000"/>
          <w:sz w:val="18"/>
          <w:szCs w:val="18"/>
        </w:rPr>
        <w:t xml:space="preserve"> and subsequent</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outcomes...</w:t>
      </w:r>
    </w:p>
    <w:p w14:paraId="235B0860"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621392C5"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t>2. LITERATURE REVIEW - OVERVIEW</w:t>
      </w:r>
    </w:p>
    <w:p w14:paraId="7DC0B58A" w14:textId="5B05141E"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 life course approach - contrasted with the temporally static approach to social phenomena -has established itself as a substantively significant research paradigm within the last few decades(Elder 1994: 4). The term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life course</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whilst at first appearing to be an abstract and </w:t>
      </w:r>
      <w:r w:rsidR="003A07D7">
        <w:rPr>
          <w:rFonts w:ascii="URWPalladioL-Roma" w:eastAsia="URWPalladioL-Roma" w:cs="URWPalladioL-Roma"/>
          <w:color w:val="000000"/>
          <w:sz w:val="18"/>
          <w:szCs w:val="18"/>
        </w:rPr>
        <w:t>rather nebulous</w:t>
      </w:r>
      <w:r>
        <w:rPr>
          <w:rFonts w:ascii="URWPalladioL-Roma" w:eastAsia="URWPalladioL-Roma" w:cs="URWPalladioL-Roma"/>
          <w:color w:val="000000"/>
          <w:sz w:val="18"/>
          <w:szCs w:val="18"/>
        </w:rPr>
        <w:t xml:space="preserve"> concept is in fact a concrete multilevel phenomenon that is defined via the </w:t>
      </w:r>
      <w:r w:rsidR="003A07D7">
        <w:rPr>
          <w:rFonts w:ascii="URWPalladioL-Roma" w:eastAsia="URWPalladioL-Roma" w:cs="URWPalladioL-Roma"/>
          <w:color w:val="000000"/>
          <w:sz w:val="18"/>
          <w:szCs w:val="18"/>
        </w:rPr>
        <w:t>social trajectories</w:t>
      </w:r>
      <w:r>
        <w:rPr>
          <w:rFonts w:ascii="URWPalladioL-Roma" w:eastAsia="URWPalladioL-Roma" w:cs="URWPalladioL-Roma"/>
          <w:color w:val="000000"/>
          <w:sz w:val="18"/>
          <w:szCs w:val="18"/>
        </w:rPr>
        <w:t xml:space="preserve"> of individuals through structured pathways of given institutions that ultimately </w:t>
      </w:r>
      <w:r w:rsidR="003A07D7">
        <w:rPr>
          <w:rFonts w:ascii="URWPalladioL-Roma" w:eastAsia="URWPalladioL-Roma" w:cs="URWPalladioL-Roma"/>
          <w:color w:val="000000"/>
          <w:sz w:val="18"/>
          <w:szCs w:val="18"/>
        </w:rPr>
        <w:t>form the</w:t>
      </w:r>
      <w:r>
        <w:rPr>
          <w:rFonts w:ascii="URWPalladioL-Roma" w:eastAsia="URWPalladioL-Roma" w:cs="URWPalladioL-Roma"/>
          <w:color w:val="000000"/>
          <w:sz w:val="18"/>
          <w:szCs w:val="18"/>
        </w:rPr>
        <w:t xml:space="preserve"> developmental experience of a given individual (Elder 1994: 5). These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structured pathways</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are interwoven with what Elder argued were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age-graded trajectories</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(1994: 5). These </w:t>
      </w:r>
      <w:r w:rsidR="003A07D7">
        <w:rPr>
          <w:rFonts w:ascii="URWPalladioL-Roma" w:eastAsia="URWPalladioL-Roma" w:cs="URWPalladioL-Roma"/>
          <w:color w:val="000000"/>
          <w:sz w:val="18"/>
          <w:szCs w:val="18"/>
        </w:rPr>
        <w:t>trajectories took</w:t>
      </w:r>
      <w:r>
        <w:rPr>
          <w:rFonts w:ascii="URWPalladioL-Roma" w:eastAsia="URWPalladioL-Roma" w:cs="URWPalladioL-Roma"/>
          <w:color w:val="000000"/>
          <w:sz w:val="18"/>
          <w:szCs w:val="18"/>
        </w:rPr>
        <w:t xml:space="preserve"> the form of work, family, and housing transitions. Such transitions are always </w:t>
      </w:r>
      <w:r w:rsidR="003A07D7">
        <w:rPr>
          <w:rFonts w:ascii="URWPalladioL-Roma" w:eastAsia="URWPalladioL-Roma" w:cs="URWPalladioL-Roma"/>
          <w:color w:val="000000"/>
          <w:sz w:val="18"/>
          <w:szCs w:val="18"/>
        </w:rPr>
        <w:t>historically and</w:t>
      </w:r>
      <w:r>
        <w:rPr>
          <w:rFonts w:ascii="URWPalladioL-Roma" w:eastAsia="URWPalladioL-Roma" w:cs="URWPalladioL-Roma"/>
          <w:color w:val="000000"/>
          <w:sz w:val="18"/>
          <w:szCs w:val="18"/>
        </w:rPr>
        <w:t xml:space="preserve"> temporally located, thus given them specific and distinctive </w:t>
      </w:r>
      <w:proofErr w:type="gramStart"/>
      <w:r>
        <w:rPr>
          <w:rFonts w:ascii="URWPalladioL-Roma" w:eastAsia="URWPalladioL-Roma" w:cs="URWPalladioL-Roma"/>
          <w:color w:val="000000"/>
          <w:sz w:val="18"/>
          <w:szCs w:val="18"/>
        </w:rPr>
        <w:t>form</w:t>
      </w:r>
      <w:proofErr w:type="gramEnd"/>
      <w:r>
        <w:rPr>
          <w:rFonts w:ascii="URWPalladioL-Roma" w:eastAsia="URWPalladioL-Roma" w:cs="URWPalladioL-Roma"/>
          <w:color w:val="000000"/>
          <w:sz w:val="18"/>
          <w:szCs w:val="18"/>
        </w:rPr>
        <w:t xml:space="preserve"> and meaning (ibid).Whilst it has been stated that the life course approach has become a major research </w:t>
      </w:r>
      <w:r w:rsidR="003A07D7">
        <w:rPr>
          <w:rFonts w:ascii="URWPalladioL-Roma" w:eastAsia="URWPalladioL-Roma" w:cs="URWPalladioL-Roma"/>
          <w:color w:val="000000"/>
          <w:sz w:val="18"/>
          <w:szCs w:val="18"/>
        </w:rPr>
        <w:t>paradigm this</w:t>
      </w:r>
      <w:r>
        <w:rPr>
          <w:rFonts w:ascii="URWPalladioL-Roma" w:eastAsia="URWPalladioL-Roma" w:cs="URWPalladioL-Roma"/>
          <w:color w:val="000000"/>
          <w:sz w:val="18"/>
          <w:szCs w:val="18"/>
        </w:rPr>
        <w:t xml:space="preserve"> is not in of itself a justification to employ such a paradigm within my PhD research - such </w:t>
      </w:r>
      <w:r w:rsidR="003A07D7">
        <w:rPr>
          <w:rFonts w:ascii="URWPalladioL-Roma" w:eastAsia="URWPalladioL-Roma" w:cs="URWPalladioL-Roma"/>
          <w:color w:val="000000"/>
          <w:sz w:val="18"/>
          <w:szCs w:val="18"/>
        </w:rPr>
        <w:t>a justification</w:t>
      </w:r>
      <w:r>
        <w:rPr>
          <w:rFonts w:ascii="URWPalladioL-Roma" w:eastAsia="URWPalladioL-Roma" w:cs="URWPalladioL-Roma"/>
          <w:color w:val="000000"/>
          <w:sz w:val="18"/>
          <w:szCs w:val="18"/>
        </w:rPr>
        <w:t xml:space="preserve"> will thus now be given. By focusing upon the full life course of individuals </w:t>
      </w:r>
      <w:r w:rsidR="003A07D7">
        <w:rPr>
          <w:rFonts w:ascii="URWPalladioL-Roma" w:eastAsia="URWPalladioL-Roma" w:cs="URWPalladioL-Roma"/>
          <w:color w:val="000000"/>
          <w:sz w:val="18"/>
          <w:szCs w:val="18"/>
        </w:rPr>
        <w:t>analysis can</w:t>
      </w:r>
      <w:r>
        <w:rPr>
          <w:rFonts w:ascii="URWPalladioL-Roma" w:eastAsia="URWPalladioL-Roma" w:cs="URWPalladioL-Roma"/>
          <w:color w:val="000000"/>
          <w:sz w:val="18"/>
          <w:szCs w:val="18"/>
        </w:rPr>
        <w:t xml:space="preserve"> </w:t>
      </w:r>
      <w:proofErr w:type="spellStart"/>
      <w:r>
        <w:rPr>
          <w:rFonts w:ascii="URWPalladioL-Roma" w:eastAsia="URWPalladioL-Roma" w:cs="URWPalladioL-Roma"/>
          <w:color w:val="000000"/>
          <w:sz w:val="18"/>
          <w:szCs w:val="18"/>
        </w:rPr>
        <w:t>extent</w:t>
      </w:r>
      <w:proofErr w:type="spellEnd"/>
      <w:r>
        <w:rPr>
          <w:rFonts w:ascii="URWPalladioL-Roma" w:eastAsia="URWPalladioL-Roma" w:cs="URWPalladioL-Roma"/>
          <w:color w:val="000000"/>
          <w:sz w:val="18"/>
          <w:szCs w:val="18"/>
        </w:rPr>
        <w:t xml:space="preserve"> beyond static moments in time. This allows research to be expanded both in </w:t>
      </w:r>
      <w:r w:rsidR="003A07D7">
        <w:rPr>
          <w:rFonts w:ascii="URWPalladioL-Roma" w:eastAsia="URWPalladioL-Roma" w:cs="URWPalladioL-Roma"/>
          <w:color w:val="000000"/>
          <w:sz w:val="18"/>
          <w:szCs w:val="18"/>
        </w:rPr>
        <w:t>reference to</w:t>
      </w:r>
      <w:r>
        <w:rPr>
          <w:rFonts w:ascii="URWPalladioL-Roma" w:eastAsia="URWPalladioL-Roma" w:cs="URWPalladioL-Roma"/>
          <w:color w:val="000000"/>
          <w:sz w:val="18"/>
          <w:szCs w:val="18"/>
        </w:rPr>
        <w:t xml:space="preserve"> within individual and between individual analysis. A life course approach provides an </w:t>
      </w:r>
      <w:r w:rsidR="003A07D7">
        <w:rPr>
          <w:rFonts w:ascii="URWPalladioL-Roma" w:eastAsia="URWPalladioL-Roma" w:cs="URWPalladioL-Roma"/>
          <w:color w:val="000000"/>
          <w:sz w:val="18"/>
          <w:szCs w:val="18"/>
        </w:rPr>
        <w:t>analysis sensitive</w:t>
      </w:r>
      <w:r>
        <w:rPr>
          <w:rFonts w:ascii="URWPalladioL-Roma" w:eastAsia="URWPalladioL-Roma" w:cs="URWPalladioL-Roma"/>
          <w:color w:val="000000"/>
          <w:sz w:val="18"/>
          <w:szCs w:val="18"/>
        </w:rPr>
        <w:t xml:space="preserve"> to the consequences of early transitions for later experiences and events (Elder 1994:5) and because as stated earlier transitions are linked to historically and temporally </w:t>
      </w:r>
      <w:r w:rsidR="003A07D7">
        <w:rPr>
          <w:rFonts w:ascii="URWPalladioL-Roma" w:eastAsia="URWPalladioL-Roma" w:cs="URWPalladioL-Roma"/>
          <w:color w:val="000000"/>
          <w:sz w:val="18"/>
          <w:szCs w:val="18"/>
        </w:rPr>
        <w:t>located trajectories</w:t>
      </w:r>
      <w:r>
        <w:rPr>
          <w:rFonts w:ascii="URWPalladioL-Roma" w:eastAsia="URWPalladioL-Roma" w:cs="URWPalladioL-Roma"/>
          <w:color w:val="000000"/>
          <w:sz w:val="18"/>
          <w:szCs w:val="18"/>
        </w:rPr>
        <w:t xml:space="preserve">, a life course perspective allows for insightful comparison across cohorts to study </w:t>
      </w:r>
      <w:r w:rsidR="003A07D7">
        <w:rPr>
          <w:rFonts w:ascii="URWPalladioL-Roma" w:eastAsia="URWPalladioL-Roma" w:cs="URWPalladioL-Roma"/>
          <w:color w:val="000000"/>
          <w:sz w:val="18"/>
          <w:szCs w:val="18"/>
        </w:rPr>
        <w:t>how such</w:t>
      </w:r>
      <w:r>
        <w:rPr>
          <w:rFonts w:ascii="URWPalladioL-Roma" w:eastAsia="URWPalladioL-Roma" w:cs="URWPalladioL-Roma"/>
          <w:color w:val="000000"/>
          <w:sz w:val="18"/>
          <w:szCs w:val="18"/>
        </w:rPr>
        <w:t xml:space="preserve"> cohorts have responded differently to the consequences of their early transitions (ibid).Within the given time frame of this PhD research - starting with the NCDS in the early 1960sup to early 2000s with synthetic cohorts - the rapidly changing nature of </w:t>
      </w:r>
      <w:r w:rsidR="003A07D7">
        <w:rPr>
          <w:rFonts w:ascii="URWPalladioL-Roma" w:eastAsia="URWPalladioL-Roma" w:cs="URWPalladioL-Roma"/>
          <w:color w:val="000000"/>
          <w:sz w:val="18"/>
          <w:szCs w:val="18"/>
        </w:rPr>
        <w:t>mid-20th</w:t>
      </w:r>
      <w:r>
        <w:rPr>
          <w:rFonts w:ascii="URWPalladioL-Roma" w:eastAsia="URWPalladioL-Roma" w:cs="URWPalladioL-Roma"/>
          <w:color w:val="000000"/>
          <w:sz w:val="18"/>
          <w:szCs w:val="18"/>
        </w:rPr>
        <w:t xml:space="preserve"> century </w:t>
      </w:r>
      <w:r w:rsidR="003A07D7">
        <w:rPr>
          <w:rFonts w:ascii="URWPalladioL-Roma" w:eastAsia="URWPalladioL-Roma" w:cs="URWPalladioL-Roma"/>
          <w:color w:val="000000"/>
          <w:sz w:val="18"/>
          <w:szCs w:val="18"/>
        </w:rPr>
        <w:t>Britain is</w:t>
      </w:r>
      <w:r>
        <w:rPr>
          <w:rFonts w:ascii="URWPalladioL-Roma" w:eastAsia="URWPalladioL-Roma" w:cs="URWPalladioL-Roma"/>
          <w:color w:val="000000"/>
          <w:sz w:val="18"/>
          <w:szCs w:val="18"/>
        </w:rPr>
        <w:t xml:space="preserve"> one that has the potential to offer significant differences in birth cohort exposure to </w:t>
      </w:r>
      <w:r w:rsidR="003A07D7">
        <w:rPr>
          <w:rFonts w:ascii="URWPalladioL-Roma" w:eastAsia="URWPalladioL-Roma" w:cs="URWPalladioL-Roma"/>
          <w:color w:val="000000"/>
          <w:sz w:val="18"/>
          <w:szCs w:val="18"/>
        </w:rPr>
        <w:t>different historical</w:t>
      </w:r>
      <w:r>
        <w:rPr>
          <w:rFonts w:ascii="URWPalladioL-Roma" w:eastAsia="URWPalladioL-Roma" w:cs="URWPalladioL-Roma"/>
          <w:color w:val="000000"/>
          <w:sz w:val="18"/>
          <w:szCs w:val="18"/>
        </w:rPr>
        <w:t xml:space="preserve"> worlds (Elder 1994: 5). By integrating a life course perspective with the </w:t>
      </w:r>
      <w:r w:rsidR="003A07D7">
        <w:rPr>
          <w:rFonts w:ascii="URWPalladioL-Roma" w:eastAsia="URWPalladioL-Roma" w:cs="URWPalladioL-Roma"/>
          <w:color w:val="000000"/>
          <w:sz w:val="18"/>
          <w:szCs w:val="18"/>
        </w:rPr>
        <w:t>methodology of</w:t>
      </w:r>
      <w:r>
        <w:rPr>
          <w:rFonts w:ascii="URWPalladioL-Roma" w:eastAsia="URWPalladioL-Roma" w:cs="URWPalladioL-Roma"/>
          <w:color w:val="000000"/>
          <w:sz w:val="18"/>
          <w:szCs w:val="18"/>
        </w:rPr>
        <w:t xml:space="preserve"> birth cohorts this PhD research is actively exploring the age-graded patterns embedded </w:t>
      </w:r>
      <w:r w:rsidR="003A07D7">
        <w:rPr>
          <w:rFonts w:ascii="URWPalladioL-Roma" w:eastAsia="URWPalladioL-Roma" w:cs="URWPalladioL-Roma"/>
          <w:color w:val="000000"/>
          <w:sz w:val="18"/>
          <w:szCs w:val="18"/>
        </w:rPr>
        <w:t>in cultures</w:t>
      </w:r>
      <w:r>
        <w:rPr>
          <w:rFonts w:ascii="URWPalladioL-Roma" w:eastAsia="URWPalladioL-Roma" w:cs="URWPalladioL-Roma"/>
          <w:color w:val="000000"/>
          <w:sz w:val="18"/>
          <w:szCs w:val="18"/>
        </w:rPr>
        <w:t xml:space="preserve">, institutions, and social structures enabling a smooth comparison across over 50 years </w:t>
      </w:r>
      <w:r w:rsidR="003A07D7">
        <w:rPr>
          <w:rFonts w:ascii="URWPalladioL-Roma" w:eastAsia="URWPalladioL-Roma" w:cs="URWPalladioL-Roma"/>
          <w:color w:val="000000"/>
          <w:sz w:val="18"/>
          <w:szCs w:val="18"/>
        </w:rPr>
        <w:t>of British</w:t>
      </w:r>
      <w:r>
        <w:rPr>
          <w:rFonts w:ascii="URWPalladioL-Roma" w:eastAsia="URWPalladioL-Roma" w:cs="URWPalladioL-Roma"/>
          <w:color w:val="000000"/>
          <w:sz w:val="18"/>
          <w:szCs w:val="18"/>
        </w:rPr>
        <w:t xml:space="preserve"> society.</w:t>
      </w:r>
    </w:p>
    <w:p w14:paraId="6C67E865"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58F473FB" w14:textId="0A97F719"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 </w:t>
      </w:r>
      <w:proofErr w:type="gramStart"/>
      <w:r>
        <w:rPr>
          <w:rFonts w:ascii="URWPalladioL-Roma" w:eastAsia="URWPalladioL-Roma" w:cs="URWPalladioL-Roma"/>
          <w:color w:val="000000"/>
          <w:sz w:val="18"/>
          <w:szCs w:val="18"/>
        </w:rPr>
        <w:t>time period</w:t>
      </w:r>
      <w:proofErr w:type="gramEnd"/>
      <w:r>
        <w:rPr>
          <w:rFonts w:ascii="URWPalladioL-Roma" w:eastAsia="URWPalladioL-Roma" w:cs="URWPalladioL-Roma"/>
          <w:color w:val="000000"/>
          <w:sz w:val="18"/>
          <w:szCs w:val="18"/>
        </w:rPr>
        <w:t xml:space="preserve"> of this doctoral project provides adequate space to explore and </w:t>
      </w:r>
      <w:r w:rsidR="003A07D7">
        <w:rPr>
          <w:rFonts w:ascii="URWPalladioL-Roma" w:eastAsia="URWPalladioL-Roma" w:cs="URWPalladioL-Roma"/>
          <w:color w:val="000000"/>
          <w:sz w:val="18"/>
          <w:szCs w:val="18"/>
        </w:rPr>
        <w:t>analyse what</w:t>
      </w:r>
      <w:r>
        <w:rPr>
          <w:rFonts w:ascii="URWPalladioL-Roma" w:eastAsia="URWPalladioL-Roma" w:cs="URWPalladioL-Roma"/>
          <w:color w:val="000000"/>
          <w:sz w:val="18"/>
          <w:szCs w:val="18"/>
        </w:rPr>
        <w:t xml:space="preserve"> Giddens termed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Late Modernity</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w:t>
      </w:r>
      <w:r w:rsidRPr="00B655F8">
        <w:rPr>
          <w:rFonts w:ascii="URWPalladioL-Roma" w:eastAsia="URWPalladioL-Roma" w:cs="URWPalladioL-Roma"/>
          <w:color w:val="000000"/>
          <w:sz w:val="18"/>
          <w:szCs w:val="18"/>
        </w:rPr>
        <w:t>Giddens</w:t>
      </w:r>
      <w:r>
        <w:rPr>
          <w:rFonts w:ascii="URWPalladioL-Roma" w:eastAsia="URWPalladioL-Roma" w:cs="URWPalladioL-Roma"/>
          <w:color w:val="000000"/>
          <w:sz w:val="18"/>
          <w:szCs w:val="18"/>
        </w:rPr>
        <w:t xml:space="preserve"> 1991; </w:t>
      </w:r>
      <w:r w:rsidRPr="00B655F8">
        <w:rPr>
          <w:rFonts w:ascii="URWPalladioL-Roma" w:eastAsia="URWPalladioL-Roma" w:cs="URWPalladioL-Roma"/>
          <w:color w:val="000000"/>
          <w:sz w:val="18"/>
          <w:szCs w:val="18"/>
        </w:rPr>
        <w:t>Beck et al 1994</w:t>
      </w:r>
      <w:r>
        <w:rPr>
          <w:rFonts w:ascii="URWPalladioL-Roma" w:eastAsia="URWPalladioL-Roma" w:cs="URWPalladioL-Roma"/>
          <w:color w:val="000000"/>
          <w:sz w:val="18"/>
          <w:szCs w:val="18"/>
        </w:rPr>
        <w:t xml:space="preserve">). The past more </w:t>
      </w:r>
      <w:r w:rsidR="003A07D7">
        <w:rPr>
          <w:rFonts w:ascii="URWPalladioL-Roma" w:eastAsia="URWPalladioL-Roma" w:cs="URWPalladioL-Roma"/>
          <w:color w:val="000000"/>
          <w:sz w:val="18"/>
          <w:szCs w:val="18"/>
        </w:rPr>
        <w:t>concrete certainties</w:t>
      </w:r>
      <w:r>
        <w:rPr>
          <w:rFonts w:ascii="URWPalladioL-Roma" w:eastAsia="URWPalladioL-Roma" w:cs="URWPalladioL-Roma"/>
          <w:color w:val="000000"/>
          <w:sz w:val="18"/>
          <w:szCs w:val="18"/>
        </w:rPr>
        <w:t xml:space="preserve"> exemplified in the earlier part of the 20th century have given way to a more fluid </w:t>
      </w:r>
      <w:r w:rsidR="003A07D7">
        <w:rPr>
          <w:rFonts w:ascii="URWPalladioL-Roma" w:eastAsia="URWPalladioL-Roma" w:cs="URWPalladioL-Roma"/>
          <w:color w:val="000000"/>
          <w:sz w:val="18"/>
          <w:szCs w:val="18"/>
        </w:rPr>
        <w:t>and dynamic</w:t>
      </w:r>
      <w:r>
        <w:rPr>
          <w:rFonts w:ascii="URWPalladioL-Roma" w:eastAsia="URWPalladioL-Roma" w:cs="URWPalladioL-Roma"/>
          <w:color w:val="000000"/>
          <w:sz w:val="18"/>
          <w:szCs w:val="18"/>
        </w:rPr>
        <w:t xml:space="preserve"> notion of adult identity and its development (Bynner 1998: 31). These past </w:t>
      </w:r>
      <w:r w:rsidR="003A07D7">
        <w:rPr>
          <w:rFonts w:ascii="URWPalladioL-Roma" w:eastAsia="URWPalladioL-Roma" w:cs="URWPalladioL-Roma"/>
          <w:color w:val="000000"/>
          <w:sz w:val="18"/>
          <w:szCs w:val="18"/>
        </w:rPr>
        <w:t>certainties gave</w:t>
      </w:r>
      <w:r>
        <w:rPr>
          <w:rFonts w:ascii="URWPalladioL-Roma" w:eastAsia="URWPalladioL-Roma" w:cs="URWPalladioL-Roma"/>
          <w:color w:val="000000"/>
          <w:sz w:val="18"/>
          <w:szCs w:val="18"/>
        </w:rPr>
        <w:t xml:space="preserve"> rise to stability; this current </w:t>
      </w:r>
      <w:proofErr w:type="spellStart"/>
      <w:r>
        <w:rPr>
          <w:rFonts w:ascii="URWPalladioL-Roma" w:eastAsia="URWPalladioL-Roma" w:cs="URWPalladioL-Roma"/>
          <w:color w:val="000000"/>
          <w:sz w:val="18"/>
          <w:szCs w:val="18"/>
        </w:rPr>
        <w:t>dynamicism</w:t>
      </w:r>
      <w:proofErr w:type="spellEnd"/>
      <w:r>
        <w:rPr>
          <w:rFonts w:ascii="URWPalladioL-Roma" w:eastAsia="URWPalladioL-Roma" w:cs="URWPalladioL-Roma"/>
          <w:color w:val="000000"/>
          <w:sz w:val="18"/>
          <w:szCs w:val="18"/>
        </w:rPr>
        <w:t xml:space="preserve"> gives rise to risk. (</w:t>
      </w:r>
      <w:r w:rsidRPr="00B655F8">
        <w:rPr>
          <w:rFonts w:ascii="URWPalladioL-Roma" w:eastAsia="URWPalladioL-Roma" w:cs="URWPalladioL-Roma"/>
          <w:color w:val="000000"/>
          <w:sz w:val="18"/>
          <w:szCs w:val="18"/>
        </w:rPr>
        <w:t xml:space="preserve">Beck </w:t>
      </w:r>
      <w:r w:rsidR="00B655F8" w:rsidRPr="00B655F8">
        <w:rPr>
          <w:rFonts w:ascii="URWPalladioL-Roma" w:eastAsia="URWPalladioL-Roma" w:cs="URWPalladioL-Roma"/>
          <w:color w:val="000000"/>
          <w:sz w:val="18"/>
          <w:szCs w:val="18"/>
        </w:rPr>
        <w:t>2014</w:t>
      </w:r>
      <w:r w:rsidRPr="00B655F8">
        <w:rPr>
          <w:rFonts w:ascii="URWPalladioL-Roma" w:eastAsia="URWPalladioL-Roma" w:cs="URWPalladioL-Roma"/>
          <w:color w:val="000000"/>
          <w:sz w:val="18"/>
          <w:szCs w:val="18"/>
        </w:rPr>
        <w:t>).</w:t>
      </w:r>
    </w:p>
    <w:p w14:paraId="02EF259F" w14:textId="77777777" w:rsidR="003A07D7" w:rsidRDefault="003A07D7" w:rsidP="00D06AE5">
      <w:pPr>
        <w:autoSpaceDE w:val="0"/>
        <w:autoSpaceDN w:val="0"/>
        <w:adjustRightInd w:val="0"/>
        <w:spacing w:after="0" w:line="240" w:lineRule="auto"/>
        <w:rPr>
          <w:rFonts w:ascii="URWPalladioL-Roma" w:eastAsia="URWPalladioL-Roma" w:cs="URWPalladioL-Roma"/>
          <w:color w:val="000000"/>
          <w:sz w:val="18"/>
          <w:szCs w:val="18"/>
        </w:rPr>
      </w:pPr>
    </w:p>
    <w:p w14:paraId="69B28B95" w14:textId="5B33B428"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 changing nature of identity formation and the overall life process has led some </w:t>
      </w:r>
      <w:r w:rsidR="003A07D7">
        <w:rPr>
          <w:rFonts w:ascii="URWPalladioL-Roma" w:eastAsia="URWPalladioL-Roma" w:cs="URWPalladioL-Roma"/>
          <w:color w:val="000000"/>
          <w:sz w:val="18"/>
          <w:szCs w:val="18"/>
        </w:rPr>
        <w:t>scholars to</w:t>
      </w:r>
      <w:r>
        <w:rPr>
          <w:rFonts w:ascii="URWPalladioL-Roma" w:eastAsia="URWPalladioL-Roma" w:cs="URWPalladioL-Roma"/>
          <w:color w:val="000000"/>
          <w:sz w:val="18"/>
          <w:szCs w:val="18"/>
        </w:rPr>
        <w:t xml:space="preserve"> argue that the very notion of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transition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ought to be further problematised. No longer </w:t>
      </w:r>
      <w:r w:rsidR="003A07D7">
        <w:rPr>
          <w:rFonts w:ascii="URWPalladioL-Roma" w:eastAsia="URWPalladioL-Roma" w:cs="URWPalladioL-Roma"/>
          <w:color w:val="000000"/>
          <w:sz w:val="18"/>
          <w:szCs w:val="18"/>
        </w:rPr>
        <w:t>are individuals</w:t>
      </w:r>
      <w:r>
        <w:rPr>
          <w:rFonts w:ascii="URWPalladioL-Roma" w:eastAsia="URWPalladioL-Roma" w:cs="URWPalladioL-Roma"/>
          <w:color w:val="000000"/>
          <w:sz w:val="18"/>
          <w:szCs w:val="18"/>
        </w:rPr>
        <w:t xml:space="preserve"> placed on a rigid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train-track</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with specific diversions (Bynner 1998: 31). </w:t>
      </w:r>
      <w:proofErr w:type="gramStart"/>
      <w:r w:rsidR="003A07D7">
        <w:rPr>
          <w:rFonts w:ascii="URWPalladioL-Roma" w:eastAsia="URWPalladioL-Roma" w:cs="URWPalladioL-Roma"/>
          <w:color w:val="000000"/>
          <w:sz w:val="18"/>
          <w:szCs w:val="18"/>
        </w:rPr>
        <w:t>Instead</w:t>
      </w:r>
      <w:proofErr w:type="gramEnd"/>
      <w:r w:rsidR="003A07D7">
        <w:rPr>
          <w:rFonts w:ascii="URWPalladioL-Roma" w:eastAsia="URWPalladioL-Roma" w:cs="URWPalladioL-Roma"/>
          <w:color w:val="000000"/>
          <w:sz w:val="18"/>
          <w:szCs w:val="18"/>
        </w:rPr>
        <w:t xml:space="preserve"> some</w:t>
      </w:r>
      <w:r>
        <w:rPr>
          <w:rFonts w:ascii="URWPalladioL-Roma" w:eastAsia="URWPalladioL-Roma" w:cs="URWPalladioL-Roma"/>
          <w:color w:val="000000"/>
          <w:sz w:val="18"/>
          <w:szCs w:val="18"/>
        </w:rPr>
        <w:t xml:space="preserve"> scholars advocate for the term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navigation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over that of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transition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w:t>
      </w:r>
      <w:r w:rsidRPr="00B655F8">
        <w:rPr>
          <w:rFonts w:ascii="URWPalladioL-Roma" w:eastAsia="URWPalladioL-Roma" w:cs="URWPalladioL-Roma"/>
          <w:color w:val="000000"/>
          <w:sz w:val="18"/>
          <w:szCs w:val="18"/>
        </w:rPr>
        <w:t>Evans</w:t>
      </w:r>
      <w:r>
        <w:rPr>
          <w:rFonts w:ascii="URWPalladioL-Roma" w:eastAsia="URWPalladioL-Roma" w:cs="URWPalladioL-Roma"/>
          <w:color w:val="000000"/>
          <w:sz w:val="18"/>
          <w:szCs w:val="18"/>
        </w:rPr>
        <w:t xml:space="preserve"> and Heinz 1994) as </w:t>
      </w:r>
      <w:r w:rsidR="003A07D7">
        <w:rPr>
          <w:rFonts w:ascii="URWPalladioL-Roma" w:eastAsia="URWPalladioL-Roma" w:cs="URWPalladioL-Roma"/>
          <w:color w:val="000000"/>
          <w:sz w:val="18"/>
          <w:szCs w:val="18"/>
        </w:rPr>
        <w:t>this integrates</w:t>
      </w:r>
      <w:r>
        <w:rPr>
          <w:rFonts w:ascii="URWPalladioL-Roma" w:eastAsia="URWPalladioL-Roma" w:cs="URWPalladioL-Roma"/>
          <w:color w:val="000000"/>
          <w:sz w:val="18"/>
          <w:szCs w:val="18"/>
        </w:rPr>
        <w:t xml:space="preserve"> the more fluid aspects of an </w:t>
      </w:r>
      <w:r w:rsidR="003A07D7">
        <w:rPr>
          <w:rFonts w:ascii="URWPalladioL-Roma" w:eastAsia="URWPalladioL-Roma" w:cs="URWPalladioL-Roma"/>
          <w:color w:val="000000"/>
          <w:sz w:val="18"/>
          <w:szCs w:val="18"/>
        </w:rPr>
        <w:t>individual</w:t>
      </w:r>
      <w:r w:rsidR="003A07D7">
        <w:rPr>
          <w:rFonts w:ascii="URWPalladioL-Roma" w:eastAsia="URWPalladioL-Roma" w:cs="URWPalladioL-Roma"/>
          <w:color w:val="000000"/>
          <w:sz w:val="18"/>
          <w:szCs w:val="18"/>
        </w:rPr>
        <w:t>’</w:t>
      </w:r>
      <w:r w:rsidR="003A07D7">
        <w:rPr>
          <w:rFonts w:ascii="URWPalladioL-Roma" w:eastAsia="URWPalladioL-Roma" w:cs="URWPalladioL-Roma"/>
          <w:color w:val="000000"/>
          <w:sz w:val="18"/>
          <w:szCs w:val="18"/>
        </w:rPr>
        <w:t>s</w:t>
      </w:r>
      <w:r>
        <w:rPr>
          <w:rFonts w:ascii="URWPalladioL-Roma" w:eastAsia="URWPalladioL-Roma" w:cs="URWPalladioL-Roma"/>
          <w:color w:val="000000"/>
          <w:sz w:val="18"/>
          <w:szCs w:val="18"/>
        </w:rPr>
        <w:t xml:space="preserve"> life chances and</w:t>
      </w:r>
      <w:r w:rsidR="00B655F8">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choices within a </w:t>
      </w:r>
      <w:proofErr w:type="spellStart"/>
      <w:r>
        <w:rPr>
          <w:rFonts w:ascii="URWPalladioL-Roma" w:eastAsia="URWPalladioL-Roma" w:cs="URWPalladioL-Roma"/>
          <w:color w:val="000000"/>
          <w:sz w:val="18"/>
          <w:szCs w:val="18"/>
        </w:rPr>
        <w:t>cascadingly</w:t>
      </w:r>
      <w:proofErr w:type="spellEnd"/>
      <w:r>
        <w:rPr>
          <w:rFonts w:ascii="URWPalladioL-Roma" w:eastAsia="URWPalladioL-Roma" w:cs="URWPalladioL-Roma"/>
          <w:color w:val="000000"/>
          <w:sz w:val="18"/>
          <w:szCs w:val="18"/>
        </w:rPr>
        <w:t xml:space="preserve"> </w:t>
      </w:r>
      <w:r w:rsidR="003A07D7">
        <w:rPr>
          <w:rFonts w:ascii="URWPalladioL-Roma" w:eastAsia="URWPalladioL-Roma" w:cs="URWPalladioL-Roma"/>
          <w:color w:val="000000"/>
          <w:sz w:val="18"/>
          <w:szCs w:val="18"/>
        </w:rPr>
        <w:t>complex labour</w:t>
      </w:r>
      <w:r>
        <w:rPr>
          <w:rFonts w:ascii="URWPalladioL-Roma" w:eastAsia="URWPalladioL-Roma" w:cs="URWPalladioL-Roma"/>
          <w:color w:val="000000"/>
          <w:sz w:val="18"/>
          <w:szCs w:val="18"/>
        </w:rPr>
        <w:t xml:space="preserve"> market (Bynner 1998: 31).</w:t>
      </w:r>
    </w:p>
    <w:p w14:paraId="14196CD0"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18D45B0D" w14:textId="58578C31"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This doctoral project however advocates for the continued use of the term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transition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w:t>
      </w:r>
      <w:r w:rsidR="003A07D7">
        <w:rPr>
          <w:rFonts w:ascii="URWPalladioL-Roma" w:eastAsia="URWPalladioL-Roma" w:cs="URWPalladioL-Roma"/>
          <w:color w:val="000000"/>
          <w:sz w:val="18"/>
          <w:szCs w:val="18"/>
        </w:rPr>
        <w:t>mostly because</w:t>
      </w:r>
      <w:r>
        <w:rPr>
          <w:rFonts w:ascii="URWPalladioL-Roma" w:eastAsia="URWPalladioL-Roma" w:cs="URWPalladioL-Roma"/>
          <w:color w:val="000000"/>
          <w:sz w:val="18"/>
          <w:szCs w:val="18"/>
        </w:rPr>
        <w:t xml:space="preserve"> it will be a real pain to get my doctoral title changed at this stage). I follow the work </w:t>
      </w:r>
      <w:r w:rsidR="003A07D7">
        <w:rPr>
          <w:rFonts w:ascii="URWPalladioL-Roma" w:eastAsia="URWPalladioL-Roma" w:cs="URWPalladioL-Roma"/>
          <w:color w:val="000000"/>
          <w:sz w:val="18"/>
          <w:szCs w:val="18"/>
        </w:rPr>
        <w:t>of Furlong</w:t>
      </w:r>
      <w:r>
        <w:rPr>
          <w:rFonts w:ascii="URWPalladioL-Roma" w:eastAsia="URWPalladioL-Roma" w:cs="URWPalladioL-Roma"/>
          <w:color w:val="000000"/>
          <w:sz w:val="18"/>
          <w:szCs w:val="18"/>
        </w:rPr>
        <w:t xml:space="preserve"> (2010: 517) in their assessment (and agreement) of Brook</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s work on the validity of </w:t>
      </w:r>
      <w:r w:rsidR="003A07D7">
        <w:rPr>
          <w:rFonts w:ascii="URWPalladioL-Roma" w:eastAsia="URWPalladioL-Roma" w:cs="URWPalladioL-Roma"/>
          <w:color w:val="000000"/>
          <w:sz w:val="18"/>
          <w:szCs w:val="18"/>
        </w:rPr>
        <w:t>the validity</w:t>
      </w:r>
      <w:r>
        <w:rPr>
          <w:rFonts w:ascii="URWPalladioL-Roma" w:eastAsia="URWPalladioL-Roma" w:cs="URWPalladioL-Roma"/>
          <w:color w:val="000000"/>
          <w:sz w:val="18"/>
          <w:szCs w:val="18"/>
        </w:rPr>
        <w:t xml:space="preserve"> of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transitions</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in late modernity. Transitions still critical in our understanding of key </w:t>
      </w:r>
      <w:r w:rsidR="003A07D7">
        <w:rPr>
          <w:rFonts w:ascii="URWPalladioL-Roma" w:eastAsia="URWPalladioL-Roma" w:cs="URWPalladioL-Roma"/>
          <w:color w:val="000000"/>
          <w:sz w:val="18"/>
          <w:szCs w:val="18"/>
        </w:rPr>
        <w:t>life events</w:t>
      </w:r>
      <w:r>
        <w:rPr>
          <w:rFonts w:ascii="URWPalladioL-Roma" w:eastAsia="URWPalladioL-Roma" w:cs="URWPalladioL-Roma"/>
          <w:color w:val="000000"/>
          <w:sz w:val="18"/>
          <w:szCs w:val="18"/>
        </w:rPr>
        <w:t xml:space="preserve"> - like education, and entry into labour markets - they thus form a fundamental part in </w:t>
      </w:r>
      <w:r w:rsidR="003A07D7">
        <w:rPr>
          <w:rFonts w:ascii="URWPalladioL-Roma" w:eastAsia="URWPalladioL-Roma" w:cs="URWPalladioL-Roma"/>
          <w:color w:val="000000"/>
          <w:sz w:val="18"/>
          <w:szCs w:val="18"/>
        </w:rPr>
        <w:t>our understanding</w:t>
      </w:r>
      <w:r>
        <w:rPr>
          <w:rFonts w:ascii="URWPalladioL-Roma" w:eastAsia="URWPalladioL-Roma" w:cs="URWPalladioL-Roma"/>
          <w:color w:val="000000"/>
          <w:sz w:val="18"/>
          <w:szCs w:val="18"/>
        </w:rPr>
        <w:t xml:space="preserve"> of social reproduction (Furlong and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2007). To address the </w:t>
      </w:r>
      <w:r>
        <w:rPr>
          <w:rFonts w:ascii="URWPalladioL-Roma" w:eastAsia="URWPalladioL-Roma" w:cs="URWPalladioL-Roma" w:hint="eastAsia"/>
          <w:color w:val="000000"/>
          <w:sz w:val="18"/>
          <w:szCs w:val="18"/>
        </w:rPr>
        <w:t>’</w:t>
      </w:r>
      <w:r w:rsidR="003A07D7">
        <w:rPr>
          <w:rFonts w:ascii="URWPalladioL-Roma" w:eastAsia="URWPalladioL-Roma" w:cs="URWPalladioL-Roma"/>
          <w:color w:val="000000"/>
          <w:sz w:val="18"/>
          <w:szCs w:val="18"/>
        </w:rPr>
        <w:t>navigations</w:t>
      </w:r>
      <w:r>
        <w:rPr>
          <w:rFonts w:ascii="URWPalladioL-Roma" w:eastAsia="URWPalladioL-Roma" w:cs="URWPalladioL-Roma"/>
          <w:color w:val="000000"/>
          <w:sz w:val="18"/>
          <w:szCs w:val="18"/>
        </w:rPr>
        <w:t xml:space="preserve"> transitions</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debate, whilst transitions have indeed become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protracted, have increased incomplexity and of have more routes events sequences changed</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(Furlong and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1997:3), the outcomes of these complex routes of social reproduction have largely remained </w:t>
      </w:r>
      <w:r w:rsidR="003A07D7">
        <w:rPr>
          <w:rFonts w:ascii="URWPalladioL-Roma" w:eastAsia="URWPalladioL-Roma" w:cs="URWPalladioL-Roma"/>
          <w:color w:val="000000"/>
          <w:sz w:val="18"/>
          <w:szCs w:val="18"/>
        </w:rPr>
        <w:t>highly structured</w:t>
      </w:r>
      <w:r>
        <w:rPr>
          <w:rFonts w:ascii="URWPalladioL-Roma" w:eastAsia="URWPalladioL-Roma" w:cs="URWPalladioL-Roma"/>
          <w:color w:val="000000"/>
          <w:sz w:val="18"/>
          <w:szCs w:val="18"/>
        </w:rPr>
        <w:t xml:space="preserve"> (Roberts et al 1987; </w:t>
      </w:r>
      <w:r w:rsidRPr="00D06AE5">
        <w:rPr>
          <w:rFonts w:ascii="URWPalladioL-Roma" w:eastAsia="URWPalladioL-Roma" w:cs="URWPalladioL-Roma"/>
          <w:color w:val="000000"/>
          <w:sz w:val="18"/>
          <w:szCs w:val="18"/>
        </w:rPr>
        <w:t>Bynner and Roberts</w:t>
      </w:r>
      <w:r>
        <w:rPr>
          <w:rFonts w:ascii="URWPalladioL-Roma" w:eastAsia="URWPalladioL-Roma" w:cs="URWPalladioL-Roma"/>
          <w:color w:val="000000"/>
          <w:sz w:val="18"/>
          <w:szCs w:val="18"/>
        </w:rPr>
        <w:t xml:space="preserve"> 1991). Reiterating the </w:t>
      </w:r>
      <w:r w:rsidR="003A07D7">
        <w:rPr>
          <w:rFonts w:ascii="URWPalladioL-Roma" w:eastAsia="URWPalladioL-Roma" w:cs="URWPalladioL-Roma"/>
          <w:color w:val="000000"/>
          <w:sz w:val="18"/>
          <w:szCs w:val="18"/>
        </w:rPr>
        <w:t>stance of</w:t>
      </w:r>
      <w:r>
        <w:rPr>
          <w:rFonts w:ascii="URWPalladioL-Roma" w:eastAsia="URWPalladioL-Roma" w:cs="URWPalladioL-Roma"/>
          <w:color w:val="000000"/>
          <w:sz w:val="18"/>
          <w:szCs w:val="18"/>
        </w:rPr>
        <w:t xml:space="preserve"> Furlong and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once more, whilst there have been radical changes within the </w:t>
      </w:r>
      <w:r w:rsidR="003A07D7">
        <w:rPr>
          <w:rFonts w:ascii="URWPalladioL-Roma" w:eastAsia="URWPalladioL-Roma" w:cs="URWPalladioL-Roma"/>
          <w:color w:val="000000"/>
          <w:sz w:val="18"/>
          <w:szCs w:val="18"/>
        </w:rPr>
        <w:t>social reproduction</w:t>
      </w:r>
      <w:r>
        <w:rPr>
          <w:rFonts w:ascii="URWPalladioL-Roma" w:eastAsia="URWPalladioL-Roma" w:cs="URWPalladioL-Roma"/>
          <w:color w:val="000000"/>
          <w:sz w:val="18"/>
          <w:szCs w:val="18"/>
        </w:rPr>
        <w:t xml:space="preserve"> of individuals the underlying result has for many remained the same (</w:t>
      </w:r>
      <w:proofErr w:type="spellStart"/>
      <w:r>
        <w:rPr>
          <w:rFonts w:ascii="URWPalladioL-Roma" w:eastAsia="URWPalladioL-Roma" w:cs="URWPalladioL-Roma"/>
          <w:color w:val="000000"/>
          <w:sz w:val="18"/>
          <w:szCs w:val="18"/>
        </w:rPr>
        <w:t>Furlongand</w:t>
      </w:r>
      <w:proofErr w:type="spellEnd"/>
      <w:r>
        <w:rPr>
          <w:rFonts w:ascii="URWPalladioL-Roma" w:eastAsia="URWPalladioL-Roma" w:cs="URWPalladioL-Roma"/>
          <w:color w:val="000000"/>
          <w:sz w:val="18"/>
          <w:szCs w:val="18"/>
        </w:rPr>
        <w:t xml:space="preserve">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1997: 3). The important thing to note here is that whilst there may have been </w:t>
      </w:r>
      <w:r w:rsidR="003A07D7">
        <w:rPr>
          <w:rFonts w:ascii="URWPalladioL-Roma" w:eastAsia="URWPalladioL-Roma" w:cs="URWPalladioL-Roma"/>
          <w:color w:val="000000"/>
          <w:sz w:val="18"/>
          <w:szCs w:val="18"/>
        </w:rPr>
        <w:t>an explosion</w:t>
      </w:r>
      <w:r>
        <w:rPr>
          <w:rFonts w:ascii="URWPalladioL-Roma" w:eastAsia="URWPalladioL-Roma" w:cs="URWPalladioL-Roma"/>
          <w:color w:val="000000"/>
          <w:sz w:val="18"/>
          <w:szCs w:val="18"/>
        </w:rPr>
        <w:t xml:space="preserve"> of choice and diversity in possible routes taken in late modernity, the increasing </w:t>
      </w:r>
      <w:r w:rsidR="003A07D7">
        <w:rPr>
          <w:rFonts w:ascii="URWPalladioL-Roma" w:eastAsia="URWPalladioL-Roma" w:cs="URWPalladioL-Roma"/>
          <w:color w:val="000000"/>
          <w:sz w:val="18"/>
          <w:szCs w:val="18"/>
        </w:rPr>
        <w:t>levels of</w:t>
      </w:r>
      <w:r>
        <w:rPr>
          <w:rFonts w:ascii="URWPalladioL-Roma" w:eastAsia="URWPalladioL-Roma" w:cs="URWPalladioL-Roma"/>
          <w:color w:val="000000"/>
          <w:sz w:val="18"/>
          <w:szCs w:val="18"/>
        </w:rPr>
        <w:t xml:space="preserve"> risk associated with such fluidity have prompted new sources of vulnerability that need </w:t>
      </w:r>
      <w:r w:rsidR="003A07D7">
        <w:rPr>
          <w:rFonts w:ascii="URWPalladioL-Roma" w:eastAsia="URWPalladioL-Roma" w:cs="URWPalladioL-Roma"/>
          <w:color w:val="000000"/>
          <w:sz w:val="18"/>
          <w:szCs w:val="18"/>
        </w:rPr>
        <w:t>to be</w:t>
      </w:r>
      <w:r>
        <w:rPr>
          <w:rFonts w:ascii="URWPalladioL-Roma" w:eastAsia="URWPalladioL-Roma" w:cs="URWPalladioL-Roma"/>
          <w:color w:val="000000"/>
          <w:sz w:val="18"/>
          <w:szCs w:val="18"/>
        </w:rPr>
        <w:t xml:space="preserve"> addressed. This doctoral project thus maintains that the term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transition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is an </w:t>
      </w:r>
      <w:r w:rsidR="003A07D7">
        <w:rPr>
          <w:rFonts w:ascii="URWPalladioL-Roma" w:eastAsia="URWPalladioL-Roma" w:cs="URWPalladioL-Roma"/>
          <w:color w:val="000000"/>
          <w:sz w:val="18"/>
          <w:szCs w:val="18"/>
        </w:rPr>
        <w:t>appropriate term</w:t>
      </w:r>
      <w:r>
        <w:rPr>
          <w:rFonts w:ascii="URWPalladioL-Roma" w:eastAsia="URWPalladioL-Roma" w:cs="URWPalladioL-Roma"/>
          <w:color w:val="000000"/>
          <w:sz w:val="18"/>
          <w:szCs w:val="18"/>
        </w:rPr>
        <w:t xml:space="preserve"> that integrates the key structural elements of its processes - though this project will </w:t>
      </w:r>
      <w:proofErr w:type="spellStart"/>
      <w:r>
        <w:rPr>
          <w:rFonts w:ascii="URWPalladioL-Roma" w:eastAsia="URWPalladioL-Roma" w:cs="URWPalladioL-Roma"/>
          <w:color w:val="000000"/>
          <w:sz w:val="18"/>
          <w:szCs w:val="18"/>
        </w:rPr>
        <w:t>bepay</w:t>
      </w:r>
      <w:proofErr w:type="spellEnd"/>
      <w:r>
        <w:rPr>
          <w:rFonts w:ascii="URWPalladioL-Roma" w:eastAsia="URWPalladioL-Roma" w:cs="URWPalladioL-Roma"/>
          <w:color w:val="000000"/>
          <w:sz w:val="18"/>
          <w:szCs w:val="18"/>
        </w:rPr>
        <w:t xml:space="preserve"> particular attention to the impact more dynamic routes and event sequences (Furlong </w:t>
      </w:r>
      <w:proofErr w:type="spellStart"/>
      <w:r>
        <w:rPr>
          <w:rFonts w:ascii="URWPalladioL-Roma" w:eastAsia="URWPalladioL-Roma" w:cs="URWPalladioL-Roma"/>
          <w:color w:val="000000"/>
          <w:sz w:val="18"/>
          <w:szCs w:val="18"/>
        </w:rPr>
        <w:t>andCartmel</w:t>
      </w:r>
      <w:proofErr w:type="spellEnd"/>
      <w:r>
        <w:rPr>
          <w:rFonts w:ascii="URWPalladioL-Roma" w:eastAsia="URWPalladioL-Roma" w:cs="URWPalladioL-Roma"/>
          <w:color w:val="000000"/>
          <w:sz w:val="18"/>
          <w:szCs w:val="18"/>
        </w:rPr>
        <w:t xml:space="preserve"> 1997: 3) have had within a temporally defined context. </w:t>
      </w:r>
      <w:r w:rsidR="00244055">
        <w:rPr>
          <w:rFonts w:ascii="URWPalladioL-Roma" w:eastAsia="URWPalladioL-Roma" w:cs="URWPalladioL-Roma"/>
          <w:color w:val="000000"/>
          <w:sz w:val="18"/>
          <w:szCs w:val="18"/>
        </w:rPr>
        <w:t>Indeed,</w:t>
      </w:r>
      <w:r>
        <w:rPr>
          <w:rFonts w:ascii="URWPalladioL-Roma" w:eastAsia="URWPalladioL-Roma" w:cs="URWPalladioL-Roma"/>
          <w:color w:val="000000"/>
          <w:sz w:val="18"/>
          <w:szCs w:val="18"/>
        </w:rPr>
        <w:t xml:space="preserve"> the increasing levels </w:t>
      </w:r>
      <w:r w:rsidR="003A07D7">
        <w:rPr>
          <w:rFonts w:ascii="URWPalladioL-Roma" w:eastAsia="URWPalladioL-Roma" w:cs="URWPalladioL-Roma"/>
          <w:color w:val="000000"/>
          <w:sz w:val="18"/>
          <w:szCs w:val="18"/>
        </w:rPr>
        <w:t>of complexity</w:t>
      </w:r>
      <w:r>
        <w:rPr>
          <w:rFonts w:ascii="URWPalladioL-Roma" w:eastAsia="URWPalladioL-Roma" w:cs="URWPalladioL-Roma"/>
          <w:color w:val="000000"/>
          <w:sz w:val="18"/>
          <w:szCs w:val="18"/>
        </w:rPr>
        <w:t xml:space="preserve"> within the roles of social reproduction must be engaged in a critical manner to </w:t>
      </w:r>
      <w:r w:rsidR="003A07D7">
        <w:rPr>
          <w:rFonts w:ascii="URWPalladioL-Roma" w:eastAsia="URWPalladioL-Roma" w:cs="URWPalladioL-Roma"/>
          <w:color w:val="000000"/>
          <w:sz w:val="18"/>
          <w:szCs w:val="18"/>
        </w:rPr>
        <w:t>explore how</w:t>
      </w:r>
      <w:r>
        <w:rPr>
          <w:rFonts w:ascii="URWPalladioL-Roma" w:eastAsia="URWPalladioL-Roma" w:cs="URWPalladioL-Roma"/>
          <w:color w:val="000000"/>
          <w:sz w:val="18"/>
          <w:szCs w:val="18"/>
        </w:rPr>
        <w:t xml:space="preserve"> individuals </w:t>
      </w:r>
      <w:proofErr w:type="gramStart"/>
      <w:r>
        <w:rPr>
          <w:rFonts w:ascii="URWPalladioL-Roma" w:eastAsia="URWPalladioL-Roma" w:cs="URWPalladioL-Roma"/>
          <w:color w:val="000000"/>
          <w:sz w:val="18"/>
          <w:szCs w:val="18"/>
        </w:rPr>
        <w:t>in particular have</w:t>
      </w:r>
      <w:proofErr w:type="gramEnd"/>
      <w:r>
        <w:rPr>
          <w:rFonts w:ascii="URWPalladioL-Roma" w:eastAsia="URWPalladioL-Roma" w:cs="URWPalladioL-Roma"/>
          <w:color w:val="000000"/>
          <w:sz w:val="18"/>
          <w:szCs w:val="18"/>
        </w:rPr>
        <w:t xml:space="preserve"> to engage in processes of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reflexive modernisation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(Beck </w:t>
      </w:r>
      <w:r w:rsidR="003A07D7">
        <w:rPr>
          <w:rFonts w:ascii="URWPalladioL-Roma" w:eastAsia="URWPalladioL-Roma" w:cs="URWPalladioL-Roma"/>
          <w:color w:val="000000"/>
          <w:sz w:val="18"/>
          <w:szCs w:val="18"/>
        </w:rPr>
        <w:t>and</w:t>
      </w:r>
      <w:r w:rsidR="003A07D7" w:rsidRPr="00D06AE5">
        <w:rPr>
          <w:rFonts w:ascii="URWPalladioL-Roma" w:eastAsia="URWPalladioL-Roma" w:cs="URWPalladioL-Roma"/>
          <w:color w:val="000000"/>
          <w:sz w:val="18"/>
          <w:szCs w:val="18"/>
        </w:rPr>
        <w:t xml:space="preserve"> Giddens</w:t>
      </w:r>
      <w:r>
        <w:rPr>
          <w:rFonts w:ascii="URWPalladioL-Roma" w:eastAsia="URWPalladioL-Roma" w:cs="URWPalladioL-Roma"/>
          <w:color w:val="000000"/>
          <w:sz w:val="18"/>
          <w:szCs w:val="18"/>
        </w:rPr>
        <w:t xml:space="preserve"> 1994: 5) to constantly confront oneself with the effects of risks. This emphasis on </w:t>
      </w:r>
      <w:r w:rsidR="003A07D7">
        <w:rPr>
          <w:rFonts w:ascii="URWPalladioL-Roma" w:eastAsia="URWPalladioL-Roma" w:cs="URWPalladioL-Roma"/>
          <w:color w:val="000000"/>
          <w:sz w:val="18"/>
          <w:szCs w:val="18"/>
        </w:rPr>
        <w:t>risk and</w:t>
      </w:r>
      <w:r>
        <w:rPr>
          <w:rFonts w:ascii="URWPalladioL-Roma" w:eastAsia="URWPalladioL-Roma" w:cs="URWPalladioL-Roma"/>
          <w:color w:val="000000"/>
          <w:sz w:val="18"/>
          <w:szCs w:val="18"/>
        </w:rPr>
        <w:t xml:space="preserve"> uncertainty whilst breaking with tradition (Furlong and </w:t>
      </w:r>
      <w:proofErr w:type="spellStart"/>
      <w:r>
        <w:rPr>
          <w:rFonts w:ascii="URWPalladioL-Roma" w:eastAsia="URWPalladioL-Roma" w:cs="URWPalladioL-Roma"/>
          <w:color w:val="000000"/>
          <w:sz w:val="18"/>
          <w:szCs w:val="18"/>
        </w:rPr>
        <w:t>Cartmel</w:t>
      </w:r>
      <w:proofErr w:type="spellEnd"/>
      <w:r>
        <w:rPr>
          <w:rFonts w:ascii="URWPalladioL-Roma" w:eastAsia="URWPalladioL-Roma" w:cs="URWPalladioL-Roma"/>
          <w:color w:val="000000"/>
          <w:sz w:val="18"/>
          <w:szCs w:val="18"/>
        </w:rPr>
        <w:t xml:space="preserve"> 1997: 15) is one that </w:t>
      </w:r>
      <w:r w:rsidR="003A07D7">
        <w:rPr>
          <w:rFonts w:ascii="URWPalladioL-Roma" w:eastAsia="URWPalladioL-Roma" w:cs="URWPalladioL-Roma"/>
          <w:color w:val="000000"/>
          <w:sz w:val="18"/>
          <w:szCs w:val="18"/>
        </w:rPr>
        <w:t>neatly fits</w:t>
      </w:r>
      <w:r>
        <w:rPr>
          <w:rFonts w:ascii="URWPalladioL-Roma" w:eastAsia="URWPalladioL-Roma" w:cs="URWPalladioL-Roma"/>
          <w:color w:val="000000"/>
          <w:sz w:val="18"/>
          <w:szCs w:val="18"/>
        </w:rPr>
        <w:t xml:space="preserve"> into a model of increasingly complicated processes of social reproduction and ought to </w:t>
      </w:r>
      <w:r w:rsidR="003A07D7">
        <w:rPr>
          <w:rFonts w:ascii="URWPalladioL-Roma" w:eastAsia="URWPalladioL-Roma" w:cs="URWPalladioL-Roma"/>
          <w:color w:val="000000"/>
          <w:sz w:val="18"/>
          <w:szCs w:val="18"/>
        </w:rPr>
        <w:t>be integrated</w:t>
      </w:r>
      <w:r>
        <w:rPr>
          <w:rFonts w:ascii="URWPalladioL-Roma" w:eastAsia="URWPalladioL-Roma" w:cs="URWPalladioL-Roma"/>
          <w:color w:val="000000"/>
          <w:sz w:val="18"/>
          <w:szCs w:val="18"/>
        </w:rPr>
        <w:t xml:space="preserve"> into a full comparison of birth cohorts.</w:t>
      </w:r>
    </w:p>
    <w:p w14:paraId="1D09A244"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32308925" w14:textId="07329B56"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This ought to be done however, without falling headfirst into the individualisation thesis, </w:t>
      </w:r>
      <w:r w:rsidR="003A07D7">
        <w:rPr>
          <w:rFonts w:ascii="URWPalladioL-Roma" w:eastAsia="URWPalladioL-Roma" w:cs="URWPalladioL-Roma"/>
          <w:color w:val="000000"/>
          <w:sz w:val="18"/>
          <w:szCs w:val="18"/>
        </w:rPr>
        <w:t>as Gayle</w:t>
      </w:r>
      <w:r>
        <w:rPr>
          <w:rFonts w:ascii="URWPalladioL-Roma" w:eastAsia="URWPalladioL-Roma" w:cs="URWPalladioL-Roma"/>
          <w:color w:val="000000"/>
          <w:sz w:val="18"/>
          <w:szCs w:val="18"/>
        </w:rPr>
        <w:t xml:space="preserve"> et al (2009) have mentioned previously structural factors such as social class and </w:t>
      </w:r>
      <w:r w:rsidR="003A07D7">
        <w:rPr>
          <w:rFonts w:ascii="URWPalladioL-Roma" w:eastAsia="URWPalladioL-Roma" w:cs="URWPalladioL-Roma"/>
          <w:color w:val="000000"/>
          <w:sz w:val="18"/>
          <w:szCs w:val="18"/>
        </w:rPr>
        <w:t>gender still</w:t>
      </w:r>
      <w:r>
        <w:rPr>
          <w:rFonts w:ascii="URWPalladioL-Roma" w:eastAsia="URWPalladioL-Roma" w:cs="URWPalladioL-Roma"/>
          <w:color w:val="000000"/>
          <w:sz w:val="18"/>
          <w:szCs w:val="18"/>
        </w:rPr>
        <w:t xml:space="preserve"> play important social roles within an </w:t>
      </w:r>
      <w:r w:rsidR="003A07D7">
        <w:rPr>
          <w:rFonts w:ascii="URWPalladioL-Roma" w:eastAsia="URWPalladioL-Roma" w:cs="URWPalladioL-Roma"/>
          <w:color w:val="000000"/>
          <w:sz w:val="18"/>
          <w:szCs w:val="18"/>
        </w:rPr>
        <w:t>individual</w:t>
      </w:r>
      <w:r w:rsidR="003A07D7">
        <w:rPr>
          <w:rFonts w:ascii="URWPalladioL-Roma" w:eastAsia="URWPalladioL-Roma" w:cs="URWPalladioL-Roma"/>
          <w:color w:val="000000"/>
          <w:sz w:val="18"/>
          <w:szCs w:val="18"/>
        </w:rPr>
        <w:t>’</w:t>
      </w:r>
      <w:r w:rsidR="003A07D7">
        <w:rPr>
          <w:rFonts w:ascii="URWPalladioL-Roma" w:eastAsia="URWPalladioL-Roma" w:cs="URWPalladioL-Roma"/>
          <w:color w:val="000000"/>
          <w:sz w:val="18"/>
          <w:szCs w:val="18"/>
        </w:rPr>
        <w:t>s</w:t>
      </w:r>
      <w:r>
        <w:rPr>
          <w:rFonts w:ascii="URWPalladioL-Roma" w:eastAsia="URWPalladioL-Roma" w:cs="URWPalladioL-Roma"/>
          <w:color w:val="000000"/>
          <w:sz w:val="18"/>
          <w:szCs w:val="18"/>
        </w:rPr>
        <w:t xml:space="preserve"> life course.</w:t>
      </w:r>
    </w:p>
    <w:p w14:paraId="1ED422FB"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0B0A311A"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Changing Times</w:t>
      </w:r>
    </w:p>
    <w:p w14:paraId="0729CB50" w14:textId="68E71BC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There is a broad </w:t>
      </w:r>
      <w:r w:rsidR="003A07D7">
        <w:rPr>
          <w:rFonts w:ascii="URWPalladioL-Roma" w:eastAsia="URWPalladioL-Roma" w:cs="URWPalladioL-Roma"/>
          <w:color w:val="000000"/>
          <w:sz w:val="18"/>
          <w:szCs w:val="18"/>
        </w:rPr>
        <w:t>consensus</w:t>
      </w:r>
      <w:r>
        <w:rPr>
          <w:rFonts w:ascii="URWPalladioL-Roma" w:eastAsia="URWPalladioL-Roma" w:cs="URWPalladioL-Roma"/>
          <w:color w:val="000000"/>
          <w:sz w:val="18"/>
          <w:szCs w:val="18"/>
        </w:rPr>
        <w:t xml:space="preserve"> amongst sociologists that during the close of the twentieth century </w:t>
      </w:r>
      <w:r w:rsidR="003A07D7">
        <w:rPr>
          <w:rFonts w:ascii="URWPalladioL-Roma" w:eastAsia="URWPalladioL-Roma" w:cs="URWPalladioL-Roma"/>
          <w:color w:val="000000"/>
          <w:sz w:val="18"/>
          <w:szCs w:val="18"/>
        </w:rPr>
        <w:t>a process</w:t>
      </w:r>
      <w:r>
        <w:rPr>
          <w:rFonts w:ascii="URWPalladioL-Roma" w:eastAsia="URWPalladioL-Roma" w:cs="URWPalladioL-Roma"/>
          <w:color w:val="000000"/>
          <w:sz w:val="18"/>
          <w:szCs w:val="18"/>
        </w:rPr>
        <w:t xml:space="preserve"> of radical transformation has impacted the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traditional</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processes of transition (Gayle </w:t>
      </w:r>
      <w:proofErr w:type="spellStart"/>
      <w:r>
        <w:rPr>
          <w:rFonts w:ascii="URWPalladioL-Roma" w:eastAsia="URWPalladioL-Roma" w:cs="URWPalladioL-Roma"/>
          <w:color w:val="000000"/>
          <w:sz w:val="18"/>
          <w:szCs w:val="18"/>
        </w:rPr>
        <w:t>etal</w:t>
      </w:r>
      <w:proofErr w:type="spellEnd"/>
      <w:r>
        <w:rPr>
          <w:rFonts w:ascii="URWPalladioL-Roma" w:eastAsia="URWPalladioL-Roma" w:cs="URWPalladioL-Roma"/>
          <w:color w:val="000000"/>
          <w:sz w:val="18"/>
          <w:szCs w:val="18"/>
        </w:rPr>
        <w:t xml:space="preserve"> 2009). This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Changing times consensus</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argues that a series of complex social and </w:t>
      </w:r>
      <w:r w:rsidR="003A07D7">
        <w:rPr>
          <w:rFonts w:ascii="URWPalladioL-Roma" w:eastAsia="URWPalladioL-Roma" w:cs="URWPalladioL-Roma"/>
          <w:color w:val="000000"/>
          <w:sz w:val="18"/>
          <w:szCs w:val="18"/>
        </w:rPr>
        <w:t>economic changes</w:t>
      </w:r>
      <w:r>
        <w:rPr>
          <w:rFonts w:ascii="URWPalladioL-Roma" w:eastAsia="URWPalladioL-Roma" w:cs="URWPalladioL-Roma"/>
          <w:color w:val="000000"/>
          <w:sz w:val="18"/>
          <w:szCs w:val="18"/>
        </w:rPr>
        <w:t xml:space="preserve"> has prompted this transformation. This lends credence to the choice of datasets </w:t>
      </w:r>
      <w:r w:rsidR="003A07D7">
        <w:rPr>
          <w:rFonts w:ascii="URWPalladioL-Roma" w:eastAsia="URWPalladioL-Roma" w:cs="URWPalladioL-Roma"/>
          <w:color w:val="000000"/>
          <w:sz w:val="18"/>
          <w:szCs w:val="18"/>
        </w:rPr>
        <w:t>this doctoral</w:t>
      </w:r>
      <w:r>
        <w:rPr>
          <w:rFonts w:ascii="URWPalladioL-Roma" w:eastAsia="URWPalladioL-Roma" w:cs="URWPalladioL-Roma"/>
          <w:color w:val="000000"/>
          <w:sz w:val="18"/>
          <w:szCs w:val="18"/>
        </w:rPr>
        <w:t xml:space="preserve"> project will be working on, the National Child Development Study explores just </w:t>
      </w:r>
      <w:r w:rsidR="003A07D7">
        <w:rPr>
          <w:rFonts w:ascii="URWPalladioL-Roma" w:eastAsia="URWPalladioL-Roma" w:cs="URWPalladioL-Roma"/>
          <w:color w:val="000000"/>
          <w:sz w:val="18"/>
          <w:szCs w:val="18"/>
        </w:rPr>
        <w:t>before and</w:t>
      </w:r>
      <w:r>
        <w:rPr>
          <w:rFonts w:ascii="URWPalladioL-Roma" w:eastAsia="URWPalladioL-Roma" w:cs="URWPalladioL-Roma"/>
          <w:color w:val="000000"/>
          <w:sz w:val="18"/>
          <w:szCs w:val="18"/>
        </w:rPr>
        <w:t xml:space="preserve"> the early phases of this transformation, the British Cohort Study spans the </w:t>
      </w:r>
      <w:r w:rsidR="003A07D7">
        <w:rPr>
          <w:rFonts w:ascii="URWPalladioL-Roma" w:eastAsia="URWPalladioL-Roma" w:cs="URWPalladioL-Roma"/>
          <w:color w:val="000000"/>
          <w:sz w:val="18"/>
          <w:szCs w:val="18"/>
        </w:rPr>
        <w:t>midpoint</w:t>
      </w:r>
      <w:r>
        <w:rPr>
          <w:rFonts w:ascii="URWPalladioL-Roma" w:eastAsia="URWPalladioL-Roma" w:cs="URWPalladioL-Roma"/>
          <w:color w:val="000000"/>
          <w:sz w:val="18"/>
          <w:szCs w:val="18"/>
        </w:rPr>
        <w:t>, and</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the British Household Panel Survey and Understanding Society both explore the aftereffects </w:t>
      </w:r>
      <w:r w:rsidR="003A07D7">
        <w:rPr>
          <w:rFonts w:ascii="URWPalladioL-Roma" w:eastAsia="URWPalladioL-Roma" w:cs="URWPalladioL-Roma"/>
          <w:color w:val="000000"/>
          <w:sz w:val="18"/>
          <w:szCs w:val="18"/>
        </w:rPr>
        <w:t>of these</w:t>
      </w:r>
      <w:r>
        <w:rPr>
          <w:rFonts w:ascii="URWPalladioL-Roma" w:eastAsia="URWPalladioL-Roma" w:cs="URWPalladioL-Roma"/>
          <w:color w:val="000000"/>
          <w:sz w:val="18"/>
          <w:szCs w:val="18"/>
        </w:rPr>
        <w:t xml:space="preserve"> changes.</w:t>
      </w:r>
    </w:p>
    <w:p w14:paraId="26A4E829"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4F446FA1" w14:textId="7F809373"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 collapse of the youth labour market in the early 1980s, the education reform act 1988, </w:t>
      </w:r>
      <w:r w:rsidR="003A07D7">
        <w:rPr>
          <w:rFonts w:ascii="URWPalladioL-Roma" w:eastAsia="URWPalladioL-Roma" w:cs="URWPalladioL-Roma"/>
          <w:color w:val="000000"/>
          <w:sz w:val="18"/>
          <w:szCs w:val="18"/>
        </w:rPr>
        <w:t>the establishment</w:t>
      </w:r>
      <w:r>
        <w:rPr>
          <w:rFonts w:ascii="URWPalladioL-Roma" w:eastAsia="URWPalladioL-Roma" w:cs="URWPalladioL-Roma"/>
          <w:color w:val="000000"/>
          <w:sz w:val="18"/>
          <w:szCs w:val="18"/>
        </w:rPr>
        <w:t xml:space="preserve"> of the Youth Training Scheme and modern apprenticeships etc (Gayle et al 2009) </w:t>
      </w:r>
      <w:r w:rsidR="003A07D7">
        <w:rPr>
          <w:rFonts w:ascii="URWPalladioL-Roma" w:eastAsia="URWPalladioL-Roma" w:cs="URWPalladioL-Roma"/>
          <w:color w:val="000000"/>
          <w:sz w:val="18"/>
          <w:szCs w:val="18"/>
        </w:rPr>
        <w:t>all provide</w:t>
      </w:r>
      <w:r>
        <w:rPr>
          <w:rFonts w:ascii="URWPalladioL-Roma" w:eastAsia="URWPalladioL-Roma" w:cs="URWPalladioL-Roma"/>
          <w:color w:val="000000"/>
          <w:sz w:val="18"/>
          <w:szCs w:val="18"/>
        </w:rPr>
        <w:t xml:space="preserve"> historical context to such social and economic changes.</w:t>
      </w:r>
    </w:p>
    <w:p w14:paraId="6D94795C"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0F7B47DC" w14:textId="7400B2DC"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Labour Market Stability</w:t>
      </w:r>
    </w:p>
    <w:p w14:paraId="59DA8640"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07808AA2" w14:textId="2F5D277B"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Economic Scarring due to NEET status and unemployment</w:t>
      </w:r>
    </w:p>
    <w:p w14:paraId="28A0E5C3"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695315CE" w14:textId="3F9B2ACE"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Non-Traditional Educational Pathways</w:t>
      </w:r>
    </w:p>
    <w:p w14:paraId="3EC5E6D2"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33787F71"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t>3. BREAKDOWN OF THE DATASETS</w:t>
      </w:r>
    </w:p>
    <w:p w14:paraId="119A129C" w14:textId="447E5818"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This doctoral project seeks to utilise the National Child Development Study, the British </w:t>
      </w:r>
      <w:r w:rsidR="003A07D7">
        <w:rPr>
          <w:rFonts w:ascii="URWPalladioL-Roma" w:eastAsia="URWPalladioL-Roma" w:cs="URWPalladioL-Roma"/>
          <w:color w:val="000000"/>
          <w:sz w:val="18"/>
          <w:szCs w:val="18"/>
        </w:rPr>
        <w:t>Cohort Study</w:t>
      </w:r>
      <w:r>
        <w:rPr>
          <w:rFonts w:ascii="URWPalladioL-Roma" w:eastAsia="URWPalladioL-Roma" w:cs="URWPalladioL-Roma"/>
          <w:color w:val="000000"/>
          <w:sz w:val="18"/>
          <w:szCs w:val="18"/>
        </w:rPr>
        <w:t xml:space="preserve">, and the British Household Panel Survey and Understanding Society to accomplish </w:t>
      </w:r>
      <w:r w:rsidR="003A07D7">
        <w:rPr>
          <w:rFonts w:ascii="URWPalladioL-Roma" w:eastAsia="URWPalladioL-Roma" w:cs="URWPalladioL-Roma"/>
          <w:color w:val="000000"/>
          <w:sz w:val="18"/>
          <w:szCs w:val="18"/>
        </w:rPr>
        <w:t>its aims</w:t>
      </w:r>
      <w:r>
        <w:rPr>
          <w:rFonts w:ascii="URWPalladioL-Roma" w:eastAsia="URWPalladioL-Roma" w:cs="URWPalladioL-Roma"/>
          <w:color w:val="000000"/>
          <w:sz w:val="18"/>
          <w:szCs w:val="18"/>
        </w:rPr>
        <w:t xml:space="preserve"> of researching youth in transition within a UK context. Each of these datasets has a </w:t>
      </w:r>
      <w:r w:rsidR="003A07D7">
        <w:rPr>
          <w:rFonts w:ascii="URWPalladioL-Roma" w:eastAsia="URWPalladioL-Roma" w:cs="URWPalladioL-Roma"/>
          <w:color w:val="000000"/>
          <w:sz w:val="18"/>
          <w:szCs w:val="18"/>
        </w:rPr>
        <w:t>breadth of</w:t>
      </w:r>
      <w:r>
        <w:rPr>
          <w:rFonts w:ascii="URWPalladioL-Roma" w:eastAsia="URWPalladioL-Roma" w:cs="URWPalladioL-Roma"/>
          <w:color w:val="000000"/>
          <w:sz w:val="18"/>
          <w:szCs w:val="18"/>
        </w:rPr>
        <w:t xml:space="preserve"> information on a range of topics not relevant to the purposes of this research. </w:t>
      </w:r>
      <w:proofErr w:type="gramStart"/>
      <w:r w:rsidR="003A07D7">
        <w:rPr>
          <w:rFonts w:ascii="URWPalladioL-Roma" w:eastAsia="URWPalladioL-Roma" w:cs="URWPalladioL-Roma"/>
          <w:color w:val="000000"/>
          <w:sz w:val="18"/>
          <w:szCs w:val="18"/>
        </w:rPr>
        <w:t>Unfortunately</w:t>
      </w:r>
      <w:proofErr w:type="gramEnd"/>
      <w:r w:rsidR="003A07D7">
        <w:rPr>
          <w:rFonts w:ascii="URWPalladioL-Roma" w:eastAsia="URWPalladioL-Roma" w:cs="URWPalladioL-Roma"/>
          <w:color w:val="000000"/>
          <w:sz w:val="18"/>
          <w:szCs w:val="18"/>
        </w:rPr>
        <w:t xml:space="preserve"> particularly</w:t>
      </w:r>
      <w:r>
        <w:rPr>
          <w:rFonts w:ascii="URWPalladioL-Roma" w:eastAsia="URWPalladioL-Roma" w:cs="URWPalladioL-Roma"/>
          <w:color w:val="000000"/>
          <w:sz w:val="18"/>
          <w:szCs w:val="18"/>
        </w:rPr>
        <w:t xml:space="preserve"> in relation to the older two datasets, a clear and concise codebook is not </w:t>
      </w:r>
      <w:r w:rsidR="003A07D7">
        <w:rPr>
          <w:rFonts w:ascii="URWPalladioL-Roma" w:eastAsia="URWPalladioL-Roma" w:cs="URWPalladioL-Roma"/>
          <w:color w:val="000000"/>
          <w:sz w:val="18"/>
          <w:szCs w:val="18"/>
        </w:rPr>
        <w:t>available. Each</w:t>
      </w:r>
      <w:r>
        <w:rPr>
          <w:rFonts w:ascii="URWPalladioL-Roma" w:eastAsia="URWPalladioL-Roma" w:cs="URWPalladioL-Roma"/>
          <w:color w:val="000000"/>
          <w:sz w:val="18"/>
          <w:szCs w:val="18"/>
        </w:rPr>
        <w:t xml:space="preserve"> dataset comes with what are termed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data dictionary</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s</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that provide information on </w:t>
      </w:r>
      <w:r w:rsidR="003A07D7">
        <w:rPr>
          <w:rFonts w:ascii="URWPalladioL-Roma" w:eastAsia="URWPalladioL-Roma" w:cs="URWPalladioL-Roma"/>
          <w:color w:val="000000"/>
          <w:sz w:val="18"/>
          <w:szCs w:val="18"/>
        </w:rPr>
        <w:t>the variables</w:t>
      </w:r>
      <w:r>
        <w:rPr>
          <w:rFonts w:ascii="URWPalladioL-Roma" w:eastAsia="URWPalladioL-Roma" w:cs="URWPalladioL-Roma"/>
          <w:color w:val="000000"/>
          <w:sz w:val="18"/>
          <w:szCs w:val="18"/>
        </w:rPr>
        <w:t xml:space="preserve">, labels, and position within the dataset (among other things). Also made </w:t>
      </w:r>
      <w:r w:rsidR="003A07D7">
        <w:rPr>
          <w:rFonts w:ascii="URWPalladioL-Roma" w:eastAsia="URWPalladioL-Roma" w:cs="URWPalladioL-Roma"/>
          <w:color w:val="000000"/>
          <w:sz w:val="18"/>
          <w:szCs w:val="18"/>
        </w:rPr>
        <w:t>available are</w:t>
      </w:r>
      <w:r>
        <w:rPr>
          <w:rFonts w:ascii="URWPalladioL-Roma" w:eastAsia="URWPalladioL-Roma" w:cs="URWPalladioL-Roma"/>
          <w:color w:val="000000"/>
          <w:sz w:val="18"/>
          <w:szCs w:val="18"/>
        </w:rPr>
        <w:t xml:space="preserve"> the original scanned pdf documents of the questionnaires used for the sweeps required </w:t>
      </w:r>
      <w:r w:rsidR="003A07D7">
        <w:rPr>
          <w:rFonts w:ascii="URWPalladioL-Roma" w:eastAsia="URWPalladioL-Roma" w:cs="URWPalladioL-Roma"/>
          <w:color w:val="000000"/>
          <w:sz w:val="18"/>
          <w:szCs w:val="18"/>
        </w:rPr>
        <w:t>for analysis</w:t>
      </w:r>
      <w:r>
        <w:rPr>
          <w:rFonts w:ascii="URWPalladioL-Roma" w:eastAsia="URWPalladioL-Roma" w:cs="URWPalladioL-Roma"/>
          <w:color w:val="000000"/>
          <w:sz w:val="18"/>
          <w:szCs w:val="18"/>
        </w:rPr>
        <w:t xml:space="preserve">. Combining these two important documents and for the sake open science practices(clarity above all else) I have constructed my own codebooks of each of the dataset </w:t>
      </w:r>
      <w:r w:rsidR="003A07D7">
        <w:rPr>
          <w:rFonts w:ascii="URWPalladioL-Roma" w:eastAsia="URWPalladioL-Roma" w:cs="URWPalladioL-Roma"/>
          <w:color w:val="000000"/>
          <w:sz w:val="18"/>
          <w:szCs w:val="18"/>
        </w:rPr>
        <w:t>sweeps intended</w:t>
      </w:r>
      <w:r>
        <w:rPr>
          <w:rFonts w:ascii="URWPalladioL-Roma" w:eastAsia="URWPalladioL-Roma" w:cs="URWPalladioL-Roma"/>
          <w:color w:val="000000"/>
          <w:sz w:val="18"/>
          <w:szCs w:val="18"/>
        </w:rPr>
        <w:t xml:space="preserve"> to be used for analysis within the doctoral project. The purpose of this is to produce </w:t>
      </w:r>
      <w:r w:rsidR="003A07D7">
        <w:rPr>
          <w:rFonts w:ascii="URWPalladioL-Roma" w:eastAsia="URWPalladioL-Roma" w:cs="URWPalladioL-Roma"/>
          <w:color w:val="000000"/>
          <w:sz w:val="18"/>
          <w:szCs w:val="18"/>
        </w:rPr>
        <w:t>a uniform</w:t>
      </w:r>
      <w:r>
        <w:rPr>
          <w:rFonts w:ascii="URWPalladioL-Roma" w:eastAsia="URWPalladioL-Roma" w:cs="URWPalladioL-Roma"/>
          <w:color w:val="000000"/>
          <w:sz w:val="18"/>
          <w:szCs w:val="18"/>
        </w:rPr>
        <w:t xml:space="preserve"> codebook style for all datasets being used in the project and to combine some </w:t>
      </w:r>
      <w:r w:rsidR="003A07D7">
        <w:rPr>
          <w:rFonts w:ascii="URWPalladioL-Roma" w:eastAsia="URWPalladioL-Roma" w:cs="URWPalladioL-Roma"/>
          <w:color w:val="000000"/>
          <w:sz w:val="18"/>
          <w:szCs w:val="18"/>
        </w:rPr>
        <w:t>essential elements</w:t>
      </w:r>
      <w:r>
        <w:rPr>
          <w:rFonts w:ascii="URWPalladioL-Roma" w:eastAsia="URWPalladioL-Roma" w:cs="URWPalladioL-Roma"/>
          <w:color w:val="000000"/>
          <w:sz w:val="18"/>
          <w:szCs w:val="18"/>
        </w:rPr>
        <w:t xml:space="preserve"> of the documents provided into one cohesive whole. </w:t>
      </w:r>
      <w:proofErr w:type="gramStart"/>
      <w:r>
        <w:rPr>
          <w:rFonts w:ascii="URWPalladioL-Roma" w:eastAsia="URWPalladioL-Roma" w:cs="URWPalladioL-Roma"/>
          <w:color w:val="000000"/>
          <w:sz w:val="18"/>
          <w:szCs w:val="18"/>
        </w:rPr>
        <w:t>In particular the</w:t>
      </w:r>
      <w:proofErr w:type="gramEnd"/>
      <w:r>
        <w:rPr>
          <w:rFonts w:ascii="URWPalladioL-Roma" w:eastAsia="URWPalladioL-Roma" w:cs="URWPalladioL-Roma"/>
          <w:color w:val="000000"/>
          <w:sz w:val="18"/>
          <w:szCs w:val="18"/>
        </w:rPr>
        <w:t xml:space="preserve"> matching </w:t>
      </w:r>
      <w:r w:rsidR="003A07D7">
        <w:rPr>
          <w:rFonts w:ascii="URWPalladioL-Roma" w:eastAsia="URWPalladioL-Roma" w:cs="URWPalladioL-Roma"/>
          <w:color w:val="000000"/>
          <w:sz w:val="18"/>
          <w:szCs w:val="18"/>
        </w:rPr>
        <w:t>of variables</w:t>
      </w:r>
      <w:r>
        <w:rPr>
          <w:rFonts w:ascii="URWPalladioL-Roma" w:eastAsia="URWPalladioL-Roma" w:cs="URWPalladioL-Roma"/>
          <w:color w:val="000000"/>
          <w:sz w:val="18"/>
          <w:szCs w:val="18"/>
        </w:rPr>
        <w:t xml:space="preserve"> to their full questions asked within the questionnaire. This enables an easier </w:t>
      </w:r>
      <w:r w:rsidR="003A07D7">
        <w:rPr>
          <w:rFonts w:ascii="URWPalladioL-Roma" w:eastAsia="URWPalladioL-Roma" w:cs="URWPalladioL-Roma"/>
          <w:color w:val="000000"/>
          <w:sz w:val="18"/>
          <w:szCs w:val="18"/>
        </w:rPr>
        <w:t>recognition of</w:t>
      </w:r>
      <w:r>
        <w:rPr>
          <w:rFonts w:ascii="URWPalladioL-Roma" w:eastAsia="URWPalladioL-Roma" w:cs="URWPalladioL-Roma"/>
          <w:color w:val="000000"/>
          <w:sz w:val="18"/>
          <w:szCs w:val="18"/>
        </w:rPr>
        <w:t xml:space="preserve"> the utility of certain variables.</w:t>
      </w:r>
    </w:p>
    <w:p w14:paraId="0A877AAF"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6D599192" w14:textId="75879FA8"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On extensive inspection and cross-referencing between data dictionaries and pdf </w:t>
      </w:r>
      <w:r w:rsidR="003A07D7">
        <w:rPr>
          <w:rFonts w:ascii="URWPalladioL-Roma" w:eastAsia="URWPalladioL-Roma" w:cs="URWPalladioL-Roma"/>
          <w:color w:val="000000"/>
          <w:sz w:val="18"/>
          <w:szCs w:val="18"/>
        </w:rPr>
        <w:t>questionnaires</w:t>
      </w:r>
      <w:r>
        <w:rPr>
          <w:rFonts w:ascii="URWPalladioL-Roma" w:eastAsia="URWPalladioL-Roma" w:cs="URWPalladioL-Roma"/>
          <w:color w:val="000000"/>
          <w:sz w:val="18"/>
          <w:szCs w:val="18"/>
        </w:rPr>
        <w:t xml:space="preserve"> number of inconsistencies (particularly amongst the older datasets) has been </w:t>
      </w:r>
      <w:r w:rsidR="003A07D7">
        <w:rPr>
          <w:rFonts w:ascii="URWPalladioL-Roma" w:eastAsia="URWPalladioL-Roma" w:cs="URWPalladioL-Roma"/>
          <w:color w:val="000000"/>
          <w:sz w:val="18"/>
          <w:szCs w:val="18"/>
        </w:rPr>
        <w:t>found. Common</w:t>
      </w:r>
      <w:r>
        <w:rPr>
          <w:rFonts w:ascii="URWPalladioL-Roma" w:eastAsia="URWPalladioL-Roma" w:cs="URWPalladioL-Roma"/>
          <w:color w:val="000000"/>
          <w:sz w:val="18"/>
          <w:szCs w:val="18"/>
        </w:rPr>
        <w:t xml:space="preserve"> clerical errors have been found in the data dictionaries - variables misnamed, type </w:t>
      </w:r>
      <w:r w:rsidR="003A07D7">
        <w:rPr>
          <w:rFonts w:ascii="URWPalladioL-Roma" w:eastAsia="URWPalladioL-Roma" w:cs="URWPalladioL-Roma"/>
          <w:color w:val="000000"/>
          <w:sz w:val="18"/>
          <w:szCs w:val="18"/>
        </w:rPr>
        <w:t>of data</w:t>
      </w:r>
      <w:r>
        <w:rPr>
          <w:rFonts w:ascii="URWPalladioL-Roma" w:eastAsia="URWPalladioL-Roma" w:cs="URWPalladioL-Roma"/>
          <w:color w:val="000000"/>
          <w:sz w:val="18"/>
          <w:szCs w:val="18"/>
        </w:rPr>
        <w:t xml:space="preserve"> </w:t>
      </w:r>
      <w:r w:rsidR="003A07D7">
        <w:rPr>
          <w:rFonts w:ascii="URWPalladioL-Roma" w:eastAsia="URWPalladioL-Roma" w:cs="URWPalladioL-Roma"/>
          <w:color w:val="000000"/>
          <w:sz w:val="18"/>
          <w:szCs w:val="18"/>
        </w:rPr>
        <w:t>mislabelled</w:t>
      </w:r>
      <w:r>
        <w:rPr>
          <w:rFonts w:ascii="URWPalladioL-Roma" w:eastAsia="URWPalladioL-Roma" w:cs="URWPalladioL-Roma"/>
          <w:color w:val="000000"/>
          <w:sz w:val="18"/>
          <w:szCs w:val="18"/>
        </w:rPr>
        <w:t xml:space="preserve"> etc. This could have potentially impacted variable selection and further </w:t>
      </w:r>
      <w:r w:rsidR="003A07D7">
        <w:rPr>
          <w:rFonts w:ascii="URWPalladioL-Roma" w:eastAsia="URWPalladioL-Roma" w:cs="URWPalladioL-Roma"/>
          <w:color w:val="000000"/>
          <w:sz w:val="18"/>
          <w:szCs w:val="18"/>
        </w:rPr>
        <w:t>analysis had</w:t>
      </w:r>
      <w:r>
        <w:rPr>
          <w:rFonts w:ascii="URWPalladioL-Roma" w:eastAsia="URWPalladioL-Roma" w:cs="URWPalladioL-Roma"/>
          <w:color w:val="000000"/>
          <w:sz w:val="18"/>
          <w:szCs w:val="18"/>
        </w:rPr>
        <w:t xml:space="preserve"> these inconsistencies not been identified and rectified in my own codebooks.</w:t>
      </w:r>
    </w:p>
    <w:p w14:paraId="0F72A028"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20328028"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National Child Development Study</w:t>
      </w:r>
    </w:p>
    <w:p w14:paraId="323F7459" w14:textId="2A96CE35"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The National Child Development Study (NCDS) was the second major nationally </w:t>
      </w:r>
      <w:r w:rsidR="003A07D7">
        <w:rPr>
          <w:rFonts w:ascii="URWPalladioL-Roma" w:eastAsia="URWPalladioL-Roma" w:cs="URWPalladioL-Roma"/>
          <w:color w:val="000000"/>
          <w:sz w:val="18"/>
          <w:szCs w:val="18"/>
        </w:rPr>
        <w:t>representative birth</w:t>
      </w:r>
      <w:r>
        <w:rPr>
          <w:rFonts w:ascii="URWPalladioL-Roma" w:eastAsia="URWPalladioL-Roma" w:cs="URWPalladioL-Roma"/>
          <w:color w:val="000000"/>
          <w:sz w:val="18"/>
          <w:szCs w:val="18"/>
        </w:rPr>
        <w:t xml:space="preserve"> cohort study in the UK. It followed (insert figure of participants) participants all born </w:t>
      </w:r>
      <w:r w:rsidR="003A07D7">
        <w:rPr>
          <w:rFonts w:ascii="URWPalladioL-Roma" w:eastAsia="URWPalladioL-Roma" w:cs="URWPalladioL-Roma"/>
          <w:color w:val="000000"/>
          <w:sz w:val="18"/>
          <w:szCs w:val="18"/>
        </w:rPr>
        <w:t>within the</w:t>
      </w:r>
      <w:r>
        <w:rPr>
          <w:rFonts w:ascii="URWPalladioL-Roma" w:eastAsia="URWPalladioL-Roma" w:cs="URWPalladioL-Roma"/>
          <w:color w:val="000000"/>
          <w:sz w:val="18"/>
          <w:szCs w:val="18"/>
        </w:rPr>
        <w:t xml:space="preserve"> same week (insert week) in 1952. The cohort had repeated contact from (insert ages contacted).For the purpose of this doctoral project the 16 and 23 sweeps are selected for intended use. The</w:t>
      </w:r>
      <w:r w:rsidR="003A07D7">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NCDS coming off the back of the first birth cohort (and its first few sweeps) mainly focused </w:t>
      </w:r>
      <w:r w:rsidR="003A07D7">
        <w:rPr>
          <w:rFonts w:ascii="URWPalladioL-Roma" w:eastAsia="URWPalladioL-Roma" w:cs="URWPalladioL-Roma"/>
          <w:color w:val="000000"/>
          <w:sz w:val="18"/>
          <w:szCs w:val="18"/>
        </w:rPr>
        <w:t xml:space="preserve">upon </w:t>
      </w:r>
      <w:proofErr w:type="gramStart"/>
      <w:r w:rsidR="003A07D7">
        <w:rPr>
          <w:rFonts w:ascii="URWPalladioL-Roma" w:eastAsia="URWPalladioL-Roma" w:cs="URWPalladioL-Roma"/>
          <w:color w:val="000000"/>
          <w:sz w:val="18"/>
          <w:szCs w:val="18"/>
        </w:rPr>
        <w:t>health</w:t>
      </w:r>
      <w:r>
        <w:rPr>
          <w:rFonts w:ascii="URWPalladioL-Roma" w:eastAsia="URWPalladioL-Roma" w:cs="URWPalladioL-Roma"/>
          <w:color w:val="000000"/>
          <w:sz w:val="18"/>
          <w:szCs w:val="18"/>
        </w:rPr>
        <w:t xml:space="preserve"> related</w:t>
      </w:r>
      <w:proofErr w:type="gramEnd"/>
      <w:r>
        <w:rPr>
          <w:rFonts w:ascii="URWPalladioL-Roma" w:eastAsia="URWPalladioL-Roma" w:cs="URWPalladioL-Roma"/>
          <w:color w:val="000000"/>
          <w:sz w:val="18"/>
          <w:szCs w:val="18"/>
        </w:rPr>
        <w:t xml:space="preserve"> outcomes- though as the children grew older, and eventually into adults </w:t>
      </w:r>
      <w:r w:rsidR="003A07D7">
        <w:rPr>
          <w:rFonts w:ascii="URWPalladioL-Roma" w:eastAsia="URWPalladioL-Roma" w:cs="URWPalladioL-Roma"/>
          <w:color w:val="000000"/>
          <w:sz w:val="18"/>
          <w:szCs w:val="18"/>
        </w:rPr>
        <w:t>more and</w:t>
      </w:r>
      <w:r>
        <w:rPr>
          <w:rFonts w:ascii="URWPalladioL-Roma" w:eastAsia="URWPalladioL-Roma" w:cs="URWPalladioL-Roma"/>
          <w:color w:val="000000"/>
          <w:sz w:val="18"/>
          <w:szCs w:val="18"/>
        </w:rPr>
        <w:t xml:space="preserve"> more data was collected on other outcomes which are inclusive to the aims of this </w:t>
      </w:r>
      <w:r w:rsidR="003A07D7">
        <w:rPr>
          <w:rFonts w:ascii="URWPalladioL-Roma" w:eastAsia="URWPalladioL-Roma" w:cs="URWPalladioL-Roma"/>
          <w:color w:val="000000"/>
          <w:sz w:val="18"/>
          <w:szCs w:val="18"/>
        </w:rPr>
        <w:t>doctoral project</w:t>
      </w:r>
      <w:r>
        <w:rPr>
          <w:rFonts w:ascii="URWPalladioL-Roma" w:eastAsia="URWPalladioL-Roma" w:cs="URWPalladioL-Roma"/>
          <w:color w:val="000000"/>
          <w:sz w:val="18"/>
          <w:szCs w:val="18"/>
        </w:rPr>
        <w:t>- primarily educational and occupational outcomes.</w:t>
      </w:r>
    </w:p>
    <w:p w14:paraId="475F555F" w14:textId="70CF1FF9"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12845B6F" w14:textId="05671711"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Post-hoc the NCDS has been harmonised on many fronts with the British Cohort Study - </w:t>
      </w:r>
      <w:r w:rsidR="003A07D7">
        <w:rPr>
          <w:rFonts w:ascii="URWPalladioL-Roma" w:eastAsia="URWPalladioL-Roma" w:cs="URWPalladioL-Roma"/>
          <w:color w:val="000000"/>
          <w:sz w:val="18"/>
          <w:szCs w:val="18"/>
        </w:rPr>
        <w:t>the third</w:t>
      </w:r>
      <w:r>
        <w:rPr>
          <w:rFonts w:ascii="URWPalladioL-Roma" w:eastAsia="URWPalladioL-Roma" w:cs="URWPalladioL-Roma"/>
          <w:color w:val="000000"/>
          <w:sz w:val="18"/>
          <w:szCs w:val="18"/>
        </w:rPr>
        <w:t xml:space="preserve"> major birth cohort study in the UK - particularly along socio-economic class </w:t>
      </w:r>
      <w:r w:rsidR="003A07D7">
        <w:rPr>
          <w:rFonts w:ascii="URWPalladioL-Roma" w:eastAsia="URWPalladioL-Roma" w:cs="URWPalladioL-Roma"/>
          <w:color w:val="000000"/>
          <w:sz w:val="18"/>
          <w:szCs w:val="18"/>
        </w:rPr>
        <w:t>harmonisation. This</w:t>
      </w:r>
      <w:r>
        <w:rPr>
          <w:rFonts w:ascii="URWPalladioL-Roma" w:eastAsia="URWPalladioL-Roma" w:cs="URWPalladioL-Roma"/>
          <w:color w:val="000000"/>
          <w:sz w:val="18"/>
          <w:szCs w:val="18"/>
        </w:rPr>
        <w:t xml:space="preserve"> has enabled over time the ability to </w:t>
      </w:r>
      <w:r w:rsidR="003A07D7">
        <w:rPr>
          <w:rFonts w:ascii="URWPalladioL-Roma" w:eastAsia="URWPalladioL-Roma" w:cs="URWPalladioL-Roma"/>
          <w:color w:val="000000"/>
          <w:sz w:val="18"/>
          <w:szCs w:val="18"/>
        </w:rPr>
        <w:t>compare</w:t>
      </w:r>
      <w:r>
        <w:rPr>
          <w:rFonts w:ascii="URWPalladioL-Roma" w:eastAsia="URWPalladioL-Roma" w:cs="URWPalladioL-Roma"/>
          <w:color w:val="000000"/>
          <w:sz w:val="18"/>
          <w:szCs w:val="18"/>
        </w:rPr>
        <w:t xml:space="preserve"> the two datasets with relative </w:t>
      </w:r>
      <w:r w:rsidR="003A07D7">
        <w:rPr>
          <w:rFonts w:ascii="URWPalladioL-Roma" w:eastAsia="URWPalladioL-Roma" w:cs="URWPalladioL-Roma"/>
          <w:color w:val="000000"/>
          <w:sz w:val="18"/>
          <w:szCs w:val="18"/>
        </w:rPr>
        <w:t>ease. For</w:t>
      </w:r>
      <w:r>
        <w:rPr>
          <w:rFonts w:ascii="URWPalladioL-Roma" w:eastAsia="URWPalladioL-Roma" w:cs="URWPalladioL-Roma"/>
          <w:color w:val="000000"/>
          <w:sz w:val="18"/>
          <w:szCs w:val="18"/>
        </w:rPr>
        <w:t xml:space="preserve"> the sake of this doctoral project this is a virtue, as much of the infrastructural </w:t>
      </w:r>
      <w:r w:rsidR="003A07D7">
        <w:rPr>
          <w:rFonts w:ascii="URWPalladioL-Roma" w:eastAsia="URWPalladioL-Roma" w:cs="URWPalladioL-Roma"/>
          <w:color w:val="000000"/>
          <w:sz w:val="18"/>
          <w:szCs w:val="18"/>
        </w:rPr>
        <w:t>groundwork has</w:t>
      </w:r>
      <w:r>
        <w:rPr>
          <w:rFonts w:ascii="URWPalladioL-Roma" w:eastAsia="URWPalladioL-Roma" w:cs="URWPalladioL-Roma"/>
          <w:color w:val="000000"/>
          <w:sz w:val="18"/>
          <w:szCs w:val="18"/>
        </w:rPr>
        <w:t xml:space="preserve"> already been paved </w:t>
      </w:r>
      <w:r w:rsidR="003A07D7">
        <w:rPr>
          <w:rFonts w:ascii="URWPalladioL-Roma" w:eastAsia="URWPalladioL-Roma" w:cs="URWPalladioL-Roma"/>
          <w:color w:val="000000"/>
          <w:sz w:val="18"/>
          <w:szCs w:val="18"/>
        </w:rPr>
        <w:t>to</w:t>
      </w:r>
      <w:r>
        <w:rPr>
          <w:rFonts w:ascii="URWPalladioL-Roma" w:eastAsia="URWPalladioL-Roma" w:cs="URWPalladioL-Roma"/>
          <w:color w:val="000000"/>
          <w:sz w:val="18"/>
          <w:szCs w:val="18"/>
        </w:rPr>
        <w:t xml:space="preserve"> appropriately compare these two birth cohort studies.</w:t>
      </w:r>
    </w:p>
    <w:p w14:paraId="765FEFE8"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583B2A35" w14:textId="550A82CD"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British Cohort Study</w:t>
      </w:r>
    </w:p>
    <w:p w14:paraId="56C7BDA8" w14:textId="336C28F1"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As </w:t>
      </w:r>
      <w:r w:rsidR="003A07D7">
        <w:rPr>
          <w:rFonts w:ascii="URWPalladioL-Roma" w:eastAsia="URWPalladioL-Roma" w:cs="URWPalladioL-Roma"/>
          <w:color w:val="000000"/>
          <w:sz w:val="18"/>
          <w:szCs w:val="18"/>
        </w:rPr>
        <w:t>mentioned,</w:t>
      </w:r>
      <w:r>
        <w:rPr>
          <w:rFonts w:ascii="URWPalladioL-Roma" w:eastAsia="URWPalladioL-Roma" w:cs="URWPalladioL-Roma"/>
          <w:color w:val="000000"/>
          <w:sz w:val="18"/>
          <w:szCs w:val="18"/>
        </w:rPr>
        <w:t xml:space="preserve"> the British Cohort Study (BCS) was the third major nationally representative </w:t>
      </w:r>
      <w:r w:rsidR="003A07D7">
        <w:rPr>
          <w:rFonts w:ascii="URWPalladioL-Roma" w:eastAsia="URWPalladioL-Roma" w:cs="URWPalladioL-Roma"/>
          <w:color w:val="000000"/>
          <w:sz w:val="18"/>
          <w:szCs w:val="18"/>
        </w:rPr>
        <w:t>cohort study</w:t>
      </w:r>
      <w:r>
        <w:rPr>
          <w:rFonts w:ascii="URWPalladioL-Roma" w:eastAsia="URWPalladioL-Roma" w:cs="URWPalladioL-Roma"/>
          <w:color w:val="000000"/>
          <w:sz w:val="18"/>
          <w:szCs w:val="18"/>
        </w:rPr>
        <w:t xml:space="preserve"> within the UK. Starting in 1970 it followed (insert number) participants born within </w:t>
      </w:r>
      <w:r w:rsidR="003A07D7">
        <w:rPr>
          <w:rFonts w:ascii="URWPalladioL-Roma" w:eastAsia="URWPalladioL-Roma" w:cs="URWPalladioL-Roma"/>
          <w:color w:val="000000"/>
          <w:sz w:val="18"/>
          <w:szCs w:val="18"/>
        </w:rPr>
        <w:t>the same</w:t>
      </w:r>
      <w:r>
        <w:rPr>
          <w:rFonts w:ascii="URWPalladioL-Roma" w:eastAsia="URWPalladioL-Roma" w:cs="URWPalladioL-Roma"/>
          <w:color w:val="000000"/>
          <w:sz w:val="18"/>
          <w:szCs w:val="18"/>
        </w:rPr>
        <w:t xml:space="preserve"> week</w:t>
      </w:r>
      <w:r w:rsidR="009622C1">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The cohort had repeated contact with participants from </w:t>
      </w:r>
      <w:r w:rsidR="009622C1">
        <w:rPr>
          <w:rFonts w:ascii="URWPalladioL-Roma" w:eastAsia="URWPalladioL-Roma" w:cs="URWPalladioL-Roma"/>
          <w:color w:val="000000"/>
          <w:sz w:val="18"/>
          <w:szCs w:val="18"/>
        </w:rPr>
        <w:t>1970 to 2021</w:t>
      </w:r>
      <w:r>
        <w:rPr>
          <w:rFonts w:ascii="URWPalladioL-Roma" w:eastAsia="URWPalladioL-Roma" w:cs="URWPalladioL-Roma"/>
          <w:color w:val="000000"/>
          <w:sz w:val="18"/>
          <w:szCs w:val="18"/>
        </w:rPr>
        <w:t xml:space="preserve">. </w:t>
      </w:r>
      <w:proofErr w:type="gramStart"/>
      <w:r>
        <w:rPr>
          <w:rFonts w:ascii="URWPalladioL-Roma" w:eastAsia="URWPalladioL-Roma" w:cs="URWPalladioL-Roma"/>
          <w:color w:val="000000"/>
          <w:sz w:val="18"/>
          <w:szCs w:val="18"/>
        </w:rPr>
        <w:t>For the purpose of</w:t>
      </w:r>
      <w:proofErr w:type="gramEnd"/>
      <w:r>
        <w:rPr>
          <w:rFonts w:ascii="URWPalladioL-Roma" w:eastAsia="URWPalladioL-Roma" w:cs="URWPalladioL-Roma"/>
          <w:color w:val="000000"/>
          <w:sz w:val="18"/>
          <w:szCs w:val="18"/>
        </w:rPr>
        <w:t xml:space="preserve"> this doctoral project the 16 and 26 sweeps are selected </w:t>
      </w:r>
      <w:r w:rsidR="009622C1">
        <w:rPr>
          <w:rFonts w:ascii="URWPalladioL-Roma" w:eastAsia="URWPalladioL-Roma" w:cs="URWPalladioL-Roma"/>
          <w:color w:val="000000"/>
          <w:sz w:val="18"/>
          <w:szCs w:val="18"/>
        </w:rPr>
        <w:t>for intended</w:t>
      </w:r>
      <w:r>
        <w:rPr>
          <w:rFonts w:ascii="URWPalladioL-Roma" w:eastAsia="URWPalladioL-Roma" w:cs="URWPalladioL-Roma"/>
          <w:color w:val="000000"/>
          <w:sz w:val="18"/>
          <w:szCs w:val="18"/>
        </w:rPr>
        <w:t xml:space="preserve"> use. The BCS also makes use of a 21 sweep that provides information on 10 per cent </w:t>
      </w:r>
      <w:r w:rsidR="009622C1">
        <w:rPr>
          <w:rFonts w:ascii="URWPalladioL-Roma" w:eastAsia="URWPalladioL-Roma" w:cs="URWPalladioL-Roma"/>
          <w:color w:val="000000"/>
          <w:sz w:val="18"/>
          <w:szCs w:val="18"/>
        </w:rPr>
        <w:t>of participants</w:t>
      </w:r>
      <w:r>
        <w:rPr>
          <w:rFonts w:ascii="URWPalladioL-Roma" w:eastAsia="URWPalladioL-Roma" w:cs="URWPalladioL-Roma"/>
          <w:color w:val="000000"/>
          <w:sz w:val="18"/>
          <w:szCs w:val="18"/>
        </w:rPr>
        <w:t xml:space="preserve"> and adds information on key economic and educational data. For this </w:t>
      </w:r>
      <w:r w:rsidR="009622C1">
        <w:rPr>
          <w:rFonts w:ascii="URWPalladioL-Roma" w:eastAsia="URWPalladioL-Roma" w:cs="URWPalladioL-Roma"/>
          <w:color w:val="000000"/>
          <w:sz w:val="18"/>
          <w:szCs w:val="18"/>
        </w:rPr>
        <w:t>reason,</w:t>
      </w:r>
      <w:r>
        <w:rPr>
          <w:rFonts w:ascii="URWPalladioL-Roma" w:eastAsia="URWPalladioL-Roma" w:cs="URWPalladioL-Roma"/>
          <w:color w:val="000000"/>
          <w:sz w:val="18"/>
          <w:szCs w:val="18"/>
        </w:rPr>
        <w:t xml:space="preserve"> the 21sweep is also included for analysis and comparison within this doctoral project.</w:t>
      </w:r>
    </w:p>
    <w:p w14:paraId="4677D0B3"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3D60F0FC" w14:textId="674DC5B5"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lastRenderedPageBreak/>
        <w:t xml:space="preserve">The BCS unlike the NCDS was not primarily created with health outcomes in mind and </w:t>
      </w:r>
      <w:r w:rsidR="009622C1">
        <w:rPr>
          <w:rFonts w:ascii="URWPalladioL-Roma" w:eastAsia="URWPalladioL-Roma" w:cs="URWPalladioL-Roma"/>
          <w:color w:val="000000"/>
          <w:sz w:val="18"/>
          <w:szCs w:val="18"/>
        </w:rPr>
        <w:t>so has</w:t>
      </w:r>
      <w:r>
        <w:rPr>
          <w:rFonts w:ascii="URWPalladioL-Roma" w:eastAsia="URWPalladioL-Roma" w:cs="URWPalladioL-Roma"/>
          <w:color w:val="000000"/>
          <w:sz w:val="18"/>
          <w:szCs w:val="18"/>
        </w:rPr>
        <w:t xml:space="preserve"> a breadth of information on a range of social, economic, political, and educational matters </w:t>
      </w:r>
      <w:r w:rsidR="009622C1">
        <w:rPr>
          <w:rFonts w:ascii="URWPalladioL-Roma" w:eastAsia="URWPalladioL-Roma" w:cs="URWPalladioL-Roma"/>
          <w:color w:val="000000"/>
          <w:sz w:val="18"/>
          <w:szCs w:val="18"/>
        </w:rPr>
        <w:t>in relation</w:t>
      </w:r>
      <w:r>
        <w:rPr>
          <w:rFonts w:ascii="URWPalladioL-Roma" w:eastAsia="URWPalladioL-Roma" w:cs="URWPalladioL-Roma"/>
          <w:color w:val="000000"/>
          <w:sz w:val="18"/>
          <w:szCs w:val="18"/>
        </w:rPr>
        <w:t xml:space="preserve"> to the individual.</w:t>
      </w:r>
    </w:p>
    <w:p w14:paraId="243B3121"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7841DF86" w14:textId="77777777" w:rsidR="00D06AE5"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British Household Panel Survey and Understanding Society</w:t>
      </w:r>
      <w:r w:rsidR="00D06AE5">
        <w:rPr>
          <w:rFonts w:ascii="NimbusSanL-Bold" w:eastAsia="NimbusSanL-Bold" w:cs="NimbusSanL-Bold"/>
          <w:b/>
          <w:bCs/>
          <w:color w:val="000000"/>
          <w:sz w:val="17"/>
          <w:szCs w:val="17"/>
        </w:rPr>
        <w:t xml:space="preserve"> </w:t>
      </w:r>
    </w:p>
    <w:p w14:paraId="607A0888" w14:textId="26FDF8E3" w:rsidR="00882CAB" w:rsidRPr="00D06AE5"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URWPalladioL-Roma" w:eastAsia="URWPalladioL-Roma" w:cs="URWPalladioL-Roma"/>
          <w:color w:val="000000"/>
          <w:sz w:val="18"/>
          <w:szCs w:val="18"/>
        </w:rPr>
        <w:t>The British Household Panel Survey (BHPS) and Understanding Society (US) were originally</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two independent datasets that were later harmonised after participants in the BHPS after sweep</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18 were asked if they would join the larger and more comprehensive US. Those that did joined</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in sweep two of US in the 2010-11 period. Neither the BHPS nor US are birth cohorts meaning</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that unlike the NCDS and BCS respondents were not recruited from birth within a certain week.</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For the desired ability to contrast and compare between the datasets there is a demand to create</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synthetic cohorts for this doctoral project. Within BHPS individuals are born between 1904</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and 1985. Whilst</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it would at first seem best to take these birth years as individual cohorts, this</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would cause problems, biggest of which being taking a yearly approach would leave for an</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underwhelming sample size per year. Thus, this doctoral project proposes to combine these</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synthetic cohorts into </w:t>
      </w:r>
      <w:proofErr w:type="gramStart"/>
      <w:r>
        <w:rPr>
          <w:rFonts w:ascii="URWPalladioL-Roma" w:eastAsia="URWPalladioL-Roma" w:cs="URWPalladioL-Roma"/>
          <w:color w:val="000000"/>
          <w:sz w:val="18"/>
          <w:szCs w:val="18"/>
        </w:rPr>
        <w:t>5 year</w:t>
      </w:r>
      <w:proofErr w:type="gramEnd"/>
      <w:r>
        <w:rPr>
          <w:rFonts w:ascii="URWPalladioL-Roma" w:eastAsia="URWPalladioL-Roma" w:cs="URWPalladioL-Roma"/>
          <w:color w:val="000000"/>
          <w:sz w:val="18"/>
          <w:szCs w:val="18"/>
        </w:rPr>
        <w:t xml:space="preserve"> periods. This will provide for a satisfactory sample size per synthetic</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cohort ranging from 400+ to 1500+. This is however leaving out the first few proposed synthetic</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cohorts (those that were born between 1904 and 1914) these don</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t have a substantively significant</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number of observations to begin with.</w:t>
      </w:r>
    </w:p>
    <w:p w14:paraId="5623726A"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44A63467" w14:textId="28E91DCF" w:rsid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t>4. KEY THEMES</w:t>
      </w:r>
    </w:p>
    <w:p w14:paraId="122944C0"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p>
    <w:p w14:paraId="37353BF2" w14:textId="543F363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Stability and Risk</w:t>
      </w:r>
    </w:p>
    <w:p w14:paraId="180FCC3A"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1049754E" w14:textId="311A844B"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Economic Scarring</w:t>
      </w:r>
    </w:p>
    <w:p w14:paraId="61520610"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6D25E243" w14:textId="22BF8555"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Non-Traditional Educational Pathways</w:t>
      </w:r>
    </w:p>
    <w:p w14:paraId="286AC879"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616615A1" w14:textId="2399A572"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r>
        <w:rPr>
          <w:rFonts w:ascii="NimbusSanL-Bold" w:eastAsia="NimbusSanL-Bold" w:cs="NimbusSanL-Bold"/>
          <w:b/>
          <w:bCs/>
          <w:color w:val="000000"/>
          <w:sz w:val="17"/>
          <w:szCs w:val="17"/>
        </w:rPr>
        <w:t>...</w:t>
      </w:r>
    </w:p>
    <w:p w14:paraId="586CD7EF"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7"/>
          <w:szCs w:val="17"/>
        </w:rPr>
      </w:pPr>
    </w:p>
    <w:p w14:paraId="2458B3E8" w14:textId="77777777" w:rsid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t>5. MISSING DATA</w:t>
      </w:r>
    </w:p>
    <w:p w14:paraId="78C45E31" w14:textId="719228CC"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Missing data is an essential component of any longitudinal data analysis. The various factors</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that account for sample attrition in the datasets outlined above has the potential to present real</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issues as it relates to comprehensive data analysis. See below to see the patterns of missing data</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for each dataset mentioned - note there is a breakdown of missing data that details if said data is</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missing due to death, emigration, or rejection to continue the study. For the purposes of analysis</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those that exit the sample due to death or emigration are considered </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natural</w:t>
      </w:r>
      <w:r>
        <w:rPr>
          <w:rFonts w:ascii="URWPalladioL-Roma" w:eastAsia="URWPalladioL-Roma" w:cs="URWPalladioL-Roma" w:hint="eastAsia"/>
          <w:color w:val="000000"/>
          <w:sz w:val="18"/>
          <w:szCs w:val="18"/>
        </w:rPr>
        <w:t>’</w:t>
      </w:r>
      <w:r>
        <w:rPr>
          <w:rFonts w:ascii="URWPalladioL-Roma" w:eastAsia="URWPalladioL-Roma" w:cs="URWPalladioL-Roma"/>
          <w:color w:val="000000"/>
          <w:sz w:val="18"/>
          <w:szCs w:val="18"/>
        </w:rPr>
        <w:t xml:space="preserve"> exists from the</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original sample. Those however that </w:t>
      </w:r>
      <w:proofErr w:type="gramStart"/>
      <w:r>
        <w:rPr>
          <w:rFonts w:ascii="URWPalladioL-Roma" w:eastAsia="URWPalladioL-Roma" w:cs="URWPalladioL-Roma"/>
          <w:color w:val="000000"/>
          <w:sz w:val="18"/>
          <w:szCs w:val="18"/>
        </w:rPr>
        <w:t>either cannot</w:t>
      </w:r>
      <w:proofErr w:type="gramEnd"/>
      <w:r>
        <w:rPr>
          <w:rFonts w:ascii="URWPalladioL-Roma" w:eastAsia="URWPalladioL-Roma" w:cs="URWPalladioL-Roma"/>
          <w:color w:val="000000"/>
          <w:sz w:val="18"/>
          <w:szCs w:val="18"/>
        </w:rPr>
        <w:t xml:space="preserve"> be found, reject continued participation etc</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are individuals that we hold partial data on - being able to utilise this partial data within my</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analysis could be beneficial. In the following section I discuss the potential of utilising various</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techniques to tackle the potential issue of missing data, finally settling on the promotion of the</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 xml:space="preserve">use of Multiple Imputation </w:t>
      </w:r>
      <w:proofErr w:type="gramStart"/>
      <w:r>
        <w:rPr>
          <w:rFonts w:ascii="URWPalladioL-Roma" w:eastAsia="URWPalladioL-Roma" w:cs="URWPalladioL-Roma"/>
          <w:color w:val="000000"/>
          <w:sz w:val="18"/>
          <w:szCs w:val="18"/>
        </w:rPr>
        <w:t>in order to</w:t>
      </w:r>
      <w:proofErr w:type="gramEnd"/>
      <w:r>
        <w:rPr>
          <w:rFonts w:ascii="URWPalladioL-Roma" w:eastAsia="URWPalladioL-Roma" w:cs="URWPalladioL-Roma"/>
          <w:color w:val="000000"/>
          <w:sz w:val="18"/>
          <w:szCs w:val="18"/>
        </w:rPr>
        <w:t xml:space="preserve"> first test the original sample and its ability to holistically</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analyse</w:t>
      </w:r>
      <w:r w:rsidR="00D06AE5">
        <w:rPr>
          <w:rFonts w:ascii="URWPalladioL-Roma" w:eastAsia="URWPalladioL-Roma" w:cs="URWPalladioL-Roma"/>
          <w:color w:val="000000"/>
          <w:sz w:val="18"/>
          <w:szCs w:val="18"/>
        </w:rPr>
        <w:t xml:space="preserve"> </w:t>
      </w:r>
      <w:r>
        <w:rPr>
          <w:rFonts w:ascii="URWPalladioL-Roma" w:eastAsia="URWPalladioL-Roma" w:cs="URWPalladioL-Roma"/>
          <w:color w:val="000000"/>
          <w:sz w:val="18"/>
          <w:szCs w:val="18"/>
        </w:rPr>
        <w:t>the data, and secondly if this is not the case, to present an imputed sample that can.</w:t>
      </w:r>
    </w:p>
    <w:p w14:paraId="02D36478" w14:textId="273220B3"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491D4333" w14:textId="595A53CD" w:rsidR="00882CAB" w:rsidRPr="00882CAB" w:rsidRDefault="00882CAB" w:rsidP="00D06AE5">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t>6</w:t>
      </w:r>
      <w:r>
        <w:rPr>
          <w:rFonts w:ascii="NimbusSanL-Bold" w:eastAsia="NimbusSanL-Bold" w:cs="NimbusSanL-Bold"/>
          <w:b/>
          <w:bCs/>
          <w:color w:val="000000"/>
          <w:sz w:val="19"/>
          <w:szCs w:val="19"/>
        </w:rPr>
        <w:t xml:space="preserve">. </w:t>
      </w:r>
      <w:r>
        <w:rPr>
          <w:rFonts w:ascii="NimbusSanL-Bold" w:eastAsia="NimbusSanL-Bold" w:cs="NimbusSanL-Bold"/>
          <w:b/>
          <w:bCs/>
          <w:color w:val="000000"/>
          <w:sz w:val="19"/>
          <w:szCs w:val="19"/>
        </w:rPr>
        <w:t>Results (Thus Far)</w:t>
      </w:r>
    </w:p>
    <w:p w14:paraId="6969AAC9" w14:textId="794DC3A6"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sidRPr="00882CAB">
        <w:rPr>
          <w:rFonts w:ascii="URWPalladioL-Roma" w:eastAsia="URWPalladioL-Roma" w:cs="URWPalladioL-Roma"/>
          <w:color w:val="000000"/>
          <w:sz w:val="18"/>
          <w:szCs w:val="18"/>
        </w:rPr>
        <w:t>To Reflect slightly on the application of what has been written thus far, the following section includes a short (not at all comprehensive) data analysis that constructs two models using two of the datasets mentioned (NCDS and BCS). This section concerns itself with young people remaining in education.</w:t>
      </w:r>
    </w:p>
    <w:p w14:paraId="6105EFB9" w14:textId="77777777"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p>
    <w:p w14:paraId="69D7B30B" w14:textId="1C667D0E" w:rsidR="00882CAB" w:rsidRDefault="00882CAB"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lastRenderedPageBreak/>
        <w:t>Table 1 suggests s</w:t>
      </w:r>
      <w:r w:rsidRPr="00882CAB">
        <w:rPr>
          <w:rFonts w:ascii="URWPalladioL-Roma" w:eastAsia="URWPalladioL-Roma" w:cs="URWPalladioL-Roma"/>
          <w:color w:val="000000"/>
          <w:sz w:val="18"/>
          <w:szCs w:val="18"/>
        </w:rPr>
        <w:t>ome interesting findings</w:t>
      </w:r>
      <w:r>
        <w:rPr>
          <w:rFonts w:ascii="URWPalladioL-Roma" w:eastAsia="URWPalladioL-Roma" w:cs="URWPalladioL-Roma"/>
          <w:color w:val="000000"/>
          <w:sz w:val="18"/>
          <w:szCs w:val="18"/>
        </w:rPr>
        <w:t xml:space="preserve"> in reference to the NCDS cohort</w:t>
      </w:r>
      <w:r w:rsidRPr="00882CAB">
        <w:rPr>
          <w:rFonts w:ascii="URWPalladioL-Roma" w:eastAsia="URWPalladioL-Roma" w:cs="URWPalladioL-Roma"/>
          <w:color w:val="000000"/>
          <w:sz w:val="18"/>
          <w:szCs w:val="18"/>
        </w:rPr>
        <w:t>. It appears that once exams are over with (1974m6) we see that around 30% of individuals stay in school, with around 55% going straight into work and around 8% going on to higher education. Unemployment remains steady at around 2%.</w:t>
      </w:r>
      <w:r>
        <w:rPr>
          <w:rFonts w:ascii="URWPalladioL-Roma" w:eastAsia="URWPalladioL-Roma" w:cs="URWPalladioL-Roma"/>
          <w:color w:val="000000"/>
          <w:sz w:val="18"/>
          <w:szCs w:val="18"/>
        </w:rPr>
        <w:t xml:space="preserve"> Comparing this to the BCS cohort in Table 2</w:t>
      </w:r>
      <w:r w:rsidR="00DE7EE6">
        <w:rPr>
          <w:rFonts w:ascii="URWPalladioL-Roma" w:eastAsia="URWPalladioL-Roma" w:cs="URWPalladioL-Roma"/>
          <w:color w:val="000000"/>
          <w:sz w:val="18"/>
          <w:szCs w:val="18"/>
        </w:rPr>
        <w:t xml:space="preserve"> w</w:t>
      </w:r>
      <w:r w:rsidR="00DE7EE6" w:rsidRPr="00DE7EE6">
        <w:rPr>
          <w:rFonts w:ascii="URWPalladioL-Roma" w:eastAsia="URWPalladioL-Roma" w:cs="URWPalladioL-Roma"/>
          <w:color w:val="000000"/>
          <w:sz w:val="18"/>
          <w:szCs w:val="18"/>
        </w:rPr>
        <w:t xml:space="preserve">e see around 80% going straight into work and around 5% going on to higher education. Unemployment of around 4%, with part time employment at 9%.  Comparing this with our previous dataset there are some rather obvious differences here. </w:t>
      </w:r>
      <w:r w:rsidR="00DE7EE6">
        <w:rPr>
          <w:rFonts w:ascii="URWPalladioL-Roma" w:eastAsia="URWPalladioL-Roma" w:cs="URWPalladioL-Roma"/>
          <w:color w:val="000000"/>
          <w:sz w:val="18"/>
          <w:szCs w:val="18"/>
        </w:rPr>
        <w:t xml:space="preserve">Most notably the significant proportion of people in work. </w:t>
      </w:r>
      <w:r w:rsidR="00DE7EE6" w:rsidRPr="00DE7EE6">
        <w:rPr>
          <w:rFonts w:ascii="URWPalladioL-Roma" w:eastAsia="URWPalladioL-Roma" w:cs="URWPalladioL-Roma"/>
          <w:color w:val="000000"/>
          <w:sz w:val="18"/>
          <w:szCs w:val="18"/>
        </w:rPr>
        <w:t xml:space="preserve">Though something to note is that thus far* we are comparing current (so </w:t>
      </w:r>
      <w:r w:rsidR="00DE7EE6" w:rsidRPr="00DE7EE6">
        <w:rPr>
          <w:rFonts w:ascii="URWPalladioL-Roma" w:eastAsia="URWPalladioL-Roma" w:cs="URWPalladioL-Roma"/>
          <w:color w:val="000000"/>
          <w:sz w:val="18"/>
          <w:szCs w:val="18"/>
        </w:rPr>
        <w:t>26-year-old</w:t>
      </w:r>
      <w:r w:rsidR="00DE7EE6" w:rsidRPr="00DE7EE6">
        <w:rPr>
          <w:rFonts w:ascii="URWPalladioL-Roma" w:eastAsia="URWPalladioL-Roma" w:cs="URWPalladioL-Roma"/>
          <w:color w:val="000000"/>
          <w:sz w:val="18"/>
          <w:szCs w:val="18"/>
        </w:rPr>
        <w:t xml:space="preserve"> economic activity) with the first 12 months of economic activity from the NCDS dataset</w:t>
      </w:r>
      <w:r w:rsidR="00DE7EE6">
        <w:rPr>
          <w:rFonts w:ascii="URWPalladioL-Roma" w:eastAsia="URWPalladioL-Roma" w:cs="URWPalladioL-Roma"/>
          <w:color w:val="000000"/>
          <w:sz w:val="18"/>
          <w:szCs w:val="18"/>
        </w:rPr>
        <w:t xml:space="preserve"> (This needs to be changed)</w:t>
      </w:r>
      <w:r w:rsidR="00DE7EE6" w:rsidRPr="00DE7EE6">
        <w:rPr>
          <w:rFonts w:ascii="URWPalladioL-Roma" w:eastAsia="URWPalladioL-Roma" w:cs="URWPalladioL-Roma"/>
          <w:color w:val="000000"/>
          <w:sz w:val="18"/>
          <w:szCs w:val="18"/>
        </w:rPr>
        <w:t>.</w:t>
      </w:r>
    </w:p>
    <w:p w14:paraId="70B80BC5" w14:textId="22D83B55" w:rsidR="00DE7EE6" w:rsidRDefault="00DE7EE6" w:rsidP="00D06AE5">
      <w:pPr>
        <w:autoSpaceDE w:val="0"/>
        <w:autoSpaceDN w:val="0"/>
        <w:adjustRightInd w:val="0"/>
        <w:spacing w:after="0" w:line="240" w:lineRule="auto"/>
        <w:rPr>
          <w:rFonts w:ascii="URWPalladioL-Roma" w:eastAsia="URWPalladioL-Roma" w:cs="URWPalladioL-Roma"/>
          <w:color w:val="000000"/>
          <w:sz w:val="18"/>
          <w:szCs w:val="18"/>
        </w:rPr>
      </w:pPr>
    </w:p>
    <w:p w14:paraId="5C68FD06" w14:textId="37F79546" w:rsidR="00DE7EE6" w:rsidRDefault="00DE7EE6"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The NCDS cohort raises the question as to why so many people went straight from school-to-work, not to mention the 8% of those individuals that decided to go on to post-secondary education. From here on out, I seek to explore the context behind these numbers</w:t>
      </w:r>
      <w:r w:rsidR="00FB752D">
        <w:rPr>
          <w:rFonts w:ascii="URWPalladioL-Roma" w:eastAsia="URWPalladioL-Roma" w:cs="URWPalladioL-Roma"/>
          <w:color w:val="000000"/>
          <w:sz w:val="18"/>
          <w:szCs w:val="18"/>
        </w:rPr>
        <w:t xml:space="preserve"> to understand how gender, ethnicity, and </w:t>
      </w:r>
      <w:r w:rsidR="00244055">
        <w:rPr>
          <w:rFonts w:ascii="URWPalladioL-Roma" w:eastAsia="URWPalladioL-Roma" w:cs="URWPalladioL-Roma"/>
          <w:color w:val="000000"/>
          <w:sz w:val="18"/>
          <w:szCs w:val="18"/>
        </w:rPr>
        <w:t>fathers</w:t>
      </w:r>
      <w:r w:rsidR="00244055">
        <w:rPr>
          <w:rFonts w:ascii="URWPalladioL-Roma" w:eastAsia="URWPalladioL-Roma" w:cs="URWPalladioL-Roma"/>
          <w:color w:val="000000"/>
          <w:sz w:val="18"/>
          <w:szCs w:val="18"/>
        </w:rPr>
        <w:t>’</w:t>
      </w:r>
      <w:r w:rsidR="00FB752D">
        <w:rPr>
          <w:rFonts w:ascii="URWPalladioL-Roma" w:eastAsia="URWPalladioL-Roma" w:cs="URWPalladioL-Roma"/>
          <w:color w:val="000000"/>
          <w:sz w:val="18"/>
          <w:szCs w:val="18"/>
        </w:rPr>
        <w:t xml:space="preserve"> social class all aid in shaping youth transitions.</w:t>
      </w:r>
    </w:p>
    <w:p w14:paraId="38F96187" w14:textId="521F51F5" w:rsidR="00FB752D" w:rsidRDefault="00FB752D" w:rsidP="00D06AE5">
      <w:pPr>
        <w:autoSpaceDE w:val="0"/>
        <w:autoSpaceDN w:val="0"/>
        <w:adjustRightInd w:val="0"/>
        <w:spacing w:after="0" w:line="240" w:lineRule="auto"/>
        <w:rPr>
          <w:rFonts w:ascii="URWPalladioL-Roma" w:eastAsia="URWPalladioL-Roma" w:cs="URWPalladioL-Roma"/>
          <w:color w:val="000000"/>
          <w:sz w:val="18"/>
          <w:szCs w:val="18"/>
        </w:rPr>
      </w:pPr>
    </w:p>
    <w:p w14:paraId="1697FCA6" w14:textId="30267B1E" w:rsidR="00FB752D" w:rsidRDefault="00FB752D"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As Gayle et al (2009) state, qualifications remain important- with young people that have high attainment more likely to stay within the bounds of education. This is true of both the NCDS and BCS cohorts (though the latter less apparent than the former)</w:t>
      </w:r>
      <w:r w:rsidR="005414F5">
        <w:rPr>
          <w:rFonts w:ascii="URWPalladioL-Roma" w:eastAsia="URWPalladioL-Roma" w:cs="URWPalladioL-Roma"/>
          <w:color w:val="000000"/>
          <w:sz w:val="18"/>
          <w:szCs w:val="18"/>
        </w:rPr>
        <w:t xml:space="preserve"> see Table 3 and Table 4 for details.</w:t>
      </w:r>
    </w:p>
    <w:p w14:paraId="26474BE1" w14:textId="1836C245" w:rsidR="005414F5" w:rsidRDefault="005414F5" w:rsidP="00D06AE5">
      <w:pPr>
        <w:autoSpaceDE w:val="0"/>
        <w:autoSpaceDN w:val="0"/>
        <w:adjustRightInd w:val="0"/>
        <w:spacing w:after="0" w:line="240" w:lineRule="auto"/>
        <w:rPr>
          <w:rFonts w:ascii="URWPalladioL-Roma" w:eastAsia="URWPalladioL-Roma" w:cs="URWPalladioL-Roma"/>
          <w:color w:val="000000"/>
          <w:sz w:val="18"/>
          <w:szCs w:val="18"/>
        </w:rPr>
      </w:pPr>
    </w:p>
    <w:p w14:paraId="0E0137A3" w14:textId="4F4DFBD3" w:rsidR="00743758" w:rsidRDefault="00FC0137" w:rsidP="00D06AE5">
      <w:pPr>
        <w:autoSpaceDE w:val="0"/>
        <w:autoSpaceDN w:val="0"/>
        <w:adjustRightInd w:val="0"/>
        <w:spacing w:after="0" w:line="240" w:lineRule="auto"/>
        <w:rPr>
          <w:rFonts w:ascii="URWPalladioL-Roma" w:eastAsia="URWPalladioL-Roma" w:cs="URWPalladioL-Roma"/>
          <w:color w:val="000000"/>
          <w:sz w:val="18"/>
          <w:szCs w:val="18"/>
        </w:rPr>
      </w:pPr>
      <w:r w:rsidRPr="00FC0137">
        <w:rPr>
          <w:rFonts w:ascii="URWPalladioL-Roma" w:eastAsia="URWPalladioL-Roma" w:cs="URWPalladioL-Roma"/>
          <w:color w:val="000000"/>
          <w:sz w:val="18"/>
          <w:szCs w:val="18"/>
        </w:rPr>
        <w:t>This logistic regression model</w:t>
      </w:r>
      <w:r>
        <w:rPr>
          <w:rFonts w:ascii="URWPalladioL-Roma" w:eastAsia="URWPalladioL-Roma" w:cs="URWPalladioL-Roma"/>
          <w:color w:val="000000"/>
          <w:sz w:val="18"/>
          <w:szCs w:val="18"/>
        </w:rPr>
        <w:t xml:space="preserve"> one in Table 5</w:t>
      </w:r>
      <w:r w:rsidRPr="00FC0137">
        <w:rPr>
          <w:rFonts w:ascii="URWPalladioL-Roma" w:eastAsia="URWPalladioL-Roma" w:cs="URWPalladioL-Roma"/>
          <w:color w:val="000000"/>
          <w:sz w:val="18"/>
          <w:szCs w:val="18"/>
        </w:rPr>
        <w:t xml:space="preserve"> depicts </w:t>
      </w:r>
      <w:r w:rsidRPr="00FC0137">
        <w:rPr>
          <w:rFonts w:ascii="URWPalladioL-Roma" w:eastAsia="URWPalladioL-Roma" w:cs="URWPalladioL-Roma"/>
          <w:color w:val="000000"/>
          <w:sz w:val="18"/>
          <w:szCs w:val="18"/>
        </w:rPr>
        <w:t>those individuals</w:t>
      </w:r>
      <w:r w:rsidRPr="00FC0137">
        <w:rPr>
          <w:rFonts w:ascii="URWPalladioL-Roma" w:eastAsia="URWPalladioL-Roma" w:cs="URWPalladioL-Roma"/>
          <w:color w:val="000000"/>
          <w:sz w:val="18"/>
          <w:szCs w:val="18"/>
        </w:rPr>
        <w:t xml:space="preserve"> who are in Education </w:t>
      </w:r>
      <w:r>
        <w:rPr>
          <w:rFonts w:ascii="URWPalladioL-Roma" w:eastAsia="URWPalladioL-Roma" w:cs="URWPalladioL-Roma"/>
          <w:color w:val="000000"/>
          <w:sz w:val="18"/>
          <w:szCs w:val="18"/>
        </w:rPr>
        <w:t>have</w:t>
      </w:r>
      <w:r w:rsidRPr="00FC0137">
        <w:rPr>
          <w:rFonts w:ascii="URWPalladioL-Roma" w:eastAsia="URWPalladioL-Roma" w:cs="URWPalladioL-Roma"/>
          <w:color w:val="000000"/>
          <w:sz w:val="18"/>
          <w:szCs w:val="18"/>
        </w:rPr>
        <w:t xml:space="preserve"> </w:t>
      </w:r>
      <w:r w:rsidRPr="00FC0137">
        <w:rPr>
          <w:rFonts w:ascii="URWPalladioL-Roma" w:eastAsia="URWPalladioL-Roma" w:cs="URWPalladioL-Roma"/>
          <w:color w:val="000000"/>
          <w:sz w:val="18"/>
          <w:szCs w:val="18"/>
        </w:rPr>
        <w:t>6.4 times</w:t>
      </w:r>
      <w:r w:rsidRPr="00FC0137">
        <w:rPr>
          <w:rFonts w:ascii="URWPalladioL-Roma" w:eastAsia="URWPalladioL-Roma" w:cs="URWPalladioL-Roma"/>
          <w:color w:val="000000"/>
          <w:sz w:val="18"/>
          <w:szCs w:val="18"/>
        </w:rPr>
        <w:t xml:space="preserve"> the odds of those that are not in Education of obtaining 5 or more O-level passes.</w:t>
      </w:r>
      <w:r>
        <w:rPr>
          <w:rFonts w:ascii="URWPalladioL-Roma" w:eastAsia="URWPalladioL-Roma" w:cs="URWPalladioL-Roma"/>
          <w:color w:val="000000"/>
          <w:sz w:val="18"/>
          <w:szCs w:val="18"/>
        </w:rPr>
        <w:t xml:space="preserve"> </w:t>
      </w:r>
      <w:r w:rsidR="00743758">
        <w:rPr>
          <w:rFonts w:ascii="URWPalladioL-Roma" w:eastAsia="URWPalladioL-Roma" w:cs="URWPalladioL-Roma"/>
          <w:color w:val="000000"/>
          <w:sz w:val="18"/>
          <w:szCs w:val="18"/>
        </w:rPr>
        <w:t xml:space="preserve">Plotting the </w:t>
      </w:r>
      <w:r w:rsidR="003C38A2">
        <w:rPr>
          <w:rFonts w:ascii="URWPalladioL-Roma" w:eastAsia="URWPalladioL-Roma" w:cs="URWPalladioL-Roma"/>
          <w:color w:val="000000"/>
          <w:sz w:val="18"/>
          <w:szCs w:val="18"/>
        </w:rPr>
        <w:t>coefficients</w:t>
      </w:r>
      <w:r w:rsidR="00743758">
        <w:rPr>
          <w:rFonts w:ascii="URWPalladioL-Roma" w:eastAsia="URWPalladioL-Roma" w:cs="URWPalladioL-Roma"/>
          <w:color w:val="000000"/>
          <w:sz w:val="18"/>
          <w:szCs w:val="18"/>
        </w:rPr>
        <w:t xml:space="preserve"> </w:t>
      </w:r>
      <w:r w:rsidR="003C38A2">
        <w:rPr>
          <w:rFonts w:ascii="URWPalladioL-Roma" w:eastAsia="URWPalladioL-Roma" w:cs="URWPalladioL-Roma"/>
          <w:color w:val="000000"/>
          <w:sz w:val="18"/>
          <w:szCs w:val="18"/>
        </w:rPr>
        <w:t>(Uberti 2022) looking at Table 6 on</w:t>
      </w:r>
      <w:r w:rsidR="003C38A2" w:rsidRPr="003C38A2">
        <w:rPr>
          <w:rFonts w:ascii="URWPalladioL-Roma" w:eastAsia="URWPalladioL-Roma" w:cs="URWPalladioL-Roma"/>
          <w:color w:val="000000"/>
          <w:sz w:val="18"/>
          <w:szCs w:val="18"/>
        </w:rPr>
        <w:t xml:space="preserve"> average, 74 out of 100 people in education obtain 5 or more O-Level passes, while only 3 out of 100 do so who are not in education (predictive margins). Accordingly,</w:t>
      </w:r>
      <w:r w:rsidR="003C38A2">
        <w:rPr>
          <w:rFonts w:ascii="URWPalladioL-Roma" w:eastAsia="URWPalladioL-Roma" w:cs="URWPalladioL-Roma"/>
          <w:color w:val="000000"/>
          <w:sz w:val="18"/>
          <w:szCs w:val="18"/>
        </w:rPr>
        <w:t xml:space="preserve"> looking at Table 7,</w:t>
      </w:r>
      <w:r w:rsidR="003C38A2" w:rsidRPr="003C38A2">
        <w:rPr>
          <w:rFonts w:ascii="URWPalladioL-Roma" w:eastAsia="URWPalladioL-Roma" w:cs="URWPalladioL-Roma"/>
          <w:color w:val="000000"/>
          <w:sz w:val="18"/>
          <w:szCs w:val="18"/>
        </w:rPr>
        <w:t xml:space="preserve"> being </w:t>
      </w:r>
      <w:r w:rsidR="003C38A2">
        <w:rPr>
          <w:rFonts w:ascii="URWPalladioL-Roma" w:eastAsia="URWPalladioL-Roma" w:cs="URWPalladioL-Roma"/>
          <w:color w:val="000000"/>
          <w:sz w:val="18"/>
          <w:szCs w:val="18"/>
        </w:rPr>
        <w:t>i</w:t>
      </w:r>
      <w:r w:rsidR="003C38A2" w:rsidRPr="003C38A2">
        <w:rPr>
          <w:rFonts w:ascii="URWPalladioL-Roma" w:eastAsia="URWPalladioL-Roma" w:cs="URWPalladioL-Roma"/>
          <w:color w:val="000000"/>
          <w:sz w:val="18"/>
          <w:szCs w:val="18"/>
        </w:rPr>
        <w:t xml:space="preserve">n education increases a person's likelihood of having obtained 5 or more O-Levels by 43 percentage points. Now onto the more complex models that include covariates such as sex, ethnicity, </w:t>
      </w:r>
      <w:r w:rsidR="003C38A2" w:rsidRPr="003C38A2">
        <w:rPr>
          <w:rFonts w:ascii="URWPalladioL-Roma" w:eastAsia="URWPalladioL-Roma" w:cs="URWPalladioL-Roma"/>
          <w:color w:val="000000"/>
          <w:sz w:val="18"/>
          <w:szCs w:val="18"/>
        </w:rPr>
        <w:t>fathers</w:t>
      </w:r>
      <w:r w:rsidR="003C38A2" w:rsidRPr="003C38A2">
        <w:rPr>
          <w:rFonts w:ascii="URWPalladioL-Roma" w:eastAsia="URWPalladioL-Roma" w:cs="URWPalladioL-Roma"/>
          <w:color w:val="000000"/>
          <w:sz w:val="18"/>
          <w:szCs w:val="18"/>
        </w:rPr>
        <w:t>’</w:t>
      </w:r>
      <w:r w:rsidR="003C38A2" w:rsidRPr="003C38A2">
        <w:rPr>
          <w:rFonts w:ascii="URWPalladioL-Roma" w:eastAsia="URWPalladioL-Roma" w:cs="URWPalladioL-Roma"/>
          <w:color w:val="000000"/>
          <w:sz w:val="18"/>
          <w:szCs w:val="18"/>
        </w:rPr>
        <w:t xml:space="preserve"> social class</w:t>
      </w:r>
      <w:r w:rsidR="003C38A2">
        <w:rPr>
          <w:rFonts w:ascii="URWPalladioL-Roma" w:eastAsia="URWPalladioL-Roma" w:cs="URWPalladioL-Roma"/>
          <w:color w:val="000000"/>
          <w:sz w:val="18"/>
          <w:szCs w:val="18"/>
        </w:rPr>
        <w:t>.</w:t>
      </w:r>
    </w:p>
    <w:p w14:paraId="69E27449" w14:textId="77777777" w:rsidR="003C38A2" w:rsidRDefault="003C38A2" w:rsidP="00D06AE5">
      <w:pPr>
        <w:autoSpaceDE w:val="0"/>
        <w:autoSpaceDN w:val="0"/>
        <w:adjustRightInd w:val="0"/>
        <w:spacing w:after="0" w:line="240" w:lineRule="auto"/>
        <w:rPr>
          <w:rFonts w:ascii="URWPalladioL-Roma" w:eastAsia="URWPalladioL-Roma" w:cs="URWPalladioL-Roma"/>
          <w:color w:val="000000"/>
          <w:sz w:val="18"/>
          <w:szCs w:val="18"/>
        </w:rPr>
      </w:pPr>
    </w:p>
    <w:p w14:paraId="74A81523" w14:textId="7DC2A3E4" w:rsidR="003C38A2" w:rsidRDefault="003C38A2"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Looking back to Table 4, model two, the</w:t>
      </w:r>
      <w:r w:rsidRPr="003C38A2">
        <w:rPr>
          <w:rFonts w:ascii="URWPalladioL-Roma" w:eastAsia="URWPalladioL-Roma" w:cs="URWPalladioL-Roma"/>
          <w:color w:val="000000"/>
          <w:sz w:val="18"/>
          <w:szCs w:val="18"/>
        </w:rPr>
        <w:t xml:space="preserve"> logistic regression model depicts </w:t>
      </w:r>
      <w:proofErr w:type="gramStart"/>
      <w:r w:rsidRPr="003C38A2">
        <w:rPr>
          <w:rFonts w:ascii="URWPalladioL-Roma" w:eastAsia="URWPalladioL-Roma" w:cs="URWPalladioL-Roma"/>
          <w:color w:val="000000"/>
          <w:sz w:val="18"/>
          <w:szCs w:val="18"/>
        </w:rPr>
        <w:t>that individuals</w:t>
      </w:r>
      <w:proofErr w:type="gramEnd"/>
      <w:r w:rsidRPr="003C38A2">
        <w:rPr>
          <w:rFonts w:ascii="URWPalladioL-Roma" w:eastAsia="URWPalladioL-Roma" w:cs="URWPalladioL-Roma"/>
          <w:color w:val="000000"/>
          <w:sz w:val="18"/>
          <w:szCs w:val="18"/>
        </w:rPr>
        <w:t xml:space="preserve"> who are in Education has a 5.3 times the odds of those that are not in Education of obtaining 5 or more O-level passes when controlling for all other covariates, Those that are Men are 0.8 times the odds compared to women of obtaining 5 or more O-level passes, ethnic minorities are not statistically </w:t>
      </w:r>
      <w:r w:rsidRPr="003C38A2">
        <w:rPr>
          <w:rFonts w:ascii="URWPalladioL-Roma" w:eastAsia="URWPalladioL-Roma" w:cs="URWPalladioL-Roma"/>
          <w:color w:val="000000"/>
          <w:sz w:val="18"/>
          <w:szCs w:val="18"/>
        </w:rPr>
        <w:t>significant</w:t>
      </w:r>
      <w:r w:rsidRPr="003C38A2">
        <w:rPr>
          <w:rFonts w:ascii="URWPalladioL-Roma" w:eastAsia="URWPalladioL-Roma" w:cs="URWPalladioL-Roma"/>
          <w:color w:val="000000"/>
          <w:sz w:val="18"/>
          <w:szCs w:val="18"/>
        </w:rPr>
        <w:t xml:space="preserve">. Interestingly there is a very apparent trend looking at </w:t>
      </w:r>
      <w:r w:rsidRPr="003C38A2">
        <w:rPr>
          <w:rFonts w:ascii="URWPalladioL-Roma" w:eastAsia="URWPalladioL-Roma" w:cs="URWPalladioL-Roma"/>
          <w:color w:val="000000"/>
          <w:sz w:val="18"/>
          <w:szCs w:val="18"/>
        </w:rPr>
        <w:t>father</w:t>
      </w:r>
      <w:r w:rsidRPr="003C38A2">
        <w:rPr>
          <w:rFonts w:ascii="URWPalladioL-Roma" w:eastAsia="URWPalladioL-Roma" w:cs="URWPalladioL-Roma"/>
          <w:color w:val="000000"/>
          <w:sz w:val="18"/>
          <w:szCs w:val="18"/>
        </w:rPr>
        <w:t>’</w:t>
      </w:r>
      <w:r w:rsidRPr="003C38A2">
        <w:rPr>
          <w:rFonts w:ascii="URWPalladioL-Roma" w:eastAsia="URWPalladioL-Roma" w:cs="URWPalladioL-Roma"/>
          <w:color w:val="000000"/>
          <w:sz w:val="18"/>
          <w:szCs w:val="18"/>
        </w:rPr>
        <w:t>s</w:t>
      </w:r>
      <w:r w:rsidRPr="003C38A2">
        <w:rPr>
          <w:rFonts w:ascii="URWPalladioL-Roma" w:eastAsia="URWPalladioL-Roma" w:cs="URWPalladioL-Roma"/>
          <w:color w:val="000000"/>
          <w:sz w:val="18"/>
          <w:szCs w:val="18"/>
        </w:rPr>
        <w:t xml:space="preserve"> social class. There is a significant downward trend when comparing professional social class to others that shows those on the lower end of the social class hierarchy have worse odds in comparison to the sons of professionals in obtaining 5 or more O-level passes.</w:t>
      </w:r>
      <w:r>
        <w:rPr>
          <w:rFonts w:ascii="URWPalladioL-Roma" w:eastAsia="URWPalladioL-Roma" w:cs="URWPalladioL-Roma"/>
          <w:color w:val="000000"/>
          <w:sz w:val="18"/>
          <w:szCs w:val="18"/>
        </w:rPr>
        <w:t xml:space="preserve"> This downward trend has been graphically visualised in Figure 1.</w:t>
      </w:r>
    </w:p>
    <w:p w14:paraId="5AE193BA" w14:textId="1AED1D31" w:rsidR="005B48F9" w:rsidRDefault="005B48F9" w:rsidP="00D06AE5">
      <w:pPr>
        <w:autoSpaceDE w:val="0"/>
        <w:autoSpaceDN w:val="0"/>
        <w:adjustRightInd w:val="0"/>
        <w:spacing w:after="0" w:line="240" w:lineRule="auto"/>
        <w:rPr>
          <w:rFonts w:ascii="URWPalladioL-Roma" w:eastAsia="URWPalladioL-Roma" w:cs="URWPalladioL-Roma"/>
          <w:color w:val="000000"/>
          <w:sz w:val="18"/>
          <w:szCs w:val="18"/>
        </w:rPr>
      </w:pPr>
    </w:p>
    <w:p w14:paraId="15859361" w14:textId="2F1664A7" w:rsidR="005B48F9" w:rsidRDefault="005B48F9"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Now reflecting upon the BCS cohort</w:t>
      </w:r>
      <w:r w:rsidR="00B96D8F">
        <w:rPr>
          <w:rFonts w:ascii="URWPalladioL-Roma" w:eastAsia="URWPalladioL-Roma" w:cs="URWPalladioL-Roma"/>
          <w:color w:val="000000"/>
          <w:sz w:val="18"/>
          <w:szCs w:val="18"/>
        </w:rPr>
        <w:t xml:space="preserve"> using Table 8</w:t>
      </w:r>
      <w:r>
        <w:rPr>
          <w:rFonts w:ascii="URWPalladioL-Roma" w:eastAsia="URWPalladioL-Roma" w:cs="URWPalladioL-Roma"/>
          <w:color w:val="000000"/>
          <w:sz w:val="18"/>
          <w:szCs w:val="18"/>
        </w:rPr>
        <w:t xml:space="preserve">, </w:t>
      </w:r>
      <w:r w:rsidR="00B96D8F" w:rsidRPr="00B96D8F">
        <w:rPr>
          <w:rFonts w:ascii="URWPalladioL-Roma" w:eastAsia="URWPalladioL-Roma" w:cs="URWPalladioL-Roma"/>
          <w:color w:val="000000"/>
          <w:sz w:val="18"/>
          <w:szCs w:val="18"/>
        </w:rPr>
        <w:t xml:space="preserve">This logistic regression model depicts </w:t>
      </w:r>
      <w:proofErr w:type="gramStart"/>
      <w:r w:rsidR="00B96D8F" w:rsidRPr="00B96D8F">
        <w:rPr>
          <w:rFonts w:ascii="URWPalladioL-Roma" w:eastAsia="URWPalladioL-Roma" w:cs="URWPalladioL-Roma"/>
          <w:color w:val="000000"/>
          <w:sz w:val="18"/>
          <w:szCs w:val="18"/>
        </w:rPr>
        <w:t>that individuals</w:t>
      </w:r>
      <w:proofErr w:type="gramEnd"/>
      <w:r w:rsidR="00B96D8F" w:rsidRPr="00B96D8F">
        <w:rPr>
          <w:rFonts w:ascii="URWPalladioL-Roma" w:eastAsia="URWPalladioL-Roma" w:cs="URWPalladioL-Roma"/>
          <w:color w:val="000000"/>
          <w:sz w:val="18"/>
          <w:szCs w:val="18"/>
        </w:rPr>
        <w:t xml:space="preserve"> who are in Education has a </w:t>
      </w:r>
      <w:r w:rsidR="00B96D8F">
        <w:rPr>
          <w:rFonts w:ascii="URWPalladioL-Roma" w:eastAsia="URWPalladioL-Roma" w:cs="URWPalladioL-Roma"/>
          <w:color w:val="000000"/>
          <w:sz w:val="18"/>
          <w:szCs w:val="18"/>
        </w:rPr>
        <w:t>1</w:t>
      </w:r>
      <w:r w:rsidR="00B96D8F" w:rsidRPr="00B96D8F">
        <w:rPr>
          <w:rFonts w:ascii="URWPalladioL-Roma" w:eastAsia="URWPalladioL-Roma" w:cs="URWPalladioL-Roma"/>
          <w:color w:val="000000"/>
          <w:sz w:val="18"/>
          <w:szCs w:val="18"/>
        </w:rPr>
        <w:t>.</w:t>
      </w:r>
      <w:r w:rsidR="00B96D8F">
        <w:rPr>
          <w:rFonts w:ascii="URWPalladioL-Roma" w:eastAsia="URWPalladioL-Roma" w:cs="URWPalladioL-Roma"/>
          <w:color w:val="000000"/>
          <w:sz w:val="18"/>
          <w:szCs w:val="18"/>
        </w:rPr>
        <w:t>5</w:t>
      </w:r>
      <w:r w:rsidR="00B96D8F" w:rsidRPr="00B96D8F">
        <w:rPr>
          <w:rFonts w:ascii="URWPalladioL-Roma" w:eastAsia="URWPalladioL-Roma" w:cs="URWPalladioL-Roma"/>
          <w:color w:val="000000"/>
          <w:sz w:val="18"/>
          <w:szCs w:val="18"/>
        </w:rPr>
        <w:t xml:space="preserve"> times the odds of those that are not in Education of obtaining 5 or more O-level passes.</w:t>
      </w:r>
      <w:r w:rsidR="00B96D8F">
        <w:rPr>
          <w:rFonts w:ascii="URWPalladioL-Roma" w:eastAsia="URWPalladioL-Roma" w:cs="URWPalladioL-Roma"/>
          <w:color w:val="000000"/>
          <w:sz w:val="18"/>
          <w:szCs w:val="18"/>
        </w:rPr>
        <w:t xml:space="preserve"> Using Table 9 o</w:t>
      </w:r>
      <w:r w:rsidR="00B96D8F" w:rsidRPr="00B96D8F">
        <w:rPr>
          <w:rFonts w:ascii="URWPalladioL-Roma" w:eastAsia="URWPalladioL-Roma" w:cs="URWPalladioL-Roma"/>
          <w:color w:val="000000"/>
          <w:sz w:val="18"/>
          <w:szCs w:val="18"/>
        </w:rPr>
        <w:t xml:space="preserve">n average, </w:t>
      </w:r>
      <w:r w:rsidR="00790FBF">
        <w:rPr>
          <w:rFonts w:ascii="URWPalladioL-Roma" w:eastAsia="URWPalladioL-Roma" w:cs="URWPalladioL-Roma"/>
          <w:color w:val="000000"/>
          <w:sz w:val="18"/>
          <w:szCs w:val="18"/>
        </w:rPr>
        <w:t>66</w:t>
      </w:r>
      <w:r w:rsidR="00B96D8F" w:rsidRPr="00B96D8F">
        <w:rPr>
          <w:rFonts w:ascii="URWPalladioL-Roma" w:eastAsia="URWPalladioL-Roma" w:cs="URWPalladioL-Roma"/>
          <w:color w:val="000000"/>
          <w:sz w:val="18"/>
          <w:szCs w:val="18"/>
        </w:rPr>
        <w:t xml:space="preserve"> out of 100 people in education obtain 5 or more O-Level passes, while only </w:t>
      </w:r>
      <w:r w:rsidR="00790FBF">
        <w:rPr>
          <w:rFonts w:ascii="URWPalladioL-Roma" w:eastAsia="URWPalladioL-Roma" w:cs="URWPalladioL-Roma"/>
          <w:color w:val="000000"/>
          <w:sz w:val="18"/>
          <w:szCs w:val="18"/>
        </w:rPr>
        <w:t>55</w:t>
      </w:r>
      <w:r w:rsidR="00B96D8F" w:rsidRPr="00B96D8F">
        <w:rPr>
          <w:rFonts w:ascii="URWPalladioL-Roma" w:eastAsia="URWPalladioL-Roma" w:cs="URWPalladioL-Roma"/>
          <w:color w:val="000000"/>
          <w:sz w:val="18"/>
          <w:szCs w:val="18"/>
        </w:rPr>
        <w:t xml:space="preserve"> out of 100 do so who are not in education (predictive margins). Accordingly</w:t>
      </w:r>
      <w:r w:rsidR="00790FBF">
        <w:rPr>
          <w:rFonts w:ascii="URWPalladioL-Roma" w:eastAsia="URWPalladioL-Roma" w:cs="URWPalladioL-Roma"/>
          <w:color w:val="000000"/>
          <w:sz w:val="18"/>
          <w:szCs w:val="18"/>
        </w:rPr>
        <w:t xml:space="preserve"> using Table 10</w:t>
      </w:r>
      <w:r w:rsidR="00B96D8F" w:rsidRPr="00B96D8F">
        <w:rPr>
          <w:rFonts w:ascii="URWPalladioL-Roma" w:eastAsia="URWPalladioL-Roma" w:cs="URWPalladioL-Roma"/>
          <w:color w:val="000000"/>
          <w:sz w:val="18"/>
          <w:szCs w:val="18"/>
        </w:rPr>
        <w:t xml:space="preserve">, being </w:t>
      </w:r>
      <w:r w:rsidR="00790FBF">
        <w:rPr>
          <w:rFonts w:ascii="URWPalladioL-Roma" w:eastAsia="URWPalladioL-Roma" w:cs="URWPalladioL-Roma"/>
          <w:color w:val="000000"/>
          <w:sz w:val="18"/>
          <w:szCs w:val="18"/>
        </w:rPr>
        <w:t>i</w:t>
      </w:r>
      <w:r w:rsidR="00B96D8F" w:rsidRPr="00B96D8F">
        <w:rPr>
          <w:rFonts w:ascii="URWPalladioL-Roma" w:eastAsia="URWPalladioL-Roma" w:cs="URWPalladioL-Roma"/>
          <w:color w:val="000000"/>
          <w:sz w:val="18"/>
          <w:szCs w:val="18"/>
        </w:rPr>
        <w:t xml:space="preserve">n education increases a person's likelihood of having obtained 5 or more O-Levels by </w:t>
      </w:r>
      <w:r w:rsidR="00790FBF">
        <w:rPr>
          <w:rFonts w:ascii="URWPalladioL-Roma" w:eastAsia="URWPalladioL-Roma" w:cs="URWPalladioL-Roma"/>
          <w:color w:val="000000"/>
          <w:sz w:val="18"/>
          <w:szCs w:val="18"/>
        </w:rPr>
        <w:t>10</w:t>
      </w:r>
      <w:r w:rsidR="00B96D8F" w:rsidRPr="00B96D8F">
        <w:rPr>
          <w:rFonts w:ascii="URWPalladioL-Roma" w:eastAsia="URWPalladioL-Roma" w:cs="URWPalladioL-Roma"/>
          <w:color w:val="000000"/>
          <w:sz w:val="18"/>
          <w:szCs w:val="18"/>
        </w:rPr>
        <w:t xml:space="preserve"> percentage points. Now onto the more complex models that include covariates such as sex, ethnicity, </w:t>
      </w:r>
      <w:r w:rsidR="00790FBF" w:rsidRPr="00B96D8F">
        <w:rPr>
          <w:rFonts w:ascii="URWPalladioL-Roma" w:eastAsia="URWPalladioL-Roma" w:cs="URWPalladioL-Roma"/>
          <w:color w:val="000000"/>
          <w:sz w:val="18"/>
          <w:szCs w:val="18"/>
        </w:rPr>
        <w:t>fathers</w:t>
      </w:r>
      <w:r w:rsidR="00790FBF" w:rsidRPr="00B96D8F">
        <w:rPr>
          <w:rFonts w:ascii="URWPalladioL-Roma" w:eastAsia="URWPalladioL-Roma" w:cs="URWPalladioL-Roma"/>
          <w:color w:val="000000"/>
          <w:sz w:val="18"/>
          <w:szCs w:val="18"/>
        </w:rPr>
        <w:t>’</w:t>
      </w:r>
      <w:r w:rsidR="00B96D8F" w:rsidRPr="00B96D8F">
        <w:rPr>
          <w:rFonts w:ascii="URWPalladioL-Roma" w:eastAsia="URWPalladioL-Roma" w:cs="URWPalladioL-Roma"/>
          <w:color w:val="000000"/>
          <w:sz w:val="18"/>
          <w:szCs w:val="18"/>
        </w:rPr>
        <w:t xml:space="preserve"> social class</w:t>
      </w:r>
      <w:r w:rsidR="00790FBF">
        <w:rPr>
          <w:rFonts w:ascii="URWPalladioL-Roma" w:eastAsia="URWPalladioL-Roma" w:cs="URWPalladioL-Roma"/>
          <w:color w:val="000000"/>
          <w:sz w:val="18"/>
          <w:szCs w:val="18"/>
        </w:rPr>
        <w:t>.</w:t>
      </w:r>
    </w:p>
    <w:p w14:paraId="7A35FD83" w14:textId="044B7E0F" w:rsidR="00790FBF" w:rsidRDefault="00790FBF" w:rsidP="00D06AE5">
      <w:pPr>
        <w:autoSpaceDE w:val="0"/>
        <w:autoSpaceDN w:val="0"/>
        <w:adjustRightInd w:val="0"/>
        <w:spacing w:after="0" w:line="240" w:lineRule="auto"/>
        <w:rPr>
          <w:rFonts w:ascii="URWPalladioL-Roma" w:eastAsia="URWPalladioL-Roma" w:cs="URWPalladioL-Roma"/>
          <w:color w:val="000000"/>
          <w:sz w:val="18"/>
          <w:szCs w:val="18"/>
        </w:rPr>
      </w:pPr>
    </w:p>
    <w:p w14:paraId="5F2FB57A" w14:textId="09203A35" w:rsidR="00790FBF" w:rsidRDefault="00790FBF"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Going back to Table 8 model two, t</w:t>
      </w:r>
      <w:r w:rsidRPr="00790FBF">
        <w:rPr>
          <w:rFonts w:ascii="URWPalladioL-Roma" w:eastAsia="URWPalladioL-Roma" w:cs="URWPalladioL-Roma"/>
          <w:color w:val="000000"/>
          <w:sz w:val="18"/>
          <w:szCs w:val="18"/>
        </w:rPr>
        <w:t xml:space="preserve">his logistic regression model depicts </w:t>
      </w:r>
      <w:proofErr w:type="gramStart"/>
      <w:r w:rsidRPr="00790FBF">
        <w:rPr>
          <w:rFonts w:ascii="URWPalladioL-Roma" w:eastAsia="URWPalladioL-Roma" w:cs="URWPalladioL-Roma"/>
          <w:color w:val="000000"/>
          <w:sz w:val="18"/>
          <w:szCs w:val="18"/>
        </w:rPr>
        <w:t>that individuals</w:t>
      </w:r>
      <w:proofErr w:type="gramEnd"/>
      <w:r w:rsidRPr="00790FBF">
        <w:rPr>
          <w:rFonts w:ascii="URWPalladioL-Roma" w:eastAsia="URWPalladioL-Roma" w:cs="URWPalladioL-Roma"/>
          <w:color w:val="000000"/>
          <w:sz w:val="18"/>
          <w:szCs w:val="18"/>
        </w:rPr>
        <w:t xml:space="preserve"> who are in Education, men, and ethnic minorities are not statistically </w:t>
      </w:r>
      <w:r w:rsidRPr="00790FBF">
        <w:rPr>
          <w:rFonts w:ascii="URWPalladioL-Roma" w:eastAsia="URWPalladioL-Roma" w:cs="URWPalladioL-Roma"/>
          <w:color w:val="000000"/>
          <w:sz w:val="18"/>
          <w:szCs w:val="18"/>
        </w:rPr>
        <w:t>significant</w:t>
      </w:r>
      <w:r w:rsidRPr="00790FBF">
        <w:rPr>
          <w:rFonts w:ascii="URWPalladioL-Roma" w:eastAsia="URWPalladioL-Roma" w:cs="URWPalladioL-Roma"/>
          <w:color w:val="000000"/>
          <w:sz w:val="18"/>
          <w:szCs w:val="18"/>
        </w:rPr>
        <w:t xml:space="preserve">. Interestingly there is a very apparent </w:t>
      </w:r>
      <w:r w:rsidRPr="00790FBF">
        <w:rPr>
          <w:rFonts w:ascii="URWPalladioL-Roma" w:eastAsia="URWPalladioL-Roma" w:cs="URWPalladioL-Roma"/>
          <w:color w:val="000000"/>
          <w:sz w:val="18"/>
          <w:szCs w:val="18"/>
        </w:rPr>
        <w:lastRenderedPageBreak/>
        <w:t xml:space="preserve">trend looking at </w:t>
      </w:r>
      <w:r w:rsidRPr="00790FBF">
        <w:rPr>
          <w:rFonts w:ascii="URWPalladioL-Roma" w:eastAsia="URWPalladioL-Roma" w:cs="URWPalladioL-Roma"/>
          <w:color w:val="000000"/>
          <w:sz w:val="18"/>
          <w:szCs w:val="18"/>
        </w:rPr>
        <w:t>father</w:t>
      </w:r>
      <w:r w:rsidRPr="00790FBF">
        <w:rPr>
          <w:rFonts w:ascii="URWPalladioL-Roma" w:eastAsia="URWPalladioL-Roma" w:cs="URWPalladioL-Roma"/>
          <w:color w:val="000000"/>
          <w:sz w:val="18"/>
          <w:szCs w:val="18"/>
        </w:rPr>
        <w:t>’</w:t>
      </w:r>
      <w:r w:rsidRPr="00790FBF">
        <w:rPr>
          <w:rFonts w:ascii="URWPalladioL-Roma" w:eastAsia="URWPalladioL-Roma" w:cs="URWPalladioL-Roma"/>
          <w:color w:val="000000"/>
          <w:sz w:val="18"/>
          <w:szCs w:val="18"/>
        </w:rPr>
        <w:t>s</w:t>
      </w:r>
      <w:r w:rsidRPr="00790FBF">
        <w:rPr>
          <w:rFonts w:ascii="URWPalladioL-Roma" w:eastAsia="URWPalladioL-Roma" w:cs="URWPalladioL-Roma"/>
          <w:color w:val="000000"/>
          <w:sz w:val="18"/>
          <w:szCs w:val="18"/>
        </w:rPr>
        <w:t xml:space="preserve"> social class. There is a significant downward trend when comparing professional social class to others that shows those on the lower end of the social class hierarchy have worse odds in comparison to the sons of professionals in obtaining 5 or more O-level passes. For </w:t>
      </w:r>
      <w:r w:rsidRPr="00790FBF">
        <w:rPr>
          <w:rFonts w:ascii="URWPalladioL-Roma" w:eastAsia="URWPalladioL-Roma" w:cs="URWPalladioL-Roma"/>
          <w:color w:val="000000"/>
          <w:sz w:val="18"/>
          <w:szCs w:val="18"/>
        </w:rPr>
        <w:t>example,</w:t>
      </w:r>
      <w:r w:rsidRPr="00790FBF">
        <w:rPr>
          <w:rFonts w:ascii="URWPalladioL-Roma" w:eastAsia="URWPalladioL-Roma" w:cs="URWPalladioL-Roma"/>
          <w:color w:val="000000"/>
          <w:sz w:val="18"/>
          <w:szCs w:val="18"/>
        </w:rPr>
        <w:t xml:space="preserve"> at the two extremes, </w:t>
      </w:r>
      <w:proofErr w:type="gramStart"/>
      <w:r w:rsidRPr="00790FBF">
        <w:rPr>
          <w:rFonts w:ascii="URWPalladioL-Roma" w:eastAsia="URWPalladioL-Roma" w:cs="URWPalladioL-Roma"/>
          <w:color w:val="000000"/>
          <w:sz w:val="18"/>
          <w:szCs w:val="18"/>
        </w:rPr>
        <w:t>In</w:t>
      </w:r>
      <w:proofErr w:type="gramEnd"/>
      <w:r w:rsidRPr="00790FBF">
        <w:rPr>
          <w:rFonts w:ascii="URWPalladioL-Roma" w:eastAsia="URWPalladioL-Roma" w:cs="URWPalladioL-Roma"/>
          <w:color w:val="000000"/>
          <w:sz w:val="18"/>
          <w:szCs w:val="18"/>
        </w:rPr>
        <w:t xml:space="preserve"> comparison to fathers social class I, II has a 0.53 times the odd of obtaining 5 or more O-level passes. Now looking at the comparison between </w:t>
      </w:r>
      <w:r w:rsidRPr="00790FBF">
        <w:rPr>
          <w:rFonts w:ascii="URWPalladioL-Roma" w:eastAsia="URWPalladioL-Roma" w:cs="URWPalladioL-Roma"/>
          <w:color w:val="000000"/>
          <w:sz w:val="18"/>
          <w:szCs w:val="18"/>
        </w:rPr>
        <w:t>fathers</w:t>
      </w:r>
      <w:r w:rsidRPr="00790FBF">
        <w:rPr>
          <w:rFonts w:ascii="URWPalladioL-Roma" w:eastAsia="URWPalladioL-Roma" w:cs="URWPalladioL-Roma"/>
          <w:color w:val="000000"/>
          <w:sz w:val="18"/>
          <w:szCs w:val="18"/>
        </w:rPr>
        <w:t>’</w:t>
      </w:r>
      <w:r w:rsidRPr="00790FBF">
        <w:rPr>
          <w:rFonts w:ascii="URWPalladioL-Roma" w:eastAsia="URWPalladioL-Roma" w:cs="URWPalladioL-Roma"/>
          <w:color w:val="000000"/>
          <w:sz w:val="18"/>
          <w:szCs w:val="18"/>
        </w:rPr>
        <w:t xml:space="preserve"> social class I and V, V has </w:t>
      </w:r>
      <w:proofErr w:type="gramStart"/>
      <w:r w:rsidRPr="00790FBF">
        <w:rPr>
          <w:rFonts w:ascii="URWPalladioL-Roma" w:eastAsia="URWPalladioL-Roma" w:cs="URWPalladioL-Roma"/>
          <w:color w:val="000000"/>
          <w:sz w:val="18"/>
          <w:szCs w:val="18"/>
        </w:rPr>
        <w:t>a 0.08 times</w:t>
      </w:r>
      <w:proofErr w:type="gramEnd"/>
      <w:r w:rsidRPr="00790FBF">
        <w:rPr>
          <w:rFonts w:ascii="URWPalladioL-Roma" w:eastAsia="URWPalladioL-Roma" w:cs="URWPalladioL-Roma"/>
          <w:color w:val="000000"/>
          <w:sz w:val="18"/>
          <w:szCs w:val="18"/>
        </w:rPr>
        <w:t xml:space="preserve"> the odd of obtaining 5 or more O-level passes.</w:t>
      </w:r>
      <w:r>
        <w:rPr>
          <w:rFonts w:ascii="URWPalladioL-Roma" w:eastAsia="URWPalladioL-Roma" w:cs="URWPalladioL-Roma"/>
          <w:color w:val="000000"/>
          <w:sz w:val="18"/>
          <w:szCs w:val="18"/>
        </w:rPr>
        <w:t xml:space="preserve"> </w:t>
      </w:r>
      <w:r w:rsidR="00244055">
        <w:rPr>
          <w:rFonts w:ascii="URWPalladioL-Roma" w:eastAsia="URWPalladioL-Roma" w:cs="URWPalladioL-Roma"/>
          <w:color w:val="000000"/>
          <w:sz w:val="18"/>
          <w:szCs w:val="18"/>
        </w:rPr>
        <w:t>Again,</w:t>
      </w:r>
      <w:r>
        <w:rPr>
          <w:rFonts w:ascii="URWPalladioL-Roma" w:eastAsia="URWPalladioL-Roma" w:cs="URWPalladioL-Roma"/>
          <w:color w:val="000000"/>
          <w:sz w:val="18"/>
          <w:szCs w:val="18"/>
        </w:rPr>
        <w:t xml:space="preserve"> this downward trend is graphically visualised in Figure 2.</w:t>
      </w:r>
    </w:p>
    <w:p w14:paraId="6330C384" w14:textId="60C98574" w:rsidR="00790FBF" w:rsidRDefault="00790FBF" w:rsidP="00D06AE5">
      <w:pPr>
        <w:autoSpaceDE w:val="0"/>
        <w:autoSpaceDN w:val="0"/>
        <w:adjustRightInd w:val="0"/>
        <w:spacing w:after="0" w:line="240" w:lineRule="auto"/>
        <w:rPr>
          <w:rFonts w:ascii="URWPalladioL-Roma" w:eastAsia="URWPalladioL-Roma" w:cs="URWPalladioL-Roma"/>
          <w:color w:val="000000"/>
          <w:sz w:val="18"/>
          <w:szCs w:val="18"/>
        </w:rPr>
      </w:pPr>
    </w:p>
    <w:p w14:paraId="2E119F90" w14:textId="3465A712" w:rsidR="00790FBF" w:rsidRDefault="00790FBF" w:rsidP="00D06AE5">
      <w:pPr>
        <w:autoSpaceDE w:val="0"/>
        <w:autoSpaceDN w:val="0"/>
        <w:adjustRightInd w:val="0"/>
        <w:spacing w:after="0" w:line="240" w:lineRule="auto"/>
        <w:rPr>
          <w:rFonts w:ascii="URWPalladioL-Roma" w:eastAsia="URWPalladioL-Roma" w:cs="URWPalladioL-Roma"/>
          <w:color w:val="000000"/>
          <w:sz w:val="18"/>
          <w:szCs w:val="18"/>
        </w:rPr>
      </w:pPr>
      <w:r>
        <w:rPr>
          <w:rFonts w:ascii="URWPalladioL-Roma" w:eastAsia="URWPalladioL-Roma" w:cs="URWPalladioL-Roma"/>
          <w:color w:val="000000"/>
          <w:sz w:val="18"/>
          <w:szCs w:val="18"/>
        </w:rPr>
        <w:t xml:space="preserve">This </w:t>
      </w:r>
      <w:r w:rsidR="00C765C4">
        <w:rPr>
          <w:rFonts w:ascii="URWPalladioL-Roma" w:eastAsia="URWPalladioL-Roma" w:cs="URWPalladioL-Roma"/>
          <w:color w:val="000000"/>
          <w:sz w:val="18"/>
          <w:szCs w:val="18"/>
        </w:rPr>
        <w:t>data analysis is by no means comprehensive, there are problems (for example taking econ activity straight out of school and comparison with econ activity in current state etc) however this analysis is meant to act as a placeholder and a demonstration of the direction this PhD project intends to go in.</w:t>
      </w:r>
    </w:p>
    <w:p w14:paraId="5E2E346B" w14:textId="77777777" w:rsidR="00DE7EE6" w:rsidRDefault="00DE7EE6" w:rsidP="00882CAB">
      <w:pPr>
        <w:autoSpaceDE w:val="0"/>
        <w:autoSpaceDN w:val="0"/>
        <w:adjustRightInd w:val="0"/>
        <w:spacing w:after="0" w:line="240" w:lineRule="auto"/>
        <w:rPr>
          <w:rFonts w:ascii="URWPalladioL-Roma" w:eastAsia="URWPalladioL-Roma" w:cs="URWPalladioL-Roma"/>
          <w:color w:val="000000"/>
          <w:sz w:val="18"/>
          <w:szCs w:val="18"/>
        </w:rPr>
      </w:pPr>
    </w:p>
    <w:p w14:paraId="7F95899B" w14:textId="77777777" w:rsidR="00882CAB" w:rsidRDefault="00882CAB" w:rsidP="00882CAB">
      <w:pPr>
        <w:autoSpaceDE w:val="0"/>
        <w:autoSpaceDN w:val="0"/>
        <w:adjustRightInd w:val="0"/>
        <w:spacing w:after="0" w:line="240" w:lineRule="auto"/>
        <w:rPr>
          <w:rFonts w:ascii="URWPalladioL-Roma" w:eastAsia="URWPalladioL-Roma" w:cs="URWPalladioL-Roma"/>
          <w:color w:val="000000"/>
          <w:sz w:val="18"/>
          <w:szCs w:val="18"/>
        </w:rPr>
      </w:pPr>
    </w:p>
    <w:p w14:paraId="37AE4A91" w14:textId="671D3402" w:rsidR="00882CAB" w:rsidRDefault="00882CAB" w:rsidP="00882CAB">
      <w:pPr>
        <w:autoSpaceDE w:val="0"/>
        <w:autoSpaceDN w:val="0"/>
        <w:adjustRightInd w:val="0"/>
        <w:spacing w:after="0" w:line="240" w:lineRule="auto"/>
        <w:rPr>
          <w:rFonts w:ascii="URWPalladioL-Roma" w:eastAsia="URWPalladioL-Roma" w:cs="URWPalladioL-Roma"/>
          <w:color w:val="000000"/>
          <w:sz w:val="18"/>
          <w:szCs w:val="18"/>
        </w:rPr>
      </w:pPr>
    </w:p>
    <w:p w14:paraId="6661198D" w14:textId="361E147C"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3B049FDB" w14:textId="3B7560FC"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211687E1" w14:textId="78677E87"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356DFF4C" w14:textId="57E7E2FF"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75FC290D" w14:textId="65BFBE73"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07FA1CD2" w14:textId="21304C01"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54E0802E" w14:textId="43A238EE"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416EE298" w14:textId="55F7BCC8"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1C121D26" w14:textId="7DF50222"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3B5FCF8F" w14:textId="65AA6881"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5578089C" w14:textId="78EF2A27"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0A310013" w14:textId="14DC8D94"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6C3034D7" w14:textId="1068004A"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00DFC4D1" w14:textId="2DA6A412" w:rsidR="00244055" w:rsidRDefault="00244055" w:rsidP="00882CAB">
      <w:pPr>
        <w:autoSpaceDE w:val="0"/>
        <w:autoSpaceDN w:val="0"/>
        <w:adjustRightInd w:val="0"/>
        <w:spacing w:after="0" w:line="240" w:lineRule="auto"/>
        <w:rPr>
          <w:rFonts w:ascii="URWPalladioL-Roma" w:eastAsia="URWPalladioL-Roma" w:cs="URWPalladioL-Roma"/>
          <w:color w:val="000000"/>
          <w:sz w:val="18"/>
          <w:szCs w:val="18"/>
        </w:rPr>
      </w:pPr>
    </w:p>
    <w:p w14:paraId="6CF10EEB" w14:textId="76D6390A"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13573596" w14:textId="13AF8633"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4FBC09AD" w14:textId="7BCBFFB2"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5C1D454D" w14:textId="69F87BB4"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7CAE9555" w14:textId="50A3E220"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3A26D665" w14:textId="7EFBA253"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168F4EDA" w14:textId="12D0CF0D"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6FA3CEA2" w14:textId="7A3AFD6E"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44196A69" w14:textId="1E1404F4"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010ED112" w14:textId="30775D82"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6E4B0005" w14:textId="4E4CA335"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6D1E1353" w14:textId="35D846A6"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451B0C92" w14:textId="39BE14B5"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4C2D2B29" w14:textId="7BDDA1B4"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0091601E" w14:textId="64211DC3"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657FAAE3" w14:textId="6DCBC517"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3D550282" w14:textId="014E1883"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2C0F008E" w14:textId="56950C72"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2F0B53FC" w14:textId="77777777" w:rsidR="009622C1" w:rsidRDefault="009622C1" w:rsidP="00882CAB">
      <w:pPr>
        <w:autoSpaceDE w:val="0"/>
        <w:autoSpaceDN w:val="0"/>
        <w:adjustRightInd w:val="0"/>
        <w:spacing w:after="0" w:line="240" w:lineRule="auto"/>
        <w:rPr>
          <w:rFonts w:ascii="URWPalladioL-Roma" w:eastAsia="URWPalladioL-Roma" w:cs="URWPalladioL-Roma"/>
          <w:color w:val="000000"/>
          <w:sz w:val="18"/>
          <w:szCs w:val="18"/>
        </w:rPr>
      </w:pPr>
    </w:p>
    <w:p w14:paraId="47511CA3" w14:textId="77777777" w:rsidR="00882CAB" w:rsidRDefault="00882CAB" w:rsidP="00882CAB">
      <w:pPr>
        <w:autoSpaceDE w:val="0"/>
        <w:autoSpaceDN w:val="0"/>
        <w:adjustRightInd w:val="0"/>
        <w:spacing w:after="0" w:line="240" w:lineRule="auto"/>
        <w:rPr>
          <w:rFonts w:ascii="NimbusSanL-Bold" w:eastAsia="NimbusSanL-Bold" w:cs="NimbusSanL-Bold"/>
          <w:b/>
          <w:bCs/>
          <w:color w:val="000000"/>
          <w:sz w:val="19"/>
          <w:szCs w:val="19"/>
        </w:rPr>
      </w:pPr>
      <w:r>
        <w:rPr>
          <w:rFonts w:ascii="NimbusSanL-Bold" w:eastAsia="NimbusSanL-Bold" w:cs="NimbusSanL-Bold"/>
          <w:b/>
          <w:bCs/>
          <w:color w:val="000000"/>
          <w:sz w:val="19"/>
          <w:szCs w:val="19"/>
        </w:rPr>
        <w:lastRenderedPageBreak/>
        <w:t>REFERENCES</w:t>
      </w:r>
    </w:p>
    <w:p w14:paraId="2A648A96" w14:textId="77777777" w:rsidR="00D06AE5" w:rsidRDefault="00D06AE5" w:rsidP="00D06AE5">
      <w:pPr>
        <w:rPr>
          <w:rFonts w:ascii="URWPalladioL-Roma" w:eastAsia="URWPalladioL-Roma" w:cs="URWPalladioL-Roma"/>
          <w:color w:val="000000"/>
          <w:sz w:val="18"/>
          <w:szCs w:val="18"/>
        </w:rPr>
      </w:pPr>
      <w:proofErr w:type="spellStart"/>
      <w:r>
        <w:rPr>
          <w:rFonts w:ascii="Arial" w:hAnsi="Arial" w:cs="Arial"/>
          <w:color w:val="222222"/>
          <w:sz w:val="20"/>
          <w:szCs w:val="20"/>
          <w:shd w:val="clear" w:color="auto" w:fill="FFFFFF"/>
        </w:rPr>
        <w:t>Aassve</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Mazzuco</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Mencarini</w:t>
      </w:r>
      <w:proofErr w:type="spellEnd"/>
      <w:r>
        <w:rPr>
          <w:rFonts w:ascii="Arial" w:hAnsi="Arial" w:cs="Arial"/>
          <w:color w:val="222222"/>
          <w:sz w:val="20"/>
          <w:szCs w:val="20"/>
          <w:shd w:val="clear" w:color="auto" w:fill="FFFFFF"/>
        </w:rPr>
        <w:t>, L., 2005. Childbearing and well-being: a comparative analysis of European welfare regimes. </w:t>
      </w:r>
      <w:r>
        <w:rPr>
          <w:rFonts w:ascii="Arial" w:hAnsi="Arial" w:cs="Arial"/>
          <w:i/>
          <w:iCs/>
          <w:color w:val="222222"/>
          <w:sz w:val="20"/>
          <w:szCs w:val="20"/>
          <w:shd w:val="clear" w:color="auto" w:fill="FFFFFF"/>
        </w:rPr>
        <w:t>Journal of European Social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(4), pp.283-299.</w:t>
      </w:r>
    </w:p>
    <w:p w14:paraId="6E256B3D" w14:textId="77777777" w:rsidR="00D06AE5" w:rsidRDefault="00D06AE5" w:rsidP="00D06AE5">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Beck, U., 2014. Risk society. </w:t>
      </w:r>
      <w:r>
        <w:rPr>
          <w:rFonts w:ascii="Arial" w:hAnsi="Arial" w:cs="Arial"/>
          <w:i/>
          <w:iCs/>
          <w:color w:val="222222"/>
          <w:sz w:val="20"/>
          <w:szCs w:val="20"/>
          <w:shd w:val="clear" w:color="auto" w:fill="FFFFFF"/>
        </w:rPr>
        <w:t>Essential Concepts of Global Environmental Governance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178</w:t>
      </w:r>
      <w:r>
        <w:rPr>
          <w:rFonts w:ascii="Arial" w:hAnsi="Arial" w:cs="Arial"/>
          <w:color w:val="222222"/>
          <w:sz w:val="20"/>
          <w:szCs w:val="20"/>
          <w:shd w:val="clear" w:color="auto" w:fill="FFFFFF"/>
        </w:rPr>
        <w:t>.</w:t>
      </w:r>
    </w:p>
    <w:p w14:paraId="2C8FFFB1" w14:textId="77777777" w:rsidR="00D06AE5" w:rsidRDefault="00D06AE5" w:rsidP="00D06AE5">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Beck, U., Giddens, A. and Lash, S., 1994. </w:t>
      </w:r>
      <w:r>
        <w:rPr>
          <w:rFonts w:ascii="Arial" w:hAnsi="Arial" w:cs="Arial"/>
          <w:i/>
          <w:iCs/>
          <w:color w:val="222222"/>
          <w:sz w:val="20"/>
          <w:szCs w:val="20"/>
          <w:shd w:val="clear" w:color="auto" w:fill="FFFFFF"/>
        </w:rPr>
        <w:t xml:space="preserve">Reflexive modernization: Politics, </w:t>
      </w:r>
      <w:proofErr w:type="gramStart"/>
      <w:r>
        <w:rPr>
          <w:rFonts w:ascii="Arial" w:hAnsi="Arial" w:cs="Arial"/>
          <w:i/>
          <w:iCs/>
          <w:color w:val="222222"/>
          <w:sz w:val="20"/>
          <w:szCs w:val="20"/>
          <w:shd w:val="clear" w:color="auto" w:fill="FFFFFF"/>
        </w:rPr>
        <w:t>tradition</w:t>
      </w:r>
      <w:proofErr w:type="gramEnd"/>
      <w:r>
        <w:rPr>
          <w:rFonts w:ascii="Arial" w:hAnsi="Arial" w:cs="Arial"/>
          <w:i/>
          <w:iCs/>
          <w:color w:val="222222"/>
          <w:sz w:val="20"/>
          <w:szCs w:val="20"/>
          <w:shd w:val="clear" w:color="auto" w:fill="FFFFFF"/>
        </w:rPr>
        <w:t xml:space="preserve"> and aesthetics in the modern social order</w:t>
      </w:r>
      <w:r>
        <w:rPr>
          <w:rFonts w:ascii="Arial" w:hAnsi="Arial" w:cs="Arial"/>
          <w:color w:val="222222"/>
          <w:sz w:val="20"/>
          <w:szCs w:val="20"/>
          <w:shd w:val="clear" w:color="auto" w:fill="FFFFFF"/>
        </w:rPr>
        <w:t>. Stanford University Press.</w:t>
      </w:r>
    </w:p>
    <w:p w14:paraId="4BDC4FC9" w14:textId="7C968699" w:rsidR="00CE7D84" w:rsidRDefault="00D06AE5" w:rsidP="00D06AE5">
      <w:pPr>
        <w:rPr>
          <w:rFonts w:ascii="URWPalladioL-Roma" w:eastAsia="URWPalladioL-Roma" w:cs="URWPalladioL-Roma"/>
          <w:color w:val="000000"/>
          <w:sz w:val="18"/>
          <w:szCs w:val="18"/>
        </w:rPr>
      </w:pPr>
      <w:r>
        <w:t>Bynner, J., &amp; Roberts, K. (Eds.) (1991). Youth and work: Transition to employment in England and Germany. London: Anglo-German</w:t>
      </w:r>
      <w:r>
        <w:t xml:space="preserve"> Foundation</w:t>
      </w:r>
    </w:p>
    <w:p w14:paraId="03C24437" w14:textId="77777777" w:rsidR="00D06AE5" w:rsidRDefault="00D06AE5" w:rsidP="00882CAB">
      <w:pPr>
        <w:rPr>
          <w:rFonts w:ascii="URWPalladioL-Roma" w:eastAsia="URWPalladioL-Roma" w:cs="URWPalladioL-Roma"/>
          <w:color w:val="000000"/>
          <w:sz w:val="18"/>
          <w:szCs w:val="18"/>
        </w:rPr>
      </w:pPr>
      <w:r>
        <w:rPr>
          <w:rFonts w:ascii="Arial" w:hAnsi="Arial" w:cs="Arial"/>
          <w:color w:val="222222"/>
          <w:sz w:val="20"/>
          <w:szCs w:val="20"/>
          <w:shd w:val="clear" w:color="auto" w:fill="FFFFFF"/>
        </w:rPr>
        <w:t>Bynner, J., 1998. Education and family components of identity in the transition from school to work.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(1), pp.29-53.</w:t>
      </w:r>
    </w:p>
    <w:p w14:paraId="4EBFA289" w14:textId="77777777" w:rsidR="00D06AE5" w:rsidRDefault="00D06AE5" w:rsidP="00882CAB">
      <w:pPr>
        <w:rPr>
          <w:rFonts w:ascii="URWPalladioL-Roma" w:eastAsia="URWPalladioL-Roma" w:cs="URWPalladioL-Roma"/>
          <w:color w:val="000000"/>
          <w:sz w:val="18"/>
          <w:szCs w:val="18"/>
        </w:rPr>
      </w:pPr>
      <w:r>
        <w:rPr>
          <w:rFonts w:ascii="Arial" w:hAnsi="Arial" w:cs="Arial"/>
          <w:color w:val="222222"/>
          <w:sz w:val="20"/>
          <w:szCs w:val="20"/>
          <w:shd w:val="clear" w:color="auto" w:fill="FFFFFF"/>
        </w:rPr>
        <w:t>Bynner, J.M., 1997. Basic skills in adolescents' occupational preparation. </w:t>
      </w:r>
      <w:r>
        <w:rPr>
          <w:rFonts w:ascii="Arial" w:hAnsi="Arial" w:cs="Arial"/>
          <w:i/>
          <w:iCs/>
          <w:color w:val="222222"/>
          <w:sz w:val="20"/>
          <w:szCs w:val="20"/>
          <w:shd w:val="clear" w:color="auto" w:fill="FFFFFF"/>
        </w:rPr>
        <w:t>The Career Development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(4), pp.305-321.</w:t>
      </w:r>
    </w:p>
    <w:p w14:paraId="28CB3039" w14:textId="77777777" w:rsidR="00D06AE5" w:rsidRPr="00B655F8"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Clarke, L., 1978. </w:t>
      </w:r>
      <w:r>
        <w:rPr>
          <w:rFonts w:ascii="Arial" w:hAnsi="Arial" w:cs="Arial"/>
          <w:i/>
          <w:iCs/>
          <w:color w:val="222222"/>
          <w:sz w:val="20"/>
          <w:szCs w:val="20"/>
          <w:shd w:val="clear" w:color="auto" w:fill="FFFFFF"/>
        </w:rPr>
        <w:t>The Transition for School to Work: A critical review of literature</w:t>
      </w:r>
      <w:r>
        <w:rPr>
          <w:rFonts w:ascii="Arial" w:hAnsi="Arial" w:cs="Arial"/>
          <w:color w:val="222222"/>
          <w:sz w:val="20"/>
          <w:szCs w:val="20"/>
          <w:shd w:val="clear" w:color="auto" w:fill="FFFFFF"/>
        </w:rPr>
        <w:t> (No. 49). Report.</w:t>
      </w:r>
    </w:p>
    <w:p w14:paraId="1605B501" w14:textId="77777777"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Coles, B., 2005. </w:t>
      </w:r>
      <w:r>
        <w:rPr>
          <w:rFonts w:ascii="Arial" w:hAnsi="Arial" w:cs="Arial"/>
          <w:i/>
          <w:iCs/>
          <w:color w:val="222222"/>
          <w:sz w:val="20"/>
          <w:szCs w:val="20"/>
          <w:shd w:val="clear" w:color="auto" w:fill="FFFFFF"/>
        </w:rPr>
        <w:t>Youth and social policy: Youth citizenship and young careers</w:t>
      </w:r>
      <w:r>
        <w:rPr>
          <w:rFonts w:ascii="Arial" w:hAnsi="Arial" w:cs="Arial"/>
          <w:color w:val="222222"/>
          <w:sz w:val="20"/>
          <w:szCs w:val="20"/>
          <w:shd w:val="clear" w:color="auto" w:fill="FFFFFF"/>
        </w:rPr>
        <w:t>. Routledge.</w:t>
      </w:r>
    </w:p>
    <w:p w14:paraId="73FDA6F9" w14:textId="77777777" w:rsidR="00D06AE5" w:rsidRDefault="00D06AE5" w:rsidP="00882CAB">
      <w:pPr>
        <w:rPr>
          <w:rFonts w:ascii="URWPalladioL-Roma" w:eastAsia="URWPalladioL-Roma" w:cs="URWPalladioL-Roma"/>
          <w:color w:val="000000"/>
          <w:sz w:val="18"/>
          <w:szCs w:val="18"/>
        </w:rPr>
      </w:pPr>
      <w:r>
        <w:rPr>
          <w:rFonts w:ascii="Arial" w:hAnsi="Arial" w:cs="Arial"/>
          <w:color w:val="222222"/>
          <w:sz w:val="20"/>
          <w:szCs w:val="20"/>
          <w:shd w:val="clear" w:color="auto" w:fill="FFFFFF"/>
        </w:rPr>
        <w:t>Elder Jr, G.H., 1994. Time, human agency, and social change: Perspectives on the life course. </w:t>
      </w:r>
      <w:r>
        <w:rPr>
          <w:rFonts w:ascii="Arial" w:hAnsi="Arial" w:cs="Arial"/>
          <w:i/>
          <w:iCs/>
          <w:color w:val="222222"/>
          <w:sz w:val="20"/>
          <w:szCs w:val="20"/>
          <w:shd w:val="clear" w:color="auto" w:fill="FFFFFF"/>
        </w:rPr>
        <w:t>Social psychology quarterly</w:t>
      </w:r>
      <w:r>
        <w:rPr>
          <w:rFonts w:ascii="Arial" w:hAnsi="Arial" w:cs="Arial"/>
          <w:color w:val="222222"/>
          <w:sz w:val="20"/>
          <w:szCs w:val="20"/>
          <w:shd w:val="clear" w:color="auto" w:fill="FFFFFF"/>
        </w:rPr>
        <w:t>, pp.4-15.</w:t>
      </w:r>
    </w:p>
    <w:p w14:paraId="64FBA6D3" w14:textId="77777777" w:rsidR="00D06AE5" w:rsidRDefault="00D06AE5" w:rsidP="00882CAB">
      <w:pPr>
        <w:rPr>
          <w:rFonts w:ascii="URWPalladioL-Roma" w:eastAsia="URWPalladioL-Roma" w:cs="URWPalladioL-Roma"/>
          <w:color w:val="000000"/>
          <w:sz w:val="18"/>
          <w:szCs w:val="18"/>
        </w:rPr>
      </w:pPr>
      <w:proofErr w:type="spellStart"/>
      <w:r>
        <w:rPr>
          <w:rFonts w:ascii="Arial" w:hAnsi="Arial" w:cs="Arial"/>
          <w:color w:val="222222"/>
          <w:sz w:val="20"/>
          <w:szCs w:val="20"/>
          <w:shd w:val="clear" w:color="auto" w:fill="FFFFFF"/>
        </w:rPr>
        <w:t>Ermisch</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Francesconi</w:t>
      </w:r>
      <w:proofErr w:type="spellEnd"/>
      <w:r>
        <w:rPr>
          <w:rFonts w:ascii="Arial" w:hAnsi="Arial" w:cs="Arial"/>
          <w:color w:val="222222"/>
          <w:sz w:val="20"/>
          <w:szCs w:val="20"/>
          <w:shd w:val="clear" w:color="auto" w:fill="FFFFFF"/>
        </w:rPr>
        <w:t>, M., 2000. Cohabitation in Great Britain: not for long, but here to stay. </w:t>
      </w:r>
      <w:r>
        <w:rPr>
          <w:rFonts w:ascii="Arial" w:hAnsi="Arial" w:cs="Arial"/>
          <w:i/>
          <w:iCs/>
          <w:color w:val="222222"/>
          <w:sz w:val="20"/>
          <w:szCs w:val="20"/>
          <w:shd w:val="clear" w:color="auto" w:fill="FFFFFF"/>
        </w:rPr>
        <w:t>Journal of the Royal Statistical Society: Series A (Statistics in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163</w:t>
      </w:r>
      <w:r>
        <w:rPr>
          <w:rFonts w:ascii="Arial" w:hAnsi="Arial" w:cs="Arial"/>
          <w:color w:val="222222"/>
          <w:sz w:val="20"/>
          <w:szCs w:val="20"/>
          <w:shd w:val="clear" w:color="auto" w:fill="FFFFFF"/>
        </w:rPr>
        <w:t>(2), pp.153-171.</w:t>
      </w:r>
    </w:p>
    <w:p w14:paraId="253BDCF9" w14:textId="77777777"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Evans, K. and Heinz, W.R., 1994. </w:t>
      </w:r>
      <w:r>
        <w:rPr>
          <w:rFonts w:ascii="Arial" w:hAnsi="Arial" w:cs="Arial"/>
          <w:i/>
          <w:iCs/>
          <w:color w:val="222222"/>
          <w:sz w:val="20"/>
          <w:szCs w:val="20"/>
          <w:shd w:val="clear" w:color="auto" w:fill="FFFFFF"/>
        </w:rPr>
        <w:t>Becoming Adults in England and Germany</w:t>
      </w:r>
      <w:r>
        <w:rPr>
          <w:rFonts w:ascii="Arial" w:hAnsi="Arial" w:cs="Arial"/>
          <w:color w:val="222222"/>
          <w:sz w:val="20"/>
          <w:szCs w:val="20"/>
          <w:shd w:val="clear" w:color="auto" w:fill="FFFFFF"/>
        </w:rPr>
        <w:t xml:space="preserve">. </w:t>
      </w:r>
    </w:p>
    <w:p w14:paraId="0498FAA7" w14:textId="77777777" w:rsidR="00D06AE5" w:rsidRPr="00882CAB" w:rsidRDefault="00D06AE5" w:rsidP="00882CAB">
      <w:r>
        <w:rPr>
          <w:rFonts w:ascii="Arial" w:hAnsi="Arial" w:cs="Arial"/>
          <w:color w:val="222222"/>
          <w:sz w:val="20"/>
          <w:szCs w:val="20"/>
          <w:shd w:val="clear" w:color="auto" w:fill="FFFFFF"/>
        </w:rPr>
        <w:t xml:space="preserve">Furlong, A. and </w:t>
      </w:r>
      <w:proofErr w:type="spellStart"/>
      <w:r>
        <w:rPr>
          <w:rFonts w:ascii="Arial" w:hAnsi="Arial" w:cs="Arial"/>
          <w:color w:val="222222"/>
          <w:sz w:val="20"/>
          <w:szCs w:val="20"/>
          <w:shd w:val="clear" w:color="auto" w:fill="FFFFFF"/>
        </w:rPr>
        <w:t>Cartmel</w:t>
      </w:r>
      <w:proofErr w:type="spellEnd"/>
      <w:r>
        <w:rPr>
          <w:rFonts w:ascii="Arial" w:hAnsi="Arial" w:cs="Arial"/>
          <w:color w:val="222222"/>
          <w:sz w:val="20"/>
          <w:szCs w:val="20"/>
          <w:shd w:val="clear" w:color="auto" w:fill="FFFFFF"/>
        </w:rPr>
        <w:t>, F., 1997. Risk and uncertainty in the youth transition. </w:t>
      </w:r>
      <w:r>
        <w:rPr>
          <w:rFonts w:ascii="Arial" w:hAnsi="Arial" w:cs="Arial"/>
          <w:i/>
          <w:iCs/>
          <w:color w:val="222222"/>
          <w:sz w:val="20"/>
          <w:szCs w:val="20"/>
          <w:shd w:val="clear" w:color="auto" w:fill="FFFFFF"/>
        </w:rPr>
        <w:t>Young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pp.3-20.</w:t>
      </w:r>
    </w:p>
    <w:p w14:paraId="7BD48300" w14:textId="77777777" w:rsidR="00D06AE5" w:rsidRDefault="00D06AE5" w:rsidP="00882CAB">
      <w:pPr>
        <w:rPr>
          <w:rFonts w:ascii="URWPalladioL-Roma" w:eastAsia="URWPalladioL-Roma" w:cs="URWPalladioL-Roma"/>
          <w:color w:val="000000"/>
          <w:sz w:val="18"/>
          <w:szCs w:val="18"/>
        </w:rPr>
      </w:pPr>
      <w:r>
        <w:rPr>
          <w:rFonts w:ascii="Arial" w:hAnsi="Arial" w:cs="Arial"/>
          <w:color w:val="222222"/>
          <w:sz w:val="20"/>
          <w:szCs w:val="20"/>
          <w:shd w:val="clear" w:color="auto" w:fill="FFFFFF"/>
        </w:rPr>
        <w:t xml:space="preserve">Furlong, A., 2010. Transitions from education to work: </w:t>
      </w:r>
      <w:proofErr w:type="gramStart"/>
      <w:r>
        <w:rPr>
          <w:rFonts w:ascii="Arial" w:hAnsi="Arial" w:cs="Arial"/>
          <w:color w:val="222222"/>
          <w:sz w:val="20"/>
          <w:szCs w:val="20"/>
          <w:shd w:val="clear" w:color="auto" w:fill="FFFFFF"/>
        </w:rPr>
        <w:t>New</w:t>
      </w:r>
      <w:proofErr w:type="gramEnd"/>
      <w:r>
        <w:rPr>
          <w:rFonts w:ascii="Arial" w:hAnsi="Arial" w:cs="Arial"/>
          <w:color w:val="222222"/>
          <w:sz w:val="20"/>
          <w:szCs w:val="20"/>
          <w:shd w:val="clear" w:color="auto" w:fill="FFFFFF"/>
        </w:rPr>
        <w:t xml:space="preserve"> perspectives from Europe and beyond. </w:t>
      </w:r>
      <w:r>
        <w:rPr>
          <w:rFonts w:ascii="Arial" w:hAnsi="Arial" w:cs="Arial"/>
          <w:i/>
          <w:iCs/>
          <w:color w:val="222222"/>
          <w:sz w:val="20"/>
          <w:szCs w:val="20"/>
          <w:shd w:val="clear" w:color="auto" w:fill="FFFFFF"/>
        </w:rPr>
        <w:t>British journal of sociology of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(4), pp.515-518.</w:t>
      </w:r>
    </w:p>
    <w:p w14:paraId="22B288E5" w14:textId="77777777"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Gayle, V., 2005. Youth transitions. </w:t>
      </w:r>
      <w:r>
        <w:rPr>
          <w:rFonts w:ascii="Arial" w:hAnsi="Arial" w:cs="Arial"/>
          <w:i/>
          <w:iCs/>
          <w:color w:val="222222"/>
          <w:sz w:val="20"/>
          <w:szCs w:val="20"/>
          <w:shd w:val="clear" w:color="auto" w:fill="FFFFFF"/>
        </w:rPr>
        <w:t>Changing Scotland: Evidence from the British Household Panel Survey</w:t>
      </w:r>
      <w:r>
        <w:rPr>
          <w:rFonts w:ascii="Arial" w:hAnsi="Arial" w:cs="Arial"/>
          <w:color w:val="222222"/>
          <w:sz w:val="20"/>
          <w:szCs w:val="20"/>
          <w:shd w:val="clear" w:color="auto" w:fill="FFFFFF"/>
        </w:rPr>
        <w:t>, pp.77-98.</w:t>
      </w:r>
    </w:p>
    <w:p w14:paraId="363A7044" w14:textId="77777777" w:rsidR="00D06AE5" w:rsidRPr="00882CAB" w:rsidRDefault="00D06AE5" w:rsidP="00882CAB">
      <w:r>
        <w:rPr>
          <w:rFonts w:ascii="Arial" w:hAnsi="Arial" w:cs="Arial"/>
          <w:color w:val="222222"/>
          <w:sz w:val="20"/>
          <w:szCs w:val="20"/>
          <w:shd w:val="clear" w:color="auto" w:fill="FFFFFF"/>
        </w:rPr>
        <w:t>Gayle, V., Lambert, P. and Murray, S., 2009. School-To-Work in the 1990s: Modelling Transitions with large-scale datasets. In </w:t>
      </w:r>
      <w:r>
        <w:rPr>
          <w:rFonts w:ascii="Arial" w:hAnsi="Arial" w:cs="Arial"/>
          <w:i/>
          <w:iCs/>
          <w:color w:val="222222"/>
          <w:sz w:val="20"/>
          <w:szCs w:val="20"/>
          <w:shd w:val="clear" w:color="auto" w:fill="FFFFFF"/>
        </w:rPr>
        <w:t>Transitions from education to work</w:t>
      </w:r>
      <w:r>
        <w:rPr>
          <w:rFonts w:ascii="Arial" w:hAnsi="Arial" w:cs="Arial"/>
          <w:color w:val="222222"/>
          <w:sz w:val="20"/>
          <w:szCs w:val="20"/>
          <w:shd w:val="clear" w:color="auto" w:fill="FFFFFF"/>
        </w:rPr>
        <w:t> (pp. 17-41). Palgrave Macmillan, London.</w:t>
      </w:r>
    </w:p>
    <w:p w14:paraId="7AF1A795" w14:textId="77777777"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Giddens, A., Duneier, M., Appelbaum, R.P. and Carr, D.S., 1991. </w:t>
      </w:r>
      <w:r>
        <w:rPr>
          <w:rFonts w:ascii="Arial" w:hAnsi="Arial" w:cs="Arial"/>
          <w:i/>
          <w:iCs/>
          <w:color w:val="222222"/>
          <w:sz w:val="20"/>
          <w:szCs w:val="20"/>
          <w:shd w:val="clear" w:color="auto" w:fill="FFFFFF"/>
        </w:rPr>
        <w:t>Introduction to sociology</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New York: Norton.</w:t>
      </w:r>
    </w:p>
    <w:p w14:paraId="23B6F8E4" w14:textId="77777777"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Holdsworth, C. and Morgan, D., 2005. </w:t>
      </w:r>
      <w:r>
        <w:rPr>
          <w:rFonts w:ascii="Arial" w:hAnsi="Arial" w:cs="Arial"/>
          <w:i/>
          <w:iCs/>
          <w:color w:val="222222"/>
          <w:sz w:val="20"/>
          <w:szCs w:val="20"/>
          <w:shd w:val="clear" w:color="auto" w:fill="FFFFFF"/>
        </w:rPr>
        <w:t xml:space="preserve">Transitions in context: Leaving home, </w:t>
      </w:r>
      <w:proofErr w:type="gramStart"/>
      <w:r>
        <w:rPr>
          <w:rFonts w:ascii="Arial" w:hAnsi="Arial" w:cs="Arial"/>
          <w:i/>
          <w:iCs/>
          <w:color w:val="222222"/>
          <w:sz w:val="20"/>
          <w:szCs w:val="20"/>
          <w:shd w:val="clear" w:color="auto" w:fill="FFFFFF"/>
        </w:rPr>
        <w:t>independence</w:t>
      </w:r>
      <w:proofErr w:type="gramEnd"/>
      <w:r>
        <w:rPr>
          <w:rFonts w:ascii="Arial" w:hAnsi="Arial" w:cs="Arial"/>
          <w:i/>
          <w:iCs/>
          <w:color w:val="222222"/>
          <w:sz w:val="20"/>
          <w:szCs w:val="20"/>
          <w:shd w:val="clear" w:color="auto" w:fill="FFFFFF"/>
        </w:rPr>
        <w:t xml:space="preserve"> and adulthood: leaving home, independence and adulthood</w:t>
      </w:r>
      <w:r>
        <w:rPr>
          <w:rFonts w:ascii="Arial" w:hAnsi="Arial" w:cs="Arial"/>
          <w:color w:val="222222"/>
          <w:sz w:val="20"/>
          <w:szCs w:val="20"/>
          <w:shd w:val="clear" w:color="auto" w:fill="FFFFFF"/>
        </w:rPr>
        <w:t>. McGraw-Hill Education (UK).</w:t>
      </w:r>
    </w:p>
    <w:p w14:paraId="3D76FCC0" w14:textId="77777777"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Mulder, C.H., 2009. Leaving the parental home in young adulthood. </w:t>
      </w:r>
      <w:r>
        <w:rPr>
          <w:rFonts w:ascii="Arial" w:hAnsi="Arial" w:cs="Arial"/>
          <w:i/>
          <w:iCs/>
          <w:color w:val="222222"/>
          <w:sz w:val="20"/>
          <w:szCs w:val="20"/>
          <w:shd w:val="clear" w:color="auto" w:fill="FFFFFF"/>
        </w:rPr>
        <w:t xml:space="preserve">Handbook of youth and young adulthood: </w:t>
      </w:r>
      <w:proofErr w:type="gramStart"/>
      <w:r>
        <w:rPr>
          <w:rFonts w:ascii="Arial" w:hAnsi="Arial" w:cs="Arial"/>
          <w:i/>
          <w:iCs/>
          <w:color w:val="222222"/>
          <w:sz w:val="20"/>
          <w:szCs w:val="20"/>
          <w:shd w:val="clear" w:color="auto" w:fill="FFFFFF"/>
        </w:rPr>
        <w:t>New</w:t>
      </w:r>
      <w:proofErr w:type="gramEnd"/>
      <w:r>
        <w:rPr>
          <w:rFonts w:ascii="Arial" w:hAnsi="Arial" w:cs="Arial"/>
          <w:i/>
          <w:iCs/>
          <w:color w:val="222222"/>
          <w:sz w:val="20"/>
          <w:szCs w:val="20"/>
          <w:shd w:val="clear" w:color="auto" w:fill="FFFFFF"/>
        </w:rPr>
        <w:t xml:space="preserve"> perspectives and agendas</w:t>
      </w:r>
      <w:r>
        <w:rPr>
          <w:rFonts w:ascii="Arial" w:hAnsi="Arial" w:cs="Arial"/>
          <w:color w:val="222222"/>
          <w:sz w:val="20"/>
          <w:szCs w:val="20"/>
          <w:shd w:val="clear" w:color="auto" w:fill="FFFFFF"/>
        </w:rPr>
        <w:t>, pp.203-210.</w:t>
      </w:r>
    </w:p>
    <w:p w14:paraId="18CB14E3" w14:textId="77777777" w:rsidR="00D06AE5" w:rsidRDefault="00D06AE5" w:rsidP="00882CAB">
      <w:pPr>
        <w:tabs>
          <w:tab w:val="left" w:pos="1290"/>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Murhpy</w:t>
      </w:r>
      <w:proofErr w:type="spellEnd"/>
      <w:r>
        <w:rPr>
          <w:rFonts w:ascii="Arial" w:hAnsi="Arial" w:cs="Arial"/>
          <w:color w:val="222222"/>
          <w:sz w:val="20"/>
          <w:szCs w:val="20"/>
          <w:shd w:val="clear" w:color="auto" w:fill="FFFFFF"/>
        </w:rPr>
        <w:t>, M., 2000. The evolution of cohabitation in Britain, 1960-95. </w:t>
      </w:r>
      <w:r>
        <w:rPr>
          <w:rFonts w:ascii="Arial" w:hAnsi="Arial" w:cs="Arial"/>
          <w:i/>
          <w:iCs/>
          <w:color w:val="222222"/>
          <w:sz w:val="20"/>
          <w:szCs w:val="20"/>
          <w:shd w:val="clear" w:color="auto" w:fill="FFFFFF"/>
        </w:rPr>
        <w:t>Population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(1), pp.43-56.</w:t>
      </w:r>
    </w:p>
    <w:p w14:paraId="41ED18B7" w14:textId="77777777" w:rsidR="00D06AE5" w:rsidRDefault="00D06AE5" w:rsidP="00882CAB">
      <w:pPr>
        <w:rPr>
          <w:rFonts w:ascii="NimbusSanL-Bold" w:eastAsia="NimbusSanL-Bold" w:cs="NimbusSanL-Bold"/>
          <w:b/>
          <w:bCs/>
          <w:color w:val="000000"/>
          <w:sz w:val="19"/>
          <w:szCs w:val="19"/>
        </w:rPr>
      </w:pPr>
      <w:r>
        <w:rPr>
          <w:rFonts w:ascii="Arial" w:hAnsi="Arial" w:cs="Arial"/>
          <w:color w:val="222222"/>
          <w:sz w:val="20"/>
          <w:szCs w:val="20"/>
          <w:shd w:val="clear" w:color="auto" w:fill="FFFFFF"/>
        </w:rPr>
        <w:t>Roberts, K., 2003. Change and continuity in youth transitions in Eastern Europe: Lessons for Western sociology. </w:t>
      </w:r>
      <w:r>
        <w:rPr>
          <w:rFonts w:ascii="Arial" w:hAnsi="Arial" w:cs="Arial"/>
          <w:i/>
          <w:iCs/>
          <w:color w:val="222222"/>
          <w:sz w:val="20"/>
          <w:szCs w:val="20"/>
          <w:shd w:val="clear" w:color="auto" w:fill="FFFFFF"/>
        </w:rPr>
        <w:t>The Sociological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(4), pp.484-505.</w:t>
      </w:r>
    </w:p>
    <w:p w14:paraId="3FD9EC90" w14:textId="2655201D" w:rsidR="00D06AE5" w:rsidRDefault="00D06AE5" w:rsidP="00882CAB">
      <w:pPr>
        <w:tabs>
          <w:tab w:val="left" w:pos="1290"/>
        </w:tabs>
        <w:rPr>
          <w:rFonts w:ascii="Arial" w:hAnsi="Arial" w:cs="Arial"/>
          <w:color w:val="222222"/>
          <w:sz w:val="20"/>
          <w:szCs w:val="20"/>
          <w:shd w:val="clear" w:color="auto" w:fill="FFFFFF"/>
        </w:rPr>
      </w:pPr>
      <w:r>
        <w:rPr>
          <w:rFonts w:ascii="Arial" w:hAnsi="Arial" w:cs="Arial"/>
          <w:color w:val="222222"/>
          <w:sz w:val="20"/>
          <w:szCs w:val="20"/>
          <w:shd w:val="clear" w:color="auto" w:fill="FFFFFF"/>
        </w:rPr>
        <w:t>Seltzer, J.A., 2004. Cohabitation in the United States and Britain: Demography, kinship, and the future. </w:t>
      </w:r>
      <w:r>
        <w:rPr>
          <w:rFonts w:ascii="Arial" w:hAnsi="Arial" w:cs="Arial"/>
          <w:i/>
          <w:iCs/>
          <w:color w:val="222222"/>
          <w:sz w:val="20"/>
          <w:szCs w:val="20"/>
          <w:shd w:val="clear" w:color="auto" w:fill="FFFFFF"/>
        </w:rPr>
        <w:t>Journal of marriage and family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66</w:t>
      </w:r>
      <w:r>
        <w:rPr>
          <w:rFonts w:ascii="Arial" w:hAnsi="Arial" w:cs="Arial"/>
          <w:color w:val="222222"/>
          <w:sz w:val="20"/>
          <w:szCs w:val="20"/>
          <w:shd w:val="clear" w:color="auto" w:fill="FFFFFF"/>
        </w:rPr>
        <w:t>(4), pp.921-928.</w:t>
      </w:r>
    </w:p>
    <w:p w14:paraId="0F2F1938" w14:textId="35B6A65A" w:rsidR="00D06AE5" w:rsidRDefault="00D06AE5" w:rsidP="00882CAB">
      <w:pPr>
        <w:tabs>
          <w:tab w:val="left" w:pos="1290"/>
        </w:tabs>
        <w:rPr>
          <w:rFonts w:ascii="Arial" w:hAnsi="Arial" w:cs="Arial"/>
          <w:color w:val="222222"/>
          <w:sz w:val="20"/>
          <w:szCs w:val="20"/>
          <w:shd w:val="clear" w:color="auto" w:fill="FFFFFF"/>
        </w:rPr>
      </w:pPr>
    </w:p>
    <w:p w14:paraId="3B188D75" w14:textId="77777777" w:rsidR="00D06AE5" w:rsidRDefault="00D06AE5" w:rsidP="00882CAB">
      <w:pPr>
        <w:tabs>
          <w:tab w:val="left" w:pos="1290"/>
        </w:tabs>
        <w:rPr>
          <w:rFonts w:ascii="Arial" w:hAnsi="Arial" w:cs="Arial"/>
          <w:color w:val="222222"/>
          <w:sz w:val="20"/>
          <w:szCs w:val="20"/>
          <w:shd w:val="clear" w:color="auto" w:fill="FFFFFF"/>
        </w:rPr>
      </w:pPr>
    </w:p>
    <w:p w14:paraId="7BB9D3E7" w14:textId="32200040" w:rsidR="00882CAB" w:rsidRDefault="00882CAB" w:rsidP="00882CAB">
      <w:pPr>
        <w:rPr>
          <w:rFonts w:ascii="NimbusSanL-Bold" w:eastAsia="NimbusSanL-Bold" w:cs="NimbusSanL-Bold"/>
          <w:b/>
          <w:bCs/>
          <w:color w:val="000000"/>
          <w:sz w:val="19"/>
          <w:szCs w:val="19"/>
        </w:rPr>
      </w:pPr>
      <w:r>
        <w:rPr>
          <w:rFonts w:ascii="NimbusSanL-Bold" w:eastAsia="NimbusSanL-Bold" w:cs="NimbusSanL-Bold"/>
          <w:b/>
          <w:bCs/>
          <w:color w:val="000000"/>
          <w:sz w:val="19"/>
          <w:szCs w:val="19"/>
        </w:rPr>
        <w:lastRenderedPageBreak/>
        <w:t>Appendix</w:t>
      </w:r>
    </w:p>
    <w:p w14:paraId="10B658AA" w14:textId="7687DD1C" w:rsidR="00882CAB" w:rsidRDefault="00882CAB" w:rsidP="00882CAB">
      <w:pPr>
        <w:rPr>
          <w:rFonts w:ascii="NimbusSanL-Bold" w:eastAsia="NimbusSanL-Bold" w:cs="NimbusSanL-Bold"/>
          <w:b/>
          <w:bCs/>
          <w:color w:val="000000"/>
          <w:sz w:val="19"/>
          <w:szCs w:val="19"/>
        </w:rPr>
      </w:pPr>
      <w:r w:rsidRPr="00882CAB">
        <w:rPr>
          <w:rFonts w:ascii="NimbusSanL-Bold" w:eastAsia="NimbusSanL-Bold" w:cs="NimbusSanL-Bold"/>
          <w:b/>
          <w:bCs/>
          <w:color w:val="000000"/>
          <w:sz w:val="19"/>
          <w:szCs w:val="19"/>
        </w:rPr>
        <w:t xml:space="preserve">Table 1 Main Activity </w:t>
      </w:r>
      <w:proofErr w:type="gramStart"/>
      <w:r>
        <w:rPr>
          <w:rFonts w:ascii="NimbusSanL-Bold" w:eastAsia="NimbusSanL-Bold" w:cs="NimbusSanL-Bold"/>
          <w:b/>
          <w:bCs/>
          <w:color w:val="000000"/>
          <w:sz w:val="19"/>
          <w:szCs w:val="19"/>
        </w:rPr>
        <w:t>From</w:t>
      </w:r>
      <w:proofErr w:type="gramEnd"/>
      <w:r>
        <w:rPr>
          <w:rFonts w:ascii="NimbusSanL-Bold" w:eastAsia="NimbusSanL-Bold" w:cs="NimbusSanL-Bold"/>
          <w:b/>
          <w:bCs/>
          <w:color w:val="000000"/>
          <w:sz w:val="19"/>
          <w:szCs w:val="19"/>
        </w:rPr>
        <w:t xml:space="preserve"> March</w:t>
      </w:r>
      <w:r w:rsidRPr="00882CAB">
        <w:rPr>
          <w:rFonts w:ascii="NimbusSanL-Bold" w:eastAsia="NimbusSanL-Bold" w:cs="NimbusSanL-Bold"/>
          <w:b/>
          <w:bCs/>
          <w:color w:val="000000"/>
          <w:sz w:val="19"/>
          <w:szCs w:val="19"/>
        </w:rPr>
        <w:t xml:space="preserve"> Following </w:t>
      </w:r>
      <w:r>
        <w:rPr>
          <w:rFonts w:ascii="NimbusSanL-Bold" w:eastAsia="NimbusSanL-Bold" w:cs="NimbusSanL-Bold"/>
          <w:b/>
          <w:bCs/>
          <w:color w:val="000000"/>
          <w:sz w:val="19"/>
          <w:szCs w:val="19"/>
        </w:rPr>
        <w:t xml:space="preserve">Last Year of Mandatory Schooling </w:t>
      </w:r>
      <w:r w:rsidRPr="00882CAB">
        <w:rPr>
          <w:rFonts w:ascii="NimbusSanL-Bold" w:eastAsia="NimbusSanL-Bold" w:cs="NimbusSanL-Bold"/>
          <w:b/>
          <w:bCs/>
          <w:color w:val="000000"/>
          <w:sz w:val="19"/>
          <w:szCs w:val="19"/>
        </w:rPr>
        <w:t xml:space="preserve">by </w:t>
      </w:r>
      <w:r>
        <w:rPr>
          <w:rFonts w:ascii="NimbusSanL-Bold" w:eastAsia="NimbusSanL-Bold" w:cs="NimbusSanL-Bold"/>
          <w:b/>
          <w:bCs/>
          <w:color w:val="000000"/>
          <w:sz w:val="19"/>
          <w:szCs w:val="19"/>
        </w:rPr>
        <w:t>NCDS</w:t>
      </w:r>
      <w:r w:rsidRPr="00882CAB">
        <w:rPr>
          <w:rFonts w:ascii="NimbusSanL-Bold" w:eastAsia="NimbusSanL-Bold" w:cs="NimbusSanL-Bold"/>
          <w:b/>
          <w:bCs/>
          <w:color w:val="000000"/>
          <w:sz w:val="19"/>
          <w:szCs w:val="19"/>
        </w:rPr>
        <w:t xml:space="preserve"> Cohort (%)</w:t>
      </w:r>
    </w:p>
    <w:tbl>
      <w:tblPr>
        <w:tblW w:w="0" w:type="auto"/>
        <w:tblLook w:val="04A0" w:firstRow="1" w:lastRow="0" w:firstColumn="1" w:lastColumn="0" w:noHBand="0" w:noVBand="1"/>
      </w:tblPr>
      <w:tblGrid>
        <w:gridCol w:w="1354"/>
        <w:gridCol w:w="623"/>
        <w:gridCol w:w="623"/>
        <w:gridCol w:w="623"/>
        <w:gridCol w:w="623"/>
        <w:gridCol w:w="623"/>
        <w:gridCol w:w="623"/>
        <w:gridCol w:w="623"/>
        <w:gridCol w:w="685"/>
        <w:gridCol w:w="685"/>
        <w:gridCol w:w="685"/>
        <w:gridCol w:w="623"/>
        <w:gridCol w:w="623"/>
      </w:tblGrid>
      <w:tr w:rsidR="00882CAB" w:rsidRPr="00882CAB" w14:paraId="5EFB2EC7" w14:textId="77777777" w:rsidTr="00882CAB">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04FFB"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391FAF"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814BB2"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641E4AD"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8EE81D0"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F6CE8C"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75E9D5C"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3C7BDB8"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C619E2"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ADBA502"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55F026"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1974m12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6EAEB60"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1975m1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D54883B"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1975m2</w:t>
            </w:r>
          </w:p>
        </w:tc>
      </w:tr>
      <w:tr w:rsidR="00882CAB" w:rsidRPr="00882CAB" w14:paraId="29D42728"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3E5F22"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Full Time Employment</w:t>
            </w:r>
          </w:p>
        </w:tc>
        <w:tc>
          <w:tcPr>
            <w:tcW w:w="0" w:type="auto"/>
            <w:tcBorders>
              <w:top w:val="nil"/>
              <w:left w:val="nil"/>
              <w:bottom w:val="single" w:sz="4" w:space="0" w:color="auto"/>
              <w:right w:val="single" w:sz="4" w:space="0" w:color="auto"/>
            </w:tcBorders>
            <w:shd w:val="clear" w:color="auto" w:fill="auto"/>
            <w:noWrap/>
            <w:vAlign w:val="bottom"/>
            <w:hideMark/>
          </w:tcPr>
          <w:p w14:paraId="24D4893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2.16</w:t>
            </w:r>
          </w:p>
        </w:tc>
        <w:tc>
          <w:tcPr>
            <w:tcW w:w="0" w:type="auto"/>
            <w:tcBorders>
              <w:top w:val="nil"/>
              <w:left w:val="nil"/>
              <w:bottom w:val="single" w:sz="4" w:space="0" w:color="auto"/>
              <w:right w:val="single" w:sz="4" w:space="0" w:color="auto"/>
            </w:tcBorders>
            <w:shd w:val="clear" w:color="auto" w:fill="auto"/>
            <w:noWrap/>
            <w:vAlign w:val="bottom"/>
            <w:hideMark/>
          </w:tcPr>
          <w:p w14:paraId="08A027F2"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9.61</w:t>
            </w:r>
          </w:p>
        </w:tc>
        <w:tc>
          <w:tcPr>
            <w:tcW w:w="0" w:type="auto"/>
            <w:tcBorders>
              <w:top w:val="nil"/>
              <w:left w:val="nil"/>
              <w:bottom w:val="single" w:sz="4" w:space="0" w:color="auto"/>
              <w:right w:val="single" w:sz="4" w:space="0" w:color="auto"/>
            </w:tcBorders>
            <w:shd w:val="clear" w:color="auto" w:fill="auto"/>
            <w:noWrap/>
            <w:vAlign w:val="bottom"/>
            <w:hideMark/>
          </w:tcPr>
          <w:p w14:paraId="03292E2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38.83</w:t>
            </w:r>
          </w:p>
        </w:tc>
        <w:tc>
          <w:tcPr>
            <w:tcW w:w="0" w:type="auto"/>
            <w:tcBorders>
              <w:top w:val="nil"/>
              <w:left w:val="nil"/>
              <w:bottom w:val="single" w:sz="4" w:space="0" w:color="auto"/>
              <w:right w:val="single" w:sz="4" w:space="0" w:color="auto"/>
            </w:tcBorders>
            <w:shd w:val="clear" w:color="auto" w:fill="auto"/>
            <w:noWrap/>
            <w:vAlign w:val="bottom"/>
            <w:hideMark/>
          </w:tcPr>
          <w:p w14:paraId="5DDC73B2"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51.00</w:t>
            </w:r>
          </w:p>
        </w:tc>
        <w:tc>
          <w:tcPr>
            <w:tcW w:w="0" w:type="auto"/>
            <w:tcBorders>
              <w:top w:val="nil"/>
              <w:left w:val="nil"/>
              <w:bottom w:val="single" w:sz="4" w:space="0" w:color="auto"/>
              <w:right w:val="single" w:sz="4" w:space="0" w:color="auto"/>
            </w:tcBorders>
            <w:shd w:val="clear" w:color="auto" w:fill="auto"/>
            <w:noWrap/>
            <w:vAlign w:val="bottom"/>
            <w:hideMark/>
          </w:tcPr>
          <w:p w14:paraId="6D4F5239"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55.80</w:t>
            </w:r>
          </w:p>
        </w:tc>
        <w:tc>
          <w:tcPr>
            <w:tcW w:w="0" w:type="auto"/>
            <w:tcBorders>
              <w:top w:val="nil"/>
              <w:left w:val="nil"/>
              <w:bottom w:val="single" w:sz="4" w:space="0" w:color="auto"/>
              <w:right w:val="single" w:sz="4" w:space="0" w:color="auto"/>
            </w:tcBorders>
            <w:shd w:val="clear" w:color="auto" w:fill="auto"/>
            <w:noWrap/>
            <w:vAlign w:val="bottom"/>
            <w:hideMark/>
          </w:tcPr>
          <w:p w14:paraId="17124E6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56.74</w:t>
            </w:r>
          </w:p>
        </w:tc>
        <w:tc>
          <w:tcPr>
            <w:tcW w:w="0" w:type="auto"/>
            <w:tcBorders>
              <w:top w:val="nil"/>
              <w:left w:val="nil"/>
              <w:bottom w:val="single" w:sz="4" w:space="0" w:color="auto"/>
              <w:right w:val="single" w:sz="4" w:space="0" w:color="auto"/>
            </w:tcBorders>
            <w:shd w:val="clear" w:color="auto" w:fill="auto"/>
            <w:noWrap/>
            <w:vAlign w:val="bottom"/>
            <w:hideMark/>
          </w:tcPr>
          <w:p w14:paraId="34562B92"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57.33</w:t>
            </w:r>
          </w:p>
        </w:tc>
        <w:tc>
          <w:tcPr>
            <w:tcW w:w="0" w:type="auto"/>
            <w:tcBorders>
              <w:top w:val="nil"/>
              <w:left w:val="nil"/>
              <w:bottom w:val="single" w:sz="4" w:space="0" w:color="auto"/>
              <w:right w:val="single" w:sz="4" w:space="0" w:color="auto"/>
            </w:tcBorders>
            <w:shd w:val="clear" w:color="auto" w:fill="auto"/>
            <w:noWrap/>
            <w:vAlign w:val="bottom"/>
            <w:hideMark/>
          </w:tcPr>
          <w:p w14:paraId="68D2405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57.64</w:t>
            </w:r>
          </w:p>
        </w:tc>
        <w:tc>
          <w:tcPr>
            <w:tcW w:w="0" w:type="auto"/>
            <w:tcBorders>
              <w:top w:val="nil"/>
              <w:left w:val="nil"/>
              <w:bottom w:val="single" w:sz="4" w:space="0" w:color="auto"/>
              <w:right w:val="single" w:sz="4" w:space="0" w:color="auto"/>
            </w:tcBorders>
            <w:shd w:val="clear" w:color="auto" w:fill="auto"/>
            <w:noWrap/>
            <w:vAlign w:val="bottom"/>
            <w:hideMark/>
          </w:tcPr>
          <w:p w14:paraId="64FAAA82"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58.00</w:t>
            </w:r>
          </w:p>
        </w:tc>
        <w:tc>
          <w:tcPr>
            <w:tcW w:w="0" w:type="auto"/>
            <w:tcBorders>
              <w:top w:val="nil"/>
              <w:left w:val="nil"/>
              <w:bottom w:val="single" w:sz="4" w:space="0" w:color="auto"/>
              <w:right w:val="single" w:sz="4" w:space="0" w:color="auto"/>
            </w:tcBorders>
            <w:shd w:val="clear" w:color="auto" w:fill="auto"/>
            <w:noWrap/>
            <w:vAlign w:val="bottom"/>
            <w:hideMark/>
          </w:tcPr>
          <w:p w14:paraId="7F6C2ED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58.24</w:t>
            </w:r>
          </w:p>
        </w:tc>
        <w:tc>
          <w:tcPr>
            <w:tcW w:w="0" w:type="auto"/>
            <w:tcBorders>
              <w:top w:val="nil"/>
              <w:left w:val="nil"/>
              <w:bottom w:val="single" w:sz="4" w:space="0" w:color="auto"/>
              <w:right w:val="single" w:sz="4" w:space="0" w:color="auto"/>
            </w:tcBorders>
            <w:shd w:val="clear" w:color="auto" w:fill="auto"/>
            <w:noWrap/>
            <w:vAlign w:val="bottom"/>
            <w:hideMark/>
          </w:tcPr>
          <w:p w14:paraId="744CEFD9"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58.65</w:t>
            </w:r>
          </w:p>
        </w:tc>
        <w:tc>
          <w:tcPr>
            <w:tcW w:w="0" w:type="auto"/>
            <w:tcBorders>
              <w:top w:val="nil"/>
              <w:left w:val="nil"/>
              <w:bottom w:val="single" w:sz="4" w:space="0" w:color="auto"/>
              <w:right w:val="single" w:sz="4" w:space="0" w:color="auto"/>
            </w:tcBorders>
            <w:shd w:val="clear" w:color="auto" w:fill="auto"/>
            <w:noWrap/>
            <w:vAlign w:val="bottom"/>
            <w:hideMark/>
          </w:tcPr>
          <w:p w14:paraId="469A55A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58.65</w:t>
            </w:r>
          </w:p>
        </w:tc>
      </w:tr>
      <w:tr w:rsidR="00882CAB" w:rsidRPr="00882CAB" w14:paraId="5A9D9FF9"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EEF44F"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Part Time Employment</w:t>
            </w:r>
          </w:p>
        </w:tc>
        <w:tc>
          <w:tcPr>
            <w:tcW w:w="0" w:type="auto"/>
            <w:tcBorders>
              <w:top w:val="nil"/>
              <w:left w:val="nil"/>
              <w:bottom w:val="single" w:sz="4" w:space="0" w:color="auto"/>
              <w:right w:val="single" w:sz="4" w:space="0" w:color="auto"/>
            </w:tcBorders>
            <w:shd w:val="clear" w:color="auto" w:fill="auto"/>
            <w:noWrap/>
            <w:vAlign w:val="bottom"/>
            <w:hideMark/>
          </w:tcPr>
          <w:p w14:paraId="4C1F5F2D"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0.06</w:t>
            </w:r>
          </w:p>
        </w:tc>
        <w:tc>
          <w:tcPr>
            <w:tcW w:w="0" w:type="auto"/>
            <w:tcBorders>
              <w:top w:val="nil"/>
              <w:left w:val="nil"/>
              <w:bottom w:val="single" w:sz="4" w:space="0" w:color="auto"/>
              <w:right w:val="single" w:sz="4" w:space="0" w:color="auto"/>
            </w:tcBorders>
            <w:shd w:val="clear" w:color="auto" w:fill="auto"/>
            <w:noWrap/>
            <w:vAlign w:val="bottom"/>
            <w:hideMark/>
          </w:tcPr>
          <w:p w14:paraId="6A93317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0.19</w:t>
            </w:r>
          </w:p>
        </w:tc>
        <w:tc>
          <w:tcPr>
            <w:tcW w:w="0" w:type="auto"/>
            <w:tcBorders>
              <w:top w:val="nil"/>
              <w:left w:val="nil"/>
              <w:bottom w:val="single" w:sz="4" w:space="0" w:color="auto"/>
              <w:right w:val="single" w:sz="4" w:space="0" w:color="auto"/>
            </w:tcBorders>
            <w:shd w:val="clear" w:color="auto" w:fill="auto"/>
            <w:noWrap/>
            <w:vAlign w:val="bottom"/>
            <w:hideMark/>
          </w:tcPr>
          <w:p w14:paraId="2BDC8BB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0.59</w:t>
            </w:r>
          </w:p>
        </w:tc>
        <w:tc>
          <w:tcPr>
            <w:tcW w:w="0" w:type="auto"/>
            <w:tcBorders>
              <w:top w:val="nil"/>
              <w:left w:val="nil"/>
              <w:bottom w:val="single" w:sz="4" w:space="0" w:color="auto"/>
              <w:right w:val="single" w:sz="4" w:space="0" w:color="auto"/>
            </w:tcBorders>
            <w:shd w:val="clear" w:color="auto" w:fill="auto"/>
            <w:noWrap/>
            <w:vAlign w:val="bottom"/>
            <w:hideMark/>
          </w:tcPr>
          <w:p w14:paraId="46E82F1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0.71</w:t>
            </w:r>
          </w:p>
        </w:tc>
        <w:tc>
          <w:tcPr>
            <w:tcW w:w="0" w:type="auto"/>
            <w:tcBorders>
              <w:top w:val="nil"/>
              <w:left w:val="nil"/>
              <w:bottom w:val="single" w:sz="4" w:space="0" w:color="auto"/>
              <w:right w:val="single" w:sz="4" w:space="0" w:color="auto"/>
            </w:tcBorders>
            <w:shd w:val="clear" w:color="auto" w:fill="auto"/>
            <w:noWrap/>
            <w:vAlign w:val="bottom"/>
            <w:hideMark/>
          </w:tcPr>
          <w:p w14:paraId="54634FC2"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0.60</w:t>
            </w:r>
          </w:p>
        </w:tc>
        <w:tc>
          <w:tcPr>
            <w:tcW w:w="0" w:type="auto"/>
            <w:tcBorders>
              <w:top w:val="nil"/>
              <w:left w:val="nil"/>
              <w:bottom w:val="single" w:sz="4" w:space="0" w:color="auto"/>
              <w:right w:val="single" w:sz="4" w:space="0" w:color="auto"/>
            </w:tcBorders>
            <w:shd w:val="clear" w:color="auto" w:fill="auto"/>
            <w:noWrap/>
            <w:vAlign w:val="bottom"/>
            <w:hideMark/>
          </w:tcPr>
          <w:p w14:paraId="00F7AD7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0.38</w:t>
            </w:r>
          </w:p>
        </w:tc>
        <w:tc>
          <w:tcPr>
            <w:tcW w:w="0" w:type="auto"/>
            <w:tcBorders>
              <w:top w:val="nil"/>
              <w:left w:val="nil"/>
              <w:bottom w:val="single" w:sz="4" w:space="0" w:color="auto"/>
              <w:right w:val="single" w:sz="4" w:space="0" w:color="auto"/>
            </w:tcBorders>
            <w:shd w:val="clear" w:color="auto" w:fill="auto"/>
            <w:noWrap/>
            <w:vAlign w:val="bottom"/>
            <w:hideMark/>
          </w:tcPr>
          <w:p w14:paraId="38C6FFA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0.35</w:t>
            </w:r>
          </w:p>
        </w:tc>
        <w:tc>
          <w:tcPr>
            <w:tcW w:w="0" w:type="auto"/>
            <w:tcBorders>
              <w:top w:val="nil"/>
              <w:left w:val="nil"/>
              <w:bottom w:val="single" w:sz="4" w:space="0" w:color="auto"/>
              <w:right w:val="single" w:sz="4" w:space="0" w:color="auto"/>
            </w:tcBorders>
            <w:shd w:val="clear" w:color="auto" w:fill="auto"/>
            <w:noWrap/>
            <w:vAlign w:val="bottom"/>
            <w:hideMark/>
          </w:tcPr>
          <w:p w14:paraId="454A9DCF"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0.33</w:t>
            </w:r>
          </w:p>
        </w:tc>
        <w:tc>
          <w:tcPr>
            <w:tcW w:w="0" w:type="auto"/>
            <w:tcBorders>
              <w:top w:val="nil"/>
              <w:left w:val="nil"/>
              <w:bottom w:val="single" w:sz="4" w:space="0" w:color="auto"/>
              <w:right w:val="single" w:sz="4" w:space="0" w:color="auto"/>
            </w:tcBorders>
            <w:shd w:val="clear" w:color="auto" w:fill="auto"/>
            <w:noWrap/>
            <w:vAlign w:val="bottom"/>
            <w:hideMark/>
          </w:tcPr>
          <w:p w14:paraId="5A94E1F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0.35</w:t>
            </w:r>
          </w:p>
        </w:tc>
        <w:tc>
          <w:tcPr>
            <w:tcW w:w="0" w:type="auto"/>
            <w:tcBorders>
              <w:top w:val="nil"/>
              <w:left w:val="nil"/>
              <w:bottom w:val="single" w:sz="4" w:space="0" w:color="auto"/>
              <w:right w:val="single" w:sz="4" w:space="0" w:color="auto"/>
            </w:tcBorders>
            <w:shd w:val="clear" w:color="auto" w:fill="auto"/>
            <w:noWrap/>
            <w:vAlign w:val="bottom"/>
            <w:hideMark/>
          </w:tcPr>
          <w:p w14:paraId="1CADC3C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0.33</w:t>
            </w:r>
          </w:p>
        </w:tc>
        <w:tc>
          <w:tcPr>
            <w:tcW w:w="0" w:type="auto"/>
            <w:tcBorders>
              <w:top w:val="nil"/>
              <w:left w:val="nil"/>
              <w:bottom w:val="single" w:sz="4" w:space="0" w:color="auto"/>
              <w:right w:val="single" w:sz="4" w:space="0" w:color="auto"/>
            </w:tcBorders>
            <w:shd w:val="clear" w:color="auto" w:fill="auto"/>
            <w:noWrap/>
            <w:vAlign w:val="bottom"/>
            <w:hideMark/>
          </w:tcPr>
          <w:p w14:paraId="513C9D9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0.32</w:t>
            </w:r>
          </w:p>
        </w:tc>
        <w:tc>
          <w:tcPr>
            <w:tcW w:w="0" w:type="auto"/>
            <w:tcBorders>
              <w:top w:val="nil"/>
              <w:left w:val="nil"/>
              <w:bottom w:val="single" w:sz="4" w:space="0" w:color="auto"/>
              <w:right w:val="single" w:sz="4" w:space="0" w:color="auto"/>
            </w:tcBorders>
            <w:shd w:val="clear" w:color="auto" w:fill="auto"/>
            <w:noWrap/>
            <w:vAlign w:val="bottom"/>
            <w:hideMark/>
          </w:tcPr>
          <w:p w14:paraId="1D76336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0.32</w:t>
            </w:r>
          </w:p>
        </w:tc>
      </w:tr>
      <w:tr w:rsidR="00882CAB" w:rsidRPr="00882CAB" w14:paraId="04716F1C"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0EF2D7"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Education</w:t>
            </w:r>
          </w:p>
        </w:tc>
        <w:tc>
          <w:tcPr>
            <w:tcW w:w="0" w:type="auto"/>
            <w:tcBorders>
              <w:top w:val="nil"/>
              <w:left w:val="nil"/>
              <w:bottom w:val="single" w:sz="4" w:space="0" w:color="auto"/>
              <w:right w:val="single" w:sz="4" w:space="0" w:color="auto"/>
            </w:tcBorders>
            <w:shd w:val="clear" w:color="auto" w:fill="auto"/>
            <w:noWrap/>
            <w:vAlign w:val="bottom"/>
            <w:hideMark/>
          </w:tcPr>
          <w:p w14:paraId="148704B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0.02</w:t>
            </w:r>
          </w:p>
        </w:tc>
        <w:tc>
          <w:tcPr>
            <w:tcW w:w="0" w:type="auto"/>
            <w:tcBorders>
              <w:top w:val="nil"/>
              <w:left w:val="nil"/>
              <w:bottom w:val="single" w:sz="4" w:space="0" w:color="auto"/>
              <w:right w:val="single" w:sz="4" w:space="0" w:color="auto"/>
            </w:tcBorders>
            <w:shd w:val="clear" w:color="auto" w:fill="auto"/>
            <w:noWrap/>
            <w:vAlign w:val="bottom"/>
            <w:hideMark/>
          </w:tcPr>
          <w:p w14:paraId="1ACC957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0.05</w:t>
            </w:r>
          </w:p>
        </w:tc>
        <w:tc>
          <w:tcPr>
            <w:tcW w:w="0" w:type="auto"/>
            <w:tcBorders>
              <w:top w:val="nil"/>
              <w:left w:val="nil"/>
              <w:bottom w:val="single" w:sz="4" w:space="0" w:color="auto"/>
              <w:right w:val="single" w:sz="4" w:space="0" w:color="auto"/>
            </w:tcBorders>
            <w:shd w:val="clear" w:color="auto" w:fill="auto"/>
            <w:noWrap/>
            <w:vAlign w:val="bottom"/>
            <w:hideMark/>
          </w:tcPr>
          <w:p w14:paraId="358E6D1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0.34</w:t>
            </w:r>
          </w:p>
        </w:tc>
        <w:tc>
          <w:tcPr>
            <w:tcW w:w="0" w:type="auto"/>
            <w:tcBorders>
              <w:top w:val="nil"/>
              <w:left w:val="nil"/>
              <w:bottom w:val="single" w:sz="4" w:space="0" w:color="auto"/>
              <w:right w:val="single" w:sz="4" w:space="0" w:color="auto"/>
            </w:tcBorders>
            <w:shd w:val="clear" w:color="auto" w:fill="auto"/>
            <w:noWrap/>
            <w:vAlign w:val="bottom"/>
            <w:hideMark/>
          </w:tcPr>
          <w:p w14:paraId="33FBDF0D"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1.33</w:t>
            </w:r>
          </w:p>
        </w:tc>
        <w:tc>
          <w:tcPr>
            <w:tcW w:w="0" w:type="auto"/>
            <w:tcBorders>
              <w:top w:val="nil"/>
              <w:left w:val="nil"/>
              <w:bottom w:val="single" w:sz="4" w:space="0" w:color="auto"/>
              <w:right w:val="single" w:sz="4" w:space="0" w:color="auto"/>
            </w:tcBorders>
            <w:shd w:val="clear" w:color="auto" w:fill="auto"/>
            <w:noWrap/>
            <w:vAlign w:val="bottom"/>
            <w:hideMark/>
          </w:tcPr>
          <w:p w14:paraId="60A8CB7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8.11</w:t>
            </w:r>
          </w:p>
        </w:tc>
        <w:tc>
          <w:tcPr>
            <w:tcW w:w="0" w:type="auto"/>
            <w:tcBorders>
              <w:top w:val="nil"/>
              <w:left w:val="nil"/>
              <w:bottom w:val="single" w:sz="4" w:space="0" w:color="auto"/>
              <w:right w:val="single" w:sz="4" w:space="0" w:color="auto"/>
            </w:tcBorders>
            <w:shd w:val="clear" w:color="auto" w:fill="auto"/>
            <w:noWrap/>
            <w:vAlign w:val="bottom"/>
            <w:hideMark/>
          </w:tcPr>
          <w:p w14:paraId="46918019"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8.62</w:t>
            </w:r>
          </w:p>
        </w:tc>
        <w:tc>
          <w:tcPr>
            <w:tcW w:w="0" w:type="auto"/>
            <w:tcBorders>
              <w:top w:val="nil"/>
              <w:left w:val="nil"/>
              <w:bottom w:val="single" w:sz="4" w:space="0" w:color="auto"/>
              <w:right w:val="single" w:sz="4" w:space="0" w:color="auto"/>
            </w:tcBorders>
            <w:shd w:val="clear" w:color="auto" w:fill="auto"/>
            <w:noWrap/>
            <w:vAlign w:val="bottom"/>
            <w:hideMark/>
          </w:tcPr>
          <w:p w14:paraId="56EC14F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8.57</w:t>
            </w:r>
          </w:p>
        </w:tc>
        <w:tc>
          <w:tcPr>
            <w:tcW w:w="0" w:type="auto"/>
            <w:tcBorders>
              <w:top w:val="nil"/>
              <w:left w:val="nil"/>
              <w:bottom w:val="single" w:sz="4" w:space="0" w:color="auto"/>
              <w:right w:val="single" w:sz="4" w:space="0" w:color="auto"/>
            </w:tcBorders>
            <w:shd w:val="clear" w:color="auto" w:fill="auto"/>
            <w:noWrap/>
            <w:vAlign w:val="bottom"/>
            <w:hideMark/>
          </w:tcPr>
          <w:p w14:paraId="39EC8E4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8.49</w:t>
            </w:r>
          </w:p>
        </w:tc>
        <w:tc>
          <w:tcPr>
            <w:tcW w:w="0" w:type="auto"/>
            <w:tcBorders>
              <w:top w:val="nil"/>
              <w:left w:val="nil"/>
              <w:bottom w:val="single" w:sz="4" w:space="0" w:color="auto"/>
              <w:right w:val="single" w:sz="4" w:space="0" w:color="auto"/>
            </w:tcBorders>
            <w:shd w:val="clear" w:color="auto" w:fill="auto"/>
            <w:noWrap/>
            <w:vAlign w:val="bottom"/>
            <w:hideMark/>
          </w:tcPr>
          <w:p w14:paraId="431A6DF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8.46</w:t>
            </w:r>
          </w:p>
        </w:tc>
        <w:tc>
          <w:tcPr>
            <w:tcW w:w="0" w:type="auto"/>
            <w:tcBorders>
              <w:top w:val="nil"/>
              <w:left w:val="nil"/>
              <w:bottom w:val="single" w:sz="4" w:space="0" w:color="auto"/>
              <w:right w:val="single" w:sz="4" w:space="0" w:color="auto"/>
            </w:tcBorders>
            <w:shd w:val="clear" w:color="auto" w:fill="auto"/>
            <w:noWrap/>
            <w:vAlign w:val="bottom"/>
            <w:hideMark/>
          </w:tcPr>
          <w:p w14:paraId="67F97D76"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8.33</w:t>
            </w:r>
          </w:p>
        </w:tc>
        <w:tc>
          <w:tcPr>
            <w:tcW w:w="0" w:type="auto"/>
            <w:tcBorders>
              <w:top w:val="nil"/>
              <w:left w:val="nil"/>
              <w:bottom w:val="single" w:sz="4" w:space="0" w:color="auto"/>
              <w:right w:val="single" w:sz="4" w:space="0" w:color="auto"/>
            </w:tcBorders>
            <w:shd w:val="clear" w:color="auto" w:fill="auto"/>
            <w:noWrap/>
            <w:vAlign w:val="bottom"/>
            <w:hideMark/>
          </w:tcPr>
          <w:p w14:paraId="694F04D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8.17</w:t>
            </w:r>
          </w:p>
        </w:tc>
        <w:tc>
          <w:tcPr>
            <w:tcW w:w="0" w:type="auto"/>
            <w:tcBorders>
              <w:top w:val="nil"/>
              <w:left w:val="nil"/>
              <w:bottom w:val="single" w:sz="4" w:space="0" w:color="auto"/>
              <w:right w:val="single" w:sz="4" w:space="0" w:color="auto"/>
            </w:tcBorders>
            <w:shd w:val="clear" w:color="auto" w:fill="auto"/>
            <w:noWrap/>
            <w:vAlign w:val="bottom"/>
            <w:hideMark/>
          </w:tcPr>
          <w:p w14:paraId="17787D7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8.17</w:t>
            </w:r>
          </w:p>
        </w:tc>
      </w:tr>
      <w:tr w:rsidR="00882CAB" w:rsidRPr="00882CAB" w14:paraId="0E6576A7"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C03FD8"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School</w:t>
            </w:r>
          </w:p>
        </w:tc>
        <w:tc>
          <w:tcPr>
            <w:tcW w:w="0" w:type="auto"/>
            <w:tcBorders>
              <w:top w:val="nil"/>
              <w:left w:val="nil"/>
              <w:bottom w:val="single" w:sz="4" w:space="0" w:color="auto"/>
              <w:right w:val="single" w:sz="4" w:space="0" w:color="auto"/>
            </w:tcBorders>
            <w:shd w:val="clear" w:color="auto" w:fill="auto"/>
            <w:noWrap/>
            <w:vAlign w:val="bottom"/>
            <w:hideMark/>
          </w:tcPr>
          <w:p w14:paraId="005DFD91"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97.06</w:t>
            </w:r>
          </w:p>
        </w:tc>
        <w:tc>
          <w:tcPr>
            <w:tcW w:w="0" w:type="auto"/>
            <w:tcBorders>
              <w:top w:val="nil"/>
              <w:left w:val="nil"/>
              <w:bottom w:val="single" w:sz="4" w:space="0" w:color="auto"/>
              <w:right w:val="single" w:sz="4" w:space="0" w:color="auto"/>
            </w:tcBorders>
            <w:shd w:val="clear" w:color="auto" w:fill="auto"/>
            <w:noWrap/>
            <w:vAlign w:val="bottom"/>
            <w:hideMark/>
          </w:tcPr>
          <w:p w14:paraId="30D54AB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89.04</w:t>
            </w:r>
          </w:p>
        </w:tc>
        <w:tc>
          <w:tcPr>
            <w:tcW w:w="0" w:type="auto"/>
            <w:tcBorders>
              <w:top w:val="nil"/>
              <w:left w:val="nil"/>
              <w:bottom w:val="single" w:sz="4" w:space="0" w:color="auto"/>
              <w:right w:val="single" w:sz="4" w:space="0" w:color="auto"/>
            </w:tcBorders>
            <w:shd w:val="clear" w:color="auto" w:fill="auto"/>
            <w:noWrap/>
            <w:vAlign w:val="bottom"/>
            <w:hideMark/>
          </w:tcPr>
          <w:p w14:paraId="01A01A5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54.80</w:t>
            </w:r>
          </w:p>
        </w:tc>
        <w:tc>
          <w:tcPr>
            <w:tcW w:w="0" w:type="auto"/>
            <w:tcBorders>
              <w:top w:val="nil"/>
              <w:left w:val="nil"/>
              <w:bottom w:val="single" w:sz="4" w:space="0" w:color="auto"/>
              <w:right w:val="single" w:sz="4" w:space="0" w:color="auto"/>
            </w:tcBorders>
            <w:shd w:val="clear" w:color="auto" w:fill="auto"/>
            <w:noWrap/>
            <w:vAlign w:val="bottom"/>
            <w:hideMark/>
          </w:tcPr>
          <w:p w14:paraId="761E2A0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33.29</w:t>
            </w:r>
          </w:p>
        </w:tc>
        <w:tc>
          <w:tcPr>
            <w:tcW w:w="0" w:type="auto"/>
            <w:tcBorders>
              <w:top w:val="nil"/>
              <w:left w:val="nil"/>
              <w:bottom w:val="single" w:sz="4" w:space="0" w:color="auto"/>
              <w:right w:val="single" w:sz="4" w:space="0" w:color="auto"/>
            </w:tcBorders>
            <w:shd w:val="clear" w:color="auto" w:fill="auto"/>
            <w:noWrap/>
            <w:vAlign w:val="bottom"/>
            <w:hideMark/>
          </w:tcPr>
          <w:p w14:paraId="7E3F4CDF"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30.89</w:t>
            </w:r>
          </w:p>
        </w:tc>
        <w:tc>
          <w:tcPr>
            <w:tcW w:w="0" w:type="auto"/>
            <w:tcBorders>
              <w:top w:val="nil"/>
              <w:left w:val="nil"/>
              <w:bottom w:val="single" w:sz="4" w:space="0" w:color="auto"/>
              <w:right w:val="single" w:sz="4" w:space="0" w:color="auto"/>
            </w:tcBorders>
            <w:shd w:val="clear" w:color="auto" w:fill="auto"/>
            <w:noWrap/>
            <w:vAlign w:val="bottom"/>
            <w:hideMark/>
          </w:tcPr>
          <w:p w14:paraId="5D74F5D4"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30.52</w:t>
            </w:r>
          </w:p>
        </w:tc>
        <w:tc>
          <w:tcPr>
            <w:tcW w:w="0" w:type="auto"/>
            <w:tcBorders>
              <w:top w:val="nil"/>
              <w:left w:val="nil"/>
              <w:bottom w:val="single" w:sz="4" w:space="0" w:color="auto"/>
              <w:right w:val="single" w:sz="4" w:space="0" w:color="auto"/>
            </w:tcBorders>
            <w:shd w:val="clear" w:color="auto" w:fill="auto"/>
            <w:noWrap/>
            <w:vAlign w:val="bottom"/>
            <w:hideMark/>
          </w:tcPr>
          <w:p w14:paraId="6B07B8B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30.21</w:t>
            </w:r>
          </w:p>
        </w:tc>
        <w:tc>
          <w:tcPr>
            <w:tcW w:w="0" w:type="auto"/>
            <w:tcBorders>
              <w:top w:val="nil"/>
              <w:left w:val="nil"/>
              <w:bottom w:val="single" w:sz="4" w:space="0" w:color="auto"/>
              <w:right w:val="single" w:sz="4" w:space="0" w:color="auto"/>
            </w:tcBorders>
            <w:shd w:val="clear" w:color="auto" w:fill="auto"/>
            <w:noWrap/>
            <w:vAlign w:val="bottom"/>
            <w:hideMark/>
          </w:tcPr>
          <w:p w14:paraId="2246BB4C"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29.86</w:t>
            </w:r>
          </w:p>
        </w:tc>
        <w:tc>
          <w:tcPr>
            <w:tcW w:w="0" w:type="auto"/>
            <w:tcBorders>
              <w:top w:val="nil"/>
              <w:left w:val="nil"/>
              <w:bottom w:val="single" w:sz="4" w:space="0" w:color="auto"/>
              <w:right w:val="single" w:sz="4" w:space="0" w:color="auto"/>
            </w:tcBorders>
            <w:shd w:val="clear" w:color="auto" w:fill="auto"/>
            <w:noWrap/>
            <w:vAlign w:val="bottom"/>
            <w:hideMark/>
          </w:tcPr>
          <w:p w14:paraId="0E8C12AD"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29.35</w:t>
            </w:r>
          </w:p>
        </w:tc>
        <w:tc>
          <w:tcPr>
            <w:tcW w:w="0" w:type="auto"/>
            <w:tcBorders>
              <w:top w:val="nil"/>
              <w:left w:val="nil"/>
              <w:bottom w:val="single" w:sz="4" w:space="0" w:color="auto"/>
              <w:right w:val="single" w:sz="4" w:space="0" w:color="auto"/>
            </w:tcBorders>
            <w:shd w:val="clear" w:color="auto" w:fill="auto"/>
            <w:noWrap/>
            <w:vAlign w:val="bottom"/>
            <w:hideMark/>
          </w:tcPr>
          <w:p w14:paraId="2EB535F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29.15</w:t>
            </w:r>
          </w:p>
        </w:tc>
        <w:tc>
          <w:tcPr>
            <w:tcW w:w="0" w:type="auto"/>
            <w:tcBorders>
              <w:top w:val="nil"/>
              <w:left w:val="nil"/>
              <w:bottom w:val="single" w:sz="4" w:space="0" w:color="auto"/>
              <w:right w:val="single" w:sz="4" w:space="0" w:color="auto"/>
            </w:tcBorders>
            <w:shd w:val="clear" w:color="auto" w:fill="auto"/>
            <w:noWrap/>
            <w:vAlign w:val="bottom"/>
            <w:hideMark/>
          </w:tcPr>
          <w:p w14:paraId="78E30FC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28.96</w:t>
            </w:r>
          </w:p>
        </w:tc>
        <w:tc>
          <w:tcPr>
            <w:tcW w:w="0" w:type="auto"/>
            <w:tcBorders>
              <w:top w:val="nil"/>
              <w:left w:val="nil"/>
              <w:bottom w:val="single" w:sz="4" w:space="0" w:color="auto"/>
              <w:right w:val="single" w:sz="4" w:space="0" w:color="auto"/>
            </w:tcBorders>
            <w:shd w:val="clear" w:color="auto" w:fill="auto"/>
            <w:noWrap/>
            <w:vAlign w:val="bottom"/>
            <w:hideMark/>
          </w:tcPr>
          <w:p w14:paraId="39E12C1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28.96</w:t>
            </w:r>
          </w:p>
        </w:tc>
      </w:tr>
      <w:tr w:rsidR="00882CAB" w:rsidRPr="00882CAB" w14:paraId="6EB525C8"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85A7A7"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Unemployment</w:t>
            </w:r>
          </w:p>
        </w:tc>
        <w:tc>
          <w:tcPr>
            <w:tcW w:w="0" w:type="auto"/>
            <w:tcBorders>
              <w:top w:val="nil"/>
              <w:left w:val="nil"/>
              <w:bottom w:val="single" w:sz="4" w:space="0" w:color="auto"/>
              <w:right w:val="single" w:sz="4" w:space="0" w:color="auto"/>
            </w:tcBorders>
            <w:shd w:val="clear" w:color="auto" w:fill="auto"/>
            <w:noWrap/>
            <w:vAlign w:val="bottom"/>
            <w:hideMark/>
          </w:tcPr>
          <w:p w14:paraId="537D9A5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0.14</w:t>
            </w:r>
          </w:p>
        </w:tc>
        <w:tc>
          <w:tcPr>
            <w:tcW w:w="0" w:type="auto"/>
            <w:tcBorders>
              <w:top w:val="nil"/>
              <w:left w:val="nil"/>
              <w:bottom w:val="single" w:sz="4" w:space="0" w:color="auto"/>
              <w:right w:val="single" w:sz="4" w:space="0" w:color="auto"/>
            </w:tcBorders>
            <w:shd w:val="clear" w:color="auto" w:fill="auto"/>
            <w:noWrap/>
            <w:vAlign w:val="bottom"/>
            <w:hideMark/>
          </w:tcPr>
          <w:p w14:paraId="1496F24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0.31</w:t>
            </w:r>
          </w:p>
        </w:tc>
        <w:tc>
          <w:tcPr>
            <w:tcW w:w="0" w:type="auto"/>
            <w:tcBorders>
              <w:top w:val="nil"/>
              <w:left w:val="nil"/>
              <w:bottom w:val="single" w:sz="4" w:space="0" w:color="auto"/>
              <w:right w:val="single" w:sz="4" w:space="0" w:color="auto"/>
            </w:tcBorders>
            <w:shd w:val="clear" w:color="auto" w:fill="auto"/>
            <w:noWrap/>
            <w:vAlign w:val="bottom"/>
            <w:hideMark/>
          </w:tcPr>
          <w:p w14:paraId="7DD9F64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1.61</w:t>
            </w:r>
          </w:p>
        </w:tc>
        <w:tc>
          <w:tcPr>
            <w:tcW w:w="0" w:type="auto"/>
            <w:tcBorders>
              <w:top w:val="nil"/>
              <w:left w:val="nil"/>
              <w:bottom w:val="single" w:sz="4" w:space="0" w:color="auto"/>
              <w:right w:val="single" w:sz="4" w:space="0" w:color="auto"/>
            </w:tcBorders>
            <w:shd w:val="clear" w:color="auto" w:fill="auto"/>
            <w:noWrap/>
            <w:vAlign w:val="bottom"/>
            <w:hideMark/>
          </w:tcPr>
          <w:p w14:paraId="2DCA8D4A"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4.33</w:t>
            </w:r>
          </w:p>
        </w:tc>
        <w:tc>
          <w:tcPr>
            <w:tcW w:w="0" w:type="auto"/>
            <w:tcBorders>
              <w:top w:val="nil"/>
              <w:left w:val="nil"/>
              <w:bottom w:val="single" w:sz="4" w:space="0" w:color="auto"/>
              <w:right w:val="single" w:sz="4" w:space="0" w:color="auto"/>
            </w:tcBorders>
            <w:shd w:val="clear" w:color="auto" w:fill="auto"/>
            <w:noWrap/>
            <w:vAlign w:val="bottom"/>
            <w:hideMark/>
          </w:tcPr>
          <w:p w14:paraId="4E9B150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2.86</w:t>
            </w:r>
          </w:p>
        </w:tc>
        <w:tc>
          <w:tcPr>
            <w:tcW w:w="0" w:type="auto"/>
            <w:tcBorders>
              <w:top w:val="nil"/>
              <w:left w:val="nil"/>
              <w:bottom w:val="single" w:sz="4" w:space="0" w:color="auto"/>
              <w:right w:val="single" w:sz="4" w:space="0" w:color="auto"/>
            </w:tcBorders>
            <w:shd w:val="clear" w:color="auto" w:fill="auto"/>
            <w:noWrap/>
            <w:vAlign w:val="bottom"/>
            <w:hideMark/>
          </w:tcPr>
          <w:p w14:paraId="2E83139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2.43</w:t>
            </w:r>
          </w:p>
        </w:tc>
        <w:tc>
          <w:tcPr>
            <w:tcW w:w="0" w:type="auto"/>
            <w:tcBorders>
              <w:top w:val="nil"/>
              <w:left w:val="nil"/>
              <w:bottom w:val="single" w:sz="4" w:space="0" w:color="auto"/>
              <w:right w:val="single" w:sz="4" w:space="0" w:color="auto"/>
            </w:tcBorders>
            <w:shd w:val="clear" w:color="auto" w:fill="auto"/>
            <w:noWrap/>
            <w:vAlign w:val="bottom"/>
            <w:hideMark/>
          </w:tcPr>
          <w:p w14:paraId="7592BA4D"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2.23</w:t>
            </w:r>
          </w:p>
        </w:tc>
        <w:tc>
          <w:tcPr>
            <w:tcW w:w="0" w:type="auto"/>
            <w:tcBorders>
              <w:top w:val="nil"/>
              <w:left w:val="nil"/>
              <w:bottom w:val="single" w:sz="4" w:space="0" w:color="auto"/>
              <w:right w:val="single" w:sz="4" w:space="0" w:color="auto"/>
            </w:tcBorders>
            <w:shd w:val="clear" w:color="auto" w:fill="auto"/>
            <w:noWrap/>
            <w:vAlign w:val="bottom"/>
            <w:hideMark/>
          </w:tcPr>
          <w:p w14:paraId="19021C41"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2.33</w:t>
            </w:r>
          </w:p>
        </w:tc>
        <w:tc>
          <w:tcPr>
            <w:tcW w:w="0" w:type="auto"/>
            <w:tcBorders>
              <w:top w:val="nil"/>
              <w:left w:val="nil"/>
              <w:bottom w:val="single" w:sz="4" w:space="0" w:color="auto"/>
              <w:right w:val="single" w:sz="4" w:space="0" w:color="auto"/>
            </w:tcBorders>
            <w:shd w:val="clear" w:color="auto" w:fill="auto"/>
            <w:noWrap/>
            <w:vAlign w:val="bottom"/>
            <w:hideMark/>
          </w:tcPr>
          <w:p w14:paraId="01029BE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2.45</w:t>
            </w:r>
          </w:p>
        </w:tc>
        <w:tc>
          <w:tcPr>
            <w:tcW w:w="0" w:type="auto"/>
            <w:tcBorders>
              <w:top w:val="nil"/>
              <w:left w:val="nil"/>
              <w:bottom w:val="single" w:sz="4" w:space="0" w:color="auto"/>
              <w:right w:val="single" w:sz="4" w:space="0" w:color="auto"/>
            </w:tcBorders>
            <w:shd w:val="clear" w:color="auto" w:fill="auto"/>
            <w:noWrap/>
            <w:vAlign w:val="bottom"/>
            <w:hideMark/>
          </w:tcPr>
          <w:p w14:paraId="5C234F1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2.56</w:t>
            </w:r>
          </w:p>
        </w:tc>
        <w:tc>
          <w:tcPr>
            <w:tcW w:w="0" w:type="auto"/>
            <w:tcBorders>
              <w:top w:val="nil"/>
              <w:left w:val="nil"/>
              <w:bottom w:val="single" w:sz="4" w:space="0" w:color="auto"/>
              <w:right w:val="single" w:sz="4" w:space="0" w:color="auto"/>
            </w:tcBorders>
            <w:shd w:val="clear" w:color="auto" w:fill="auto"/>
            <w:noWrap/>
            <w:vAlign w:val="bottom"/>
            <w:hideMark/>
          </w:tcPr>
          <w:p w14:paraId="519E40AF"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2.38</w:t>
            </w:r>
          </w:p>
        </w:tc>
        <w:tc>
          <w:tcPr>
            <w:tcW w:w="0" w:type="auto"/>
            <w:tcBorders>
              <w:top w:val="nil"/>
              <w:left w:val="nil"/>
              <w:bottom w:val="single" w:sz="4" w:space="0" w:color="auto"/>
              <w:right w:val="single" w:sz="4" w:space="0" w:color="auto"/>
            </w:tcBorders>
            <w:shd w:val="clear" w:color="auto" w:fill="auto"/>
            <w:noWrap/>
            <w:vAlign w:val="bottom"/>
            <w:hideMark/>
          </w:tcPr>
          <w:p w14:paraId="3F244D4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2.38</w:t>
            </w:r>
          </w:p>
        </w:tc>
      </w:tr>
      <w:tr w:rsidR="00882CAB" w:rsidRPr="00882CAB" w14:paraId="0DB77031"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776211"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Out of Labour Force</w:t>
            </w:r>
          </w:p>
        </w:tc>
        <w:tc>
          <w:tcPr>
            <w:tcW w:w="0" w:type="auto"/>
            <w:tcBorders>
              <w:top w:val="nil"/>
              <w:left w:val="nil"/>
              <w:bottom w:val="single" w:sz="4" w:space="0" w:color="auto"/>
              <w:right w:val="single" w:sz="4" w:space="0" w:color="auto"/>
            </w:tcBorders>
            <w:shd w:val="clear" w:color="auto" w:fill="auto"/>
            <w:noWrap/>
            <w:vAlign w:val="bottom"/>
            <w:hideMark/>
          </w:tcPr>
          <w:p w14:paraId="1CF9FC1F"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0.57</w:t>
            </w:r>
          </w:p>
        </w:tc>
        <w:tc>
          <w:tcPr>
            <w:tcW w:w="0" w:type="auto"/>
            <w:tcBorders>
              <w:top w:val="nil"/>
              <w:left w:val="nil"/>
              <w:bottom w:val="single" w:sz="4" w:space="0" w:color="auto"/>
              <w:right w:val="single" w:sz="4" w:space="0" w:color="auto"/>
            </w:tcBorders>
            <w:shd w:val="clear" w:color="auto" w:fill="auto"/>
            <w:noWrap/>
            <w:vAlign w:val="bottom"/>
            <w:hideMark/>
          </w:tcPr>
          <w:p w14:paraId="3D49F1DA"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0.80</w:t>
            </w:r>
          </w:p>
        </w:tc>
        <w:tc>
          <w:tcPr>
            <w:tcW w:w="0" w:type="auto"/>
            <w:tcBorders>
              <w:top w:val="nil"/>
              <w:left w:val="nil"/>
              <w:bottom w:val="single" w:sz="4" w:space="0" w:color="auto"/>
              <w:right w:val="single" w:sz="4" w:space="0" w:color="auto"/>
            </w:tcBorders>
            <w:shd w:val="clear" w:color="auto" w:fill="auto"/>
            <w:noWrap/>
            <w:vAlign w:val="bottom"/>
            <w:hideMark/>
          </w:tcPr>
          <w:p w14:paraId="58D001B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3.82</w:t>
            </w:r>
          </w:p>
        </w:tc>
        <w:tc>
          <w:tcPr>
            <w:tcW w:w="0" w:type="auto"/>
            <w:tcBorders>
              <w:top w:val="nil"/>
              <w:left w:val="nil"/>
              <w:bottom w:val="single" w:sz="4" w:space="0" w:color="auto"/>
              <w:right w:val="single" w:sz="4" w:space="0" w:color="auto"/>
            </w:tcBorders>
            <w:shd w:val="clear" w:color="auto" w:fill="auto"/>
            <w:noWrap/>
            <w:vAlign w:val="bottom"/>
            <w:hideMark/>
          </w:tcPr>
          <w:p w14:paraId="3EDE112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9.35</w:t>
            </w:r>
          </w:p>
        </w:tc>
        <w:tc>
          <w:tcPr>
            <w:tcW w:w="0" w:type="auto"/>
            <w:tcBorders>
              <w:top w:val="nil"/>
              <w:left w:val="nil"/>
              <w:bottom w:val="single" w:sz="4" w:space="0" w:color="auto"/>
              <w:right w:val="single" w:sz="4" w:space="0" w:color="auto"/>
            </w:tcBorders>
            <w:shd w:val="clear" w:color="auto" w:fill="auto"/>
            <w:noWrap/>
            <w:vAlign w:val="bottom"/>
            <w:hideMark/>
          </w:tcPr>
          <w:p w14:paraId="68442EC6"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1.74</w:t>
            </w:r>
          </w:p>
        </w:tc>
        <w:tc>
          <w:tcPr>
            <w:tcW w:w="0" w:type="auto"/>
            <w:tcBorders>
              <w:top w:val="nil"/>
              <w:left w:val="nil"/>
              <w:bottom w:val="single" w:sz="4" w:space="0" w:color="auto"/>
              <w:right w:val="single" w:sz="4" w:space="0" w:color="auto"/>
            </w:tcBorders>
            <w:shd w:val="clear" w:color="auto" w:fill="auto"/>
            <w:noWrap/>
            <w:vAlign w:val="bottom"/>
            <w:hideMark/>
          </w:tcPr>
          <w:p w14:paraId="1AC3519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1.32</w:t>
            </w:r>
          </w:p>
        </w:tc>
        <w:tc>
          <w:tcPr>
            <w:tcW w:w="0" w:type="auto"/>
            <w:tcBorders>
              <w:top w:val="nil"/>
              <w:left w:val="nil"/>
              <w:bottom w:val="single" w:sz="4" w:space="0" w:color="auto"/>
              <w:right w:val="single" w:sz="4" w:space="0" w:color="auto"/>
            </w:tcBorders>
            <w:shd w:val="clear" w:color="auto" w:fill="auto"/>
            <w:noWrap/>
            <w:vAlign w:val="bottom"/>
            <w:hideMark/>
          </w:tcPr>
          <w:p w14:paraId="521D409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1.32</w:t>
            </w:r>
          </w:p>
        </w:tc>
        <w:tc>
          <w:tcPr>
            <w:tcW w:w="0" w:type="auto"/>
            <w:tcBorders>
              <w:top w:val="nil"/>
              <w:left w:val="nil"/>
              <w:bottom w:val="single" w:sz="4" w:space="0" w:color="auto"/>
              <w:right w:val="single" w:sz="4" w:space="0" w:color="auto"/>
            </w:tcBorders>
            <w:shd w:val="clear" w:color="auto" w:fill="auto"/>
            <w:noWrap/>
            <w:vAlign w:val="bottom"/>
            <w:hideMark/>
          </w:tcPr>
          <w:p w14:paraId="474449BC"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1.36</w:t>
            </w:r>
          </w:p>
        </w:tc>
        <w:tc>
          <w:tcPr>
            <w:tcW w:w="0" w:type="auto"/>
            <w:tcBorders>
              <w:top w:val="nil"/>
              <w:left w:val="nil"/>
              <w:bottom w:val="single" w:sz="4" w:space="0" w:color="auto"/>
              <w:right w:val="single" w:sz="4" w:space="0" w:color="auto"/>
            </w:tcBorders>
            <w:shd w:val="clear" w:color="auto" w:fill="auto"/>
            <w:noWrap/>
            <w:vAlign w:val="bottom"/>
            <w:hideMark/>
          </w:tcPr>
          <w:p w14:paraId="21CD7974"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1.39</w:t>
            </w:r>
          </w:p>
        </w:tc>
        <w:tc>
          <w:tcPr>
            <w:tcW w:w="0" w:type="auto"/>
            <w:tcBorders>
              <w:top w:val="nil"/>
              <w:left w:val="nil"/>
              <w:bottom w:val="single" w:sz="4" w:space="0" w:color="auto"/>
              <w:right w:val="single" w:sz="4" w:space="0" w:color="auto"/>
            </w:tcBorders>
            <w:shd w:val="clear" w:color="auto" w:fill="auto"/>
            <w:noWrap/>
            <w:vAlign w:val="bottom"/>
            <w:hideMark/>
          </w:tcPr>
          <w:p w14:paraId="62B92DE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1.39</w:t>
            </w:r>
          </w:p>
        </w:tc>
        <w:tc>
          <w:tcPr>
            <w:tcW w:w="0" w:type="auto"/>
            <w:tcBorders>
              <w:top w:val="nil"/>
              <w:left w:val="nil"/>
              <w:bottom w:val="single" w:sz="4" w:space="0" w:color="auto"/>
              <w:right w:val="single" w:sz="4" w:space="0" w:color="auto"/>
            </w:tcBorders>
            <w:shd w:val="clear" w:color="auto" w:fill="auto"/>
            <w:noWrap/>
            <w:vAlign w:val="bottom"/>
            <w:hideMark/>
          </w:tcPr>
          <w:p w14:paraId="7523042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1.52</w:t>
            </w:r>
          </w:p>
        </w:tc>
        <w:tc>
          <w:tcPr>
            <w:tcW w:w="0" w:type="auto"/>
            <w:tcBorders>
              <w:top w:val="nil"/>
              <w:left w:val="nil"/>
              <w:bottom w:val="single" w:sz="4" w:space="0" w:color="auto"/>
              <w:right w:val="single" w:sz="4" w:space="0" w:color="auto"/>
            </w:tcBorders>
            <w:shd w:val="clear" w:color="auto" w:fill="auto"/>
            <w:noWrap/>
            <w:vAlign w:val="bottom"/>
            <w:hideMark/>
          </w:tcPr>
          <w:p w14:paraId="5B635B6E"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1.52</w:t>
            </w:r>
          </w:p>
        </w:tc>
      </w:tr>
      <w:tr w:rsidR="00882CAB" w:rsidRPr="00882CAB" w14:paraId="1C382CEB"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57CA7C"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2FFFEA37"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07C8FA6E"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443BF526"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4B388C92"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537587BE"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5EE56188"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20DB929F"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2294AD0A"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3CBF12DA"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0943143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6D6AF504"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3B468A66"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r>
    </w:tbl>
    <w:p w14:paraId="6271994C" w14:textId="796D74CA" w:rsidR="00882CAB" w:rsidRDefault="00882CAB" w:rsidP="00882CAB">
      <w:pPr>
        <w:tabs>
          <w:tab w:val="left" w:pos="1290"/>
        </w:tabs>
      </w:pPr>
    </w:p>
    <w:p w14:paraId="77266B01" w14:textId="2EBBC5FD" w:rsidR="00882CAB" w:rsidRPr="00882CAB" w:rsidRDefault="00882CAB" w:rsidP="00882CAB">
      <w:pPr>
        <w:rPr>
          <w:rFonts w:ascii="NimbusSanL-Bold" w:eastAsia="NimbusSanL-Bold" w:cs="NimbusSanL-Bold"/>
          <w:b/>
          <w:bCs/>
          <w:color w:val="000000"/>
          <w:sz w:val="19"/>
          <w:szCs w:val="19"/>
        </w:rPr>
      </w:pPr>
      <w:r w:rsidRPr="00882CAB">
        <w:rPr>
          <w:rFonts w:ascii="NimbusSanL-Bold" w:eastAsia="NimbusSanL-Bold" w:cs="NimbusSanL-Bold"/>
          <w:b/>
          <w:bCs/>
          <w:color w:val="000000"/>
          <w:sz w:val="19"/>
          <w:szCs w:val="19"/>
        </w:rPr>
        <w:t xml:space="preserve">Table </w:t>
      </w:r>
      <w:r w:rsidR="00FB752D">
        <w:rPr>
          <w:rFonts w:ascii="NimbusSanL-Bold" w:eastAsia="NimbusSanL-Bold" w:cs="NimbusSanL-Bold"/>
          <w:b/>
          <w:bCs/>
          <w:color w:val="000000"/>
          <w:sz w:val="19"/>
          <w:szCs w:val="19"/>
        </w:rPr>
        <w:t>2</w:t>
      </w:r>
      <w:r>
        <w:rPr>
          <w:rFonts w:ascii="NimbusSanL-Bold" w:eastAsia="NimbusSanL-Bold" w:cs="NimbusSanL-Bold"/>
          <w:b/>
          <w:bCs/>
          <w:color w:val="000000"/>
          <w:sz w:val="19"/>
          <w:szCs w:val="19"/>
        </w:rPr>
        <w:t xml:space="preserve"> Current</w:t>
      </w:r>
      <w:r w:rsidRPr="00882CAB">
        <w:rPr>
          <w:rFonts w:ascii="NimbusSanL-Bold" w:eastAsia="NimbusSanL-Bold" w:cs="NimbusSanL-Bold"/>
          <w:b/>
          <w:bCs/>
          <w:color w:val="000000"/>
          <w:sz w:val="19"/>
          <w:szCs w:val="19"/>
        </w:rPr>
        <w:t xml:space="preserve"> Main Activity by </w:t>
      </w:r>
      <w:r>
        <w:rPr>
          <w:rFonts w:ascii="NimbusSanL-Bold" w:eastAsia="NimbusSanL-Bold" w:cs="NimbusSanL-Bold"/>
          <w:b/>
          <w:bCs/>
          <w:color w:val="000000"/>
          <w:sz w:val="19"/>
          <w:szCs w:val="19"/>
        </w:rPr>
        <w:t>BCS</w:t>
      </w:r>
      <w:r w:rsidRPr="00882CAB">
        <w:rPr>
          <w:rFonts w:ascii="NimbusSanL-Bold" w:eastAsia="NimbusSanL-Bold" w:cs="NimbusSanL-Bold"/>
          <w:b/>
          <w:bCs/>
          <w:color w:val="000000"/>
          <w:sz w:val="19"/>
          <w:szCs w:val="19"/>
        </w:rPr>
        <w:t xml:space="preserve"> Cohort (%)</w:t>
      </w:r>
    </w:p>
    <w:tbl>
      <w:tblPr>
        <w:tblW w:w="0" w:type="auto"/>
        <w:tblLook w:val="04A0" w:firstRow="1" w:lastRow="0" w:firstColumn="1" w:lastColumn="0" w:noHBand="0" w:noVBand="1"/>
      </w:tblPr>
      <w:tblGrid>
        <w:gridCol w:w="2268"/>
        <w:gridCol w:w="2101"/>
      </w:tblGrid>
      <w:tr w:rsidR="00882CAB" w:rsidRPr="00882CAB" w14:paraId="1CC1443C" w14:textId="77777777" w:rsidTr="00882CAB">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82E35"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817062"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Current Econ Activity</w:t>
            </w:r>
          </w:p>
        </w:tc>
      </w:tr>
      <w:tr w:rsidR="00882CAB" w:rsidRPr="00882CAB" w14:paraId="59E3C001"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63631A"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Full Time Employment</w:t>
            </w:r>
          </w:p>
        </w:tc>
        <w:tc>
          <w:tcPr>
            <w:tcW w:w="0" w:type="auto"/>
            <w:tcBorders>
              <w:top w:val="nil"/>
              <w:left w:val="nil"/>
              <w:bottom w:val="single" w:sz="4" w:space="0" w:color="auto"/>
              <w:right w:val="single" w:sz="4" w:space="0" w:color="auto"/>
            </w:tcBorders>
            <w:shd w:val="clear" w:color="auto" w:fill="auto"/>
            <w:noWrap/>
            <w:vAlign w:val="bottom"/>
            <w:hideMark/>
          </w:tcPr>
          <w:p w14:paraId="28DDA3DB"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80.39</w:t>
            </w:r>
          </w:p>
        </w:tc>
      </w:tr>
      <w:tr w:rsidR="00882CAB" w:rsidRPr="00882CAB" w14:paraId="18BE8A86"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49D017"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Part Time Employment</w:t>
            </w:r>
          </w:p>
        </w:tc>
        <w:tc>
          <w:tcPr>
            <w:tcW w:w="0" w:type="auto"/>
            <w:tcBorders>
              <w:top w:val="nil"/>
              <w:left w:val="nil"/>
              <w:bottom w:val="single" w:sz="4" w:space="0" w:color="auto"/>
              <w:right w:val="single" w:sz="4" w:space="0" w:color="auto"/>
            </w:tcBorders>
            <w:shd w:val="clear" w:color="auto" w:fill="auto"/>
            <w:noWrap/>
            <w:vAlign w:val="bottom"/>
            <w:hideMark/>
          </w:tcPr>
          <w:p w14:paraId="57C0C125"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8.82</w:t>
            </w:r>
          </w:p>
        </w:tc>
      </w:tr>
      <w:tr w:rsidR="00882CAB" w:rsidRPr="00882CAB" w14:paraId="53D07D4F"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D5079A"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Education</w:t>
            </w:r>
          </w:p>
        </w:tc>
        <w:tc>
          <w:tcPr>
            <w:tcW w:w="0" w:type="auto"/>
            <w:tcBorders>
              <w:top w:val="nil"/>
              <w:left w:val="nil"/>
              <w:bottom w:val="single" w:sz="4" w:space="0" w:color="auto"/>
              <w:right w:val="single" w:sz="4" w:space="0" w:color="auto"/>
            </w:tcBorders>
            <w:shd w:val="clear" w:color="auto" w:fill="auto"/>
            <w:noWrap/>
            <w:vAlign w:val="bottom"/>
            <w:hideMark/>
          </w:tcPr>
          <w:p w14:paraId="67917F6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4.80</w:t>
            </w:r>
          </w:p>
        </w:tc>
      </w:tr>
      <w:tr w:rsidR="00882CAB" w:rsidRPr="00882CAB" w14:paraId="529AD245"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642E13"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Unemployment</w:t>
            </w:r>
          </w:p>
        </w:tc>
        <w:tc>
          <w:tcPr>
            <w:tcW w:w="0" w:type="auto"/>
            <w:tcBorders>
              <w:top w:val="nil"/>
              <w:left w:val="nil"/>
              <w:bottom w:val="single" w:sz="4" w:space="0" w:color="auto"/>
              <w:right w:val="single" w:sz="4" w:space="0" w:color="auto"/>
            </w:tcBorders>
            <w:shd w:val="clear" w:color="auto" w:fill="auto"/>
            <w:noWrap/>
            <w:vAlign w:val="bottom"/>
            <w:hideMark/>
          </w:tcPr>
          <w:p w14:paraId="1E48315F"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3.77</w:t>
            </w:r>
          </w:p>
        </w:tc>
      </w:tr>
      <w:tr w:rsidR="00882CAB" w:rsidRPr="00882CAB" w14:paraId="54D7F922"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81713E"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Out of Labour Force</w:t>
            </w:r>
          </w:p>
        </w:tc>
        <w:tc>
          <w:tcPr>
            <w:tcW w:w="0" w:type="auto"/>
            <w:tcBorders>
              <w:top w:val="nil"/>
              <w:left w:val="nil"/>
              <w:bottom w:val="single" w:sz="4" w:space="0" w:color="auto"/>
              <w:right w:val="single" w:sz="4" w:space="0" w:color="auto"/>
            </w:tcBorders>
            <w:shd w:val="clear" w:color="auto" w:fill="auto"/>
            <w:noWrap/>
            <w:vAlign w:val="bottom"/>
            <w:hideMark/>
          </w:tcPr>
          <w:p w14:paraId="38E218A3"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2.23</w:t>
            </w:r>
          </w:p>
        </w:tc>
      </w:tr>
      <w:tr w:rsidR="00882CAB" w:rsidRPr="00882CAB" w14:paraId="19A56702" w14:textId="77777777" w:rsidTr="00882CAB">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7D77F9" w14:textId="77777777" w:rsidR="00882CAB" w:rsidRPr="00882CAB" w:rsidRDefault="00882CAB" w:rsidP="00882CAB">
            <w:pPr>
              <w:spacing w:after="0" w:line="240" w:lineRule="auto"/>
              <w:rPr>
                <w:rFonts w:ascii="Calibri" w:eastAsia="Times New Roman" w:hAnsi="Calibri" w:cs="Calibri"/>
                <w:color w:val="000000"/>
                <w:lang w:eastAsia="en-GB"/>
              </w:rPr>
            </w:pPr>
            <w:r w:rsidRPr="00882CAB">
              <w:rPr>
                <w:rFonts w:ascii="Calibri" w:eastAsia="Times New Roman" w:hAnsi="Calibri" w:cs="Calibri"/>
                <w:color w:val="000000"/>
                <w:lang w:eastAsia="en-GB"/>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74707780" w14:textId="77777777" w:rsidR="00882CAB" w:rsidRPr="00882CAB" w:rsidRDefault="00882CAB" w:rsidP="00882CAB">
            <w:pPr>
              <w:spacing w:after="0" w:line="240" w:lineRule="auto"/>
              <w:jc w:val="right"/>
              <w:rPr>
                <w:rFonts w:ascii="Calibri" w:eastAsia="Times New Roman" w:hAnsi="Calibri" w:cs="Calibri"/>
                <w:color w:val="000000"/>
                <w:lang w:eastAsia="en-GB"/>
              </w:rPr>
            </w:pPr>
            <w:r w:rsidRPr="00882CAB">
              <w:rPr>
                <w:rFonts w:ascii="Calibri" w:eastAsia="Times New Roman" w:hAnsi="Calibri" w:cs="Calibri"/>
                <w:color w:val="000000"/>
                <w:lang w:eastAsia="en-GB"/>
              </w:rPr>
              <w:t>100.00</w:t>
            </w:r>
          </w:p>
        </w:tc>
      </w:tr>
    </w:tbl>
    <w:p w14:paraId="3D2EFF8F" w14:textId="513A6921" w:rsidR="00882CAB" w:rsidRDefault="00882CAB" w:rsidP="00882CAB">
      <w:pPr>
        <w:tabs>
          <w:tab w:val="left" w:pos="1290"/>
        </w:tabs>
      </w:pPr>
    </w:p>
    <w:p w14:paraId="48DFFF37" w14:textId="3E0D1C37" w:rsidR="00FB752D" w:rsidRPr="00FB752D" w:rsidRDefault="00FB752D" w:rsidP="00FB752D">
      <w:pPr>
        <w:rPr>
          <w:rFonts w:ascii="NimbusSanL-Bold" w:eastAsia="NimbusSanL-Bold" w:cs="NimbusSanL-Bold"/>
          <w:b/>
          <w:bCs/>
          <w:color w:val="000000"/>
          <w:sz w:val="19"/>
          <w:szCs w:val="19"/>
        </w:rPr>
      </w:pPr>
      <w:r w:rsidRPr="00882CAB">
        <w:rPr>
          <w:rFonts w:ascii="NimbusSanL-Bold" w:eastAsia="NimbusSanL-Bold" w:cs="NimbusSanL-Bold"/>
          <w:b/>
          <w:bCs/>
          <w:color w:val="000000"/>
          <w:sz w:val="19"/>
          <w:szCs w:val="19"/>
        </w:rPr>
        <w:t xml:space="preserve">Table </w:t>
      </w:r>
      <w:r>
        <w:rPr>
          <w:rFonts w:ascii="NimbusSanL-Bold" w:eastAsia="NimbusSanL-Bold" w:cs="NimbusSanL-Bold"/>
          <w:b/>
          <w:bCs/>
          <w:color w:val="000000"/>
          <w:sz w:val="19"/>
          <w:szCs w:val="19"/>
        </w:rPr>
        <w:t>3</w:t>
      </w:r>
      <w:r>
        <w:rPr>
          <w:rFonts w:ascii="NimbusSanL-Bold" w:eastAsia="NimbusSanL-Bold" w:cs="NimbusSanL-Bold"/>
          <w:b/>
          <w:bCs/>
          <w:color w:val="000000"/>
          <w:sz w:val="19"/>
          <w:szCs w:val="19"/>
        </w:rPr>
        <w:t xml:space="preserve"> </w:t>
      </w:r>
      <w:r>
        <w:rPr>
          <w:rFonts w:ascii="NimbusSanL-Bold" w:eastAsia="NimbusSanL-Bold" w:cs="NimbusSanL-Bold"/>
          <w:b/>
          <w:bCs/>
          <w:color w:val="000000"/>
          <w:sz w:val="19"/>
          <w:szCs w:val="19"/>
        </w:rPr>
        <w:t>O-Level attainment by NCDS cohort</w:t>
      </w:r>
      <w:r w:rsidRPr="00882CAB">
        <w:rPr>
          <w:rFonts w:ascii="NimbusSanL-Bold" w:eastAsia="NimbusSanL-Bold" w:cs="NimbusSanL-Bold"/>
          <w:b/>
          <w:bCs/>
          <w:color w:val="000000"/>
          <w:sz w:val="19"/>
          <w:szCs w:val="19"/>
        </w:rPr>
        <w:t xml:space="preserve"> (%)</w:t>
      </w:r>
    </w:p>
    <w:tbl>
      <w:tblPr>
        <w:tblW w:w="6560" w:type="dxa"/>
        <w:tblLook w:val="04A0" w:firstRow="1" w:lastRow="0" w:firstColumn="1" w:lastColumn="0" w:noHBand="0" w:noVBand="1"/>
      </w:tblPr>
      <w:tblGrid>
        <w:gridCol w:w="2200"/>
        <w:gridCol w:w="1897"/>
        <w:gridCol w:w="1423"/>
        <w:gridCol w:w="1040"/>
      </w:tblGrid>
      <w:tr w:rsidR="00FB752D" w:rsidRPr="00FB752D" w14:paraId="51F79CB6" w14:textId="77777777" w:rsidTr="00FB752D">
        <w:trPr>
          <w:trHeight w:val="29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43F7B"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 </w:t>
            </w:r>
          </w:p>
        </w:tc>
        <w:tc>
          <w:tcPr>
            <w:tcW w:w="33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840DA1" w14:textId="77777777" w:rsidR="00FB752D" w:rsidRPr="00FB752D" w:rsidRDefault="00FB752D" w:rsidP="00FB752D">
            <w:pPr>
              <w:spacing w:after="0" w:line="240" w:lineRule="auto"/>
              <w:jc w:val="center"/>
              <w:rPr>
                <w:rFonts w:ascii="Calibri" w:eastAsia="Times New Roman" w:hAnsi="Calibri" w:cs="Calibri"/>
                <w:color w:val="000000"/>
                <w:lang w:eastAsia="en-GB"/>
              </w:rPr>
            </w:pPr>
            <w:r w:rsidRPr="00FB752D">
              <w:rPr>
                <w:rFonts w:ascii="Calibri" w:eastAsia="Times New Roman" w:hAnsi="Calibri" w:cs="Calibri"/>
                <w:color w:val="000000"/>
                <w:lang w:eastAsia="en-GB"/>
              </w:rPr>
              <w:t>Education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20B98F4"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 </w:t>
            </w:r>
          </w:p>
        </w:tc>
      </w:tr>
      <w:tr w:rsidR="00FB752D" w:rsidRPr="00FB752D" w14:paraId="74E84C89" w14:textId="77777777" w:rsidTr="00FB752D">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343CFC8"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No. of O-Level Passes</w:t>
            </w:r>
          </w:p>
        </w:tc>
        <w:tc>
          <w:tcPr>
            <w:tcW w:w="1897" w:type="dxa"/>
            <w:tcBorders>
              <w:top w:val="nil"/>
              <w:left w:val="nil"/>
              <w:bottom w:val="single" w:sz="4" w:space="0" w:color="auto"/>
              <w:right w:val="single" w:sz="4" w:space="0" w:color="auto"/>
            </w:tcBorders>
            <w:shd w:val="clear" w:color="auto" w:fill="auto"/>
            <w:noWrap/>
            <w:vAlign w:val="bottom"/>
            <w:hideMark/>
          </w:tcPr>
          <w:p w14:paraId="7B86E114"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Not In Education</w:t>
            </w:r>
          </w:p>
        </w:tc>
        <w:tc>
          <w:tcPr>
            <w:tcW w:w="1423" w:type="dxa"/>
            <w:tcBorders>
              <w:top w:val="nil"/>
              <w:left w:val="nil"/>
              <w:bottom w:val="single" w:sz="4" w:space="0" w:color="auto"/>
              <w:right w:val="single" w:sz="4" w:space="0" w:color="auto"/>
            </w:tcBorders>
            <w:shd w:val="clear" w:color="auto" w:fill="auto"/>
            <w:noWrap/>
            <w:vAlign w:val="bottom"/>
            <w:hideMark/>
          </w:tcPr>
          <w:p w14:paraId="0075A9AA"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In Education</w:t>
            </w:r>
          </w:p>
        </w:tc>
        <w:tc>
          <w:tcPr>
            <w:tcW w:w="1040" w:type="dxa"/>
            <w:tcBorders>
              <w:top w:val="nil"/>
              <w:left w:val="nil"/>
              <w:bottom w:val="single" w:sz="4" w:space="0" w:color="auto"/>
              <w:right w:val="single" w:sz="4" w:space="0" w:color="auto"/>
            </w:tcBorders>
            <w:shd w:val="clear" w:color="auto" w:fill="auto"/>
            <w:noWrap/>
            <w:vAlign w:val="bottom"/>
            <w:hideMark/>
          </w:tcPr>
          <w:p w14:paraId="3CFA99BA"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Total</w:t>
            </w:r>
          </w:p>
        </w:tc>
      </w:tr>
      <w:tr w:rsidR="00FB752D" w:rsidRPr="00FB752D" w14:paraId="11223728" w14:textId="77777777" w:rsidTr="00FB752D">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ECD1284"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&lt;5</w:t>
            </w:r>
          </w:p>
        </w:tc>
        <w:tc>
          <w:tcPr>
            <w:tcW w:w="1897" w:type="dxa"/>
            <w:tcBorders>
              <w:top w:val="nil"/>
              <w:left w:val="nil"/>
              <w:bottom w:val="single" w:sz="4" w:space="0" w:color="auto"/>
              <w:right w:val="single" w:sz="4" w:space="0" w:color="auto"/>
            </w:tcBorders>
            <w:shd w:val="clear" w:color="auto" w:fill="auto"/>
            <w:noWrap/>
            <w:vAlign w:val="bottom"/>
            <w:hideMark/>
          </w:tcPr>
          <w:p w14:paraId="6C4C1769"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97.63</w:t>
            </w:r>
          </w:p>
        </w:tc>
        <w:tc>
          <w:tcPr>
            <w:tcW w:w="1423" w:type="dxa"/>
            <w:tcBorders>
              <w:top w:val="nil"/>
              <w:left w:val="nil"/>
              <w:bottom w:val="single" w:sz="4" w:space="0" w:color="auto"/>
              <w:right w:val="single" w:sz="4" w:space="0" w:color="auto"/>
            </w:tcBorders>
            <w:shd w:val="clear" w:color="auto" w:fill="auto"/>
            <w:noWrap/>
            <w:vAlign w:val="bottom"/>
            <w:hideMark/>
          </w:tcPr>
          <w:p w14:paraId="3E2AFF98"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2.37</w:t>
            </w:r>
          </w:p>
        </w:tc>
        <w:tc>
          <w:tcPr>
            <w:tcW w:w="1040" w:type="dxa"/>
            <w:tcBorders>
              <w:top w:val="nil"/>
              <w:left w:val="nil"/>
              <w:bottom w:val="single" w:sz="4" w:space="0" w:color="auto"/>
              <w:right w:val="single" w:sz="4" w:space="0" w:color="auto"/>
            </w:tcBorders>
            <w:shd w:val="clear" w:color="auto" w:fill="auto"/>
            <w:noWrap/>
            <w:vAlign w:val="bottom"/>
            <w:hideMark/>
          </w:tcPr>
          <w:p w14:paraId="129C4C27"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100</w:t>
            </w:r>
          </w:p>
        </w:tc>
      </w:tr>
      <w:tr w:rsidR="00FB752D" w:rsidRPr="00FB752D" w14:paraId="30F0CE57" w14:textId="77777777" w:rsidTr="00FB752D">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8AABBD7"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5 or More</w:t>
            </w:r>
          </w:p>
        </w:tc>
        <w:tc>
          <w:tcPr>
            <w:tcW w:w="1897" w:type="dxa"/>
            <w:tcBorders>
              <w:top w:val="nil"/>
              <w:left w:val="nil"/>
              <w:bottom w:val="single" w:sz="4" w:space="0" w:color="auto"/>
              <w:right w:val="single" w:sz="4" w:space="0" w:color="auto"/>
            </w:tcBorders>
            <w:shd w:val="clear" w:color="auto" w:fill="auto"/>
            <w:noWrap/>
            <w:vAlign w:val="bottom"/>
            <w:hideMark/>
          </w:tcPr>
          <w:p w14:paraId="78F51DCA"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86.53</w:t>
            </w:r>
          </w:p>
        </w:tc>
        <w:tc>
          <w:tcPr>
            <w:tcW w:w="1423" w:type="dxa"/>
            <w:tcBorders>
              <w:top w:val="nil"/>
              <w:left w:val="nil"/>
              <w:bottom w:val="single" w:sz="4" w:space="0" w:color="auto"/>
              <w:right w:val="single" w:sz="4" w:space="0" w:color="auto"/>
            </w:tcBorders>
            <w:shd w:val="clear" w:color="auto" w:fill="auto"/>
            <w:noWrap/>
            <w:vAlign w:val="bottom"/>
            <w:hideMark/>
          </w:tcPr>
          <w:p w14:paraId="6E84C3CB"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13.47</w:t>
            </w:r>
          </w:p>
        </w:tc>
        <w:tc>
          <w:tcPr>
            <w:tcW w:w="1040" w:type="dxa"/>
            <w:tcBorders>
              <w:top w:val="nil"/>
              <w:left w:val="nil"/>
              <w:bottom w:val="single" w:sz="4" w:space="0" w:color="auto"/>
              <w:right w:val="single" w:sz="4" w:space="0" w:color="auto"/>
            </w:tcBorders>
            <w:shd w:val="clear" w:color="auto" w:fill="auto"/>
            <w:noWrap/>
            <w:vAlign w:val="bottom"/>
            <w:hideMark/>
          </w:tcPr>
          <w:p w14:paraId="765834DC"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100</w:t>
            </w:r>
          </w:p>
        </w:tc>
      </w:tr>
    </w:tbl>
    <w:p w14:paraId="78D60F38" w14:textId="482EB749" w:rsidR="00FB752D" w:rsidRDefault="00FB752D" w:rsidP="00882CAB">
      <w:pPr>
        <w:tabs>
          <w:tab w:val="left" w:pos="1290"/>
        </w:tabs>
      </w:pPr>
    </w:p>
    <w:p w14:paraId="433A5432" w14:textId="064D6DFF" w:rsidR="00FB752D" w:rsidRPr="00FB752D" w:rsidRDefault="00FB752D" w:rsidP="00FB752D">
      <w:pPr>
        <w:rPr>
          <w:rFonts w:ascii="NimbusSanL-Bold" w:eastAsia="NimbusSanL-Bold" w:cs="NimbusSanL-Bold"/>
          <w:b/>
          <w:bCs/>
          <w:color w:val="000000"/>
          <w:sz w:val="19"/>
          <w:szCs w:val="19"/>
        </w:rPr>
      </w:pPr>
      <w:r w:rsidRPr="00882CAB">
        <w:rPr>
          <w:rFonts w:ascii="NimbusSanL-Bold" w:eastAsia="NimbusSanL-Bold" w:cs="NimbusSanL-Bold"/>
          <w:b/>
          <w:bCs/>
          <w:color w:val="000000"/>
          <w:sz w:val="19"/>
          <w:szCs w:val="19"/>
        </w:rPr>
        <w:t xml:space="preserve">Table </w:t>
      </w:r>
      <w:r>
        <w:rPr>
          <w:rFonts w:ascii="NimbusSanL-Bold" w:eastAsia="NimbusSanL-Bold" w:cs="NimbusSanL-Bold"/>
          <w:b/>
          <w:bCs/>
          <w:color w:val="000000"/>
          <w:sz w:val="19"/>
          <w:szCs w:val="19"/>
        </w:rPr>
        <w:t>4</w:t>
      </w:r>
      <w:r>
        <w:rPr>
          <w:rFonts w:ascii="NimbusSanL-Bold" w:eastAsia="NimbusSanL-Bold" w:cs="NimbusSanL-Bold"/>
          <w:b/>
          <w:bCs/>
          <w:color w:val="000000"/>
          <w:sz w:val="19"/>
          <w:szCs w:val="19"/>
        </w:rPr>
        <w:t xml:space="preserve"> O-Level attainment by </w:t>
      </w:r>
      <w:r>
        <w:rPr>
          <w:rFonts w:ascii="NimbusSanL-Bold" w:eastAsia="NimbusSanL-Bold" w:cs="NimbusSanL-Bold"/>
          <w:b/>
          <w:bCs/>
          <w:color w:val="000000"/>
          <w:sz w:val="19"/>
          <w:szCs w:val="19"/>
        </w:rPr>
        <w:t>BCS</w:t>
      </w:r>
      <w:r>
        <w:rPr>
          <w:rFonts w:ascii="NimbusSanL-Bold" w:eastAsia="NimbusSanL-Bold" w:cs="NimbusSanL-Bold"/>
          <w:b/>
          <w:bCs/>
          <w:color w:val="000000"/>
          <w:sz w:val="19"/>
          <w:szCs w:val="19"/>
        </w:rPr>
        <w:t xml:space="preserve"> cohort</w:t>
      </w:r>
      <w:r w:rsidRPr="00882CAB">
        <w:rPr>
          <w:rFonts w:ascii="NimbusSanL-Bold" w:eastAsia="NimbusSanL-Bold" w:cs="NimbusSanL-Bold"/>
          <w:b/>
          <w:bCs/>
          <w:color w:val="000000"/>
          <w:sz w:val="19"/>
          <w:szCs w:val="19"/>
        </w:rPr>
        <w:t xml:space="preserve"> (%)</w:t>
      </w:r>
    </w:p>
    <w:tbl>
      <w:tblPr>
        <w:tblW w:w="6560" w:type="dxa"/>
        <w:tblLook w:val="04A0" w:firstRow="1" w:lastRow="0" w:firstColumn="1" w:lastColumn="0" w:noHBand="0" w:noVBand="1"/>
      </w:tblPr>
      <w:tblGrid>
        <w:gridCol w:w="2200"/>
        <w:gridCol w:w="1897"/>
        <w:gridCol w:w="1423"/>
        <w:gridCol w:w="1040"/>
      </w:tblGrid>
      <w:tr w:rsidR="00FB752D" w:rsidRPr="00FB752D" w14:paraId="22527142" w14:textId="77777777" w:rsidTr="00FB752D">
        <w:trPr>
          <w:trHeight w:val="29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B45EB"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 </w:t>
            </w:r>
          </w:p>
        </w:tc>
        <w:tc>
          <w:tcPr>
            <w:tcW w:w="33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C60570" w14:textId="77777777" w:rsidR="00FB752D" w:rsidRPr="00FB752D" w:rsidRDefault="00FB752D" w:rsidP="00FB752D">
            <w:pPr>
              <w:spacing w:after="0" w:line="240" w:lineRule="auto"/>
              <w:jc w:val="center"/>
              <w:rPr>
                <w:rFonts w:ascii="Calibri" w:eastAsia="Times New Roman" w:hAnsi="Calibri" w:cs="Calibri"/>
                <w:color w:val="000000"/>
                <w:lang w:eastAsia="en-GB"/>
              </w:rPr>
            </w:pPr>
            <w:r w:rsidRPr="00FB752D">
              <w:rPr>
                <w:rFonts w:ascii="Calibri" w:eastAsia="Times New Roman" w:hAnsi="Calibri" w:cs="Calibri"/>
                <w:color w:val="000000"/>
                <w:lang w:eastAsia="en-GB"/>
              </w:rPr>
              <w:t>Education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2CB74F4"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 </w:t>
            </w:r>
          </w:p>
        </w:tc>
      </w:tr>
      <w:tr w:rsidR="00FB752D" w:rsidRPr="00FB752D" w14:paraId="0B42031C" w14:textId="77777777" w:rsidTr="00FB752D">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FCFC8CB"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No. of O-Level Passes</w:t>
            </w:r>
          </w:p>
        </w:tc>
        <w:tc>
          <w:tcPr>
            <w:tcW w:w="1897" w:type="dxa"/>
            <w:tcBorders>
              <w:top w:val="nil"/>
              <w:left w:val="nil"/>
              <w:bottom w:val="single" w:sz="4" w:space="0" w:color="auto"/>
              <w:right w:val="single" w:sz="4" w:space="0" w:color="auto"/>
            </w:tcBorders>
            <w:shd w:val="clear" w:color="auto" w:fill="auto"/>
            <w:noWrap/>
            <w:vAlign w:val="bottom"/>
            <w:hideMark/>
          </w:tcPr>
          <w:p w14:paraId="7156E916"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Not In Education</w:t>
            </w:r>
          </w:p>
        </w:tc>
        <w:tc>
          <w:tcPr>
            <w:tcW w:w="1423" w:type="dxa"/>
            <w:tcBorders>
              <w:top w:val="nil"/>
              <w:left w:val="nil"/>
              <w:bottom w:val="single" w:sz="4" w:space="0" w:color="auto"/>
              <w:right w:val="single" w:sz="4" w:space="0" w:color="auto"/>
            </w:tcBorders>
            <w:shd w:val="clear" w:color="auto" w:fill="auto"/>
            <w:noWrap/>
            <w:vAlign w:val="bottom"/>
            <w:hideMark/>
          </w:tcPr>
          <w:p w14:paraId="2E38ECED"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In Education</w:t>
            </w:r>
          </w:p>
        </w:tc>
        <w:tc>
          <w:tcPr>
            <w:tcW w:w="1040" w:type="dxa"/>
            <w:tcBorders>
              <w:top w:val="nil"/>
              <w:left w:val="nil"/>
              <w:bottom w:val="single" w:sz="4" w:space="0" w:color="auto"/>
              <w:right w:val="single" w:sz="4" w:space="0" w:color="auto"/>
            </w:tcBorders>
            <w:shd w:val="clear" w:color="auto" w:fill="auto"/>
            <w:noWrap/>
            <w:vAlign w:val="bottom"/>
            <w:hideMark/>
          </w:tcPr>
          <w:p w14:paraId="58E6045B"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Total</w:t>
            </w:r>
          </w:p>
        </w:tc>
      </w:tr>
      <w:tr w:rsidR="00FB752D" w:rsidRPr="00FB752D" w14:paraId="11B66434" w14:textId="77777777" w:rsidTr="00FB752D">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E7DF9CC"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&lt;5</w:t>
            </w:r>
          </w:p>
        </w:tc>
        <w:tc>
          <w:tcPr>
            <w:tcW w:w="1897" w:type="dxa"/>
            <w:tcBorders>
              <w:top w:val="nil"/>
              <w:left w:val="nil"/>
              <w:bottom w:val="single" w:sz="4" w:space="0" w:color="auto"/>
              <w:right w:val="single" w:sz="4" w:space="0" w:color="auto"/>
            </w:tcBorders>
            <w:shd w:val="clear" w:color="auto" w:fill="auto"/>
            <w:noWrap/>
            <w:vAlign w:val="bottom"/>
            <w:hideMark/>
          </w:tcPr>
          <w:p w14:paraId="41E502E4"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96.19</w:t>
            </w:r>
          </w:p>
        </w:tc>
        <w:tc>
          <w:tcPr>
            <w:tcW w:w="1423" w:type="dxa"/>
            <w:tcBorders>
              <w:top w:val="nil"/>
              <w:left w:val="nil"/>
              <w:bottom w:val="single" w:sz="4" w:space="0" w:color="auto"/>
              <w:right w:val="single" w:sz="4" w:space="0" w:color="auto"/>
            </w:tcBorders>
            <w:shd w:val="clear" w:color="auto" w:fill="auto"/>
            <w:noWrap/>
            <w:vAlign w:val="bottom"/>
            <w:hideMark/>
          </w:tcPr>
          <w:p w14:paraId="09ACC15E"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3.81</w:t>
            </w:r>
          </w:p>
        </w:tc>
        <w:tc>
          <w:tcPr>
            <w:tcW w:w="1040" w:type="dxa"/>
            <w:tcBorders>
              <w:top w:val="nil"/>
              <w:left w:val="nil"/>
              <w:bottom w:val="single" w:sz="4" w:space="0" w:color="auto"/>
              <w:right w:val="single" w:sz="4" w:space="0" w:color="auto"/>
            </w:tcBorders>
            <w:shd w:val="clear" w:color="auto" w:fill="auto"/>
            <w:noWrap/>
            <w:vAlign w:val="bottom"/>
            <w:hideMark/>
          </w:tcPr>
          <w:p w14:paraId="4382F323"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100</w:t>
            </w:r>
          </w:p>
        </w:tc>
      </w:tr>
      <w:tr w:rsidR="00FB752D" w:rsidRPr="00FB752D" w14:paraId="3AA6E7AA" w14:textId="77777777" w:rsidTr="00FB752D">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D2ED43E" w14:textId="77777777" w:rsidR="00FB752D" w:rsidRPr="00FB752D" w:rsidRDefault="00FB752D" w:rsidP="00FB752D">
            <w:pPr>
              <w:spacing w:after="0" w:line="240" w:lineRule="auto"/>
              <w:rPr>
                <w:rFonts w:ascii="Calibri" w:eastAsia="Times New Roman" w:hAnsi="Calibri" w:cs="Calibri"/>
                <w:color w:val="000000"/>
                <w:lang w:eastAsia="en-GB"/>
              </w:rPr>
            </w:pPr>
            <w:r w:rsidRPr="00FB752D">
              <w:rPr>
                <w:rFonts w:ascii="Calibri" w:eastAsia="Times New Roman" w:hAnsi="Calibri" w:cs="Calibri"/>
                <w:color w:val="000000"/>
                <w:lang w:eastAsia="en-GB"/>
              </w:rPr>
              <w:t>5 or More</w:t>
            </w:r>
          </w:p>
        </w:tc>
        <w:tc>
          <w:tcPr>
            <w:tcW w:w="1897" w:type="dxa"/>
            <w:tcBorders>
              <w:top w:val="nil"/>
              <w:left w:val="nil"/>
              <w:bottom w:val="single" w:sz="4" w:space="0" w:color="auto"/>
              <w:right w:val="single" w:sz="4" w:space="0" w:color="auto"/>
            </w:tcBorders>
            <w:shd w:val="clear" w:color="auto" w:fill="auto"/>
            <w:noWrap/>
            <w:vAlign w:val="bottom"/>
            <w:hideMark/>
          </w:tcPr>
          <w:p w14:paraId="28910E97"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94.27</w:t>
            </w:r>
          </w:p>
        </w:tc>
        <w:tc>
          <w:tcPr>
            <w:tcW w:w="1423" w:type="dxa"/>
            <w:tcBorders>
              <w:top w:val="nil"/>
              <w:left w:val="nil"/>
              <w:bottom w:val="single" w:sz="4" w:space="0" w:color="auto"/>
              <w:right w:val="single" w:sz="4" w:space="0" w:color="auto"/>
            </w:tcBorders>
            <w:shd w:val="clear" w:color="auto" w:fill="auto"/>
            <w:noWrap/>
            <w:vAlign w:val="bottom"/>
            <w:hideMark/>
          </w:tcPr>
          <w:p w14:paraId="5FE975F2"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5.73</w:t>
            </w:r>
          </w:p>
        </w:tc>
        <w:tc>
          <w:tcPr>
            <w:tcW w:w="1040" w:type="dxa"/>
            <w:tcBorders>
              <w:top w:val="nil"/>
              <w:left w:val="nil"/>
              <w:bottom w:val="single" w:sz="4" w:space="0" w:color="auto"/>
              <w:right w:val="single" w:sz="4" w:space="0" w:color="auto"/>
            </w:tcBorders>
            <w:shd w:val="clear" w:color="auto" w:fill="auto"/>
            <w:noWrap/>
            <w:vAlign w:val="bottom"/>
            <w:hideMark/>
          </w:tcPr>
          <w:p w14:paraId="1A5E9C82" w14:textId="77777777" w:rsidR="00FB752D" w:rsidRPr="00FB752D" w:rsidRDefault="00FB752D" w:rsidP="00FB752D">
            <w:pPr>
              <w:spacing w:after="0" w:line="240" w:lineRule="auto"/>
              <w:jc w:val="right"/>
              <w:rPr>
                <w:rFonts w:ascii="Calibri" w:eastAsia="Times New Roman" w:hAnsi="Calibri" w:cs="Calibri"/>
                <w:color w:val="000000"/>
                <w:lang w:eastAsia="en-GB"/>
              </w:rPr>
            </w:pPr>
            <w:r w:rsidRPr="00FB752D">
              <w:rPr>
                <w:rFonts w:ascii="Calibri" w:eastAsia="Times New Roman" w:hAnsi="Calibri" w:cs="Calibri"/>
                <w:color w:val="000000"/>
                <w:lang w:eastAsia="en-GB"/>
              </w:rPr>
              <w:t>100</w:t>
            </w:r>
          </w:p>
        </w:tc>
      </w:tr>
    </w:tbl>
    <w:p w14:paraId="71B38E3F" w14:textId="1064E8AC" w:rsidR="00FC0137" w:rsidRDefault="00FC0137" w:rsidP="00882CAB">
      <w:pPr>
        <w:tabs>
          <w:tab w:val="left" w:pos="1290"/>
        </w:tabs>
      </w:pPr>
    </w:p>
    <w:p w14:paraId="0A3EC39D" w14:textId="6D73D372" w:rsidR="00FC0137" w:rsidRPr="00743758" w:rsidRDefault="00FC0137" w:rsidP="00882CAB">
      <w:pPr>
        <w:tabs>
          <w:tab w:val="left" w:pos="1290"/>
        </w:tabs>
        <w:rPr>
          <w:b/>
          <w:bCs/>
        </w:rPr>
      </w:pPr>
      <w:r w:rsidRPr="00743758">
        <w:rPr>
          <w:b/>
          <w:bCs/>
        </w:rPr>
        <w:lastRenderedPageBreak/>
        <w:t>Table 5 Logistic Regression Models using NCDS – In Education O-level effects</w:t>
      </w:r>
      <w:r w:rsidR="005B48F9">
        <w:rPr>
          <w:b/>
          <w:bCs/>
        </w:rPr>
        <w:t xml:space="preserve"> (odds ratio)</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tblGrid>
      <w:tr w:rsidR="00FC0137" w14:paraId="4820BCDC" w14:textId="77777777" w:rsidTr="00F67233">
        <w:tblPrEx>
          <w:tblCellMar>
            <w:top w:w="0" w:type="dxa"/>
            <w:bottom w:w="0" w:type="dxa"/>
          </w:tblCellMar>
        </w:tblPrEx>
        <w:trPr>
          <w:jc w:val="center"/>
        </w:trPr>
        <w:tc>
          <w:tcPr>
            <w:tcW w:w="1947" w:type="dxa"/>
            <w:tcBorders>
              <w:top w:val="single" w:sz="6" w:space="0" w:color="auto"/>
              <w:left w:val="nil"/>
              <w:bottom w:val="nil"/>
              <w:right w:val="nil"/>
            </w:tcBorders>
          </w:tcPr>
          <w:p w14:paraId="1648F354"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07ABA3CD"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14:paraId="5EB7B17C"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C0137" w14:paraId="3AB0F7D2" w14:textId="77777777" w:rsidTr="00F67233">
        <w:tblPrEx>
          <w:tblCellMar>
            <w:top w:w="0" w:type="dxa"/>
            <w:bottom w:w="0" w:type="dxa"/>
          </w:tblCellMar>
        </w:tblPrEx>
        <w:trPr>
          <w:jc w:val="center"/>
        </w:trPr>
        <w:tc>
          <w:tcPr>
            <w:tcW w:w="1947" w:type="dxa"/>
            <w:tcBorders>
              <w:top w:val="nil"/>
              <w:left w:val="nil"/>
              <w:bottom w:val="single" w:sz="6" w:space="0" w:color="auto"/>
              <w:right w:val="nil"/>
            </w:tcBorders>
          </w:tcPr>
          <w:p w14:paraId="2AFA2375"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592F09AF"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440" w:type="dxa"/>
            <w:tcBorders>
              <w:top w:val="nil"/>
              <w:left w:val="nil"/>
              <w:bottom w:val="single" w:sz="6" w:space="0" w:color="auto"/>
              <w:right w:val="nil"/>
            </w:tcBorders>
          </w:tcPr>
          <w:p w14:paraId="7C9351AB"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r>
      <w:tr w:rsidR="00FC0137" w14:paraId="74CB218E" w14:textId="77777777" w:rsidTr="00F67233">
        <w:tblPrEx>
          <w:tblCellMar>
            <w:top w:w="0" w:type="dxa"/>
            <w:bottom w:w="0" w:type="dxa"/>
          </w:tblCellMar>
        </w:tblPrEx>
        <w:trPr>
          <w:jc w:val="center"/>
        </w:trPr>
        <w:tc>
          <w:tcPr>
            <w:tcW w:w="1947" w:type="dxa"/>
            <w:tcBorders>
              <w:top w:val="nil"/>
              <w:left w:val="nil"/>
              <w:bottom w:val="nil"/>
              <w:right w:val="nil"/>
            </w:tcBorders>
          </w:tcPr>
          <w:p w14:paraId="321FFFF1"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0AA936D"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AE66C06"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FC0137" w14:paraId="079DF78B" w14:textId="77777777" w:rsidTr="00F67233">
        <w:tblPrEx>
          <w:tblCellMar>
            <w:top w:w="0" w:type="dxa"/>
            <w:bottom w:w="0" w:type="dxa"/>
          </w:tblCellMar>
        </w:tblPrEx>
        <w:trPr>
          <w:jc w:val="center"/>
        </w:trPr>
        <w:tc>
          <w:tcPr>
            <w:tcW w:w="1947" w:type="dxa"/>
            <w:tcBorders>
              <w:top w:val="nil"/>
              <w:left w:val="nil"/>
              <w:bottom w:val="nil"/>
              <w:right w:val="nil"/>
            </w:tcBorders>
          </w:tcPr>
          <w:p w14:paraId="2FD33CB3"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55CC5919"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6.42 ***</w:t>
            </w:r>
          </w:p>
        </w:tc>
        <w:tc>
          <w:tcPr>
            <w:tcW w:w="1440" w:type="dxa"/>
            <w:tcBorders>
              <w:top w:val="nil"/>
              <w:left w:val="nil"/>
              <w:bottom w:val="nil"/>
              <w:right w:val="nil"/>
            </w:tcBorders>
          </w:tcPr>
          <w:p w14:paraId="1B82E528"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5.32***</w:t>
            </w:r>
          </w:p>
        </w:tc>
      </w:tr>
      <w:tr w:rsidR="00FC0137" w14:paraId="07F6F470" w14:textId="77777777" w:rsidTr="00F67233">
        <w:tblPrEx>
          <w:tblCellMar>
            <w:top w:w="0" w:type="dxa"/>
            <w:bottom w:w="0" w:type="dxa"/>
          </w:tblCellMar>
        </w:tblPrEx>
        <w:trPr>
          <w:jc w:val="center"/>
        </w:trPr>
        <w:tc>
          <w:tcPr>
            <w:tcW w:w="1947" w:type="dxa"/>
            <w:tcBorders>
              <w:top w:val="nil"/>
              <w:left w:val="nil"/>
              <w:bottom w:val="nil"/>
              <w:right w:val="nil"/>
            </w:tcBorders>
          </w:tcPr>
          <w:p w14:paraId="522E31F6"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513F997C"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440" w:type="dxa"/>
            <w:tcBorders>
              <w:top w:val="nil"/>
              <w:left w:val="nil"/>
              <w:bottom w:val="nil"/>
              <w:right w:val="nil"/>
            </w:tcBorders>
          </w:tcPr>
          <w:p w14:paraId="0FF01233"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C0137" w14:paraId="2D002D70" w14:textId="77777777" w:rsidTr="00F67233">
        <w:tblPrEx>
          <w:tblCellMar>
            <w:top w:w="0" w:type="dxa"/>
            <w:bottom w:w="0" w:type="dxa"/>
          </w:tblCellMar>
        </w:tblPrEx>
        <w:trPr>
          <w:jc w:val="center"/>
        </w:trPr>
        <w:tc>
          <w:tcPr>
            <w:tcW w:w="1947" w:type="dxa"/>
            <w:tcBorders>
              <w:top w:val="nil"/>
              <w:left w:val="nil"/>
              <w:bottom w:val="nil"/>
              <w:right w:val="nil"/>
            </w:tcBorders>
          </w:tcPr>
          <w:p w14:paraId="280C3239"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440" w:type="dxa"/>
            <w:tcBorders>
              <w:top w:val="nil"/>
              <w:left w:val="nil"/>
              <w:bottom w:val="nil"/>
              <w:right w:val="nil"/>
            </w:tcBorders>
          </w:tcPr>
          <w:p w14:paraId="76EF7DC2"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CB87F80"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FC0137" w14:paraId="66E21FED" w14:textId="77777777" w:rsidTr="00F67233">
        <w:tblPrEx>
          <w:tblCellMar>
            <w:top w:w="0" w:type="dxa"/>
            <w:bottom w:w="0" w:type="dxa"/>
          </w:tblCellMar>
        </w:tblPrEx>
        <w:trPr>
          <w:jc w:val="center"/>
        </w:trPr>
        <w:tc>
          <w:tcPr>
            <w:tcW w:w="1947" w:type="dxa"/>
            <w:tcBorders>
              <w:top w:val="nil"/>
              <w:left w:val="nil"/>
              <w:bottom w:val="nil"/>
              <w:right w:val="nil"/>
            </w:tcBorders>
          </w:tcPr>
          <w:p w14:paraId="7ADBF6A7"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392641F"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0217D20E"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r>
      <w:tr w:rsidR="00FC0137" w14:paraId="2AF6CFD2" w14:textId="77777777" w:rsidTr="00F67233">
        <w:tblPrEx>
          <w:tblCellMar>
            <w:top w:w="0" w:type="dxa"/>
            <w:bottom w:w="0" w:type="dxa"/>
          </w:tblCellMar>
        </w:tblPrEx>
        <w:trPr>
          <w:jc w:val="center"/>
        </w:trPr>
        <w:tc>
          <w:tcPr>
            <w:tcW w:w="1947" w:type="dxa"/>
            <w:tcBorders>
              <w:top w:val="nil"/>
              <w:left w:val="nil"/>
              <w:bottom w:val="nil"/>
              <w:right w:val="nil"/>
            </w:tcBorders>
          </w:tcPr>
          <w:p w14:paraId="0BEFB3D3"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Non-White</w:t>
            </w:r>
          </w:p>
        </w:tc>
        <w:tc>
          <w:tcPr>
            <w:tcW w:w="1440" w:type="dxa"/>
            <w:tcBorders>
              <w:top w:val="nil"/>
              <w:left w:val="nil"/>
              <w:bottom w:val="nil"/>
              <w:right w:val="nil"/>
            </w:tcBorders>
          </w:tcPr>
          <w:p w14:paraId="05D25F47"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29DCE0D"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r>
      <w:tr w:rsidR="00FC0137" w14:paraId="2FDF696A" w14:textId="77777777" w:rsidTr="00F67233">
        <w:tblPrEx>
          <w:tblCellMar>
            <w:top w:w="0" w:type="dxa"/>
            <w:bottom w:w="0" w:type="dxa"/>
          </w:tblCellMar>
        </w:tblPrEx>
        <w:trPr>
          <w:jc w:val="center"/>
        </w:trPr>
        <w:tc>
          <w:tcPr>
            <w:tcW w:w="1947" w:type="dxa"/>
            <w:tcBorders>
              <w:top w:val="nil"/>
              <w:left w:val="nil"/>
              <w:bottom w:val="nil"/>
              <w:right w:val="nil"/>
            </w:tcBorders>
          </w:tcPr>
          <w:p w14:paraId="598F71F2"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F1335C4"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F028CC6"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r>
      <w:tr w:rsidR="00FC0137" w14:paraId="4D3F332B" w14:textId="77777777" w:rsidTr="00F67233">
        <w:tblPrEx>
          <w:tblCellMar>
            <w:top w:w="0" w:type="dxa"/>
            <w:bottom w:w="0" w:type="dxa"/>
          </w:tblCellMar>
        </w:tblPrEx>
        <w:trPr>
          <w:jc w:val="center"/>
        </w:trPr>
        <w:tc>
          <w:tcPr>
            <w:tcW w:w="1947" w:type="dxa"/>
            <w:tcBorders>
              <w:top w:val="nil"/>
              <w:left w:val="nil"/>
              <w:bottom w:val="nil"/>
              <w:right w:val="nil"/>
            </w:tcBorders>
          </w:tcPr>
          <w:p w14:paraId="28DBC70C"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w:t>
            </w:r>
          </w:p>
        </w:tc>
        <w:tc>
          <w:tcPr>
            <w:tcW w:w="1440" w:type="dxa"/>
            <w:tcBorders>
              <w:top w:val="nil"/>
              <w:left w:val="nil"/>
              <w:bottom w:val="nil"/>
              <w:right w:val="nil"/>
            </w:tcBorders>
          </w:tcPr>
          <w:p w14:paraId="126FF266"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BB30121"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FC0137" w14:paraId="14D258E7" w14:textId="77777777" w:rsidTr="00F67233">
        <w:tblPrEx>
          <w:tblCellMar>
            <w:top w:w="0" w:type="dxa"/>
            <w:bottom w:w="0" w:type="dxa"/>
          </w:tblCellMar>
        </w:tblPrEx>
        <w:trPr>
          <w:jc w:val="center"/>
        </w:trPr>
        <w:tc>
          <w:tcPr>
            <w:tcW w:w="1947" w:type="dxa"/>
            <w:tcBorders>
              <w:top w:val="nil"/>
              <w:left w:val="nil"/>
              <w:bottom w:val="nil"/>
              <w:right w:val="nil"/>
            </w:tcBorders>
          </w:tcPr>
          <w:p w14:paraId="0C9ACCEB"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9B4141C"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C744D9C"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FC0137" w14:paraId="1EA67F2F" w14:textId="77777777" w:rsidTr="00F67233">
        <w:tblPrEx>
          <w:tblCellMar>
            <w:top w:w="0" w:type="dxa"/>
            <w:bottom w:w="0" w:type="dxa"/>
          </w:tblCellMar>
        </w:tblPrEx>
        <w:trPr>
          <w:jc w:val="center"/>
        </w:trPr>
        <w:tc>
          <w:tcPr>
            <w:tcW w:w="1947" w:type="dxa"/>
            <w:tcBorders>
              <w:top w:val="nil"/>
              <w:left w:val="nil"/>
              <w:bottom w:val="nil"/>
              <w:right w:val="nil"/>
            </w:tcBorders>
          </w:tcPr>
          <w:p w14:paraId="64A959E0"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NM</w:t>
            </w:r>
          </w:p>
        </w:tc>
        <w:tc>
          <w:tcPr>
            <w:tcW w:w="1440" w:type="dxa"/>
            <w:tcBorders>
              <w:top w:val="nil"/>
              <w:left w:val="nil"/>
              <w:bottom w:val="nil"/>
              <w:right w:val="nil"/>
            </w:tcBorders>
          </w:tcPr>
          <w:p w14:paraId="4FE9DCE9"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9CCBE1F"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C0137" w14:paraId="3A77B884" w14:textId="77777777" w:rsidTr="00F67233">
        <w:tblPrEx>
          <w:tblCellMar>
            <w:top w:w="0" w:type="dxa"/>
            <w:bottom w:w="0" w:type="dxa"/>
          </w:tblCellMar>
        </w:tblPrEx>
        <w:trPr>
          <w:jc w:val="center"/>
        </w:trPr>
        <w:tc>
          <w:tcPr>
            <w:tcW w:w="1947" w:type="dxa"/>
            <w:tcBorders>
              <w:top w:val="nil"/>
              <w:left w:val="nil"/>
              <w:bottom w:val="nil"/>
              <w:right w:val="nil"/>
            </w:tcBorders>
          </w:tcPr>
          <w:p w14:paraId="7469F255"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F8292EE"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F4B653D"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FC0137" w14:paraId="33D6A5F8" w14:textId="77777777" w:rsidTr="00F67233">
        <w:tblPrEx>
          <w:tblCellMar>
            <w:top w:w="0" w:type="dxa"/>
            <w:bottom w:w="0" w:type="dxa"/>
          </w:tblCellMar>
        </w:tblPrEx>
        <w:trPr>
          <w:jc w:val="center"/>
        </w:trPr>
        <w:tc>
          <w:tcPr>
            <w:tcW w:w="1947" w:type="dxa"/>
            <w:tcBorders>
              <w:top w:val="nil"/>
              <w:left w:val="nil"/>
              <w:bottom w:val="nil"/>
              <w:right w:val="nil"/>
            </w:tcBorders>
          </w:tcPr>
          <w:p w14:paraId="1DEE7466"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M</w:t>
            </w:r>
          </w:p>
        </w:tc>
        <w:tc>
          <w:tcPr>
            <w:tcW w:w="1440" w:type="dxa"/>
            <w:tcBorders>
              <w:top w:val="nil"/>
              <w:left w:val="nil"/>
              <w:bottom w:val="nil"/>
              <w:right w:val="nil"/>
            </w:tcBorders>
          </w:tcPr>
          <w:p w14:paraId="5FF43BBA"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7A44422"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FC0137" w14:paraId="322D2D99" w14:textId="77777777" w:rsidTr="00F67233">
        <w:tblPrEx>
          <w:tblCellMar>
            <w:top w:w="0" w:type="dxa"/>
            <w:bottom w:w="0" w:type="dxa"/>
          </w:tblCellMar>
        </w:tblPrEx>
        <w:trPr>
          <w:jc w:val="center"/>
        </w:trPr>
        <w:tc>
          <w:tcPr>
            <w:tcW w:w="1947" w:type="dxa"/>
            <w:tcBorders>
              <w:top w:val="nil"/>
              <w:left w:val="nil"/>
              <w:bottom w:val="nil"/>
              <w:right w:val="nil"/>
            </w:tcBorders>
          </w:tcPr>
          <w:p w14:paraId="4CA9D7DC"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ACAF8AD"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7B2D1F3"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FC0137" w14:paraId="1134EFDA" w14:textId="77777777" w:rsidTr="00F67233">
        <w:tblPrEx>
          <w:tblCellMar>
            <w:top w:w="0" w:type="dxa"/>
            <w:bottom w:w="0" w:type="dxa"/>
          </w:tblCellMar>
        </w:tblPrEx>
        <w:trPr>
          <w:jc w:val="center"/>
        </w:trPr>
        <w:tc>
          <w:tcPr>
            <w:tcW w:w="1947" w:type="dxa"/>
            <w:tcBorders>
              <w:top w:val="nil"/>
              <w:left w:val="nil"/>
              <w:bottom w:val="nil"/>
              <w:right w:val="nil"/>
            </w:tcBorders>
          </w:tcPr>
          <w:p w14:paraId="0A3B03A7"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 NM</w:t>
            </w:r>
          </w:p>
        </w:tc>
        <w:tc>
          <w:tcPr>
            <w:tcW w:w="1440" w:type="dxa"/>
            <w:tcBorders>
              <w:top w:val="nil"/>
              <w:left w:val="nil"/>
              <w:bottom w:val="nil"/>
              <w:right w:val="nil"/>
            </w:tcBorders>
          </w:tcPr>
          <w:p w14:paraId="1507D292"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825E7A7"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r>
      <w:tr w:rsidR="00FC0137" w14:paraId="5A47C7CB" w14:textId="77777777" w:rsidTr="00F67233">
        <w:tblPrEx>
          <w:tblCellMar>
            <w:top w:w="0" w:type="dxa"/>
            <w:bottom w:w="0" w:type="dxa"/>
          </w:tblCellMar>
        </w:tblPrEx>
        <w:trPr>
          <w:jc w:val="center"/>
        </w:trPr>
        <w:tc>
          <w:tcPr>
            <w:tcW w:w="1947" w:type="dxa"/>
            <w:tcBorders>
              <w:top w:val="nil"/>
              <w:left w:val="nil"/>
              <w:bottom w:val="nil"/>
              <w:right w:val="nil"/>
            </w:tcBorders>
          </w:tcPr>
          <w:p w14:paraId="36E22D2D"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DEBECEB"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EECB77A"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FC0137" w14:paraId="7225CD20" w14:textId="77777777" w:rsidTr="00F67233">
        <w:tblPrEx>
          <w:tblCellMar>
            <w:top w:w="0" w:type="dxa"/>
            <w:bottom w:w="0" w:type="dxa"/>
          </w:tblCellMar>
        </w:tblPrEx>
        <w:trPr>
          <w:jc w:val="center"/>
        </w:trPr>
        <w:tc>
          <w:tcPr>
            <w:tcW w:w="1947" w:type="dxa"/>
            <w:tcBorders>
              <w:top w:val="nil"/>
              <w:left w:val="nil"/>
              <w:bottom w:val="nil"/>
              <w:right w:val="nil"/>
            </w:tcBorders>
          </w:tcPr>
          <w:p w14:paraId="0EC895FC"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 M</w:t>
            </w:r>
          </w:p>
        </w:tc>
        <w:tc>
          <w:tcPr>
            <w:tcW w:w="1440" w:type="dxa"/>
            <w:tcBorders>
              <w:top w:val="nil"/>
              <w:left w:val="nil"/>
              <w:bottom w:val="nil"/>
              <w:right w:val="nil"/>
            </w:tcBorders>
          </w:tcPr>
          <w:p w14:paraId="402E92DA"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5C498C6"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FC0137" w14:paraId="50B16010" w14:textId="77777777" w:rsidTr="00F67233">
        <w:tblPrEx>
          <w:tblCellMar>
            <w:top w:w="0" w:type="dxa"/>
            <w:bottom w:w="0" w:type="dxa"/>
          </w:tblCellMar>
        </w:tblPrEx>
        <w:trPr>
          <w:jc w:val="center"/>
        </w:trPr>
        <w:tc>
          <w:tcPr>
            <w:tcW w:w="1947" w:type="dxa"/>
            <w:tcBorders>
              <w:top w:val="nil"/>
              <w:left w:val="nil"/>
              <w:bottom w:val="nil"/>
              <w:right w:val="nil"/>
            </w:tcBorders>
          </w:tcPr>
          <w:p w14:paraId="2F3B45BA"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FEEC937"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6A9F1E2"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FC0137" w14:paraId="61DB1A07" w14:textId="77777777" w:rsidTr="00F67233">
        <w:tblPrEx>
          <w:tblCellMar>
            <w:top w:w="0" w:type="dxa"/>
            <w:bottom w:w="0" w:type="dxa"/>
          </w:tblCellMar>
        </w:tblPrEx>
        <w:trPr>
          <w:jc w:val="center"/>
        </w:trPr>
        <w:tc>
          <w:tcPr>
            <w:tcW w:w="1947" w:type="dxa"/>
            <w:tcBorders>
              <w:top w:val="nil"/>
              <w:left w:val="nil"/>
              <w:bottom w:val="nil"/>
              <w:right w:val="nil"/>
            </w:tcBorders>
          </w:tcPr>
          <w:p w14:paraId="3FBF3468"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w:t>
            </w:r>
          </w:p>
        </w:tc>
        <w:tc>
          <w:tcPr>
            <w:tcW w:w="1440" w:type="dxa"/>
            <w:tcBorders>
              <w:top w:val="nil"/>
              <w:left w:val="nil"/>
              <w:bottom w:val="nil"/>
              <w:right w:val="nil"/>
            </w:tcBorders>
          </w:tcPr>
          <w:p w14:paraId="254A5785"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00C45B6"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FC0137" w14:paraId="59D86AF4" w14:textId="77777777" w:rsidTr="00F67233">
        <w:tblPrEx>
          <w:tblCellMar>
            <w:top w:w="0" w:type="dxa"/>
            <w:bottom w:w="0" w:type="dxa"/>
          </w:tblCellMar>
        </w:tblPrEx>
        <w:trPr>
          <w:jc w:val="center"/>
        </w:trPr>
        <w:tc>
          <w:tcPr>
            <w:tcW w:w="1947" w:type="dxa"/>
            <w:tcBorders>
              <w:top w:val="nil"/>
              <w:left w:val="nil"/>
              <w:bottom w:val="nil"/>
              <w:right w:val="nil"/>
            </w:tcBorders>
          </w:tcPr>
          <w:p w14:paraId="2D826040"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DB34BB1"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26BBA56"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FC0137" w14:paraId="0897471D" w14:textId="77777777" w:rsidTr="00F67233">
        <w:tblPrEx>
          <w:tblCellMar>
            <w:top w:w="0" w:type="dxa"/>
            <w:bottom w:w="0" w:type="dxa"/>
          </w:tblCellMar>
        </w:tblPrEx>
        <w:trPr>
          <w:jc w:val="center"/>
        </w:trPr>
        <w:tc>
          <w:tcPr>
            <w:tcW w:w="1947" w:type="dxa"/>
            <w:tcBorders>
              <w:top w:val="nil"/>
              <w:left w:val="nil"/>
              <w:bottom w:val="nil"/>
              <w:right w:val="nil"/>
            </w:tcBorders>
          </w:tcPr>
          <w:p w14:paraId="5E8BFA31"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3B0A04B0"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 ***</w:t>
            </w:r>
          </w:p>
        </w:tc>
        <w:tc>
          <w:tcPr>
            <w:tcW w:w="1440" w:type="dxa"/>
            <w:tcBorders>
              <w:top w:val="nil"/>
              <w:left w:val="nil"/>
              <w:bottom w:val="nil"/>
              <w:right w:val="nil"/>
            </w:tcBorders>
          </w:tcPr>
          <w:p w14:paraId="0A62BA71"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3.48***</w:t>
            </w:r>
          </w:p>
        </w:tc>
      </w:tr>
      <w:tr w:rsidR="00FC0137" w14:paraId="6219256C" w14:textId="77777777" w:rsidTr="00F67233">
        <w:tblPrEx>
          <w:tblCellMar>
            <w:top w:w="0" w:type="dxa"/>
            <w:bottom w:w="0" w:type="dxa"/>
          </w:tblCellMar>
        </w:tblPrEx>
        <w:trPr>
          <w:jc w:val="center"/>
        </w:trPr>
        <w:tc>
          <w:tcPr>
            <w:tcW w:w="1947" w:type="dxa"/>
            <w:tcBorders>
              <w:top w:val="nil"/>
              <w:left w:val="nil"/>
              <w:bottom w:val="nil"/>
              <w:right w:val="nil"/>
            </w:tcBorders>
          </w:tcPr>
          <w:p w14:paraId="2E8FD0A5"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5E440AC1"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40" w:type="dxa"/>
            <w:tcBorders>
              <w:top w:val="nil"/>
              <w:left w:val="nil"/>
              <w:bottom w:val="nil"/>
              <w:right w:val="nil"/>
            </w:tcBorders>
          </w:tcPr>
          <w:p w14:paraId="735D6C85"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FC0137" w14:paraId="22B46336" w14:textId="77777777" w:rsidTr="00F67233">
        <w:tblPrEx>
          <w:tblCellMar>
            <w:top w:w="0" w:type="dxa"/>
            <w:bottom w:w="0" w:type="dxa"/>
          </w:tblCellMar>
        </w:tblPrEx>
        <w:trPr>
          <w:jc w:val="center"/>
        </w:trPr>
        <w:tc>
          <w:tcPr>
            <w:tcW w:w="1947" w:type="dxa"/>
            <w:tcBorders>
              <w:top w:val="nil"/>
              <w:left w:val="nil"/>
              <w:bottom w:val="nil"/>
              <w:right w:val="nil"/>
            </w:tcBorders>
          </w:tcPr>
          <w:p w14:paraId="79BD8ADB"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784DF9A"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F831473"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FC0137" w14:paraId="28CE99CB" w14:textId="77777777" w:rsidTr="00F6723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7D4EC383" w14:textId="77777777" w:rsidR="00FC0137" w:rsidRDefault="00FC0137"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51AF81EF"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12,510</w:t>
            </w:r>
          </w:p>
        </w:tc>
        <w:tc>
          <w:tcPr>
            <w:tcW w:w="1440" w:type="dxa"/>
            <w:tcBorders>
              <w:top w:val="nil"/>
              <w:left w:val="nil"/>
              <w:bottom w:val="single" w:sz="6" w:space="0" w:color="auto"/>
              <w:right w:val="nil"/>
            </w:tcBorders>
          </w:tcPr>
          <w:p w14:paraId="551885B7" w14:textId="77777777" w:rsidR="00FC0137" w:rsidRDefault="00FC0137"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7,379</w:t>
            </w:r>
          </w:p>
        </w:tc>
      </w:tr>
    </w:tbl>
    <w:p w14:paraId="18EED232" w14:textId="77777777" w:rsidR="00FC0137" w:rsidRDefault="00FC0137" w:rsidP="00FC013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1D028CA7" w14:textId="77DA2A9C" w:rsidR="00FC0137" w:rsidRDefault="00FC0137" w:rsidP="00FC013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07A190F8" w14:textId="5C433BF4" w:rsidR="00743758" w:rsidRDefault="00743758" w:rsidP="00FC0137">
      <w:pPr>
        <w:widowControl w:val="0"/>
        <w:autoSpaceDE w:val="0"/>
        <w:autoSpaceDN w:val="0"/>
        <w:adjustRightInd w:val="0"/>
        <w:spacing w:after="0" w:line="240" w:lineRule="auto"/>
        <w:jc w:val="center"/>
        <w:rPr>
          <w:rFonts w:ascii="Times New Roman" w:hAnsi="Times New Roman" w:cs="Times New Roman"/>
          <w:sz w:val="24"/>
          <w:szCs w:val="24"/>
        </w:rPr>
      </w:pPr>
    </w:p>
    <w:p w14:paraId="1A5FF2E2" w14:textId="6DF58983" w:rsidR="00743758" w:rsidRDefault="00743758" w:rsidP="00FC0137">
      <w:pPr>
        <w:widowControl w:val="0"/>
        <w:autoSpaceDE w:val="0"/>
        <w:autoSpaceDN w:val="0"/>
        <w:adjustRightInd w:val="0"/>
        <w:spacing w:after="0" w:line="240" w:lineRule="auto"/>
        <w:jc w:val="center"/>
        <w:rPr>
          <w:rFonts w:ascii="Times New Roman" w:hAnsi="Times New Roman" w:cs="Times New Roman"/>
          <w:sz w:val="24"/>
          <w:szCs w:val="24"/>
        </w:rPr>
      </w:pPr>
    </w:p>
    <w:p w14:paraId="7FA95661" w14:textId="542943A4" w:rsidR="00743758" w:rsidRPr="00743758" w:rsidRDefault="00743758" w:rsidP="00FC0137">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Table 6 Margins Predicted Possibility of Positive Outcome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743758" w14:paraId="1B2C9733" w14:textId="77777777" w:rsidTr="00F67233">
        <w:tblPrEx>
          <w:tblCellMar>
            <w:top w:w="0" w:type="dxa"/>
            <w:bottom w:w="0" w:type="dxa"/>
          </w:tblCellMar>
        </w:tblPrEx>
        <w:trPr>
          <w:jc w:val="center"/>
        </w:trPr>
        <w:tc>
          <w:tcPr>
            <w:tcW w:w="1947" w:type="dxa"/>
            <w:tcBorders>
              <w:top w:val="single" w:sz="6" w:space="0" w:color="auto"/>
              <w:left w:val="nil"/>
              <w:bottom w:val="nil"/>
              <w:right w:val="nil"/>
            </w:tcBorders>
          </w:tcPr>
          <w:p w14:paraId="0093E568" w14:textId="77777777" w:rsidR="00743758" w:rsidRDefault="00743758"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44D46919" w14:textId="77777777"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43758" w14:paraId="00C36CC8" w14:textId="77777777" w:rsidTr="00F67233">
        <w:tblPrEx>
          <w:tblCellMar>
            <w:top w:w="0" w:type="dxa"/>
            <w:bottom w:w="0" w:type="dxa"/>
          </w:tblCellMar>
        </w:tblPrEx>
        <w:trPr>
          <w:jc w:val="center"/>
        </w:trPr>
        <w:tc>
          <w:tcPr>
            <w:tcW w:w="1947" w:type="dxa"/>
            <w:tcBorders>
              <w:top w:val="nil"/>
              <w:left w:val="nil"/>
              <w:bottom w:val="single" w:sz="6" w:space="0" w:color="auto"/>
              <w:right w:val="nil"/>
            </w:tcBorders>
          </w:tcPr>
          <w:p w14:paraId="18B13CAC" w14:textId="77777777" w:rsidR="00743758" w:rsidRDefault="00743758"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62714E5A" w14:textId="44175F5A"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743758" w14:paraId="0D549AC9" w14:textId="77777777" w:rsidTr="00F67233">
        <w:tblPrEx>
          <w:tblCellMar>
            <w:top w:w="0" w:type="dxa"/>
            <w:bottom w:w="0" w:type="dxa"/>
          </w:tblCellMar>
        </w:tblPrEx>
        <w:trPr>
          <w:jc w:val="center"/>
        </w:trPr>
        <w:tc>
          <w:tcPr>
            <w:tcW w:w="1947" w:type="dxa"/>
            <w:tcBorders>
              <w:top w:val="nil"/>
              <w:left w:val="nil"/>
              <w:bottom w:val="nil"/>
              <w:right w:val="nil"/>
            </w:tcBorders>
          </w:tcPr>
          <w:p w14:paraId="6430E01D" w14:textId="77777777" w:rsidR="00743758" w:rsidRDefault="00743758"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2129FDD" w14:textId="77777777"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743758" w14:paraId="1226831D" w14:textId="77777777" w:rsidTr="00F67233">
        <w:tblPrEx>
          <w:tblCellMar>
            <w:top w:w="0" w:type="dxa"/>
            <w:bottom w:w="0" w:type="dxa"/>
          </w:tblCellMar>
        </w:tblPrEx>
        <w:trPr>
          <w:jc w:val="center"/>
        </w:trPr>
        <w:tc>
          <w:tcPr>
            <w:tcW w:w="1947" w:type="dxa"/>
            <w:tcBorders>
              <w:top w:val="nil"/>
              <w:left w:val="nil"/>
              <w:bottom w:val="nil"/>
              <w:right w:val="nil"/>
            </w:tcBorders>
          </w:tcPr>
          <w:p w14:paraId="01C2C540" w14:textId="7C4A08DB" w:rsidR="00743758" w:rsidRDefault="00743758"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 </w:t>
            </w:r>
            <w:r>
              <w:rPr>
                <w:rFonts w:ascii="Times New Roman" w:hAnsi="Times New Roman" w:cs="Times New Roman"/>
                <w:sz w:val="24"/>
                <w:szCs w:val="24"/>
              </w:rPr>
              <w:t>In Education</w:t>
            </w:r>
          </w:p>
        </w:tc>
        <w:tc>
          <w:tcPr>
            <w:tcW w:w="1440" w:type="dxa"/>
            <w:tcBorders>
              <w:top w:val="nil"/>
              <w:left w:val="nil"/>
              <w:bottom w:val="nil"/>
              <w:right w:val="nil"/>
            </w:tcBorders>
          </w:tcPr>
          <w:p w14:paraId="2815CC84" w14:textId="1A46AC1D"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743758" w14:paraId="118C8457" w14:textId="77777777" w:rsidTr="00F67233">
        <w:tblPrEx>
          <w:tblCellMar>
            <w:top w:w="0" w:type="dxa"/>
            <w:bottom w:w="0" w:type="dxa"/>
          </w:tblCellMar>
        </w:tblPrEx>
        <w:trPr>
          <w:jc w:val="center"/>
        </w:trPr>
        <w:tc>
          <w:tcPr>
            <w:tcW w:w="1947" w:type="dxa"/>
            <w:tcBorders>
              <w:top w:val="nil"/>
              <w:left w:val="nil"/>
              <w:bottom w:val="nil"/>
              <w:right w:val="nil"/>
            </w:tcBorders>
          </w:tcPr>
          <w:p w14:paraId="7332C29D" w14:textId="77777777" w:rsidR="00743758" w:rsidRDefault="00743758" w:rsidP="00F67233">
            <w:pPr>
              <w:widowControl w:val="0"/>
              <w:autoSpaceDE w:val="0"/>
              <w:autoSpaceDN w:val="0"/>
              <w:adjustRightInd w:val="0"/>
              <w:spacing w:after="0" w:line="240" w:lineRule="auto"/>
              <w:rPr>
                <w:rFonts w:ascii="Times New Roman" w:hAnsi="Times New Roman" w:cs="Times New Roman"/>
                <w:sz w:val="24"/>
                <w:szCs w:val="24"/>
              </w:rPr>
            </w:pPr>
          </w:p>
          <w:p w14:paraId="6A80B55E" w14:textId="6167B483" w:rsidR="00743758" w:rsidRDefault="00743758"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6CBF8035" w14:textId="77777777"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00</w:t>
            </w:r>
            <w:r>
              <w:rPr>
                <w:rFonts w:ascii="Times New Roman" w:hAnsi="Times New Roman" w:cs="Times New Roman"/>
                <w:sz w:val="24"/>
                <w:szCs w:val="24"/>
              </w:rPr>
              <w:t>)</w:t>
            </w:r>
          </w:p>
          <w:p w14:paraId="674FF031" w14:textId="04F2CCF8"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p w14:paraId="66BABC13" w14:textId="6D7DF47E" w:rsidR="00743758" w:rsidRDefault="00743758"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bl>
    <w:p w14:paraId="1A5E6182" w14:textId="77777777" w:rsidR="00743758" w:rsidRDefault="00743758" w:rsidP="0074375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31CF839B" w14:textId="73A7EDC0" w:rsidR="00743758" w:rsidRDefault="00743758" w:rsidP="0074375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0C58C315" w14:textId="4440B87F"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01F2BF00" w14:textId="589614D3"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10A9DAD8" w14:textId="5F3D4212"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4C1C8FD2" w14:textId="7EC6389D"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1576CA43" w14:textId="093A1D1F"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157BEB42" w14:textId="4DFCF0E8"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7BB2DB61" w14:textId="1797160C"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1A357CF0" w14:textId="1106CDF8"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4D186135" w14:textId="77777777" w:rsidR="003C38A2" w:rsidRDefault="003C38A2" w:rsidP="00743758">
      <w:pPr>
        <w:widowControl w:val="0"/>
        <w:autoSpaceDE w:val="0"/>
        <w:autoSpaceDN w:val="0"/>
        <w:adjustRightInd w:val="0"/>
        <w:spacing w:after="0" w:line="240" w:lineRule="auto"/>
        <w:jc w:val="center"/>
        <w:rPr>
          <w:rFonts w:ascii="Times New Roman" w:hAnsi="Times New Roman" w:cs="Times New Roman"/>
          <w:sz w:val="24"/>
          <w:szCs w:val="24"/>
        </w:rPr>
      </w:pPr>
    </w:p>
    <w:p w14:paraId="132A91FC" w14:textId="50D7145E" w:rsidR="003C38A2" w:rsidRPr="00743758" w:rsidRDefault="003C38A2" w:rsidP="003C38A2">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7</w:t>
      </w:r>
      <w:r w:rsidRPr="00743758">
        <w:rPr>
          <w:rFonts w:ascii="Times New Roman" w:hAnsi="Times New Roman" w:cs="Times New Roman"/>
          <w:b/>
          <w:bCs/>
          <w:sz w:val="24"/>
          <w:szCs w:val="24"/>
        </w:rPr>
        <w:t xml:space="preserve"> </w:t>
      </w:r>
      <w:r>
        <w:rPr>
          <w:rFonts w:ascii="Times New Roman" w:hAnsi="Times New Roman" w:cs="Times New Roman"/>
          <w:b/>
          <w:bCs/>
          <w:sz w:val="24"/>
          <w:szCs w:val="24"/>
        </w:rPr>
        <w:t>Contrast at Margins</w:t>
      </w:r>
      <w:r w:rsidRPr="00743758">
        <w:rPr>
          <w:rFonts w:ascii="Times New Roman" w:hAnsi="Times New Roman" w:cs="Times New Roman"/>
          <w:b/>
          <w:bCs/>
          <w:sz w:val="24"/>
          <w:szCs w:val="24"/>
        </w:rPr>
        <w:t xml:space="preserv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3C38A2" w14:paraId="193968C8" w14:textId="77777777" w:rsidTr="00F67233">
        <w:tblPrEx>
          <w:tblCellMar>
            <w:top w:w="0" w:type="dxa"/>
            <w:bottom w:w="0" w:type="dxa"/>
          </w:tblCellMar>
        </w:tblPrEx>
        <w:trPr>
          <w:jc w:val="center"/>
        </w:trPr>
        <w:tc>
          <w:tcPr>
            <w:tcW w:w="1947" w:type="dxa"/>
            <w:tcBorders>
              <w:top w:val="single" w:sz="6" w:space="0" w:color="auto"/>
              <w:left w:val="nil"/>
              <w:bottom w:val="nil"/>
              <w:right w:val="nil"/>
            </w:tcBorders>
          </w:tcPr>
          <w:p w14:paraId="632F30E9" w14:textId="77777777" w:rsidR="003C38A2" w:rsidRDefault="003C38A2"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2474359C" w14:textId="77777777" w:rsidR="003C38A2" w:rsidRDefault="003C38A2"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C38A2" w14:paraId="753DAA77" w14:textId="77777777" w:rsidTr="00F67233">
        <w:tblPrEx>
          <w:tblCellMar>
            <w:top w:w="0" w:type="dxa"/>
            <w:bottom w:w="0" w:type="dxa"/>
          </w:tblCellMar>
        </w:tblPrEx>
        <w:trPr>
          <w:jc w:val="center"/>
        </w:trPr>
        <w:tc>
          <w:tcPr>
            <w:tcW w:w="1947" w:type="dxa"/>
            <w:tcBorders>
              <w:top w:val="nil"/>
              <w:left w:val="nil"/>
              <w:bottom w:val="single" w:sz="6" w:space="0" w:color="auto"/>
              <w:right w:val="nil"/>
            </w:tcBorders>
          </w:tcPr>
          <w:p w14:paraId="4A758298" w14:textId="77777777" w:rsidR="003C38A2" w:rsidRDefault="003C38A2"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191FD511" w14:textId="77777777" w:rsidR="003C38A2" w:rsidRDefault="003C38A2"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3C38A2" w14:paraId="3398C14C" w14:textId="77777777" w:rsidTr="00F67233">
        <w:tblPrEx>
          <w:tblCellMar>
            <w:top w:w="0" w:type="dxa"/>
            <w:bottom w:w="0" w:type="dxa"/>
          </w:tblCellMar>
        </w:tblPrEx>
        <w:trPr>
          <w:jc w:val="center"/>
        </w:trPr>
        <w:tc>
          <w:tcPr>
            <w:tcW w:w="1947" w:type="dxa"/>
            <w:tcBorders>
              <w:top w:val="nil"/>
              <w:left w:val="nil"/>
              <w:bottom w:val="nil"/>
              <w:right w:val="nil"/>
            </w:tcBorders>
          </w:tcPr>
          <w:p w14:paraId="59C18766" w14:textId="77777777" w:rsidR="003C38A2" w:rsidRDefault="003C38A2"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0742ABE" w14:textId="77777777" w:rsidR="003C38A2" w:rsidRDefault="003C38A2"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3C38A2" w14:paraId="3E619428" w14:textId="77777777" w:rsidTr="00F67233">
        <w:tblPrEx>
          <w:tblCellMar>
            <w:top w:w="0" w:type="dxa"/>
            <w:bottom w:w="0" w:type="dxa"/>
          </w:tblCellMar>
        </w:tblPrEx>
        <w:trPr>
          <w:jc w:val="center"/>
        </w:trPr>
        <w:tc>
          <w:tcPr>
            <w:tcW w:w="1947" w:type="dxa"/>
            <w:tcBorders>
              <w:top w:val="nil"/>
              <w:left w:val="nil"/>
              <w:bottom w:val="nil"/>
              <w:right w:val="nil"/>
            </w:tcBorders>
          </w:tcPr>
          <w:p w14:paraId="063C4745" w14:textId="1BA2B532" w:rsidR="003C38A2" w:rsidRDefault="003C38A2"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r>
              <w:rPr>
                <w:rFonts w:ascii="Times New Roman" w:hAnsi="Times New Roman" w:cs="Times New Roman"/>
                <w:sz w:val="24"/>
                <w:szCs w:val="24"/>
              </w:rPr>
              <w:t xml:space="preserve"> vs Not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Education</w:t>
            </w:r>
          </w:p>
        </w:tc>
        <w:tc>
          <w:tcPr>
            <w:tcW w:w="1440" w:type="dxa"/>
            <w:tcBorders>
              <w:top w:val="nil"/>
              <w:left w:val="nil"/>
              <w:bottom w:val="nil"/>
              <w:right w:val="nil"/>
            </w:tcBorders>
          </w:tcPr>
          <w:p w14:paraId="015F3FAC" w14:textId="77777777" w:rsidR="003C38A2" w:rsidRDefault="003C38A2"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p w14:paraId="5186E08E" w14:textId="6C504D72" w:rsidR="003C38A2" w:rsidRDefault="003C38A2"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3C38A2" w14:paraId="3E8791EE" w14:textId="77777777" w:rsidTr="00F67233">
        <w:tblPrEx>
          <w:tblCellMar>
            <w:top w:w="0" w:type="dxa"/>
            <w:bottom w:w="0" w:type="dxa"/>
          </w:tblCellMar>
        </w:tblPrEx>
        <w:trPr>
          <w:jc w:val="center"/>
        </w:trPr>
        <w:tc>
          <w:tcPr>
            <w:tcW w:w="1947" w:type="dxa"/>
            <w:tcBorders>
              <w:top w:val="nil"/>
              <w:left w:val="nil"/>
              <w:bottom w:val="nil"/>
              <w:right w:val="nil"/>
            </w:tcBorders>
          </w:tcPr>
          <w:p w14:paraId="17BF9FA4" w14:textId="392B18C4" w:rsidR="005B48F9" w:rsidRDefault="005B48F9" w:rsidP="005B48F9">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D5C070F" w14:textId="77777777" w:rsidR="003C38A2" w:rsidRDefault="003C38A2" w:rsidP="00F67233">
            <w:pPr>
              <w:widowControl w:val="0"/>
              <w:autoSpaceDE w:val="0"/>
              <w:autoSpaceDN w:val="0"/>
              <w:adjustRightInd w:val="0"/>
              <w:spacing w:after="0" w:line="240" w:lineRule="auto"/>
              <w:jc w:val="center"/>
              <w:rPr>
                <w:rFonts w:ascii="Times New Roman" w:hAnsi="Times New Roman" w:cs="Times New Roman"/>
                <w:sz w:val="24"/>
                <w:szCs w:val="24"/>
              </w:rPr>
            </w:pPr>
          </w:p>
        </w:tc>
      </w:tr>
    </w:tbl>
    <w:p w14:paraId="3F5B7114" w14:textId="77777777" w:rsidR="005B48F9" w:rsidRDefault="003C38A2" w:rsidP="005B48F9">
      <w:pPr>
        <w:keepNext/>
        <w:tabs>
          <w:tab w:val="left" w:pos="1290"/>
        </w:tabs>
      </w:pPr>
      <w:r>
        <w:rPr>
          <w:noProof/>
        </w:rPr>
        <w:drawing>
          <wp:inline distT="0" distB="0" distL="0" distR="0" wp14:anchorId="36B8FC14" wp14:editId="580FC649">
            <wp:extent cx="5731510" cy="4166870"/>
            <wp:effectExtent l="0" t="0" r="254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166870"/>
                    </a:xfrm>
                    <a:prstGeom prst="rect">
                      <a:avLst/>
                    </a:prstGeom>
                    <a:noFill/>
                    <a:ln>
                      <a:noFill/>
                    </a:ln>
                  </pic:spPr>
                </pic:pic>
              </a:graphicData>
            </a:graphic>
          </wp:inline>
        </w:drawing>
      </w:r>
    </w:p>
    <w:p w14:paraId="5F7B3FBC" w14:textId="37C17530" w:rsidR="00FC0137" w:rsidRDefault="005B48F9" w:rsidP="005B48F9">
      <w:pPr>
        <w:pStyle w:val="Caption"/>
      </w:pPr>
      <w:r>
        <w:t xml:space="preserve">Figure </w:t>
      </w:r>
      <w:fldSimple w:instr=" SEQ Figure \* ARABIC ">
        <w:r w:rsidR="00790FBF">
          <w:rPr>
            <w:noProof/>
          </w:rPr>
          <w:t>1</w:t>
        </w:r>
      </w:fldSimple>
      <w:r>
        <w:t xml:space="preserve"> Estimates of Being in Education (O-Level attainment, Gender, and Ethnicity Effects)</w:t>
      </w:r>
    </w:p>
    <w:p w14:paraId="61E89020" w14:textId="31EE0DBE" w:rsidR="005B48F9" w:rsidRDefault="005B48F9" w:rsidP="005B48F9"/>
    <w:p w14:paraId="1491FE01" w14:textId="3FCA26E2" w:rsidR="005B48F9" w:rsidRDefault="005B48F9" w:rsidP="005B48F9"/>
    <w:p w14:paraId="4942809F" w14:textId="174D2968" w:rsidR="005B48F9" w:rsidRDefault="005B48F9" w:rsidP="005B48F9"/>
    <w:p w14:paraId="063A45DD" w14:textId="0496E2EA" w:rsidR="005B48F9" w:rsidRDefault="005B48F9" w:rsidP="005B48F9"/>
    <w:p w14:paraId="2B8BE441" w14:textId="30C062C3" w:rsidR="005B48F9" w:rsidRDefault="005B48F9" w:rsidP="005B48F9"/>
    <w:p w14:paraId="5F99A1D0" w14:textId="23E193A3" w:rsidR="005B48F9" w:rsidRDefault="005B48F9" w:rsidP="005B48F9"/>
    <w:p w14:paraId="1FE99D59" w14:textId="60461D99" w:rsidR="005B48F9" w:rsidRDefault="005B48F9" w:rsidP="005B48F9"/>
    <w:p w14:paraId="7CEA4E3F" w14:textId="43C8B4A8" w:rsidR="005B48F9" w:rsidRDefault="005B48F9" w:rsidP="005B48F9"/>
    <w:p w14:paraId="05C76EEC" w14:textId="4EF6F7B3" w:rsidR="005B48F9" w:rsidRDefault="005B48F9" w:rsidP="005B48F9"/>
    <w:p w14:paraId="73896F0F" w14:textId="7A7674E7" w:rsidR="005B48F9" w:rsidRDefault="005B48F9" w:rsidP="005B48F9"/>
    <w:p w14:paraId="2D6FB5D5" w14:textId="77777777" w:rsidR="005B48F9" w:rsidRPr="005B48F9" w:rsidRDefault="005B48F9" w:rsidP="005B48F9"/>
    <w:p w14:paraId="06F22F45" w14:textId="7A9421AE" w:rsidR="005B48F9" w:rsidRPr="00743758" w:rsidRDefault="005B48F9" w:rsidP="005B48F9">
      <w:pPr>
        <w:tabs>
          <w:tab w:val="left" w:pos="1290"/>
        </w:tabs>
        <w:rPr>
          <w:b/>
          <w:bCs/>
        </w:rPr>
      </w:pPr>
      <w:r w:rsidRPr="00743758">
        <w:rPr>
          <w:b/>
          <w:bCs/>
        </w:rPr>
        <w:lastRenderedPageBreak/>
        <w:t xml:space="preserve">Table </w:t>
      </w:r>
      <w:r w:rsidR="00B96D8F">
        <w:rPr>
          <w:b/>
          <w:bCs/>
        </w:rPr>
        <w:t>8</w:t>
      </w:r>
      <w:r w:rsidRPr="00743758">
        <w:rPr>
          <w:b/>
          <w:bCs/>
        </w:rPr>
        <w:t xml:space="preserve"> Logistic Regression Models using </w:t>
      </w:r>
      <w:r w:rsidR="00B96D8F">
        <w:rPr>
          <w:b/>
          <w:bCs/>
        </w:rPr>
        <w:t>BCS</w:t>
      </w:r>
      <w:r w:rsidRPr="00743758">
        <w:rPr>
          <w:b/>
          <w:bCs/>
        </w:rPr>
        <w:t xml:space="preserve"> – In Education O-level effects</w:t>
      </w:r>
      <w:r>
        <w:rPr>
          <w:b/>
          <w:bCs/>
        </w:rPr>
        <w:t xml:space="preserve"> (odds ratio)</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tblGrid>
      <w:tr w:rsidR="005B48F9" w14:paraId="7DF19E64" w14:textId="77777777" w:rsidTr="00F67233">
        <w:tblPrEx>
          <w:tblCellMar>
            <w:top w:w="0" w:type="dxa"/>
            <w:bottom w:w="0" w:type="dxa"/>
          </w:tblCellMar>
        </w:tblPrEx>
        <w:trPr>
          <w:jc w:val="center"/>
        </w:trPr>
        <w:tc>
          <w:tcPr>
            <w:tcW w:w="1947" w:type="dxa"/>
            <w:tcBorders>
              <w:top w:val="single" w:sz="6" w:space="0" w:color="auto"/>
              <w:left w:val="nil"/>
              <w:bottom w:val="nil"/>
              <w:right w:val="nil"/>
            </w:tcBorders>
          </w:tcPr>
          <w:p w14:paraId="140C1A40"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2F57B4DC"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14:paraId="52C22AD2"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B48F9" w14:paraId="4C213015" w14:textId="77777777" w:rsidTr="00F67233">
        <w:tblPrEx>
          <w:tblCellMar>
            <w:top w:w="0" w:type="dxa"/>
            <w:bottom w:w="0" w:type="dxa"/>
          </w:tblCellMar>
        </w:tblPrEx>
        <w:trPr>
          <w:jc w:val="center"/>
        </w:trPr>
        <w:tc>
          <w:tcPr>
            <w:tcW w:w="1947" w:type="dxa"/>
            <w:tcBorders>
              <w:top w:val="nil"/>
              <w:left w:val="nil"/>
              <w:bottom w:val="single" w:sz="6" w:space="0" w:color="auto"/>
              <w:right w:val="nil"/>
            </w:tcBorders>
          </w:tcPr>
          <w:p w14:paraId="395655F1"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402BE2E1"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440" w:type="dxa"/>
            <w:tcBorders>
              <w:top w:val="nil"/>
              <w:left w:val="nil"/>
              <w:bottom w:val="single" w:sz="6" w:space="0" w:color="auto"/>
              <w:right w:val="nil"/>
            </w:tcBorders>
          </w:tcPr>
          <w:p w14:paraId="6EABB3E4"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r>
      <w:tr w:rsidR="005B48F9" w14:paraId="7E85CFD6" w14:textId="77777777" w:rsidTr="00F67233">
        <w:tblPrEx>
          <w:tblCellMar>
            <w:top w:w="0" w:type="dxa"/>
            <w:bottom w:w="0" w:type="dxa"/>
          </w:tblCellMar>
        </w:tblPrEx>
        <w:trPr>
          <w:jc w:val="center"/>
        </w:trPr>
        <w:tc>
          <w:tcPr>
            <w:tcW w:w="1947" w:type="dxa"/>
            <w:tcBorders>
              <w:top w:val="nil"/>
              <w:left w:val="nil"/>
              <w:bottom w:val="nil"/>
              <w:right w:val="nil"/>
            </w:tcBorders>
          </w:tcPr>
          <w:p w14:paraId="303E7204"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6A8DBDE"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707BA5F"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5B48F9" w14:paraId="746C3BCD" w14:textId="77777777" w:rsidTr="00F67233">
        <w:tblPrEx>
          <w:tblCellMar>
            <w:top w:w="0" w:type="dxa"/>
            <w:bottom w:w="0" w:type="dxa"/>
          </w:tblCellMar>
        </w:tblPrEx>
        <w:trPr>
          <w:jc w:val="center"/>
        </w:trPr>
        <w:tc>
          <w:tcPr>
            <w:tcW w:w="1947" w:type="dxa"/>
            <w:tcBorders>
              <w:top w:val="nil"/>
              <w:left w:val="nil"/>
              <w:bottom w:val="nil"/>
              <w:right w:val="nil"/>
            </w:tcBorders>
          </w:tcPr>
          <w:p w14:paraId="6E83325C"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3A2FE9BC" w14:textId="2F4E9AB2"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 xml:space="preserve"> ***</w:t>
            </w:r>
          </w:p>
        </w:tc>
        <w:tc>
          <w:tcPr>
            <w:tcW w:w="1440" w:type="dxa"/>
            <w:tcBorders>
              <w:top w:val="nil"/>
              <w:left w:val="nil"/>
              <w:bottom w:val="nil"/>
              <w:right w:val="nil"/>
            </w:tcBorders>
          </w:tcPr>
          <w:p w14:paraId="5B26A3F1" w14:textId="7242581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5B48F9" w14:paraId="22904B27" w14:textId="77777777" w:rsidTr="00F67233">
        <w:tblPrEx>
          <w:tblCellMar>
            <w:top w:w="0" w:type="dxa"/>
            <w:bottom w:w="0" w:type="dxa"/>
          </w:tblCellMar>
        </w:tblPrEx>
        <w:trPr>
          <w:jc w:val="center"/>
        </w:trPr>
        <w:tc>
          <w:tcPr>
            <w:tcW w:w="1947" w:type="dxa"/>
            <w:tcBorders>
              <w:top w:val="nil"/>
              <w:left w:val="nil"/>
              <w:bottom w:val="nil"/>
              <w:right w:val="nil"/>
            </w:tcBorders>
          </w:tcPr>
          <w:p w14:paraId="773F0CD9"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8DCD7E5" w14:textId="79271F32"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23</w:t>
            </w:r>
            <w:r>
              <w:rPr>
                <w:rFonts w:ascii="Times New Roman" w:hAnsi="Times New Roman" w:cs="Times New Roman"/>
                <w:sz w:val="24"/>
                <w:szCs w:val="24"/>
              </w:rPr>
              <w:t>)</w:t>
            </w:r>
          </w:p>
        </w:tc>
        <w:tc>
          <w:tcPr>
            <w:tcW w:w="1440" w:type="dxa"/>
            <w:tcBorders>
              <w:top w:val="nil"/>
              <w:left w:val="nil"/>
              <w:bottom w:val="nil"/>
              <w:right w:val="nil"/>
            </w:tcBorders>
          </w:tcPr>
          <w:p w14:paraId="5B5337CB" w14:textId="382B5AAC"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38</w:t>
            </w:r>
            <w:r>
              <w:rPr>
                <w:rFonts w:ascii="Times New Roman" w:hAnsi="Times New Roman" w:cs="Times New Roman"/>
                <w:sz w:val="24"/>
                <w:szCs w:val="24"/>
              </w:rPr>
              <w:t>)</w:t>
            </w:r>
          </w:p>
        </w:tc>
      </w:tr>
      <w:tr w:rsidR="005B48F9" w14:paraId="766C022F" w14:textId="77777777" w:rsidTr="00F67233">
        <w:tblPrEx>
          <w:tblCellMar>
            <w:top w:w="0" w:type="dxa"/>
            <w:bottom w:w="0" w:type="dxa"/>
          </w:tblCellMar>
        </w:tblPrEx>
        <w:trPr>
          <w:jc w:val="center"/>
        </w:trPr>
        <w:tc>
          <w:tcPr>
            <w:tcW w:w="1947" w:type="dxa"/>
            <w:tcBorders>
              <w:top w:val="nil"/>
              <w:left w:val="nil"/>
              <w:bottom w:val="nil"/>
              <w:right w:val="nil"/>
            </w:tcBorders>
          </w:tcPr>
          <w:p w14:paraId="149FD9EF"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440" w:type="dxa"/>
            <w:tcBorders>
              <w:top w:val="nil"/>
              <w:left w:val="nil"/>
              <w:bottom w:val="nil"/>
              <w:right w:val="nil"/>
            </w:tcBorders>
          </w:tcPr>
          <w:p w14:paraId="5378533B"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A1DDB1F" w14:textId="2B73BCE4"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1.07 </w:t>
            </w:r>
          </w:p>
        </w:tc>
      </w:tr>
      <w:tr w:rsidR="005B48F9" w14:paraId="58D8EE25" w14:textId="77777777" w:rsidTr="00F67233">
        <w:tblPrEx>
          <w:tblCellMar>
            <w:top w:w="0" w:type="dxa"/>
            <w:bottom w:w="0" w:type="dxa"/>
          </w:tblCellMar>
        </w:tblPrEx>
        <w:trPr>
          <w:jc w:val="center"/>
        </w:trPr>
        <w:tc>
          <w:tcPr>
            <w:tcW w:w="1947" w:type="dxa"/>
            <w:tcBorders>
              <w:top w:val="nil"/>
              <w:left w:val="nil"/>
              <w:bottom w:val="nil"/>
              <w:right w:val="nil"/>
            </w:tcBorders>
          </w:tcPr>
          <w:p w14:paraId="289CC1AF"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0BF0CC0"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C58E1BD" w14:textId="2DEE9209"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10</w:t>
            </w:r>
            <w:r>
              <w:rPr>
                <w:rFonts w:ascii="Times New Roman" w:hAnsi="Times New Roman" w:cs="Times New Roman"/>
                <w:sz w:val="24"/>
                <w:szCs w:val="24"/>
              </w:rPr>
              <w:t>)</w:t>
            </w:r>
          </w:p>
        </w:tc>
      </w:tr>
      <w:tr w:rsidR="005B48F9" w14:paraId="7A519913" w14:textId="77777777" w:rsidTr="00F67233">
        <w:tblPrEx>
          <w:tblCellMar>
            <w:top w:w="0" w:type="dxa"/>
            <w:bottom w:w="0" w:type="dxa"/>
          </w:tblCellMar>
        </w:tblPrEx>
        <w:trPr>
          <w:jc w:val="center"/>
        </w:trPr>
        <w:tc>
          <w:tcPr>
            <w:tcW w:w="1947" w:type="dxa"/>
            <w:tcBorders>
              <w:top w:val="nil"/>
              <w:left w:val="nil"/>
              <w:bottom w:val="nil"/>
              <w:right w:val="nil"/>
            </w:tcBorders>
          </w:tcPr>
          <w:p w14:paraId="1534DD28"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Non-White</w:t>
            </w:r>
          </w:p>
        </w:tc>
        <w:tc>
          <w:tcPr>
            <w:tcW w:w="1440" w:type="dxa"/>
            <w:tcBorders>
              <w:top w:val="nil"/>
              <w:left w:val="nil"/>
              <w:bottom w:val="nil"/>
              <w:right w:val="nil"/>
            </w:tcBorders>
          </w:tcPr>
          <w:p w14:paraId="28150799"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9D137AC" w14:textId="7B32EDD1"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86</w:t>
            </w:r>
          </w:p>
        </w:tc>
      </w:tr>
      <w:tr w:rsidR="005B48F9" w14:paraId="67794563" w14:textId="77777777" w:rsidTr="00F67233">
        <w:tblPrEx>
          <w:tblCellMar>
            <w:top w:w="0" w:type="dxa"/>
            <w:bottom w:w="0" w:type="dxa"/>
          </w:tblCellMar>
        </w:tblPrEx>
        <w:trPr>
          <w:jc w:val="center"/>
        </w:trPr>
        <w:tc>
          <w:tcPr>
            <w:tcW w:w="1947" w:type="dxa"/>
            <w:tcBorders>
              <w:top w:val="nil"/>
              <w:left w:val="nil"/>
              <w:bottom w:val="nil"/>
              <w:right w:val="nil"/>
            </w:tcBorders>
          </w:tcPr>
          <w:p w14:paraId="276A54B5"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5405F53"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0195B624" w14:textId="291324E5"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27</w:t>
            </w:r>
            <w:r>
              <w:rPr>
                <w:rFonts w:ascii="Times New Roman" w:hAnsi="Times New Roman" w:cs="Times New Roman"/>
                <w:sz w:val="24"/>
                <w:szCs w:val="24"/>
              </w:rPr>
              <w:t>)</w:t>
            </w:r>
          </w:p>
        </w:tc>
      </w:tr>
      <w:tr w:rsidR="005B48F9" w14:paraId="5078D6F6" w14:textId="77777777" w:rsidTr="00F67233">
        <w:tblPrEx>
          <w:tblCellMar>
            <w:top w:w="0" w:type="dxa"/>
            <w:bottom w:w="0" w:type="dxa"/>
          </w:tblCellMar>
        </w:tblPrEx>
        <w:trPr>
          <w:jc w:val="center"/>
        </w:trPr>
        <w:tc>
          <w:tcPr>
            <w:tcW w:w="1947" w:type="dxa"/>
            <w:tcBorders>
              <w:top w:val="nil"/>
              <w:left w:val="nil"/>
              <w:bottom w:val="nil"/>
              <w:right w:val="nil"/>
            </w:tcBorders>
          </w:tcPr>
          <w:p w14:paraId="3267DDA7"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w:t>
            </w:r>
          </w:p>
        </w:tc>
        <w:tc>
          <w:tcPr>
            <w:tcW w:w="1440" w:type="dxa"/>
            <w:tcBorders>
              <w:top w:val="nil"/>
              <w:left w:val="nil"/>
              <w:bottom w:val="nil"/>
              <w:right w:val="nil"/>
            </w:tcBorders>
          </w:tcPr>
          <w:p w14:paraId="55AF2A2E"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BF210BC" w14:textId="13B0D4A4"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53</w:t>
            </w:r>
            <w:r>
              <w:rPr>
                <w:rFonts w:ascii="Times New Roman" w:hAnsi="Times New Roman" w:cs="Times New Roman"/>
                <w:sz w:val="24"/>
                <w:szCs w:val="24"/>
              </w:rPr>
              <w:t>***</w:t>
            </w:r>
          </w:p>
        </w:tc>
      </w:tr>
      <w:tr w:rsidR="005B48F9" w14:paraId="57EC7768" w14:textId="77777777" w:rsidTr="00F67233">
        <w:tblPrEx>
          <w:tblCellMar>
            <w:top w:w="0" w:type="dxa"/>
            <w:bottom w:w="0" w:type="dxa"/>
          </w:tblCellMar>
        </w:tblPrEx>
        <w:trPr>
          <w:jc w:val="center"/>
        </w:trPr>
        <w:tc>
          <w:tcPr>
            <w:tcW w:w="1947" w:type="dxa"/>
            <w:tcBorders>
              <w:top w:val="nil"/>
              <w:left w:val="nil"/>
              <w:bottom w:val="nil"/>
              <w:right w:val="nil"/>
            </w:tcBorders>
          </w:tcPr>
          <w:p w14:paraId="46DB6CF7"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AF01226"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6F53484" w14:textId="7066B179"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10</w:t>
            </w:r>
            <w:r>
              <w:rPr>
                <w:rFonts w:ascii="Times New Roman" w:hAnsi="Times New Roman" w:cs="Times New Roman"/>
                <w:sz w:val="24"/>
                <w:szCs w:val="24"/>
              </w:rPr>
              <w:t>)</w:t>
            </w:r>
          </w:p>
        </w:tc>
      </w:tr>
      <w:tr w:rsidR="005B48F9" w14:paraId="4080AF95" w14:textId="77777777" w:rsidTr="00F67233">
        <w:tblPrEx>
          <w:tblCellMar>
            <w:top w:w="0" w:type="dxa"/>
            <w:bottom w:w="0" w:type="dxa"/>
          </w:tblCellMar>
        </w:tblPrEx>
        <w:trPr>
          <w:jc w:val="center"/>
        </w:trPr>
        <w:tc>
          <w:tcPr>
            <w:tcW w:w="1947" w:type="dxa"/>
            <w:tcBorders>
              <w:top w:val="nil"/>
              <w:left w:val="nil"/>
              <w:bottom w:val="nil"/>
              <w:right w:val="nil"/>
            </w:tcBorders>
          </w:tcPr>
          <w:p w14:paraId="25ADA740"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NM</w:t>
            </w:r>
          </w:p>
        </w:tc>
        <w:tc>
          <w:tcPr>
            <w:tcW w:w="1440" w:type="dxa"/>
            <w:tcBorders>
              <w:top w:val="nil"/>
              <w:left w:val="nil"/>
              <w:bottom w:val="nil"/>
              <w:right w:val="nil"/>
            </w:tcBorders>
          </w:tcPr>
          <w:p w14:paraId="11F60D42"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76749A3" w14:textId="44CD1B3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41</w:t>
            </w:r>
            <w:r>
              <w:rPr>
                <w:rFonts w:ascii="Times New Roman" w:hAnsi="Times New Roman" w:cs="Times New Roman"/>
                <w:sz w:val="24"/>
                <w:szCs w:val="24"/>
              </w:rPr>
              <w:t>***</w:t>
            </w:r>
          </w:p>
        </w:tc>
      </w:tr>
      <w:tr w:rsidR="005B48F9" w14:paraId="1D94D7E9" w14:textId="77777777" w:rsidTr="00F67233">
        <w:tblPrEx>
          <w:tblCellMar>
            <w:top w:w="0" w:type="dxa"/>
            <w:bottom w:w="0" w:type="dxa"/>
          </w:tblCellMar>
        </w:tblPrEx>
        <w:trPr>
          <w:jc w:val="center"/>
        </w:trPr>
        <w:tc>
          <w:tcPr>
            <w:tcW w:w="1947" w:type="dxa"/>
            <w:tcBorders>
              <w:top w:val="nil"/>
              <w:left w:val="nil"/>
              <w:bottom w:val="nil"/>
              <w:right w:val="nil"/>
            </w:tcBorders>
          </w:tcPr>
          <w:p w14:paraId="23DCB7E7"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587EB69"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A5F1AD3" w14:textId="3636A0DB"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09</w:t>
            </w:r>
            <w:r>
              <w:rPr>
                <w:rFonts w:ascii="Times New Roman" w:hAnsi="Times New Roman" w:cs="Times New Roman"/>
                <w:sz w:val="24"/>
                <w:szCs w:val="24"/>
              </w:rPr>
              <w:t>)</w:t>
            </w:r>
          </w:p>
        </w:tc>
      </w:tr>
      <w:tr w:rsidR="005B48F9" w14:paraId="2432ADED" w14:textId="77777777" w:rsidTr="00F67233">
        <w:tblPrEx>
          <w:tblCellMar>
            <w:top w:w="0" w:type="dxa"/>
            <w:bottom w:w="0" w:type="dxa"/>
          </w:tblCellMar>
        </w:tblPrEx>
        <w:trPr>
          <w:jc w:val="center"/>
        </w:trPr>
        <w:tc>
          <w:tcPr>
            <w:tcW w:w="1947" w:type="dxa"/>
            <w:tcBorders>
              <w:top w:val="nil"/>
              <w:left w:val="nil"/>
              <w:bottom w:val="nil"/>
              <w:right w:val="nil"/>
            </w:tcBorders>
          </w:tcPr>
          <w:p w14:paraId="722BD584"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M</w:t>
            </w:r>
          </w:p>
        </w:tc>
        <w:tc>
          <w:tcPr>
            <w:tcW w:w="1440" w:type="dxa"/>
            <w:tcBorders>
              <w:top w:val="nil"/>
              <w:left w:val="nil"/>
              <w:bottom w:val="nil"/>
              <w:right w:val="nil"/>
            </w:tcBorders>
          </w:tcPr>
          <w:p w14:paraId="16AB1AEC"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3D348DDA" w14:textId="3437B461"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19</w:t>
            </w:r>
            <w:r>
              <w:rPr>
                <w:rFonts w:ascii="Times New Roman" w:hAnsi="Times New Roman" w:cs="Times New Roman"/>
                <w:sz w:val="24"/>
                <w:szCs w:val="24"/>
              </w:rPr>
              <w:t>***</w:t>
            </w:r>
          </w:p>
        </w:tc>
      </w:tr>
      <w:tr w:rsidR="005B48F9" w14:paraId="24C232B7" w14:textId="77777777" w:rsidTr="00F67233">
        <w:tblPrEx>
          <w:tblCellMar>
            <w:top w:w="0" w:type="dxa"/>
            <w:bottom w:w="0" w:type="dxa"/>
          </w:tblCellMar>
        </w:tblPrEx>
        <w:trPr>
          <w:jc w:val="center"/>
        </w:trPr>
        <w:tc>
          <w:tcPr>
            <w:tcW w:w="1947" w:type="dxa"/>
            <w:tcBorders>
              <w:top w:val="nil"/>
              <w:left w:val="nil"/>
              <w:bottom w:val="nil"/>
              <w:right w:val="nil"/>
            </w:tcBorders>
          </w:tcPr>
          <w:p w14:paraId="47472CBF"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08C7873"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7F59E2E" w14:textId="7C6A0AA3"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04</w:t>
            </w:r>
            <w:r>
              <w:rPr>
                <w:rFonts w:ascii="Times New Roman" w:hAnsi="Times New Roman" w:cs="Times New Roman"/>
                <w:sz w:val="24"/>
                <w:szCs w:val="24"/>
              </w:rPr>
              <w:t>)</w:t>
            </w:r>
          </w:p>
        </w:tc>
      </w:tr>
      <w:tr w:rsidR="005B48F9" w14:paraId="3467E1A1" w14:textId="77777777" w:rsidTr="00F67233">
        <w:tblPrEx>
          <w:tblCellMar>
            <w:top w:w="0" w:type="dxa"/>
            <w:bottom w:w="0" w:type="dxa"/>
          </w:tblCellMar>
        </w:tblPrEx>
        <w:trPr>
          <w:jc w:val="center"/>
        </w:trPr>
        <w:tc>
          <w:tcPr>
            <w:tcW w:w="1947" w:type="dxa"/>
            <w:tcBorders>
              <w:top w:val="nil"/>
              <w:left w:val="nil"/>
              <w:bottom w:val="nil"/>
              <w:right w:val="nil"/>
            </w:tcBorders>
          </w:tcPr>
          <w:p w14:paraId="49204E74" w14:textId="5E7B20AF"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 </w:t>
            </w:r>
          </w:p>
        </w:tc>
        <w:tc>
          <w:tcPr>
            <w:tcW w:w="1440" w:type="dxa"/>
            <w:tcBorders>
              <w:top w:val="nil"/>
              <w:left w:val="nil"/>
              <w:bottom w:val="nil"/>
              <w:right w:val="nil"/>
            </w:tcBorders>
          </w:tcPr>
          <w:p w14:paraId="776E85EA"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61450AD" w14:textId="60DBEAE6"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18</w:t>
            </w:r>
            <w:r>
              <w:rPr>
                <w:rFonts w:ascii="Times New Roman" w:hAnsi="Times New Roman" w:cs="Times New Roman"/>
                <w:sz w:val="24"/>
                <w:szCs w:val="24"/>
              </w:rPr>
              <w:t>***</w:t>
            </w:r>
          </w:p>
        </w:tc>
      </w:tr>
      <w:tr w:rsidR="005B48F9" w14:paraId="26363843" w14:textId="77777777" w:rsidTr="00F67233">
        <w:tblPrEx>
          <w:tblCellMar>
            <w:top w:w="0" w:type="dxa"/>
            <w:bottom w:w="0" w:type="dxa"/>
          </w:tblCellMar>
        </w:tblPrEx>
        <w:trPr>
          <w:jc w:val="center"/>
        </w:trPr>
        <w:tc>
          <w:tcPr>
            <w:tcW w:w="1947" w:type="dxa"/>
            <w:tcBorders>
              <w:top w:val="nil"/>
              <w:left w:val="nil"/>
              <w:bottom w:val="nil"/>
              <w:right w:val="nil"/>
            </w:tcBorders>
          </w:tcPr>
          <w:p w14:paraId="10479CBB"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654711A"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083AAA5" w14:textId="66C1D016"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04</w:t>
            </w:r>
            <w:r>
              <w:rPr>
                <w:rFonts w:ascii="Times New Roman" w:hAnsi="Times New Roman" w:cs="Times New Roman"/>
                <w:sz w:val="24"/>
                <w:szCs w:val="24"/>
              </w:rPr>
              <w:t>)</w:t>
            </w:r>
          </w:p>
        </w:tc>
      </w:tr>
      <w:tr w:rsidR="005B48F9" w14:paraId="0A7E7249" w14:textId="77777777" w:rsidTr="00F67233">
        <w:tblPrEx>
          <w:tblCellMar>
            <w:top w:w="0" w:type="dxa"/>
            <w:bottom w:w="0" w:type="dxa"/>
          </w:tblCellMar>
        </w:tblPrEx>
        <w:trPr>
          <w:jc w:val="center"/>
        </w:trPr>
        <w:tc>
          <w:tcPr>
            <w:tcW w:w="1947" w:type="dxa"/>
            <w:tcBorders>
              <w:top w:val="nil"/>
              <w:left w:val="nil"/>
              <w:bottom w:val="nil"/>
              <w:right w:val="nil"/>
            </w:tcBorders>
          </w:tcPr>
          <w:p w14:paraId="76E44404"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w:t>
            </w:r>
          </w:p>
        </w:tc>
        <w:tc>
          <w:tcPr>
            <w:tcW w:w="1440" w:type="dxa"/>
            <w:tcBorders>
              <w:top w:val="nil"/>
              <w:left w:val="nil"/>
              <w:bottom w:val="nil"/>
              <w:right w:val="nil"/>
            </w:tcBorders>
          </w:tcPr>
          <w:p w14:paraId="2E125573"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064EA55" w14:textId="0EC9237D"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08</w:t>
            </w:r>
            <w:r>
              <w:rPr>
                <w:rFonts w:ascii="Times New Roman" w:hAnsi="Times New Roman" w:cs="Times New Roman"/>
                <w:sz w:val="24"/>
                <w:szCs w:val="24"/>
              </w:rPr>
              <w:t>***</w:t>
            </w:r>
          </w:p>
        </w:tc>
      </w:tr>
      <w:tr w:rsidR="005B48F9" w14:paraId="0BD170A0" w14:textId="77777777" w:rsidTr="00F67233">
        <w:tblPrEx>
          <w:tblCellMar>
            <w:top w:w="0" w:type="dxa"/>
            <w:bottom w:w="0" w:type="dxa"/>
          </w:tblCellMar>
        </w:tblPrEx>
        <w:trPr>
          <w:jc w:val="center"/>
        </w:trPr>
        <w:tc>
          <w:tcPr>
            <w:tcW w:w="1947" w:type="dxa"/>
            <w:tcBorders>
              <w:top w:val="nil"/>
              <w:left w:val="nil"/>
              <w:bottom w:val="nil"/>
              <w:right w:val="nil"/>
            </w:tcBorders>
          </w:tcPr>
          <w:p w14:paraId="2FF2FEDC"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8281B6F"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5B13F2C" w14:textId="629C44DA"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03</w:t>
            </w:r>
            <w:r>
              <w:rPr>
                <w:rFonts w:ascii="Times New Roman" w:hAnsi="Times New Roman" w:cs="Times New Roman"/>
                <w:sz w:val="24"/>
                <w:szCs w:val="24"/>
              </w:rPr>
              <w:t>)</w:t>
            </w:r>
          </w:p>
        </w:tc>
      </w:tr>
      <w:tr w:rsidR="005B48F9" w14:paraId="665391DB" w14:textId="77777777" w:rsidTr="00F67233">
        <w:tblPrEx>
          <w:tblCellMar>
            <w:top w:w="0" w:type="dxa"/>
            <w:bottom w:w="0" w:type="dxa"/>
          </w:tblCellMar>
        </w:tblPrEx>
        <w:trPr>
          <w:jc w:val="center"/>
        </w:trPr>
        <w:tc>
          <w:tcPr>
            <w:tcW w:w="1947" w:type="dxa"/>
            <w:tcBorders>
              <w:top w:val="nil"/>
              <w:left w:val="nil"/>
              <w:bottom w:val="nil"/>
              <w:right w:val="nil"/>
            </w:tcBorders>
          </w:tcPr>
          <w:p w14:paraId="7CDA6457"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614862FA" w14:textId="1A85E29D"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 xml:space="preserve"> ***</w:t>
            </w:r>
          </w:p>
        </w:tc>
        <w:tc>
          <w:tcPr>
            <w:tcW w:w="1440" w:type="dxa"/>
            <w:tcBorders>
              <w:top w:val="nil"/>
              <w:left w:val="nil"/>
              <w:bottom w:val="nil"/>
              <w:right w:val="nil"/>
            </w:tcBorders>
          </w:tcPr>
          <w:p w14:paraId="3109F6F3" w14:textId="4FD6BDFE" w:rsidR="005B48F9" w:rsidRDefault="00B96D8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4.35 </w:t>
            </w:r>
            <w:r w:rsidR="005B48F9">
              <w:rPr>
                <w:rFonts w:ascii="Times New Roman" w:hAnsi="Times New Roman" w:cs="Times New Roman"/>
                <w:sz w:val="24"/>
                <w:szCs w:val="24"/>
              </w:rPr>
              <w:t>***</w:t>
            </w:r>
          </w:p>
        </w:tc>
      </w:tr>
      <w:tr w:rsidR="005B48F9" w14:paraId="553F2C31" w14:textId="77777777" w:rsidTr="00F67233">
        <w:tblPrEx>
          <w:tblCellMar>
            <w:top w:w="0" w:type="dxa"/>
            <w:bottom w:w="0" w:type="dxa"/>
          </w:tblCellMar>
        </w:tblPrEx>
        <w:trPr>
          <w:jc w:val="center"/>
        </w:trPr>
        <w:tc>
          <w:tcPr>
            <w:tcW w:w="1947" w:type="dxa"/>
            <w:tcBorders>
              <w:top w:val="nil"/>
              <w:left w:val="nil"/>
              <w:bottom w:val="nil"/>
              <w:right w:val="nil"/>
            </w:tcBorders>
          </w:tcPr>
          <w:p w14:paraId="2F0F66A3"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CE13A27" w14:textId="661B90AE"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04</w:t>
            </w:r>
            <w:r>
              <w:rPr>
                <w:rFonts w:ascii="Times New Roman" w:hAnsi="Times New Roman" w:cs="Times New Roman"/>
                <w:sz w:val="24"/>
                <w:szCs w:val="24"/>
              </w:rPr>
              <w:t>)</w:t>
            </w:r>
          </w:p>
        </w:tc>
        <w:tc>
          <w:tcPr>
            <w:tcW w:w="1440" w:type="dxa"/>
            <w:tcBorders>
              <w:top w:val="nil"/>
              <w:left w:val="nil"/>
              <w:bottom w:val="nil"/>
              <w:right w:val="nil"/>
            </w:tcBorders>
          </w:tcPr>
          <w:p w14:paraId="6780DA2F" w14:textId="727829B5"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B96D8F">
              <w:rPr>
                <w:rFonts w:ascii="Times New Roman" w:hAnsi="Times New Roman" w:cs="Times New Roman"/>
                <w:sz w:val="24"/>
                <w:szCs w:val="24"/>
              </w:rPr>
              <w:t>77</w:t>
            </w:r>
            <w:r>
              <w:rPr>
                <w:rFonts w:ascii="Times New Roman" w:hAnsi="Times New Roman" w:cs="Times New Roman"/>
                <w:sz w:val="24"/>
                <w:szCs w:val="24"/>
              </w:rPr>
              <w:t>)</w:t>
            </w:r>
          </w:p>
        </w:tc>
      </w:tr>
      <w:tr w:rsidR="005B48F9" w14:paraId="37BFF667" w14:textId="77777777" w:rsidTr="00F67233">
        <w:tblPrEx>
          <w:tblCellMar>
            <w:top w:w="0" w:type="dxa"/>
            <w:bottom w:w="0" w:type="dxa"/>
          </w:tblCellMar>
        </w:tblPrEx>
        <w:trPr>
          <w:jc w:val="center"/>
        </w:trPr>
        <w:tc>
          <w:tcPr>
            <w:tcW w:w="1947" w:type="dxa"/>
            <w:tcBorders>
              <w:top w:val="nil"/>
              <w:left w:val="nil"/>
              <w:bottom w:val="nil"/>
              <w:right w:val="nil"/>
            </w:tcBorders>
          </w:tcPr>
          <w:p w14:paraId="738F3BF3"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E58A303"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p w14:paraId="58FBC58C" w14:textId="1E611B14" w:rsidR="00B96D8F" w:rsidRDefault="00B96D8F" w:rsidP="00F6723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DD677D5" w14:textId="77777777"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5B48F9" w14:paraId="62DCCF14" w14:textId="77777777" w:rsidTr="00F6723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A5CA6F5" w14:textId="77777777" w:rsidR="005B48F9" w:rsidRDefault="005B48F9"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2F7DE12B" w14:textId="68CB1DB1" w:rsidR="005B48F9" w:rsidRDefault="005B48F9"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4,280</w:t>
            </w:r>
          </w:p>
        </w:tc>
        <w:tc>
          <w:tcPr>
            <w:tcW w:w="1440" w:type="dxa"/>
            <w:tcBorders>
              <w:top w:val="nil"/>
              <w:left w:val="nil"/>
              <w:bottom w:val="single" w:sz="6" w:space="0" w:color="auto"/>
              <w:right w:val="nil"/>
            </w:tcBorders>
          </w:tcPr>
          <w:p w14:paraId="0B33F223" w14:textId="2B48AEA8" w:rsidR="005B48F9" w:rsidRDefault="00B96D8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2,187</w:t>
            </w:r>
          </w:p>
        </w:tc>
      </w:tr>
    </w:tbl>
    <w:p w14:paraId="4C010C1B" w14:textId="77777777" w:rsidR="005B48F9" w:rsidRDefault="005B48F9" w:rsidP="005B48F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5F3A397B" w14:textId="43AC4319" w:rsidR="005B48F9" w:rsidRDefault="005B48F9" w:rsidP="005B48F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4296F611" w14:textId="77777777" w:rsidR="00790FBF" w:rsidRDefault="00790FBF" w:rsidP="005B48F9">
      <w:pPr>
        <w:widowControl w:val="0"/>
        <w:autoSpaceDE w:val="0"/>
        <w:autoSpaceDN w:val="0"/>
        <w:adjustRightInd w:val="0"/>
        <w:spacing w:after="0" w:line="240" w:lineRule="auto"/>
        <w:jc w:val="center"/>
        <w:rPr>
          <w:rFonts w:ascii="Times New Roman" w:hAnsi="Times New Roman" w:cs="Times New Roman"/>
          <w:sz w:val="24"/>
          <w:szCs w:val="24"/>
        </w:rPr>
      </w:pPr>
    </w:p>
    <w:p w14:paraId="2D78CB88" w14:textId="4E5176AF" w:rsidR="00790FBF" w:rsidRPr="00743758" w:rsidRDefault="00790FBF" w:rsidP="00790FBF">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 xml:space="preserve">Table </w:t>
      </w:r>
      <w:r>
        <w:rPr>
          <w:rFonts w:ascii="Times New Roman" w:hAnsi="Times New Roman" w:cs="Times New Roman"/>
          <w:b/>
          <w:bCs/>
          <w:sz w:val="24"/>
          <w:szCs w:val="24"/>
        </w:rPr>
        <w:t>9</w:t>
      </w:r>
      <w:r w:rsidRPr="00743758">
        <w:rPr>
          <w:rFonts w:ascii="Times New Roman" w:hAnsi="Times New Roman" w:cs="Times New Roman"/>
          <w:b/>
          <w:bCs/>
          <w:sz w:val="24"/>
          <w:szCs w:val="24"/>
        </w:rPr>
        <w:t xml:space="preserve"> Margins Predicted Possibility of Positive Outcome using </w:t>
      </w:r>
      <w:r>
        <w:rPr>
          <w:rFonts w:ascii="Times New Roman" w:hAnsi="Times New Roman" w:cs="Times New Roman"/>
          <w:b/>
          <w:bCs/>
          <w:sz w:val="24"/>
          <w:szCs w:val="24"/>
        </w:rPr>
        <w:t>BCS</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790FBF" w14:paraId="53D2675E" w14:textId="77777777" w:rsidTr="00F67233">
        <w:tblPrEx>
          <w:tblCellMar>
            <w:top w:w="0" w:type="dxa"/>
            <w:bottom w:w="0" w:type="dxa"/>
          </w:tblCellMar>
        </w:tblPrEx>
        <w:trPr>
          <w:jc w:val="center"/>
        </w:trPr>
        <w:tc>
          <w:tcPr>
            <w:tcW w:w="1947" w:type="dxa"/>
            <w:tcBorders>
              <w:top w:val="single" w:sz="6" w:space="0" w:color="auto"/>
              <w:left w:val="nil"/>
              <w:bottom w:val="nil"/>
              <w:right w:val="nil"/>
            </w:tcBorders>
          </w:tcPr>
          <w:p w14:paraId="0E24DAB4"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36E6EB01" w14:textId="7777777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90FBF" w14:paraId="2303DDB8" w14:textId="77777777" w:rsidTr="00F67233">
        <w:tblPrEx>
          <w:tblCellMar>
            <w:top w:w="0" w:type="dxa"/>
            <w:bottom w:w="0" w:type="dxa"/>
          </w:tblCellMar>
        </w:tblPrEx>
        <w:trPr>
          <w:jc w:val="center"/>
        </w:trPr>
        <w:tc>
          <w:tcPr>
            <w:tcW w:w="1947" w:type="dxa"/>
            <w:tcBorders>
              <w:top w:val="nil"/>
              <w:left w:val="nil"/>
              <w:bottom w:val="single" w:sz="6" w:space="0" w:color="auto"/>
              <w:right w:val="nil"/>
            </w:tcBorders>
          </w:tcPr>
          <w:p w14:paraId="49D47177"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7611C6C8" w14:textId="7777777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790FBF" w14:paraId="04D8CF0E" w14:textId="77777777" w:rsidTr="00F67233">
        <w:tblPrEx>
          <w:tblCellMar>
            <w:top w:w="0" w:type="dxa"/>
            <w:bottom w:w="0" w:type="dxa"/>
          </w:tblCellMar>
        </w:tblPrEx>
        <w:trPr>
          <w:jc w:val="center"/>
        </w:trPr>
        <w:tc>
          <w:tcPr>
            <w:tcW w:w="1947" w:type="dxa"/>
            <w:tcBorders>
              <w:top w:val="nil"/>
              <w:left w:val="nil"/>
              <w:bottom w:val="nil"/>
              <w:right w:val="nil"/>
            </w:tcBorders>
          </w:tcPr>
          <w:p w14:paraId="665DA772"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1EDA4D2" w14:textId="7777777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790FBF" w14:paraId="239603CB" w14:textId="77777777" w:rsidTr="00F67233">
        <w:tblPrEx>
          <w:tblCellMar>
            <w:top w:w="0" w:type="dxa"/>
            <w:bottom w:w="0" w:type="dxa"/>
          </w:tblCellMar>
        </w:tblPrEx>
        <w:trPr>
          <w:jc w:val="center"/>
        </w:trPr>
        <w:tc>
          <w:tcPr>
            <w:tcW w:w="1947" w:type="dxa"/>
            <w:tcBorders>
              <w:top w:val="nil"/>
              <w:left w:val="nil"/>
              <w:bottom w:val="nil"/>
              <w:right w:val="nil"/>
            </w:tcBorders>
          </w:tcPr>
          <w:p w14:paraId="0C8BF97F"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In Education</w:t>
            </w:r>
          </w:p>
        </w:tc>
        <w:tc>
          <w:tcPr>
            <w:tcW w:w="1440" w:type="dxa"/>
            <w:tcBorders>
              <w:top w:val="nil"/>
              <w:left w:val="nil"/>
              <w:bottom w:val="nil"/>
              <w:right w:val="nil"/>
            </w:tcBorders>
          </w:tcPr>
          <w:p w14:paraId="70EF3375" w14:textId="338AC748"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55</w:t>
            </w:r>
            <w:r>
              <w:rPr>
                <w:rFonts w:ascii="Times New Roman" w:hAnsi="Times New Roman" w:cs="Times New Roman"/>
                <w:sz w:val="24"/>
                <w:szCs w:val="24"/>
              </w:rPr>
              <w:t>***</w:t>
            </w:r>
          </w:p>
        </w:tc>
      </w:tr>
      <w:tr w:rsidR="00790FBF" w14:paraId="0563485E" w14:textId="77777777" w:rsidTr="00F67233">
        <w:tblPrEx>
          <w:tblCellMar>
            <w:top w:w="0" w:type="dxa"/>
            <w:bottom w:w="0" w:type="dxa"/>
          </w:tblCellMar>
        </w:tblPrEx>
        <w:trPr>
          <w:jc w:val="center"/>
        </w:trPr>
        <w:tc>
          <w:tcPr>
            <w:tcW w:w="1947" w:type="dxa"/>
            <w:tcBorders>
              <w:top w:val="nil"/>
              <w:left w:val="nil"/>
              <w:bottom w:val="nil"/>
              <w:right w:val="nil"/>
            </w:tcBorders>
          </w:tcPr>
          <w:p w14:paraId="4D1C58FD"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p>
          <w:p w14:paraId="538EBE5F"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262A21E6" w14:textId="56C62D62"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Pr>
                <w:rFonts w:ascii="Times New Roman" w:hAnsi="Times New Roman" w:cs="Times New Roman"/>
                <w:sz w:val="24"/>
                <w:szCs w:val="24"/>
              </w:rPr>
              <w:t>1</w:t>
            </w:r>
            <w:r>
              <w:rPr>
                <w:rFonts w:ascii="Times New Roman" w:hAnsi="Times New Roman" w:cs="Times New Roman"/>
                <w:sz w:val="24"/>
                <w:szCs w:val="24"/>
              </w:rPr>
              <w:t>)</w:t>
            </w:r>
          </w:p>
          <w:p w14:paraId="396330CC" w14:textId="7C759F58"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66</w:t>
            </w:r>
            <w:r>
              <w:rPr>
                <w:rFonts w:ascii="Times New Roman" w:hAnsi="Times New Roman" w:cs="Times New Roman"/>
                <w:sz w:val="24"/>
                <w:szCs w:val="24"/>
              </w:rPr>
              <w:t>***</w:t>
            </w:r>
          </w:p>
          <w:p w14:paraId="2D53DD73" w14:textId="076805AB"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Pr>
                <w:rFonts w:ascii="Times New Roman" w:hAnsi="Times New Roman" w:cs="Times New Roman"/>
                <w:sz w:val="24"/>
                <w:szCs w:val="24"/>
              </w:rPr>
              <w:t>3</w:t>
            </w:r>
            <w:r>
              <w:rPr>
                <w:rFonts w:ascii="Times New Roman" w:hAnsi="Times New Roman" w:cs="Times New Roman"/>
                <w:sz w:val="24"/>
                <w:szCs w:val="24"/>
              </w:rPr>
              <w:t>)</w:t>
            </w:r>
          </w:p>
        </w:tc>
      </w:tr>
    </w:tbl>
    <w:p w14:paraId="4CDBEB7B" w14:textId="77777777" w:rsidR="00790FBF" w:rsidRDefault="00790FBF" w:rsidP="00790FB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2BE5A367" w14:textId="77777777" w:rsidR="00790FBF" w:rsidRDefault="00790FBF" w:rsidP="00790FB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23BA7877" w14:textId="77777777" w:rsidR="00790FBF" w:rsidRDefault="00790FBF" w:rsidP="00790FBF">
      <w:pPr>
        <w:widowControl w:val="0"/>
        <w:autoSpaceDE w:val="0"/>
        <w:autoSpaceDN w:val="0"/>
        <w:adjustRightInd w:val="0"/>
        <w:spacing w:after="0" w:line="240" w:lineRule="auto"/>
        <w:jc w:val="center"/>
        <w:rPr>
          <w:rFonts w:ascii="Times New Roman" w:hAnsi="Times New Roman" w:cs="Times New Roman"/>
          <w:sz w:val="24"/>
          <w:szCs w:val="24"/>
        </w:rPr>
      </w:pPr>
    </w:p>
    <w:p w14:paraId="6586FD03" w14:textId="77777777" w:rsidR="00790FBF" w:rsidRPr="00743758" w:rsidRDefault="00790FBF" w:rsidP="00790FBF">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743758">
        <w:rPr>
          <w:rFonts w:ascii="Times New Roman" w:hAnsi="Times New Roman" w:cs="Times New Roman"/>
          <w:b/>
          <w:bCs/>
          <w:sz w:val="24"/>
          <w:szCs w:val="24"/>
        </w:rPr>
        <w:t xml:space="preserve"> </w:t>
      </w:r>
      <w:r>
        <w:rPr>
          <w:rFonts w:ascii="Times New Roman" w:hAnsi="Times New Roman" w:cs="Times New Roman"/>
          <w:b/>
          <w:bCs/>
          <w:sz w:val="24"/>
          <w:szCs w:val="24"/>
        </w:rPr>
        <w:t>Contrast at Margins</w:t>
      </w:r>
      <w:r w:rsidRPr="00743758">
        <w:rPr>
          <w:rFonts w:ascii="Times New Roman" w:hAnsi="Times New Roman" w:cs="Times New Roman"/>
          <w:b/>
          <w:bCs/>
          <w:sz w:val="24"/>
          <w:szCs w:val="24"/>
        </w:rPr>
        <w:t xml:space="preserv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790FBF" w14:paraId="25B6ED54" w14:textId="77777777" w:rsidTr="00F67233">
        <w:tblPrEx>
          <w:tblCellMar>
            <w:top w:w="0" w:type="dxa"/>
            <w:bottom w:w="0" w:type="dxa"/>
          </w:tblCellMar>
        </w:tblPrEx>
        <w:trPr>
          <w:jc w:val="center"/>
        </w:trPr>
        <w:tc>
          <w:tcPr>
            <w:tcW w:w="1947" w:type="dxa"/>
            <w:tcBorders>
              <w:top w:val="single" w:sz="6" w:space="0" w:color="auto"/>
              <w:left w:val="nil"/>
              <w:bottom w:val="nil"/>
              <w:right w:val="nil"/>
            </w:tcBorders>
          </w:tcPr>
          <w:p w14:paraId="06A5407F"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0CA80AE7" w14:textId="7777777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90FBF" w14:paraId="4E008426" w14:textId="77777777" w:rsidTr="00F67233">
        <w:tblPrEx>
          <w:tblCellMar>
            <w:top w:w="0" w:type="dxa"/>
            <w:bottom w:w="0" w:type="dxa"/>
          </w:tblCellMar>
        </w:tblPrEx>
        <w:trPr>
          <w:jc w:val="center"/>
        </w:trPr>
        <w:tc>
          <w:tcPr>
            <w:tcW w:w="1947" w:type="dxa"/>
            <w:tcBorders>
              <w:top w:val="nil"/>
              <w:left w:val="nil"/>
              <w:bottom w:val="single" w:sz="6" w:space="0" w:color="auto"/>
              <w:right w:val="nil"/>
            </w:tcBorders>
          </w:tcPr>
          <w:p w14:paraId="75BB65D6"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313EB708" w14:textId="7777777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790FBF" w14:paraId="7E5B1098" w14:textId="77777777" w:rsidTr="00F67233">
        <w:tblPrEx>
          <w:tblCellMar>
            <w:top w:w="0" w:type="dxa"/>
            <w:bottom w:w="0" w:type="dxa"/>
          </w:tblCellMar>
        </w:tblPrEx>
        <w:trPr>
          <w:jc w:val="center"/>
        </w:trPr>
        <w:tc>
          <w:tcPr>
            <w:tcW w:w="1947" w:type="dxa"/>
            <w:tcBorders>
              <w:top w:val="nil"/>
              <w:left w:val="nil"/>
              <w:bottom w:val="nil"/>
              <w:right w:val="nil"/>
            </w:tcBorders>
          </w:tcPr>
          <w:p w14:paraId="04DA8245"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DC44A16" w14:textId="7777777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p>
        </w:tc>
      </w:tr>
      <w:tr w:rsidR="00790FBF" w14:paraId="3BB53EA8" w14:textId="77777777" w:rsidTr="00F67233">
        <w:tblPrEx>
          <w:tblCellMar>
            <w:top w:w="0" w:type="dxa"/>
            <w:bottom w:w="0" w:type="dxa"/>
          </w:tblCellMar>
        </w:tblPrEx>
        <w:trPr>
          <w:jc w:val="center"/>
        </w:trPr>
        <w:tc>
          <w:tcPr>
            <w:tcW w:w="1947" w:type="dxa"/>
            <w:tcBorders>
              <w:top w:val="nil"/>
              <w:left w:val="nil"/>
              <w:bottom w:val="nil"/>
              <w:right w:val="nil"/>
            </w:tcBorders>
          </w:tcPr>
          <w:p w14:paraId="069898EC" w14:textId="77777777" w:rsidR="00790FBF" w:rsidRDefault="00790FBF" w:rsidP="00F67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Education vs Not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Education</w:t>
            </w:r>
          </w:p>
        </w:tc>
        <w:tc>
          <w:tcPr>
            <w:tcW w:w="1440" w:type="dxa"/>
            <w:tcBorders>
              <w:top w:val="nil"/>
              <w:left w:val="nil"/>
              <w:bottom w:val="nil"/>
              <w:right w:val="nil"/>
            </w:tcBorders>
          </w:tcPr>
          <w:p w14:paraId="272F5965" w14:textId="6CE2D7C9"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10</w:t>
            </w:r>
          </w:p>
          <w:p w14:paraId="5E85525A" w14:textId="04B82397" w:rsidR="00790FBF" w:rsidRDefault="00790FBF" w:rsidP="00F672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03</w:t>
            </w:r>
            <w:r>
              <w:rPr>
                <w:rFonts w:ascii="Times New Roman" w:hAnsi="Times New Roman" w:cs="Times New Roman"/>
                <w:sz w:val="24"/>
                <w:szCs w:val="24"/>
              </w:rPr>
              <w:t>)</w:t>
            </w:r>
          </w:p>
        </w:tc>
      </w:tr>
    </w:tbl>
    <w:p w14:paraId="7383160F" w14:textId="4E360273" w:rsidR="005B48F9" w:rsidRDefault="005B48F9" w:rsidP="005B48F9"/>
    <w:p w14:paraId="0908D371" w14:textId="32A44B7A" w:rsidR="00790FBF" w:rsidRDefault="00790FBF" w:rsidP="005B48F9"/>
    <w:p w14:paraId="63F04E5A" w14:textId="5DF889DA" w:rsidR="00790FBF" w:rsidRDefault="00790FBF" w:rsidP="005B48F9"/>
    <w:p w14:paraId="22CD5713" w14:textId="6AE31CE8" w:rsidR="00790FBF" w:rsidRDefault="00790FBF" w:rsidP="00790FBF">
      <w:pPr>
        <w:jc w:val="center"/>
      </w:pPr>
      <w:r>
        <w:rPr>
          <w:noProof/>
        </w:rPr>
        <w:lastRenderedPageBreak/>
        <w:drawing>
          <wp:inline distT="0" distB="0" distL="0" distR="0" wp14:anchorId="25D8CDCB" wp14:editId="095BB29A">
            <wp:extent cx="45815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381000"/>
                    </a:xfrm>
                    <a:prstGeom prst="rect">
                      <a:avLst/>
                    </a:prstGeom>
                  </pic:spPr>
                </pic:pic>
              </a:graphicData>
            </a:graphic>
          </wp:inline>
        </w:drawing>
      </w:r>
    </w:p>
    <w:p w14:paraId="42202BFB" w14:textId="77777777" w:rsidR="00790FBF" w:rsidRDefault="00790FBF" w:rsidP="00790FBF">
      <w:pPr>
        <w:keepNext/>
      </w:pPr>
      <w:r>
        <w:rPr>
          <w:noProof/>
        </w:rPr>
        <w:drawing>
          <wp:inline distT="0" distB="0" distL="0" distR="0" wp14:anchorId="174B6E41" wp14:editId="0D82620F">
            <wp:extent cx="5731510" cy="4081145"/>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stretch>
                      <a:fillRect/>
                    </a:stretch>
                  </pic:blipFill>
                  <pic:spPr>
                    <a:xfrm>
                      <a:off x="0" y="0"/>
                      <a:ext cx="5731510" cy="4081145"/>
                    </a:xfrm>
                    <a:prstGeom prst="rect">
                      <a:avLst/>
                    </a:prstGeom>
                  </pic:spPr>
                </pic:pic>
              </a:graphicData>
            </a:graphic>
          </wp:inline>
        </w:drawing>
      </w:r>
    </w:p>
    <w:p w14:paraId="70D94882" w14:textId="25763102" w:rsidR="00790FBF" w:rsidRPr="005B48F9" w:rsidRDefault="00790FBF" w:rsidP="00790FBF">
      <w:pPr>
        <w:pStyle w:val="Caption"/>
      </w:pPr>
      <w:r>
        <w:t xml:space="preserve">Figure </w:t>
      </w:r>
      <w:fldSimple w:instr=" SEQ Figure \* ARABIC ">
        <w:r>
          <w:rPr>
            <w:noProof/>
          </w:rPr>
          <w:t>2</w:t>
        </w:r>
      </w:fldSimple>
      <w:r w:rsidRPr="00CC3722">
        <w:t xml:space="preserve"> Estimates of Being in Education (O-Level attainment, Gender, and Ethnicity Effects)</w:t>
      </w:r>
    </w:p>
    <w:sectPr w:rsidR="00790FBF" w:rsidRPr="005B48F9" w:rsidSect="00FC01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AB"/>
    <w:rsid w:val="00244055"/>
    <w:rsid w:val="003A07D7"/>
    <w:rsid w:val="003C38A2"/>
    <w:rsid w:val="005414F5"/>
    <w:rsid w:val="005B48F9"/>
    <w:rsid w:val="0065424E"/>
    <w:rsid w:val="00743758"/>
    <w:rsid w:val="00790FBF"/>
    <w:rsid w:val="00882CAB"/>
    <w:rsid w:val="009622C1"/>
    <w:rsid w:val="00B655F8"/>
    <w:rsid w:val="00B96D8F"/>
    <w:rsid w:val="00C765C4"/>
    <w:rsid w:val="00CE7D84"/>
    <w:rsid w:val="00D06AE5"/>
    <w:rsid w:val="00DE7EE6"/>
    <w:rsid w:val="00FB752D"/>
    <w:rsid w:val="00FC0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D97A"/>
  <w15:chartTrackingRefBased/>
  <w15:docId w15:val="{DA7F1E11-6B80-477C-B675-FBC6C40A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48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780956697">
      <w:bodyDiv w:val="1"/>
      <w:marLeft w:val="0"/>
      <w:marRight w:val="0"/>
      <w:marTop w:val="0"/>
      <w:marBottom w:val="0"/>
      <w:divBdr>
        <w:top w:val="none" w:sz="0" w:space="0" w:color="auto"/>
        <w:left w:val="none" w:sz="0" w:space="0" w:color="auto"/>
        <w:bottom w:val="none" w:sz="0" w:space="0" w:color="auto"/>
        <w:right w:val="none" w:sz="0" w:space="0" w:color="auto"/>
      </w:divBdr>
      <w:divsChild>
        <w:div w:id="1054429140">
          <w:marLeft w:val="0"/>
          <w:marRight w:val="0"/>
          <w:marTop w:val="0"/>
          <w:marBottom w:val="0"/>
          <w:divBdr>
            <w:top w:val="none" w:sz="0" w:space="0" w:color="auto"/>
            <w:left w:val="none" w:sz="0" w:space="0" w:color="auto"/>
            <w:bottom w:val="none" w:sz="0" w:space="0" w:color="auto"/>
            <w:right w:val="none" w:sz="0" w:space="0" w:color="auto"/>
          </w:divBdr>
          <w:divsChild>
            <w:div w:id="1116557302">
              <w:marLeft w:val="0"/>
              <w:marRight w:val="0"/>
              <w:marTop w:val="0"/>
              <w:marBottom w:val="0"/>
              <w:divBdr>
                <w:top w:val="none" w:sz="0" w:space="0" w:color="auto"/>
                <w:left w:val="none" w:sz="0" w:space="0" w:color="auto"/>
                <w:bottom w:val="none" w:sz="0" w:space="0" w:color="auto"/>
                <w:right w:val="none" w:sz="0" w:space="0" w:color="auto"/>
              </w:divBdr>
            </w:div>
          </w:divsChild>
        </w:div>
        <w:div w:id="2002155069">
          <w:marLeft w:val="0"/>
          <w:marRight w:val="0"/>
          <w:marTop w:val="0"/>
          <w:marBottom w:val="0"/>
          <w:divBdr>
            <w:top w:val="none" w:sz="0" w:space="0" w:color="auto"/>
            <w:left w:val="none" w:sz="0" w:space="0" w:color="auto"/>
            <w:bottom w:val="none" w:sz="0" w:space="0" w:color="auto"/>
            <w:right w:val="none" w:sz="0" w:space="0" w:color="auto"/>
          </w:divBdr>
          <w:divsChild>
            <w:div w:id="159006137">
              <w:marLeft w:val="0"/>
              <w:marRight w:val="0"/>
              <w:marTop w:val="0"/>
              <w:marBottom w:val="0"/>
              <w:divBdr>
                <w:top w:val="none" w:sz="0" w:space="0" w:color="auto"/>
                <w:left w:val="none" w:sz="0" w:space="0" w:color="auto"/>
                <w:bottom w:val="none" w:sz="0" w:space="0" w:color="auto"/>
                <w:right w:val="none" w:sz="0" w:space="0" w:color="auto"/>
              </w:divBdr>
            </w:div>
          </w:divsChild>
        </w:div>
        <w:div w:id="1481918050">
          <w:marLeft w:val="0"/>
          <w:marRight w:val="0"/>
          <w:marTop w:val="0"/>
          <w:marBottom w:val="0"/>
          <w:divBdr>
            <w:top w:val="none" w:sz="0" w:space="0" w:color="auto"/>
            <w:left w:val="none" w:sz="0" w:space="0" w:color="auto"/>
            <w:bottom w:val="none" w:sz="0" w:space="0" w:color="auto"/>
            <w:right w:val="none" w:sz="0" w:space="0" w:color="auto"/>
          </w:divBdr>
          <w:divsChild>
            <w:div w:id="557479753">
              <w:marLeft w:val="0"/>
              <w:marRight w:val="0"/>
              <w:marTop w:val="0"/>
              <w:marBottom w:val="0"/>
              <w:divBdr>
                <w:top w:val="none" w:sz="0" w:space="0" w:color="auto"/>
                <w:left w:val="none" w:sz="0" w:space="0" w:color="auto"/>
                <w:bottom w:val="none" w:sz="0" w:space="0" w:color="auto"/>
                <w:right w:val="none" w:sz="0" w:space="0" w:color="auto"/>
              </w:divBdr>
            </w:div>
          </w:divsChild>
        </w:div>
        <w:div w:id="1854806105">
          <w:marLeft w:val="0"/>
          <w:marRight w:val="0"/>
          <w:marTop w:val="0"/>
          <w:marBottom w:val="0"/>
          <w:divBdr>
            <w:top w:val="none" w:sz="0" w:space="0" w:color="auto"/>
            <w:left w:val="none" w:sz="0" w:space="0" w:color="auto"/>
            <w:bottom w:val="none" w:sz="0" w:space="0" w:color="auto"/>
            <w:right w:val="none" w:sz="0" w:space="0" w:color="auto"/>
          </w:divBdr>
          <w:divsChild>
            <w:div w:id="1154220966">
              <w:marLeft w:val="0"/>
              <w:marRight w:val="0"/>
              <w:marTop w:val="0"/>
              <w:marBottom w:val="0"/>
              <w:divBdr>
                <w:top w:val="none" w:sz="0" w:space="0" w:color="auto"/>
                <w:left w:val="none" w:sz="0" w:space="0" w:color="auto"/>
                <w:bottom w:val="none" w:sz="0" w:space="0" w:color="auto"/>
                <w:right w:val="none" w:sz="0" w:space="0" w:color="auto"/>
              </w:divBdr>
            </w:div>
          </w:divsChild>
        </w:div>
        <w:div w:id="678697967">
          <w:marLeft w:val="0"/>
          <w:marRight w:val="0"/>
          <w:marTop w:val="0"/>
          <w:marBottom w:val="0"/>
          <w:divBdr>
            <w:top w:val="none" w:sz="0" w:space="0" w:color="auto"/>
            <w:left w:val="none" w:sz="0" w:space="0" w:color="auto"/>
            <w:bottom w:val="none" w:sz="0" w:space="0" w:color="auto"/>
            <w:right w:val="none" w:sz="0" w:space="0" w:color="auto"/>
          </w:divBdr>
          <w:divsChild>
            <w:div w:id="2879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9059">
      <w:bodyDiv w:val="1"/>
      <w:marLeft w:val="0"/>
      <w:marRight w:val="0"/>
      <w:marTop w:val="0"/>
      <w:marBottom w:val="0"/>
      <w:divBdr>
        <w:top w:val="none" w:sz="0" w:space="0" w:color="auto"/>
        <w:left w:val="none" w:sz="0" w:space="0" w:color="auto"/>
        <w:bottom w:val="none" w:sz="0" w:space="0" w:color="auto"/>
        <w:right w:val="none" w:sz="0" w:space="0" w:color="auto"/>
      </w:divBdr>
    </w:div>
    <w:div w:id="1379087876">
      <w:bodyDiv w:val="1"/>
      <w:marLeft w:val="0"/>
      <w:marRight w:val="0"/>
      <w:marTop w:val="0"/>
      <w:marBottom w:val="0"/>
      <w:divBdr>
        <w:top w:val="none" w:sz="0" w:space="0" w:color="auto"/>
        <w:left w:val="none" w:sz="0" w:space="0" w:color="auto"/>
        <w:bottom w:val="none" w:sz="0" w:space="0" w:color="auto"/>
        <w:right w:val="none" w:sz="0" w:space="0" w:color="auto"/>
      </w:divBdr>
    </w:div>
    <w:div w:id="1432361261">
      <w:bodyDiv w:val="1"/>
      <w:marLeft w:val="0"/>
      <w:marRight w:val="0"/>
      <w:marTop w:val="0"/>
      <w:marBottom w:val="0"/>
      <w:divBdr>
        <w:top w:val="none" w:sz="0" w:space="0" w:color="auto"/>
        <w:left w:val="none" w:sz="0" w:space="0" w:color="auto"/>
        <w:bottom w:val="none" w:sz="0" w:space="0" w:color="auto"/>
        <w:right w:val="none" w:sz="0" w:space="0" w:color="auto"/>
      </w:divBdr>
    </w:div>
    <w:div w:id="15835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4316</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1</cp:revision>
  <dcterms:created xsi:type="dcterms:W3CDTF">2022-05-31T07:00:00Z</dcterms:created>
  <dcterms:modified xsi:type="dcterms:W3CDTF">2022-05-31T08:32:00Z</dcterms:modified>
</cp:coreProperties>
</file>