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A0AE4" w14:textId="77777777" w:rsidR="00B947F6" w:rsidRPr="004834D5" w:rsidRDefault="00B947F6" w:rsidP="00B947F6">
      <w:pPr>
        <w:pStyle w:val="Heading1"/>
        <w:rPr>
          <w:rFonts w:ascii="Times New Roman" w:eastAsia="NimbusSanL-Bold" w:hAnsi="Times New Roman" w:cs="Times New Roman"/>
          <w:b/>
          <w:bCs/>
          <w:color w:val="auto"/>
          <w:sz w:val="24"/>
          <w:szCs w:val="24"/>
        </w:rPr>
      </w:pPr>
      <w:bookmarkStart w:id="0" w:name="_Toc137904647"/>
      <w:r w:rsidRPr="004834D5">
        <w:rPr>
          <w:rFonts w:ascii="Times New Roman" w:eastAsia="NimbusSanL-Bold" w:hAnsi="Times New Roman" w:cs="Times New Roman"/>
          <w:b/>
          <w:bCs/>
          <w:color w:val="auto"/>
          <w:sz w:val="24"/>
          <w:szCs w:val="24"/>
        </w:rPr>
        <w:t>Youth in Transition: Longitudinal Comparisons of Youth Transitions in the UK using Cohort and Synthetic Cohort Data</w:t>
      </w:r>
      <w:bookmarkEnd w:id="0"/>
    </w:p>
    <w:sdt>
      <w:sdtPr>
        <w:rPr>
          <w:rFonts w:ascii="Times New Roman" w:eastAsiaTheme="minorHAnsi" w:hAnsi="Times New Roman" w:cs="Times New Roman"/>
          <w:color w:val="auto"/>
          <w:sz w:val="24"/>
          <w:szCs w:val="24"/>
          <w:lang w:val="en-GB"/>
        </w:rPr>
        <w:id w:val="-1861043396"/>
        <w:docPartObj>
          <w:docPartGallery w:val="Table of Contents"/>
          <w:docPartUnique/>
        </w:docPartObj>
      </w:sdtPr>
      <w:sdtEndPr>
        <w:rPr>
          <w:b/>
          <w:bCs/>
          <w:noProof/>
        </w:rPr>
      </w:sdtEndPr>
      <w:sdtContent>
        <w:p w14:paraId="1630767E" w14:textId="77777777" w:rsidR="00B947F6" w:rsidRPr="004834D5" w:rsidRDefault="00B947F6" w:rsidP="00B947F6">
          <w:pPr>
            <w:pStyle w:val="TOCHeading"/>
            <w:rPr>
              <w:rFonts w:ascii="Times New Roman" w:hAnsi="Times New Roman" w:cs="Times New Roman"/>
              <w:color w:val="auto"/>
              <w:sz w:val="24"/>
              <w:szCs w:val="24"/>
            </w:rPr>
          </w:pPr>
          <w:r w:rsidRPr="004834D5">
            <w:rPr>
              <w:rFonts w:ascii="Times New Roman" w:hAnsi="Times New Roman" w:cs="Times New Roman"/>
              <w:color w:val="auto"/>
              <w:sz w:val="24"/>
              <w:szCs w:val="24"/>
            </w:rPr>
            <w:t>Contents</w:t>
          </w:r>
        </w:p>
        <w:p w14:paraId="201D6E72" w14:textId="572A8E1A" w:rsidR="0067151A" w:rsidRPr="004834D5" w:rsidRDefault="00B947F6">
          <w:pPr>
            <w:pStyle w:val="TOC1"/>
            <w:rPr>
              <w:rFonts w:ascii="Times New Roman" w:eastAsiaTheme="minorEastAsia" w:hAnsi="Times New Roman" w:cs="Times New Roman"/>
              <w:noProof/>
              <w:kern w:val="2"/>
              <w:sz w:val="24"/>
              <w:szCs w:val="24"/>
              <w:lang w:eastAsia="en-GB"/>
              <w14:ligatures w14:val="standardContextual"/>
            </w:rPr>
          </w:pPr>
          <w:r w:rsidRPr="004834D5">
            <w:rPr>
              <w:rFonts w:ascii="Times New Roman" w:hAnsi="Times New Roman" w:cs="Times New Roman"/>
              <w:sz w:val="24"/>
              <w:szCs w:val="24"/>
            </w:rPr>
            <w:fldChar w:fldCharType="begin"/>
          </w:r>
          <w:r w:rsidRPr="004834D5">
            <w:rPr>
              <w:rFonts w:ascii="Times New Roman" w:hAnsi="Times New Roman" w:cs="Times New Roman"/>
              <w:sz w:val="24"/>
              <w:szCs w:val="24"/>
            </w:rPr>
            <w:instrText xml:space="preserve"> TOC \o "1-3" \h \z \u </w:instrText>
          </w:r>
          <w:r w:rsidRPr="004834D5">
            <w:rPr>
              <w:rFonts w:ascii="Times New Roman" w:hAnsi="Times New Roman" w:cs="Times New Roman"/>
              <w:sz w:val="24"/>
              <w:szCs w:val="24"/>
            </w:rPr>
            <w:fldChar w:fldCharType="separate"/>
          </w:r>
          <w:hyperlink w:anchor="_Toc137904647" w:history="1">
            <w:r w:rsidR="0067151A" w:rsidRPr="004834D5">
              <w:rPr>
                <w:rStyle w:val="Hyperlink"/>
                <w:rFonts w:ascii="Times New Roman" w:eastAsia="NimbusSanL-Bold" w:hAnsi="Times New Roman" w:cs="Times New Roman"/>
                <w:noProof/>
                <w:sz w:val="24"/>
                <w:szCs w:val="24"/>
              </w:rPr>
              <w:t>Youth in Transition: Longitudinal Comparisons of Youth Transitions in the UK using Cohort and Synthetic Cohort Data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_Toc137904647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w:t>
            </w:r>
            <w:r w:rsidR="0067151A" w:rsidRPr="004834D5">
              <w:rPr>
                <w:rFonts w:ascii="Times New Roman" w:hAnsi="Times New Roman" w:cs="Times New Roman"/>
                <w:noProof/>
                <w:webHidden/>
                <w:sz w:val="24"/>
                <w:szCs w:val="24"/>
              </w:rPr>
              <w:fldChar w:fldCharType="end"/>
            </w:r>
          </w:hyperlink>
        </w:p>
        <w:p w14:paraId="2422C87C" w14:textId="5768DB64" w:rsidR="0067151A" w:rsidRPr="004834D5" w:rsidRDefault="00665F76">
          <w:pPr>
            <w:pStyle w:val="TOC1"/>
            <w:rPr>
              <w:rFonts w:ascii="Times New Roman" w:eastAsiaTheme="minorEastAsia" w:hAnsi="Times New Roman" w:cs="Times New Roman"/>
              <w:noProof/>
              <w:kern w:val="2"/>
              <w:sz w:val="24"/>
              <w:szCs w:val="24"/>
              <w:lang w:eastAsia="en-GB"/>
              <w14:ligatures w14:val="standardContextual"/>
            </w:rPr>
          </w:pPr>
          <w:hyperlink w:anchor="_Toc137904648" w:history="1">
            <w:r w:rsidR="0067151A" w:rsidRPr="004834D5">
              <w:rPr>
                <w:rStyle w:val="Hyperlink"/>
                <w:rFonts w:ascii="Times New Roman" w:hAnsi="Times New Roman" w:cs="Times New Roman"/>
                <w:noProof/>
                <w:sz w:val="24"/>
                <w:szCs w:val="24"/>
              </w:rPr>
              <w:t>Chapter One: The National Childhood Development Survey: Youth Transitions in Education and Employment</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_Toc137904648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w:t>
            </w:r>
            <w:r w:rsidR="0067151A" w:rsidRPr="004834D5">
              <w:rPr>
                <w:rFonts w:ascii="Times New Roman" w:hAnsi="Times New Roman" w:cs="Times New Roman"/>
                <w:noProof/>
                <w:webHidden/>
                <w:sz w:val="24"/>
                <w:szCs w:val="24"/>
              </w:rPr>
              <w:fldChar w:fldCharType="end"/>
            </w:r>
          </w:hyperlink>
        </w:p>
        <w:p w14:paraId="6571F1F2" w14:textId="0517A59F" w:rsidR="0067151A" w:rsidRPr="004834D5" w:rsidRDefault="00665F76">
          <w:pPr>
            <w:pStyle w:val="TOC1"/>
            <w:rPr>
              <w:rFonts w:ascii="Times New Roman" w:eastAsiaTheme="minorEastAsia" w:hAnsi="Times New Roman" w:cs="Times New Roman"/>
              <w:noProof/>
              <w:kern w:val="2"/>
              <w:sz w:val="24"/>
              <w:szCs w:val="24"/>
              <w:lang w:eastAsia="en-GB"/>
              <w14:ligatures w14:val="standardContextual"/>
            </w:rPr>
          </w:pPr>
          <w:hyperlink w:anchor="_Toc137904649" w:history="1">
            <w:r w:rsidR="0067151A" w:rsidRPr="004834D5">
              <w:rPr>
                <w:rStyle w:val="Hyperlink"/>
                <w:rFonts w:ascii="Times New Roman" w:hAnsi="Times New Roman" w:cs="Times New Roman"/>
                <w:noProof/>
                <w:sz w:val="24"/>
                <w:szCs w:val="24"/>
              </w:rPr>
              <w:t>Introduction to Chapter One</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_Toc137904649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w:t>
            </w:r>
            <w:r w:rsidR="0067151A" w:rsidRPr="004834D5">
              <w:rPr>
                <w:rFonts w:ascii="Times New Roman" w:hAnsi="Times New Roman" w:cs="Times New Roman"/>
                <w:noProof/>
                <w:webHidden/>
                <w:sz w:val="24"/>
                <w:szCs w:val="24"/>
              </w:rPr>
              <w:fldChar w:fldCharType="end"/>
            </w:r>
          </w:hyperlink>
        </w:p>
        <w:p w14:paraId="5F5BB3E5" w14:textId="4E731FA2" w:rsidR="0067151A" w:rsidRPr="004834D5" w:rsidRDefault="00665F76">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0" w:history="1">
            <w:r w:rsidR="0067151A" w:rsidRPr="004834D5">
              <w:rPr>
                <w:rStyle w:val="Hyperlink"/>
                <w:rFonts w:ascii="Times New Roman" w:hAnsi="Times New Roman" w:cs="Times New Roman"/>
                <w:noProof/>
                <w:sz w:val="24"/>
                <w:szCs w:val="24"/>
              </w:rPr>
              <w:t>Literature Review: NCDS Timeframe and Context</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w:t>
            </w:r>
            <w:r w:rsidR="0067151A" w:rsidRPr="004834D5">
              <w:rPr>
                <w:rFonts w:ascii="Times New Roman" w:hAnsi="Times New Roman" w:cs="Times New Roman"/>
                <w:noProof/>
                <w:webHidden/>
                <w:sz w:val="24"/>
                <w:szCs w:val="24"/>
              </w:rPr>
              <w:fldChar w:fldCharType="end"/>
            </w:r>
          </w:hyperlink>
        </w:p>
        <w:p w14:paraId="5C113002" w14:textId="69987D81"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51" w:history="1">
            <w:r w:rsidR="0067151A" w:rsidRPr="004834D5">
              <w:rPr>
                <w:rStyle w:val="Hyperlink"/>
                <w:rFonts w:ascii="Times New Roman" w:hAnsi="Times New Roman" w:cs="Times New Roman"/>
                <w:noProof/>
                <w:sz w:val="24"/>
                <w:szCs w:val="24"/>
              </w:rPr>
              <w:t>Story of transitions for NCDS youth</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7</w:t>
            </w:r>
            <w:r w:rsidR="0067151A" w:rsidRPr="004834D5">
              <w:rPr>
                <w:rFonts w:ascii="Times New Roman" w:hAnsi="Times New Roman" w:cs="Times New Roman"/>
                <w:noProof/>
                <w:webHidden/>
                <w:sz w:val="24"/>
                <w:szCs w:val="24"/>
              </w:rPr>
              <w:fldChar w:fldCharType="end"/>
            </w:r>
          </w:hyperlink>
        </w:p>
        <w:p w14:paraId="1A6B9213" w14:textId="20A46472"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52" w:history="1">
            <w:r w:rsidR="0067151A" w:rsidRPr="004834D5">
              <w:rPr>
                <w:rStyle w:val="Hyperlink"/>
                <w:rFonts w:ascii="Times New Roman" w:hAnsi="Times New Roman" w:cs="Times New Roman"/>
                <w:noProof/>
                <w:sz w:val="24"/>
                <w:szCs w:val="24"/>
              </w:rPr>
              <w:t>Structural Barriers to successful transitions – the role of social-class and sex</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11</w:t>
            </w:r>
            <w:r w:rsidR="0067151A" w:rsidRPr="004834D5">
              <w:rPr>
                <w:rFonts w:ascii="Times New Roman" w:hAnsi="Times New Roman" w:cs="Times New Roman"/>
                <w:noProof/>
                <w:webHidden/>
                <w:sz w:val="24"/>
                <w:szCs w:val="24"/>
              </w:rPr>
              <w:fldChar w:fldCharType="end"/>
            </w:r>
          </w:hyperlink>
        </w:p>
        <w:p w14:paraId="2BCF921C" w14:textId="632CDF03"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53" w:history="1">
            <w:r w:rsidR="0067151A" w:rsidRPr="004834D5">
              <w:rPr>
                <w:rStyle w:val="Hyperlink"/>
                <w:rFonts w:ascii="Times New Roman" w:hAnsi="Times New Roman" w:cs="Times New Roman"/>
                <w:noProof/>
                <w:sz w:val="24"/>
                <w:szCs w:val="24"/>
              </w:rPr>
              <w:t>The role of social theory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_Toc137904653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13</w:t>
            </w:r>
            <w:r w:rsidR="0067151A" w:rsidRPr="004834D5">
              <w:rPr>
                <w:rFonts w:ascii="Times New Roman" w:hAnsi="Times New Roman" w:cs="Times New Roman"/>
                <w:noProof/>
                <w:webHidden/>
                <w:sz w:val="24"/>
                <w:szCs w:val="24"/>
              </w:rPr>
              <w:fldChar w:fldCharType="end"/>
            </w:r>
          </w:hyperlink>
        </w:p>
        <w:p w14:paraId="55250048" w14:textId="2D34A53A" w:rsidR="0067151A" w:rsidRPr="004834D5" w:rsidRDefault="00665F76">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4" w:history="1">
            <w:r w:rsidR="0067151A" w:rsidRPr="004834D5">
              <w:rPr>
                <w:rStyle w:val="Hyperlink"/>
                <w:rFonts w:ascii="Times New Roman" w:hAnsi="Times New Roman" w:cs="Times New Roman"/>
                <w:noProof/>
                <w:sz w:val="24"/>
                <w:szCs w:val="24"/>
              </w:rPr>
              <w:t>Data and Methods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_Toc137904654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16</w:t>
            </w:r>
            <w:r w:rsidR="0067151A" w:rsidRPr="004834D5">
              <w:rPr>
                <w:rFonts w:ascii="Times New Roman" w:hAnsi="Times New Roman" w:cs="Times New Roman"/>
                <w:noProof/>
                <w:webHidden/>
                <w:sz w:val="24"/>
                <w:szCs w:val="24"/>
              </w:rPr>
              <w:fldChar w:fldCharType="end"/>
            </w:r>
          </w:hyperlink>
        </w:p>
        <w:p w14:paraId="0788A845" w14:textId="737CC11A"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55" w:history="1">
            <w:r w:rsidR="0067151A" w:rsidRPr="004834D5">
              <w:rPr>
                <w:rStyle w:val="Hyperlink"/>
                <w:rFonts w:ascii="Times New Roman" w:hAnsi="Times New Roman" w:cs="Times New Roman"/>
                <w:noProof/>
                <w:sz w:val="24"/>
                <w:szCs w:val="24"/>
              </w:rPr>
              <w:t>Introduction to the NCDS data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_Toc137904655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16</w:t>
            </w:r>
            <w:r w:rsidR="0067151A" w:rsidRPr="004834D5">
              <w:rPr>
                <w:rFonts w:ascii="Times New Roman" w:hAnsi="Times New Roman" w:cs="Times New Roman"/>
                <w:noProof/>
                <w:webHidden/>
                <w:sz w:val="24"/>
                <w:szCs w:val="24"/>
              </w:rPr>
              <w:fldChar w:fldCharType="end"/>
            </w:r>
          </w:hyperlink>
        </w:p>
        <w:p w14:paraId="20AC17F0" w14:textId="01CFFC84"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56" w:history="1">
            <w:r w:rsidR="0067151A" w:rsidRPr="004834D5">
              <w:rPr>
                <w:rStyle w:val="Hyperlink"/>
                <w:rFonts w:ascii="Times New Roman" w:hAnsi="Times New Roman" w:cs="Times New Roman"/>
                <w:noProof/>
                <w:sz w:val="24"/>
                <w:szCs w:val="24"/>
              </w:rPr>
              <w:t>Introduction to measures for subsequent analysis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_Toc137904656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18</w:t>
            </w:r>
            <w:r w:rsidR="0067151A" w:rsidRPr="004834D5">
              <w:rPr>
                <w:rFonts w:ascii="Times New Roman" w:hAnsi="Times New Roman" w:cs="Times New Roman"/>
                <w:noProof/>
                <w:webHidden/>
                <w:sz w:val="24"/>
                <w:szCs w:val="24"/>
              </w:rPr>
              <w:fldChar w:fldCharType="end"/>
            </w:r>
          </w:hyperlink>
        </w:p>
        <w:p w14:paraId="051F26DC" w14:textId="12CF0566" w:rsidR="0067151A" w:rsidRPr="004834D5" w:rsidRDefault="00665F76">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7" w:history="1">
            <w:r w:rsidR="0067151A" w:rsidRPr="004834D5">
              <w:rPr>
                <w:rStyle w:val="Hyperlink"/>
                <w:rFonts w:ascii="Times New Roman" w:hAnsi="Times New Roman" w:cs="Times New Roman"/>
                <w:noProof/>
                <w:sz w:val="24"/>
                <w:szCs w:val="24"/>
              </w:rPr>
              <w:t>Descriptive Statistics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29</w:t>
            </w:r>
            <w:r w:rsidR="0067151A" w:rsidRPr="004834D5">
              <w:rPr>
                <w:rFonts w:ascii="Times New Roman" w:hAnsi="Times New Roman" w:cs="Times New Roman"/>
                <w:noProof/>
                <w:webHidden/>
                <w:sz w:val="24"/>
                <w:szCs w:val="24"/>
              </w:rPr>
              <w:fldChar w:fldCharType="end"/>
            </w:r>
          </w:hyperlink>
        </w:p>
        <w:p w14:paraId="17228324" w14:textId="401B699F" w:rsidR="0067151A" w:rsidRPr="004834D5" w:rsidRDefault="00665F76">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58" w:history="1">
            <w:r w:rsidR="0067151A" w:rsidRPr="004834D5">
              <w:rPr>
                <w:rStyle w:val="Hyperlink"/>
                <w:rFonts w:ascii="Times New Roman" w:hAnsi="Times New Roman" w:cs="Times New Roman"/>
                <w:noProof/>
                <w:sz w:val="24"/>
                <w:szCs w:val="24"/>
              </w:rPr>
              <w:t>Modelling Main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30</w:t>
            </w:r>
            <w:r w:rsidR="0067151A" w:rsidRPr="004834D5">
              <w:rPr>
                <w:rFonts w:ascii="Times New Roman" w:hAnsi="Times New Roman" w:cs="Times New Roman"/>
                <w:noProof/>
                <w:webHidden/>
                <w:sz w:val="24"/>
                <w:szCs w:val="24"/>
              </w:rPr>
              <w:fldChar w:fldCharType="end"/>
            </w:r>
          </w:hyperlink>
        </w:p>
        <w:p w14:paraId="220DBEEB" w14:textId="10F517A0"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59" w:history="1">
            <w:r w:rsidR="0067151A" w:rsidRPr="004834D5">
              <w:rPr>
                <w:rStyle w:val="Hyperlink"/>
                <w:rFonts w:ascii="Times New Roman" w:hAnsi="Times New Roman" w:cs="Times New Roman"/>
                <w:noProof/>
                <w:sz w:val="24"/>
                <w:szCs w:val="24"/>
              </w:rPr>
              <w:t>Discussion and Conclusion</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_Toc137904659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43</w:t>
            </w:r>
            <w:r w:rsidR="0067151A" w:rsidRPr="004834D5">
              <w:rPr>
                <w:rFonts w:ascii="Times New Roman" w:hAnsi="Times New Roman" w:cs="Times New Roman"/>
                <w:noProof/>
                <w:webHidden/>
                <w:sz w:val="24"/>
                <w:szCs w:val="24"/>
              </w:rPr>
              <w:fldChar w:fldCharType="end"/>
            </w:r>
          </w:hyperlink>
        </w:p>
        <w:p w14:paraId="0461F1C0" w14:textId="6D4A0ED8" w:rsidR="0067151A" w:rsidRPr="004834D5" w:rsidRDefault="00665F76">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0" w:history="1">
            <w:r w:rsidR="0067151A" w:rsidRPr="004834D5">
              <w:rPr>
                <w:rStyle w:val="Hyperlink"/>
                <w:rFonts w:ascii="Times New Roman" w:hAnsi="Times New Roman" w:cs="Times New Roman"/>
                <w:noProof/>
                <w:sz w:val="24"/>
                <w:szCs w:val="24"/>
              </w:rPr>
              <w:t>Sensitivity Analysis of Independent Variables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45</w:t>
            </w:r>
            <w:r w:rsidR="0067151A" w:rsidRPr="004834D5">
              <w:rPr>
                <w:rFonts w:ascii="Times New Roman" w:hAnsi="Times New Roman" w:cs="Times New Roman"/>
                <w:noProof/>
                <w:webHidden/>
                <w:sz w:val="24"/>
                <w:szCs w:val="24"/>
              </w:rPr>
              <w:fldChar w:fldCharType="end"/>
            </w:r>
          </w:hyperlink>
        </w:p>
        <w:p w14:paraId="3C8404F4" w14:textId="4D27D9F8"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61" w:history="1">
            <w:r w:rsidR="0067151A" w:rsidRPr="004834D5">
              <w:rPr>
                <w:rStyle w:val="Hyperlink"/>
                <w:rFonts w:ascii="Times New Roman" w:hAnsi="Times New Roman" w:cs="Times New Roman"/>
                <w:noProof/>
                <w:sz w:val="24"/>
                <w:szCs w:val="24"/>
              </w:rPr>
              <w:t>Testing Measures of Parental Social Class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45</w:t>
            </w:r>
            <w:r w:rsidR="0067151A" w:rsidRPr="004834D5">
              <w:rPr>
                <w:rFonts w:ascii="Times New Roman" w:hAnsi="Times New Roman" w:cs="Times New Roman"/>
                <w:noProof/>
                <w:webHidden/>
                <w:sz w:val="24"/>
                <w:szCs w:val="24"/>
              </w:rPr>
              <w:fldChar w:fldCharType="end"/>
            </w:r>
          </w:hyperlink>
        </w:p>
        <w:p w14:paraId="2FBED2F1" w14:textId="72C6FD6D"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62" w:history="1">
            <w:r w:rsidR="0067151A" w:rsidRPr="004834D5">
              <w:rPr>
                <w:rStyle w:val="Hyperlink"/>
                <w:rFonts w:ascii="Times New Roman" w:hAnsi="Times New Roman" w:cs="Times New Roman"/>
                <w:noProof/>
                <w:sz w:val="24"/>
                <w:szCs w:val="24"/>
              </w:rPr>
              <w:t>Discussion and Conclusions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52</w:t>
            </w:r>
            <w:r w:rsidR="0067151A" w:rsidRPr="004834D5">
              <w:rPr>
                <w:rFonts w:ascii="Times New Roman" w:hAnsi="Times New Roman" w:cs="Times New Roman"/>
                <w:noProof/>
                <w:webHidden/>
                <w:sz w:val="24"/>
                <w:szCs w:val="24"/>
              </w:rPr>
              <w:fldChar w:fldCharType="end"/>
            </w:r>
          </w:hyperlink>
        </w:p>
        <w:p w14:paraId="46AF3A46" w14:textId="01A6F110" w:rsidR="0067151A" w:rsidRPr="004834D5" w:rsidRDefault="00665F76">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3" w:history="1">
            <w:r w:rsidR="0067151A" w:rsidRPr="004834D5">
              <w:rPr>
                <w:rStyle w:val="Hyperlink"/>
                <w:rFonts w:ascii="Times New Roman" w:hAnsi="Times New Roman" w:cs="Times New Roman"/>
                <w:noProof/>
                <w:sz w:val="24"/>
                <w:szCs w:val="24"/>
              </w:rPr>
              <w:t>Missing Data in the NCDS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_Toc137904663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52</w:t>
            </w:r>
            <w:r w:rsidR="0067151A" w:rsidRPr="004834D5">
              <w:rPr>
                <w:rFonts w:ascii="Times New Roman" w:hAnsi="Times New Roman" w:cs="Times New Roman"/>
                <w:noProof/>
                <w:webHidden/>
                <w:sz w:val="24"/>
                <w:szCs w:val="24"/>
              </w:rPr>
              <w:fldChar w:fldCharType="end"/>
            </w:r>
          </w:hyperlink>
        </w:p>
        <w:p w14:paraId="4B5B5749" w14:textId="5CDE1BED"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64" w:history="1">
            <w:r w:rsidR="0067151A" w:rsidRPr="004834D5">
              <w:rPr>
                <w:rStyle w:val="Hyperlink"/>
                <w:rFonts w:ascii="Times New Roman" w:hAnsi="Times New Roman" w:cs="Times New Roman"/>
                <w:noProof/>
                <w:sz w:val="24"/>
                <w:szCs w:val="24"/>
              </w:rPr>
              <w:t>Missing Data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_Toc137904664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52</w:t>
            </w:r>
            <w:r w:rsidR="0067151A" w:rsidRPr="004834D5">
              <w:rPr>
                <w:rFonts w:ascii="Times New Roman" w:hAnsi="Times New Roman" w:cs="Times New Roman"/>
                <w:noProof/>
                <w:webHidden/>
                <w:sz w:val="24"/>
                <w:szCs w:val="24"/>
              </w:rPr>
              <w:fldChar w:fldCharType="end"/>
            </w:r>
          </w:hyperlink>
        </w:p>
        <w:p w14:paraId="0A306CC8" w14:textId="0D22ECD6"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65" w:history="1">
            <w:r w:rsidR="0067151A" w:rsidRPr="004834D5">
              <w:rPr>
                <w:rStyle w:val="Hyperlink"/>
                <w:rFonts w:ascii="Times New Roman" w:hAnsi="Times New Roman" w:cs="Times New Roman"/>
                <w:noProof/>
                <w:sz w:val="24"/>
                <w:szCs w:val="24"/>
              </w:rPr>
              <w:t>Multiple Imputation by Chained Equations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_Toc137904665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55</w:t>
            </w:r>
            <w:r w:rsidR="0067151A" w:rsidRPr="004834D5">
              <w:rPr>
                <w:rFonts w:ascii="Times New Roman" w:hAnsi="Times New Roman" w:cs="Times New Roman"/>
                <w:noProof/>
                <w:webHidden/>
                <w:sz w:val="24"/>
                <w:szCs w:val="24"/>
              </w:rPr>
              <w:fldChar w:fldCharType="end"/>
            </w:r>
          </w:hyperlink>
        </w:p>
        <w:p w14:paraId="7EC9DF49" w14:textId="3161FA62" w:rsidR="0067151A" w:rsidRPr="004834D5" w:rsidRDefault="00665F76">
          <w:pPr>
            <w:pStyle w:val="TOC3"/>
            <w:tabs>
              <w:tab w:val="right" w:leader="dot" w:pos="9016"/>
            </w:tabs>
            <w:rPr>
              <w:rFonts w:ascii="Times New Roman" w:hAnsi="Times New Roman" w:cs="Times New Roman"/>
              <w:noProof/>
              <w:kern w:val="2"/>
              <w:sz w:val="24"/>
              <w:szCs w:val="24"/>
              <w14:ligatures w14:val="standardContextual"/>
            </w:rPr>
          </w:pPr>
          <w:hyperlink w:anchor="_Toc137904666" w:history="1">
            <w:r w:rsidR="0067151A" w:rsidRPr="004834D5">
              <w:rPr>
                <w:rStyle w:val="Hyperlink"/>
                <w:rFonts w:ascii="Times New Roman" w:hAnsi="Times New Roman" w:cs="Times New Roman"/>
                <w:noProof/>
                <w:sz w:val="24"/>
                <w:szCs w:val="24"/>
              </w:rPr>
              <w:t>Discussion and Conclusions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_Toc137904666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62</w:t>
            </w:r>
            <w:r w:rsidR="0067151A" w:rsidRPr="004834D5">
              <w:rPr>
                <w:rFonts w:ascii="Times New Roman" w:hAnsi="Times New Roman" w:cs="Times New Roman"/>
                <w:noProof/>
                <w:webHidden/>
                <w:sz w:val="24"/>
                <w:szCs w:val="24"/>
              </w:rPr>
              <w:fldChar w:fldCharType="end"/>
            </w:r>
          </w:hyperlink>
        </w:p>
        <w:p w14:paraId="21880149" w14:textId="45F73B32" w:rsidR="0067151A" w:rsidRPr="004834D5" w:rsidRDefault="00665F76">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7" w:history="1">
            <w:r w:rsidR="0067151A" w:rsidRPr="004834D5">
              <w:rPr>
                <w:rStyle w:val="Hyperlink"/>
                <w:rFonts w:ascii="Times New Roman" w:hAnsi="Times New Roman" w:cs="Times New Roman"/>
                <w:noProof/>
                <w:sz w:val="24"/>
                <w:szCs w:val="24"/>
              </w:rPr>
              <w:t>Discussion and Conclusions for Chapter One</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63</w:t>
            </w:r>
            <w:r w:rsidR="0067151A" w:rsidRPr="004834D5">
              <w:rPr>
                <w:rFonts w:ascii="Times New Roman" w:hAnsi="Times New Roman" w:cs="Times New Roman"/>
                <w:noProof/>
                <w:webHidden/>
                <w:sz w:val="24"/>
                <w:szCs w:val="24"/>
              </w:rPr>
              <w:fldChar w:fldCharType="end"/>
            </w:r>
          </w:hyperlink>
        </w:p>
        <w:p w14:paraId="79A61A78" w14:textId="5ED710A8" w:rsidR="0067151A" w:rsidRPr="004834D5" w:rsidRDefault="00665F76">
          <w:pPr>
            <w:pStyle w:val="TOC1"/>
            <w:rPr>
              <w:rFonts w:ascii="Times New Roman" w:eastAsiaTheme="minorEastAsia" w:hAnsi="Times New Roman" w:cs="Times New Roman"/>
              <w:noProof/>
              <w:kern w:val="2"/>
              <w:sz w:val="24"/>
              <w:szCs w:val="24"/>
              <w:lang w:eastAsia="en-GB"/>
              <w14:ligatures w14:val="standardContextual"/>
            </w:rPr>
          </w:pPr>
          <w:hyperlink w:anchor="_Toc137904668" w:history="1">
            <w:r w:rsidR="0067151A" w:rsidRPr="004834D5">
              <w:rPr>
                <w:rStyle w:val="Hyperlink"/>
                <w:rFonts w:ascii="Times New Roman" w:hAnsi="Times New Roman" w:cs="Times New Roman"/>
                <w:noProof/>
                <w:sz w:val="24"/>
                <w:szCs w:val="24"/>
              </w:rPr>
              <w:t>Data Citation</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74</w:t>
            </w:r>
            <w:r w:rsidR="0067151A" w:rsidRPr="004834D5">
              <w:rPr>
                <w:rFonts w:ascii="Times New Roman" w:hAnsi="Times New Roman" w:cs="Times New Roman"/>
                <w:noProof/>
                <w:webHidden/>
                <w:sz w:val="24"/>
                <w:szCs w:val="24"/>
              </w:rPr>
              <w:fldChar w:fldCharType="end"/>
            </w:r>
          </w:hyperlink>
        </w:p>
        <w:p w14:paraId="74525C56" w14:textId="224A9CD0" w:rsidR="0067151A" w:rsidRPr="004834D5" w:rsidRDefault="00665F76">
          <w:pPr>
            <w:pStyle w:val="TOC2"/>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69" w:history="1">
            <w:r w:rsidR="0067151A" w:rsidRPr="004834D5">
              <w:rPr>
                <w:rStyle w:val="Hyperlink"/>
                <w:rFonts w:ascii="Times New Roman" w:hAnsi="Times New Roman" w:cs="Times New Roman"/>
                <w:noProof/>
                <w:sz w:val="24"/>
                <w:szCs w:val="24"/>
              </w:rPr>
              <w:t>Bibliography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_Toc137904669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74</w:t>
            </w:r>
            <w:r w:rsidR="0067151A" w:rsidRPr="004834D5">
              <w:rPr>
                <w:rFonts w:ascii="Times New Roman" w:hAnsi="Times New Roman" w:cs="Times New Roman"/>
                <w:noProof/>
                <w:webHidden/>
                <w:sz w:val="24"/>
                <w:szCs w:val="24"/>
              </w:rPr>
              <w:fldChar w:fldCharType="end"/>
            </w:r>
          </w:hyperlink>
        </w:p>
        <w:p w14:paraId="5E9BFFC2" w14:textId="16AD3B1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noProof/>
              <w:sz w:val="24"/>
              <w:szCs w:val="24"/>
            </w:rPr>
            <w:fldChar w:fldCharType="end"/>
          </w:r>
        </w:p>
      </w:sdtContent>
    </w:sdt>
    <w:p w14:paraId="17727214" w14:textId="77777777" w:rsidR="00C46242" w:rsidRPr="004834D5" w:rsidRDefault="00C46242" w:rsidP="00B947F6">
      <w:pPr>
        <w:rPr>
          <w:rFonts w:ascii="Times New Roman" w:hAnsi="Times New Roman" w:cs="Times New Roman"/>
          <w:sz w:val="24"/>
          <w:szCs w:val="24"/>
        </w:rPr>
      </w:pPr>
    </w:p>
    <w:p w14:paraId="1F28E146" w14:textId="77777777" w:rsidR="0067151A" w:rsidRPr="004834D5" w:rsidRDefault="0067151A" w:rsidP="00B947F6">
      <w:pPr>
        <w:rPr>
          <w:rFonts w:ascii="Times New Roman" w:hAnsi="Times New Roman" w:cs="Times New Roman"/>
          <w:sz w:val="24"/>
          <w:szCs w:val="24"/>
        </w:rPr>
      </w:pPr>
    </w:p>
    <w:p w14:paraId="3AFDA34C" w14:textId="77777777" w:rsidR="00C46242" w:rsidRPr="004834D5" w:rsidRDefault="00C46242" w:rsidP="00B947F6">
      <w:pPr>
        <w:rPr>
          <w:rFonts w:ascii="Times New Roman" w:hAnsi="Times New Roman" w:cs="Times New Roman"/>
          <w:sz w:val="24"/>
          <w:szCs w:val="24"/>
        </w:rPr>
      </w:pPr>
    </w:p>
    <w:p w14:paraId="79581308" w14:textId="77777777" w:rsidR="00397201" w:rsidRPr="004834D5" w:rsidRDefault="00397201" w:rsidP="00B947F6">
      <w:pPr>
        <w:rPr>
          <w:rFonts w:ascii="Times New Roman" w:hAnsi="Times New Roman" w:cs="Times New Roman"/>
          <w:sz w:val="24"/>
          <w:szCs w:val="24"/>
        </w:rPr>
      </w:pPr>
    </w:p>
    <w:p w14:paraId="5922B54A" w14:textId="77777777" w:rsidR="009106F1" w:rsidRPr="004834D5" w:rsidRDefault="009106F1" w:rsidP="00B947F6">
      <w:pPr>
        <w:rPr>
          <w:rFonts w:ascii="Times New Roman" w:hAnsi="Times New Roman" w:cs="Times New Roman"/>
          <w:sz w:val="24"/>
          <w:szCs w:val="24"/>
        </w:rPr>
      </w:pPr>
    </w:p>
    <w:p w14:paraId="763B242A" w14:textId="058F9A21" w:rsidR="00397201" w:rsidRPr="004834D5" w:rsidRDefault="00397201" w:rsidP="009106F1">
      <w:pPr>
        <w:pStyle w:val="TableofFigures"/>
        <w:tabs>
          <w:tab w:val="right" w:leader="dot" w:pos="9016"/>
        </w:tabs>
        <w:rPr>
          <w:rFonts w:ascii="Times New Roman" w:hAnsi="Times New Roman" w:cs="Times New Roman"/>
          <w:sz w:val="24"/>
          <w:szCs w:val="24"/>
        </w:rPr>
      </w:pPr>
      <w:r w:rsidRPr="004834D5">
        <w:rPr>
          <w:rFonts w:ascii="Times New Roman" w:hAnsi="Times New Roman" w:cs="Times New Roman"/>
          <w:sz w:val="24"/>
          <w:szCs w:val="24"/>
        </w:rPr>
        <w:lastRenderedPageBreak/>
        <w:t>List of Tables</w:t>
      </w:r>
    </w:p>
    <w:p w14:paraId="6A6F09A8" w14:textId="07690F1D" w:rsidR="0067151A" w:rsidRPr="004834D5" w:rsidRDefault="00397201">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r w:rsidRPr="004834D5">
        <w:rPr>
          <w:rFonts w:ascii="Times New Roman" w:hAnsi="Times New Roman" w:cs="Times New Roman"/>
          <w:sz w:val="24"/>
          <w:szCs w:val="24"/>
        </w:rPr>
        <w:fldChar w:fldCharType="begin"/>
      </w:r>
      <w:r w:rsidRPr="004834D5">
        <w:rPr>
          <w:rFonts w:ascii="Times New Roman" w:hAnsi="Times New Roman" w:cs="Times New Roman"/>
          <w:sz w:val="24"/>
          <w:szCs w:val="24"/>
        </w:rPr>
        <w:instrText xml:space="preserve"> TOC \h \z \c "Table 1." </w:instrText>
      </w:r>
      <w:r w:rsidRPr="004834D5">
        <w:rPr>
          <w:rFonts w:ascii="Times New Roman" w:hAnsi="Times New Roman" w:cs="Times New Roman"/>
          <w:sz w:val="24"/>
          <w:szCs w:val="24"/>
        </w:rPr>
        <w:fldChar w:fldCharType="separate"/>
      </w:r>
      <w:hyperlink w:anchor="_Toc137904670" w:history="1">
        <w:r w:rsidR="0067151A" w:rsidRPr="004834D5">
          <w:rPr>
            <w:rStyle w:val="Hyperlink"/>
            <w:rFonts w:ascii="Times New Roman" w:hAnsi="Times New Roman" w:cs="Times New Roman"/>
            <w:noProof/>
            <w:sz w:val="24"/>
            <w:szCs w:val="24"/>
          </w:rPr>
          <w:t>Table 1. 1 Sweeps Included for Analysis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17</w:t>
        </w:r>
        <w:r w:rsidR="0067151A" w:rsidRPr="004834D5">
          <w:rPr>
            <w:rFonts w:ascii="Times New Roman" w:hAnsi="Times New Roman" w:cs="Times New Roman"/>
            <w:noProof/>
            <w:webHidden/>
            <w:sz w:val="24"/>
            <w:szCs w:val="24"/>
          </w:rPr>
          <w:fldChar w:fldCharType="end"/>
        </w:r>
      </w:hyperlink>
    </w:p>
    <w:p w14:paraId="40D26545" w14:textId="355DE71F"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1" w:history="1">
        <w:r w:rsidR="0067151A" w:rsidRPr="004834D5">
          <w:rPr>
            <w:rStyle w:val="Hyperlink"/>
            <w:rFonts w:ascii="Times New Roman" w:hAnsi="Times New Roman" w:cs="Times New Roman"/>
            <w:noProof/>
            <w:sz w:val="24"/>
            <w:szCs w:val="24"/>
          </w:rPr>
          <w:t>Table 1. 2 Participation in the NCDS from birth to 23 years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18</w:t>
        </w:r>
        <w:r w:rsidR="0067151A" w:rsidRPr="004834D5">
          <w:rPr>
            <w:rFonts w:ascii="Times New Roman" w:hAnsi="Times New Roman" w:cs="Times New Roman"/>
            <w:noProof/>
            <w:webHidden/>
            <w:sz w:val="24"/>
            <w:szCs w:val="24"/>
          </w:rPr>
          <w:fldChar w:fldCharType="end"/>
        </w:r>
      </w:hyperlink>
    </w:p>
    <w:p w14:paraId="6283EFD7" w14:textId="06D901B1"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2" w:history="1">
        <w:r w:rsidR="0067151A" w:rsidRPr="004834D5">
          <w:rPr>
            <w:rStyle w:val="Hyperlink"/>
            <w:rFonts w:ascii="Times New Roman" w:hAnsi="Times New Roman" w:cs="Times New Roman"/>
            <w:noProof/>
            <w:sz w:val="24"/>
            <w:szCs w:val="24"/>
          </w:rPr>
          <w:t>Table 1. 3 Frequency Statistics for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19</w:t>
        </w:r>
        <w:r w:rsidR="0067151A" w:rsidRPr="004834D5">
          <w:rPr>
            <w:rFonts w:ascii="Times New Roman" w:hAnsi="Times New Roman" w:cs="Times New Roman"/>
            <w:noProof/>
            <w:webHidden/>
            <w:sz w:val="24"/>
            <w:szCs w:val="24"/>
          </w:rPr>
          <w:fldChar w:fldCharType="end"/>
        </w:r>
      </w:hyperlink>
    </w:p>
    <w:p w14:paraId="7A94FAE5" w14:textId="5C82131B"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3" w:history="1">
        <w:r w:rsidR="0067151A" w:rsidRPr="004834D5">
          <w:rPr>
            <w:rStyle w:val="Hyperlink"/>
            <w:rFonts w:ascii="Times New Roman" w:hAnsi="Times New Roman" w:cs="Times New Roman"/>
            <w:noProof/>
            <w:sz w:val="24"/>
            <w:szCs w:val="24"/>
          </w:rPr>
          <w:t>Table 1. 4 Educational Attainment Count Variable by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_Toc137904673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22</w:t>
        </w:r>
        <w:r w:rsidR="0067151A" w:rsidRPr="004834D5">
          <w:rPr>
            <w:rFonts w:ascii="Times New Roman" w:hAnsi="Times New Roman" w:cs="Times New Roman"/>
            <w:noProof/>
            <w:webHidden/>
            <w:sz w:val="24"/>
            <w:szCs w:val="24"/>
          </w:rPr>
          <w:fldChar w:fldCharType="end"/>
        </w:r>
      </w:hyperlink>
    </w:p>
    <w:p w14:paraId="406A23B2" w14:textId="43E6C91A"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4" w:history="1">
        <w:r w:rsidR="0067151A" w:rsidRPr="004834D5">
          <w:rPr>
            <w:rStyle w:val="Hyperlink"/>
            <w:rFonts w:ascii="Times New Roman" w:hAnsi="Times New Roman" w:cs="Times New Roman"/>
            <w:noProof/>
            <w:sz w:val="24"/>
            <w:szCs w:val="24"/>
          </w:rPr>
          <w:t>Table 1. 5 RGSC Class Schema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_Toc137904674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26</w:t>
        </w:r>
        <w:r w:rsidR="0067151A" w:rsidRPr="004834D5">
          <w:rPr>
            <w:rFonts w:ascii="Times New Roman" w:hAnsi="Times New Roman" w:cs="Times New Roman"/>
            <w:noProof/>
            <w:webHidden/>
            <w:sz w:val="24"/>
            <w:szCs w:val="24"/>
          </w:rPr>
          <w:fldChar w:fldCharType="end"/>
        </w:r>
      </w:hyperlink>
    </w:p>
    <w:p w14:paraId="42E82AEC" w14:textId="18615185"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5" w:history="1">
        <w:r w:rsidR="0067151A" w:rsidRPr="004834D5">
          <w:rPr>
            <w:rStyle w:val="Hyperlink"/>
            <w:rFonts w:ascii="Times New Roman" w:hAnsi="Times New Roman" w:cs="Times New Roman"/>
            <w:noProof/>
            <w:sz w:val="24"/>
            <w:szCs w:val="24"/>
          </w:rPr>
          <w:t>Table 1. 6 NS-SEC Class Schema</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_Toc137904675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27</w:t>
        </w:r>
        <w:r w:rsidR="0067151A" w:rsidRPr="004834D5">
          <w:rPr>
            <w:rFonts w:ascii="Times New Roman" w:hAnsi="Times New Roman" w:cs="Times New Roman"/>
            <w:noProof/>
            <w:webHidden/>
            <w:sz w:val="24"/>
            <w:szCs w:val="24"/>
          </w:rPr>
          <w:fldChar w:fldCharType="end"/>
        </w:r>
      </w:hyperlink>
    </w:p>
    <w:p w14:paraId="5FC36F9B" w14:textId="7D9B7FDD"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6" w:history="1">
        <w:r w:rsidR="0067151A" w:rsidRPr="004834D5">
          <w:rPr>
            <w:rStyle w:val="Hyperlink"/>
            <w:rFonts w:ascii="Times New Roman" w:hAnsi="Times New Roman" w:cs="Times New Roman"/>
            <w:noProof/>
            <w:sz w:val="24"/>
            <w:szCs w:val="24"/>
          </w:rPr>
          <w:t>Table 1. 7 Examples of Occupations from Analytical NS-SEC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_Toc137904676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28</w:t>
        </w:r>
        <w:r w:rsidR="0067151A" w:rsidRPr="004834D5">
          <w:rPr>
            <w:rFonts w:ascii="Times New Roman" w:hAnsi="Times New Roman" w:cs="Times New Roman"/>
            <w:noProof/>
            <w:webHidden/>
            <w:sz w:val="24"/>
            <w:szCs w:val="24"/>
          </w:rPr>
          <w:fldChar w:fldCharType="end"/>
        </w:r>
      </w:hyperlink>
    </w:p>
    <w:p w14:paraId="679D7F46" w14:textId="3550DCAF"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7" w:history="1">
        <w:r w:rsidR="0067151A" w:rsidRPr="004834D5">
          <w:rPr>
            <w:rStyle w:val="Hyperlink"/>
            <w:rFonts w:ascii="Times New Roman" w:hAnsi="Times New Roman" w:cs="Times New Roman"/>
            <w:noProof/>
            <w:sz w:val="24"/>
            <w:szCs w:val="24"/>
          </w:rPr>
          <w:t>Table 1. 8 Descriptive Statistics for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30</w:t>
        </w:r>
        <w:r w:rsidR="0067151A" w:rsidRPr="004834D5">
          <w:rPr>
            <w:rFonts w:ascii="Times New Roman" w:hAnsi="Times New Roman" w:cs="Times New Roman"/>
            <w:noProof/>
            <w:webHidden/>
            <w:sz w:val="24"/>
            <w:szCs w:val="24"/>
          </w:rPr>
          <w:fldChar w:fldCharType="end"/>
        </w:r>
      </w:hyperlink>
    </w:p>
    <w:p w14:paraId="202884D6" w14:textId="60C7EEDB"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8" w:history="1">
        <w:r w:rsidR="0067151A" w:rsidRPr="004834D5">
          <w:rPr>
            <w:rStyle w:val="Hyperlink"/>
            <w:rFonts w:ascii="Times New Roman" w:hAnsi="Times New Roman" w:cs="Times New Roman"/>
            <w:noProof/>
            <w:sz w:val="24"/>
            <w:szCs w:val="24"/>
          </w:rPr>
          <w:t>Table 1. 9 Goodness-of-fit summaries for explanatory variables and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31</w:t>
        </w:r>
        <w:r w:rsidR="0067151A" w:rsidRPr="004834D5">
          <w:rPr>
            <w:rFonts w:ascii="Times New Roman" w:hAnsi="Times New Roman" w:cs="Times New Roman"/>
            <w:noProof/>
            <w:webHidden/>
            <w:sz w:val="24"/>
            <w:szCs w:val="24"/>
          </w:rPr>
          <w:fldChar w:fldCharType="end"/>
        </w:r>
      </w:hyperlink>
    </w:p>
    <w:p w14:paraId="4D7CC881" w14:textId="557BC4EE"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79" w:history="1">
        <w:r w:rsidR="0067151A" w:rsidRPr="004834D5">
          <w:rPr>
            <w:rStyle w:val="Hyperlink"/>
            <w:rFonts w:ascii="Times New Roman" w:hAnsi="Times New Roman" w:cs="Times New Roman"/>
            <w:noProof/>
            <w:sz w:val="24"/>
            <w:szCs w:val="24"/>
          </w:rPr>
          <w:t>Table 1. 10 Model building goodness-of-fit summaries for multiple logistic regression model of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_Toc137904679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32</w:t>
        </w:r>
        <w:r w:rsidR="0067151A" w:rsidRPr="004834D5">
          <w:rPr>
            <w:rFonts w:ascii="Times New Roman" w:hAnsi="Times New Roman" w:cs="Times New Roman"/>
            <w:noProof/>
            <w:webHidden/>
            <w:sz w:val="24"/>
            <w:szCs w:val="24"/>
          </w:rPr>
          <w:fldChar w:fldCharType="end"/>
        </w:r>
      </w:hyperlink>
    </w:p>
    <w:p w14:paraId="4724D0A2" w14:textId="6A4B3AE5"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0" w:history="1">
        <w:r w:rsidR="0067151A" w:rsidRPr="004834D5">
          <w:rPr>
            <w:rStyle w:val="Hyperlink"/>
            <w:rFonts w:ascii="Times New Roman" w:hAnsi="Times New Roman" w:cs="Times New Roman"/>
            <w:noProof/>
            <w:sz w:val="24"/>
            <w:szCs w:val="24"/>
          </w:rPr>
          <w:t>Table 1. 11 Mlogit of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36</w:t>
        </w:r>
        <w:r w:rsidR="0067151A" w:rsidRPr="004834D5">
          <w:rPr>
            <w:rFonts w:ascii="Times New Roman" w:hAnsi="Times New Roman" w:cs="Times New Roman"/>
            <w:noProof/>
            <w:webHidden/>
            <w:sz w:val="24"/>
            <w:szCs w:val="24"/>
          </w:rPr>
          <w:fldChar w:fldCharType="end"/>
        </w:r>
      </w:hyperlink>
    </w:p>
    <w:p w14:paraId="6A64B389" w14:textId="1B44E5EE"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1" w:history="1">
        <w:r w:rsidR="0067151A" w:rsidRPr="004834D5">
          <w:rPr>
            <w:rStyle w:val="Hyperlink"/>
            <w:rFonts w:ascii="Times New Roman" w:hAnsi="Times New Roman" w:cs="Times New Roman"/>
            <w:noProof/>
            <w:sz w:val="24"/>
            <w:szCs w:val="24"/>
          </w:rPr>
          <w:t>Table 1. 12 Sensitivity analyses of alternative measures of parental social stratification</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47</w:t>
        </w:r>
        <w:r w:rsidR="0067151A" w:rsidRPr="004834D5">
          <w:rPr>
            <w:rFonts w:ascii="Times New Roman" w:hAnsi="Times New Roman" w:cs="Times New Roman"/>
            <w:noProof/>
            <w:webHidden/>
            <w:sz w:val="24"/>
            <w:szCs w:val="24"/>
          </w:rPr>
          <w:fldChar w:fldCharType="end"/>
        </w:r>
      </w:hyperlink>
    </w:p>
    <w:p w14:paraId="3448830F" w14:textId="676FAF1A"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2" w:history="1">
        <w:r w:rsidR="0067151A" w:rsidRPr="004834D5">
          <w:rPr>
            <w:rStyle w:val="Hyperlink"/>
            <w:rFonts w:ascii="Times New Roman" w:hAnsi="Times New Roman" w:cs="Times New Roman"/>
            <w:noProof/>
            <w:sz w:val="24"/>
            <w:szCs w:val="24"/>
          </w:rPr>
          <w:t>Table 1. 13 Missing data patterns for NCDS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55</w:t>
        </w:r>
        <w:r w:rsidR="0067151A" w:rsidRPr="004834D5">
          <w:rPr>
            <w:rFonts w:ascii="Times New Roman" w:hAnsi="Times New Roman" w:cs="Times New Roman"/>
            <w:noProof/>
            <w:webHidden/>
            <w:sz w:val="24"/>
            <w:szCs w:val="24"/>
          </w:rPr>
          <w:fldChar w:fldCharType="end"/>
        </w:r>
      </w:hyperlink>
    </w:p>
    <w:p w14:paraId="5CD8ACB1" w14:textId="6B18F70D"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3" w:history="1">
        <w:r w:rsidR="0067151A" w:rsidRPr="004834D5">
          <w:rPr>
            <w:rStyle w:val="Hyperlink"/>
            <w:rFonts w:ascii="Times New Roman" w:hAnsi="Times New Roman" w:cs="Times New Roman"/>
            <w:noProof/>
            <w:sz w:val="24"/>
            <w:szCs w:val="24"/>
          </w:rPr>
          <w:t>Table 1. 14 Comparison of CCA NS-SEC vs Imputed NS-SEC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_Toc137904683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58</w:t>
        </w:r>
        <w:r w:rsidR="0067151A" w:rsidRPr="004834D5">
          <w:rPr>
            <w:rFonts w:ascii="Times New Roman" w:hAnsi="Times New Roman" w:cs="Times New Roman"/>
            <w:noProof/>
            <w:webHidden/>
            <w:sz w:val="24"/>
            <w:szCs w:val="24"/>
          </w:rPr>
          <w:fldChar w:fldCharType="end"/>
        </w:r>
      </w:hyperlink>
    </w:p>
    <w:p w14:paraId="5E39BFBD" w14:textId="77777777" w:rsidR="0067151A" w:rsidRPr="004834D5" w:rsidRDefault="00397201" w:rsidP="00B947F6">
      <w:pPr>
        <w:rPr>
          <w:rFonts w:ascii="Times New Roman" w:hAnsi="Times New Roman" w:cs="Times New Roman"/>
          <w:noProof/>
          <w:sz w:val="24"/>
          <w:szCs w:val="24"/>
        </w:rPr>
      </w:pP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fldChar w:fldCharType="begin"/>
      </w:r>
      <w:r w:rsidRPr="004834D5">
        <w:rPr>
          <w:rFonts w:ascii="Times New Roman" w:hAnsi="Times New Roman" w:cs="Times New Roman"/>
          <w:sz w:val="24"/>
          <w:szCs w:val="24"/>
        </w:rPr>
        <w:instrText xml:space="preserve"> TOC \h \z \c "Table A." </w:instrText>
      </w:r>
      <w:r w:rsidRPr="004834D5">
        <w:rPr>
          <w:rFonts w:ascii="Times New Roman" w:hAnsi="Times New Roman" w:cs="Times New Roman"/>
          <w:sz w:val="24"/>
          <w:szCs w:val="24"/>
        </w:rPr>
        <w:fldChar w:fldCharType="separate"/>
      </w:r>
    </w:p>
    <w:p w14:paraId="687D98DD" w14:textId="57944636"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4" w:history="1">
        <w:r w:rsidR="0067151A" w:rsidRPr="004834D5">
          <w:rPr>
            <w:rStyle w:val="Hyperlink"/>
            <w:rFonts w:ascii="Times New Roman" w:hAnsi="Times New Roman" w:cs="Times New Roman"/>
            <w:noProof/>
            <w:sz w:val="24"/>
            <w:szCs w:val="24"/>
          </w:rPr>
          <w:t>Table A. 1 Goodness-of-fit summaries for explanatory variables and Economic Activity (CAMSIS)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_Toc137904684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66</w:t>
        </w:r>
        <w:r w:rsidR="0067151A" w:rsidRPr="004834D5">
          <w:rPr>
            <w:rFonts w:ascii="Times New Roman" w:hAnsi="Times New Roman" w:cs="Times New Roman"/>
            <w:noProof/>
            <w:webHidden/>
            <w:sz w:val="24"/>
            <w:szCs w:val="24"/>
          </w:rPr>
          <w:fldChar w:fldCharType="end"/>
        </w:r>
      </w:hyperlink>
    </w:p>
    <w:p w14:paraId="355E4302" w14:textId="644D7DD6"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5" w:history="1">
        <w:r w:rsidR="0067151A" w:rsidRPr="004834D5">
          <w:rPr>
            <w:rStyle w:val="Hyperlink"/>
            <w:rFonts w:ascii="Times New Roman" w:hAnsi="Times New Roman" w:cs="Times New Roman"/>
            <w:noProof/>
            <w:sz w:val="24"/>
            <w:szCs w:val="24"/>
          </w:rPr>
          <w:t>Table A. 2 Model building goodness-of-fit summaries for multiple logistic regression model of Economic Activity (CAMSIS)</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_Toc137904685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66</w:t>
        </w:r>
        <w:r w:rsidR="0067151A" w:rsidRPr="004834D5">
          <w:rPr>
            <w:rFonts w:ascii="Times New Roman" w:hAnsi="Times New Roman" w:cs="Times New Roman"/>
            <w:noProof/>
            <w:webHidden/>
            <w:sz w:val="24"/>
            <w:szCs w:val="24"/>
          </w:rPr>
          <w:fldChar w:fldCharType="end"/>
        </w:r>
      </w:hyperlink>
    </w:p>
    <w:p w14:paraId="7C3D6CB4" w14:textId="7D19D2BA"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6" w:history="1">
        <w:r w:rsidR="0067151A" w:rsidRPr="004834D5">
          <w:rPr>
            <w:rStyle w:val="Hyperlink"/>
            <w:rFonts w:ascii="Times New Roman" w:hAnsi="Times New Roman" w:cs="Times New Roman"/>
            <w:noProof/>
            <w:sz w:val="24"/>
            <w:szCs w:val="24"/>
          </w:rPr>
          <w:t>Table A. 3 Goodness-of-fit summaries for explanatory variables and Economic Activity (RGSC)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_Toc137904686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67</w:t>
        </w:r>
        <w:r w:rsidR="0067151A" w:rsidRPr="004834D5">
          <w:rPr>
            <w:rFonts w:ascii="Times New Roman" w:hAnsi="Times New Roman" w:cs="Times New Roman"/>
            <w:noProof/>
            <w:webHidden/>
            <w:sz w:val="24"/>
            <w:szCs w:val="24"/>
          </w:rPr>
          <w:fldChar w:fldCharType="end"/>
        </w:r>
      </w:hyperlink>
    </w:p>
    <w:p w14:paraId="5B803272" w14:textId="40D60575"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7" w:history="1">
        <w:r w:rsidR="0067151A" w:rsidRPr="004834D5">
          <w:rPr>
            <w:rStyle w:val="Hyperlink"/>
            <w:rFonts w:ascii="Times New Roman" w:hAnsi="Times New Roman" w:cs="Times New Roman"/>
            <w:noProof/>
            <w:sz w:val="24"/>
            <w:szCs w:val="24"/>
          </w:rPr>
          <w:t>Table A. 4 Model building goodness-of-fit summaries for multiple logistic regression model of Economic Activity (RGSC)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_Toc137904687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67</w:t>
        </w:r>
        <w:r w:rsidR="0067151A" w:rsidRPr="004834D5">
          <w:rPr>
            <w:rFonts w:ascii="Times New Roman" w:hAnsi="Times New Roman" w:cs="Times New Roman"/>
            <w:noProof/>
            <w:webHidden/>
            <w:sz w:val="24"/>
            <w:szCs w:val="24"/>
          </w:rPr>
          <w:fldChar w:fldCharType="end"/>
        </w:r>
      </w:hyperlink>
    </w:p>
    <w:p w14:paraId="601C1F65" w14:textId="3FFEDB78"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88" w:history="1">
        <w:r w:rsidR="0067151A" w:rsidRPr="004834D5">
          <w:rPr>
            <w:rStyle w:val="Hyperlink"/>
            <w:rFonts w:ascii="Times New Roman" w:hAnsi="Times New Roman" w:cs="Times New Roman"/>
            <w:noProof/>
            <w:sz w:val="24"/>
            <w:szCs w:val="24"/>
          </w:rPr>
          <w:t>Table A. 5 Average marginal effects on the probability of Economic Activity</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_Toc137904688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69</w:t>
        </w:r>
        <w:r w:rsidR="0067151A" w:rsidRPr="004834D5">
          <w:rPr>
            <w:rFonts w:ascii="Times New Roman" w:hAnsi="Times New Roman" w:cs="Times New Roman"/>
            <w:noProof/>
            <w:webHidden/>
            <w:sz w:val="24"/>
            <w:szCs w:val="24"/>
          </w:rPr>
          <w:fldChar w:fldCharType="end"/>
        </w:r>
      </w:hyperlink>
    </w:p>
    <w:p w14:paraId="0560C5AF" w14:textId="33C224BC" w:rsidR="00397201" w:rsidRPr="004834D5" w:rsidRDefault="00397201" w:rsidP="00B947F6">
      <w:pPr>
        <w:rPr>
          <w:rFonts w:ascii="Times New Roman" w:hAnsi="Times New Roman" w:cs="Times New Roman"/>
          <w:sz w:val="24"/>
          <w:szCs w:val="24"/>
        </w:rPr>
      </w:pPr>
      <w:r w:rsidRPr="004834D5">
        <w:rPr>
          <w:rFonts w:ascii="Times New Roman" w:hAnsi="Times New Roman" w:cs="Times New Roman"/>
          <w:sz w:val="24"/>
          <w:szCs w:val="24"/>
        </w:rPr>
        <w:fldChar w:fldCharType="end"/>
      </w:r>
    </w:p>
    <w:p w14:paraId="6245C77E" w14:textId="77777777" w:rsidR="00397201" w:rsidRPr="004834D5" w:rsidRDefault="00397201" w:rsidP="00B947F6">
      <w:pPr>
        <w:rPr>
          <w:rFonts w:ascii="Times New Roman" w:hAnsi="Times New Roman" w:cs="Times New Roman"/>
          <w:sz w:val="24"/>
          <w:szCs w:val="24"/>
        </w:rPr>
      </w:pPr>
    </w:p>
    <w:p w14:paraId="520D3C1A" w14:textId="77777777" w:rsidR="00397201" w:rsidRPr="004834D5" w:rsidRDefault="00397201" w:rsidP="00B947F6">
      <w:pPr>
        <w:rPr>
          <w:rFonts w:ascii="Times New Roman" w:hAnsi="Times New Roman" w:cs="Times New Roman"/>
          <w:sz w:val="24"/>
          <w:szCs w:val="24"/>
        </w:rPr>
      </w:pPr>
    </w:p>
    <w:p w14:paraId="633FB54B" w14:textId="77777777" w:rsidR="00397201" w:rsidRPr="004834D5" w:rsidRDefault="00397201" w:rsidP="00B947F6">
      <w:pPr>
        <w:rPr>
          <w:rFonts w:ascii="Times New Roman" w:hAnsi="Times New Roman" w:cs="Times New Roman"/>
          <w:sz w:val="24"/>
          <w:szCs w:val="24"/>
        </w:rPr>
      </w:pPr>
    </w:p>
    <w:p w14:paraId="077BCEAF" w14:textId="77777777" w:rsidR="00397201" w:rsidRPr="004834D5" w:rsidRDefault="00397201" w:rsidP="00B947F6">
      <w:pPr>
        <w:rPr>
          <w:rFonts w:ascii="Times New Roman" w:hAnsi="Times New Roman" w:cs="Times New Roman"/>
          <w:sz w:val="24"/>
          <w:szCs w:val="24"/>
        </w:rPr>
      </w:pPr>
    </w:p>
    <w:p w14:paraId="39BF8EFB" w14:textId="77777777" w:rsidR="00397201" w:rsidRPr="004834D5" w:rsidRDefault="00397201" w:rsidP="00B947F6">
      <w:pPr>
        <w:rPr>
          <w:rFonts w:ascii="Times New Roman" w:hAnsi="Times New Roman" w:cs="Times New Roman"/>
          <w:sz w:val="24"/>
          <w:szCs w:val="24"/>
        </w:rPr>
      </w:pPr>
    </w:p>
    <w:p w14:paraId="2D6C4652" w14:textId="77777777" w:rsidR="00397201" w:rsidRPr="004834D5" w:rsidRDefault="00397201" w:rsidP="00B947F6">
      <w:pPr>
        <w:rPr>
          <w:rFonts w:ascii="Times New Roman" w:hAnsi="Times New Roman" w:cs="Times New Roman"/>
          <w:sz w:val="24"/>
          <w:szCs w:val="24"/>
        </w:rPr>
      </w:pPr>
    </w:p>
    <w:p w14:paraId="01212B10" w14:textId="77777777" w:rsidR="00397201" w:rsidRPr="004834D5" w:rsidRDefault="00397201" w:rsidP="00B947F6">
      <w:pPr>
        <w:rPr>
          <w:rFonts w:ascii="Times New Roman" w:hAnsi="Times New Roman" w:cs="Times New Roman"/>
          <w:sz w:val="24"/>
          <w:szCs w:val="24"/>
        </w:rPr>
      </w:pPr>
    </w:p>
    <w:p w14:paraId="21560918" w14:textId="77777777" w:rsidR="00397201" w:rsidRPr="004834D5" w:rsidRDefault="00397201" w:rsidP="00B947F6">
      <w:pPr>
        <w:rPr>
          <w:rFonts w:ascii="Times New Roman" w:hAnsi="Times New Roman" w:cs="Times New Roman"/>
          <w:sz w:val="24"/>
          <w:szCs w:val="24"/>
        </w:rPr>
      </w:pPr>
    </w:p>
    <w:p w14:paraId="5649AF7B" w14:textId="77777777" w:rsidR="009106F1" w:rsidRPr="004834D5" w:rsidRDefault="009106F1" w:rsidP="00B947F6">
      <w:pPr>
        <w:rPr>
          <w:rFonts w:ascii="Times New Roman" w:hAnsi="Times New Roman" w:cs="Times New Roman"/>
          <w:sz w:val="24"/>
          <w:szCs w:val="24"/>
        </w:rPr>
      </w:pPr>
    </w:p>
    <w:p w14:paraId="465E8F97" w14:textId="77777777" w:rsidR="00397201" w:rsidRPr="004834D5" w:rsidRDefault="00397201" w:rsidP="00B947F6">
      <w:pPr>
        <w:rPr>
          <w:rFonts w:ascii="Times New Roman" w:hAnsi="Times New Roman" w:cs="Times New Roman"/>
          <w:sz w:val="24"/>
          <w:szCs w:val="24"/>
        </w:rPr>
      </w:pPr>
    </w:p>
    <w:p w14:paraId="695EBE87" w14:textId="77777777" w:rsidR="0067151A" w:rsidRPr="004834D5" w:rsidRDefault="0067151A" w:rsidP="00B947F6">
      <w:pPr>
        <w:rPr>
          <w:rFonts w:ascii="Times New Roman" w:hAnsi="Times New Roman" w:cs="Times New Roman"/>
          <w:sz w:val="24"/>
          <w:szCs w:val="24"/>
        </w:rPr>
      </w:pPr>
    </w:p>
    <w:p w14:paraId="50D3CAC1" w14:textId="77777777" w:rsidR="0067151A" w:rsidRPr="004834D5" w:rsidRDefault="0067151A" w:rsidP="00B947F6">
      <w:pPr>
        <w:rPr>
          <w:rFonts w:ascii="Times New Roman" w:hAnsi="Times New Roman" w:cs="Times New Roman"/>
          <w:sz w:val="24"/>
          <w:szCs w:val="24"/>
        </w:rPr>
      </w:pPr>
    </w:p>
    <w:p w14:paraId="2855ECA1" w14:textId="77777777" w:rsidR="009106F1" w:rsidRPr="004834D5" w:rsidRDefault="009106F1" w:rsidP="00B947F6">
      <w:pPr>
        <w:rPr>
          <w:rFonts w:ascii="Times New Roman" w:hAnsi="Times New Roman" w:cs="Times New Roman"/>
          <w:sz w:val="24"/>
          <w:szCs w:val="24"/>
        </w:rPr>
      </w:pPr>
    </w:p>
    <w:p w14:paraId="7B5CDE51" w14:textId="42020700" w:rsidR="00397201" w:rsidRPr="004834D5" w:rsidRDefault="00397201" w:rsidP="00B947F6">
      <w:pPr>
        <w:rPr>
          <w:rFonts w:ascii="Times New Roman" w:hAnsi="Times New Roman" w:cs="Times New Roman"/>
          <w:sz w:val="24"/>
          <w:szCs w:val="24"/>
        </w:rPr>
      </w:pPr>
      <w:r w:rsidRPr="004834D5">
        <w:rPr>
          <w:rFonts w:ascii="Times New Roman" w:hAnsi="Times New Roman" w:cs="Times New Roman"/>
          <w:sz w:val="24"/>
          <w:szCs w:val="24"/>
        </w:rPr>
        <w:t>List of Figures</w:t>
      </w:r>
    </w:p>
    <w:p w14:paraId="7F207739" w14:textId="10C117D6" w:rsidR="0067151A" w:rsidRPr="004834D5" w:rsidRDefault="00397201">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r w:rsidRPr="004834D5">
        <w:rPr>
          <w:rFonts w:ascii="Times New Roman" w:hAnsi="Times New Roman" w:cs="Times New Roman"/>
          <w:sz w:val="24"/>
          <w:szCs w:val="24"/>
        </w:rPr>
        <w:fldChar w:fldCharType="begin"/>
      </w:r>
      <w:r w:rsidRPr="004834D5">
        <w:rPr>
          <w:rFonts w:ascii="Times New Roman" w:hAnsi="Times New Roman" w:cs="Times New Roman"/>
          <w:sz w:val="24"/>
          <w:szCs w:val="24"/>
        </w:rPr>
        <w:instrText xml:space="preserve"> TOC \h \z \c "Figure 1." </w:instrText>
      </w:r>
      <w:r w:rsidRPr="004834D5">
        <w:rPr>
          <w:rFonts w:ascii="Times New Roman" w:hAnsi="Times New Roman" w:cs="Times New Roman"/>
          <w:sz w:val="24"/>
          <w:szCs w:val="24"/>
        </w:rPr>
        <w:fldChar w:fldCharType="separate"/>
      </w:r>
      <w:hyperlink w:anchor="_Toc137904689" w:history="1">
        <w:r w:rsidR="0067151A" w:rsidRPr="004834D5">
          <w:rPr>
            <w:rStyle w:val="Hyperlink"/>
            <w:rFonts w:ascii="Times New Roman" w:hAnsi="Times New Roman" w:cs="Times New Roman"/>
            <w:noProof/>
            <w:sz w:val="24"/>
            <w:szCs w:val="24"/>
          </w:rPr>
          <w:t>Figure 1. 1 Predicted Probabilities of Economic Activity by NS-SEC</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_Toc137904689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40</w:t>
        </w:r>
        <w:r w:rsidR="0067151A" w:rsidRPr="004834D5">
          <w:rPr>
            <w:rFonts w:ascii="Times New Roman" w:hAnsi="Times New Roman" w:cs="Times New Roman"/>
            <w:noProof/>
            <w:webHidden/>
            <w:sz w:val="24"/>
            <w:szCs w:val="24"/>
          </w:rPr>
          <w:fldChar w:fldCharType="end"/>
        </w:r>
      </w:hyperlink>
    </w:p>
    <w:p w14:paraId="1B8AB893" w14:textId="6DCE3A27"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90" w:history="1">
        <w:r w:rsidR="0067151A" w:rsidRPr="004834D5">
          <w:rPr>
            <w:rStyle w:val="Hyperlink"/>
            <w:rFonts w:ascii="Times New Roman" w:hAnsi="Times New Roman" w:cs="Times New Roman"/>
            <w:noProof/>
            <w:sz w:val="24"/>
            <w:szCs w:val="24"/>
          </w:rPr>
          <w:t>Figure 1. 2 Predicted Probabilities of Economic Activity by Sex</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_Toc137904690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41</w:t>
        </w:r>
        <w:r w:rsidR="0067151A" w:rsidRPr="004834D5">
          <w:rPr>
            <w:rFonts w:ascii="Times New Roman" w:hAnsi="Times New Roman" w:cs="Times New Roman"/>
            <w:noProof/>
            <w:webHidden/>
            <w:sz w:val="24"/>
            <w:szCs w:val="24"/>
          </w:rPr>
          <w:fldChar w:fldCharType="end"/>
        </w:r>
      </w:hyperlink>
    </w:p>
    <w:p w14:paraId="33D7A46A" w14:textId="2CBD0FBC"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91" w:history="1">
        <w:r w:rsidR="0067151A" w:rsidRPr="004834D5">
          <w:rPr>
            <w:rStyle w:val="Hyperlink"/>
            <w:rFonts w:ascii="Times New Roman" w:hAnsi="Times New Roman" w:cs="Times New Roman"/>
            <w:noProof/>
            <w:sz w:val="24"/>
            <w:szCs w:val="24"/>
          </w:rPr>
          <w:t>Figure 1. 3 Predicted Probabilities of Economic Activity by Educational Attainment</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_Toc137904691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42</w:t>
        </w:r>
        <w:r w:rsidR="0067151A" w:rsidRPr="004834D5">
          <w:rPr>
            <w:rFonts w:ascii="Times New Roman" w:hAnsi="Times New Roman" w:cs="Times New Roman"/>
            <w:noProof/>
            <w:webHidden/>
            <w:sz w:val="24"/>
            <w:szCs w:val="24"/>
          </w:rPr>
          <w:fldChar w:fldCharType="end"/>
        </w:r>
      </w:hyperlink>
    </w:p>
    <w:p w14:paraId="72CB3525" w14:textId="5FAE9C7E" w:rsidR="0067151A" w:rsidRPr="004834D5" w:rsidRDefault="00665F76">
      <w:pPr>
        <w:pStyle w:val="TableofFigures"/>
        <w:tabs>
          <w:tab w:val="right" w:leader="dot" w:pos="9016"/>
        </w:tabs>
        <w:rPr>
          <w:rFonts w:ascii="Times New Roman" w:eastAsiaTheme="minorEastAsia" w:hAnsi="Times New Roman" w:cs="Times New Roman"/>
          <w:noProof/>
          <w:kern w:val="2"/>
          <w:sz w:val="24"/>
          <w:szCs w:val="24"/>
          <w:lang w:eastAsia="en-GB"/>
          <w14:ligatures w14:val="standardContextual"/>
        </w:rPr>
      </w:pPr>
      <w:hyperlink w:anchor="_Toc137904692" w:history="1">
        <w:r w:rsidR="0067151A" w:rsidRPr="004834D5">
          <w:rPr>
            <w:rStyle w:val="Hyperlink"/>
            <w:rFonts w:ascii="Times New Roman" w:hAnsi="Times New Roman" w:cs="Times New Roman"/>
            <w:noProof/>
            <w:sz w:val="24"/>
            <w:szCs w:val="24"/>
          </w:rPr>
          <w:t>Figure 1. 4 Predicted Probabilities of Economic Activity by Housing Tenure</w:t>
        </w:r>
        <w:r w:rsidR="0067151A" w:rsidRPr="004834D5">
          <w:rPr>
            <w:rFonts w:ascii="Times New Roman" w:hAnsi="Times New Roman" w:cs="Times New Roman"/>
            <w:noProof/>
            <w:webHidden/>
            <w:sz w:val="24"/>
            <w:szCs w:val="24"/>
          </w:rPr>
          <w:tab/>
        </w:r>
        <w:r w:rsidR="0067151A" w:rsidRPr="004834D5">
          <w:rPr>
            <w:rFonts w:ascii="Times New Roman" w:hAnsi="Times New Roman" w:cs="Times New Roman"/>
            <w:noProof/>
            <w:webHidden/>
            <w:sz w:val="24"/>
            <w:szCs w:val="24"/>
          </w:rPr>
          <w:fldChar w:fldCharType="begin"/>
        </w:r>
        <w:r w:rsidR="0067151A" w:rsidRPr="004834D5">
          <w:rPr>
            <w:rFonts w:ascii="Times New Roman" w:hAnsi="Times New Roman" w:cs="Times New Roman"/>
            <w:noProof/>
            <w:webHidden/>
            <w:sz w:val="24"/>
            <w:szCs w:val="24"/>
          </w:rPr>
          <w:instrText xml:space="preserve"> PAGEREF _Toc137904692 \h </w:instrText>
        </w:r>
        <w:r w:rsidR="0067151A" w:rsidRPr="004834D5">
          <w:rPr>
            <w:rFonts w:ascii="Times New Roman" w:hAnsi="Times New Roman" w:cs="Times New Roman"/>
            <w:noProof/>
            <w:webHidden/>
            <w:sz w:val="24"/>
            <w:szCs w:val="24"/>
          </w:rPr>
        </w:r>
        <w:r w:rsidR="0067151A" w:rsidRPr="004834D5">
          <w:rPr>
            <w:rFonts w:ascii="Times New Roman" w:hAnsi="Times New Roman" w:cs="Times New Roman"/>
            <w:noProof/>
            <w:webHidden/>
            <w:sz w:val="24"/>
            <w:szCs w:val="24"/>
          </w:rPr>
          <w:fldChar w:fldCharType="separate"/>
        </w:r>
        <w:r w:rsidR="0067151A" w:rsidRPr="004834D5">
          <w:rPr>
            <w:rFonts w:ascii="Times New Roman" w:hAnsi="Times New Roman" w:cs="Times New Roman"/>
            <w:noProof/>
            <w:webHidden/>
            <w:sz w:val="24"/>
            <w:szCs w:val="24"/>
          </w:rPr>
          <w:t>43</w:t>
        </w:r>
        <w:r w:rsidR="0067151A" w:rsidRPr="004834D5">
          <w:rPr>
            <w:rFonts w:ascii="Times New Roman" w:hAnsi="Times New Roman" w:cs="Times New Roman"/>
            <w:noProof/>
            <w:webHidden/>
            <w:sz w:val="24"/>
            <w:szCs w:val="24"/>
          </w:rPr>
          <w:fldChar w:fldCharType="end"/>
        </w:r>
      </w:hyperlink>
    </w:p>
    <w:p w14:paraId="5FB9E157" w14:textId="78C2C6F2" w:rsidR="00397201" w:rsidRPr="004834D5" w:rsidRDefault="00397201" w:rsidP="00B947F6">
      <w:pPr>
        <w:rPr>
          <w:rFonts w:ascii="Times New Roman" w:hAnsi="Times New Roman" w:cs="Times New Roman"/>
          <w:sz w:val="24"/>
          <w:szCs w:val="24"/>
        </w:rPr>
      </w:pPr>
      <w:r w:rsidRPr="004834D5">
        <w:rPr>
          <w:rFonts w:ascii="Times New Roman" w:hAnsi="Times New Roman" w:cs="Times New Roman"/>
          <w:sz w:val="24"/>
          <w:szCs w:val="24"/>
        </w:rPr>
        <w:fldChar w:fldCharType="end"/>
      </w:r>
    </w:p>
    <w:p w14:paraId="3B128534" w14:textId="77777777" w:rsidR="00397201" w:rsidRPr="004834D5" w:rsidRDefault="00397201" w:rsidP="00B947F6">
      <w:pPr>
        <w:rPr>
          <w:rFonts w:ascii="Times New Roman" w:hAnsi="Times New Roman" w:cs="Times New Roman"/>
          <w:sz w:val="24"/>
          <w:szCs w:val="24"/>
        </w:rPr>
      </w:pPr>
    </w:p>
    <w:p w14:paraId="496B87BC" w14:textId="77777777" w:rsidR="00397201" w:rsidRPr="004834D5" w:rsidRDefault="00397201" w:rsidP="00B947F6">
      <w:pPr>
        <w:rPr>
          <w:rFonts w:ascii="Times New Roman" w:hAnsi="Times New Roman" w:cs="Times New Roman"/>
          <w:sz w:val="24"/>
          <w:szCs w:val="24"/>
        </w:rPr>
      </w:pPr>
    </w:p>
    <w:p w14:paraId="54287887" w14:textId="77777777" w:rsidR="00397201" w:rsidRPr="004834D5" w:rsidRDefault="00397201" w:rsidP="00B947F6">
      <w:pPr>
        <w:rPr>
          <w:rFonts w:ascii="Times New Roman" w:hAnsi="Times New Roman" w:cs="Times New Roman"/>
          <w:sz w:val="24"/>
          <w:szCs w:val="24"/>
        </w:rPr>
      </w:pPr>
    </w:p>
    <w:p w14:paraId="5DAE3312" w14:textId="77777777" w:rsidR="00397201" w:rsidRPr="004834D5" w:rsidRDefault="00397201" w:rsidP="00B947F6">
      <w:pPr>
        <w:rPr>
          <w:rFonts w:ascii="Times New Roman" w:hAnsi="Times New Roman" w:cs="Times New Roman"/>
          <w:sz w:val="24"/>
          <w:szCs w:val="24"/>
        </w:rPr>
      </w:pPr>
    </w:p>
    <w:p w14:paraId="77AB02BD" w14:textId="77777777" w:rsidR="00397201" w:rsidRPr="004834D5" w:rsidRDefault="00397201" w:rsidP="00B947F6">
      <w:pPr>
        <w:rPr>
          <w:rFonts w:ascii="Times New Roman" w:hAnsi="Times New Roman" w:cs="Times New Roman"/>
          <w:sz w:val="24"/>
          <w:szCs w:val="24"/>
        </w:rPr>
      </w:pPr>
    </w:p>
    <w:p w14:paraId="4FB0C54E" w14:textId="77777777" w:rsidR="00397201" w:rsidRPr="004834D5" w:rsidRDefault="00397201" w:rsidP="00B947F6">
      <w:pPr>
        <w:rPr>
          <w:rFonts w:ascii="Times New Roman" w:hAnsi="Times New Roman" w:cs="Times New Roman"/>
          <w:sz w:val="24"/>
          <w:szCs w:val="24"/>
        </w:rPr>
      </w:pPr>
    </w:p>
    <w:p w14:paraId="2913B839" w14:textId="77777777" w:rsidR="00397201" w:rsidRPr="004834D5" w:rsidRDefault="00397201" w:rsidP="00B947F6">
      <w:pPr>
        <w:rPr>
          <w:rFonts w:ascii="Times New Roman" w:hAnsi="Times New Roman" w:cs="Times New Roman"/>
          <w:sz w:val="24"/>
          <w:szCs w:val="24"/>
        </w:rPr>
      </w:pPr>
    </w:p>
    <w:p w14:paraId="34B3E84F" w14:textId="77777777" w:rsidR="00397201" w:rsidRPr="004834D5" w:rsidRDefault="00397201" w:rsidP="00B947F6">
      <w:pPr>
        <w:rPr>
          <w:rFonts w:ascii="Times New Roman" w:hAnsi="Times New Roman" w:cs="Times New Roman"/>
          <w:sz w:val="24"/>
          <w:szCs w:val="24"/>
        </w:rPr>
      </w:pPr>
    </w:p>
    <w:p w14:paraId="694C9198" w14:textId="77777777" w:rsidR="00397201" w:rsidRPr="004834D5" w:rsidRDefault="00397201" w:rsidP="00B947F6">
      <w:pPr>
        <w:rPr>
          <w:rFonts w:ascii="Times New Roman" w:hAnsi="Times New Roman" w:cs="Times New Roman"/>
          <w:sz w:val="24"/>
          <w:szCs w:val="24"/>
        </w:rPr>
      </w:pPr>
    </w:p>
    <w:p w14:paraId="28DFAFC5" w14:textId="77777777" w:rsidR="00397201" w:rsidRPr="004834D5" w:rsidRDefault="00397201" w:rsidP="00B947F6">
      <w:pPr>
        <w:rPr>
          <w:rFonts w:ascii="Times New Roman" w:hAnsi="Times New Roman" w:cs="Times New Roman"/>
          <w:sz w:val="24"/>
          <w:szCs w:val="24"/>
        </w:rPr>
      </w:pPr>
    </w:p>
    <w:p w14:paraId="107F90AE" w14:textId="77777777" w:rsidR="00397201" w:rsidRPr="004834D5" w:rsidRDefault="00397201" w:rsidP="00B947F6">
      <w:pPr>
        <w:rPr>
          <w:rFonts w:ascii="Times New Roman" w:hAnsi="Times New Roman" w:cs="Times New Roman"/>
          <w:sz w:val="24"/>
          <w:szCs w:val="24"/>
        </w:rPr>
      </w:pPr>
    </w:p>
    <w:p w14:paraId="4D1318D9" w14:textId="77777777" w:rsidR="00397201" w:rsidRPr="004834D5" w:rsidRDefault="00397201" w:rsidP="00B947F6">
      <w:pPr>
        <w:rPr>
          <w:rFonts w:ascii="Times New Roman" w:hAnsi="Times New Roman" w:cs="Times New Roman"/>
          <w:sz w:val="24"/>
          <w:szCs w:val="24"/>
        </w:rPr>
      </w:pPr>
    </w:p>
    <w:p w14:paraId="3BC450BA" w14:textId="77777777" w:rsidR="00397201" w:rsidRPr="004834D5" w:rsidRDefault="00397201" w:rsidP="00B947F6">
      <w:pPr>
        <w:rPr>
          <w:rFonts w:ascii="Times New Roman" w:hAnsi="Times New Roman" w:cs="Times New Roman"/>
          <w:sz w:val="24"/>
          <w:szCs w:val="24"/>
        </w:rPr>
      </w:pPr>
    </w:p>
    <w:p w14:paraId="0D8E357B" w14:textId="77777777" w:rsidR="00397201" w:rsidRPr="004834D5" w:rsidRDefault="00397201" w:rsidP="00B947F6">
      <w:pPr>
        <w:rPr>
          <w:rFonts w:ascii="Times New Roman" w:hAnsi="Times New Roman" w:cs="Times New Roman"/>
          <w:sz w:val="24"/>
          <w:szCs w:val="24"/>
        </w:rPr>
      </w:pPr>
    </w:p>
    <w:p w14:paraId="52C82381" w14:textId="77777777" w:rsidR="009106F1" w:rsidRPr="004834D5" w:rsidRDefault="009106F1" w:rsidP="00B947F6">
      <w:pPr>
        <w:rPr>
          <w:rFonts w:ascii="Times New Roman" w:hAnsi="Times New Roman" w:cs="Times New Roman"/>
          <w:sz w:val="24"/>
          <w:szCs w:val="24"/>
        </w:rPr>
      </w:pPr>
    </w:p>
    <w:p w14:paraId="1B987134" w14:textId="77777777" w:rsidR="009106F1" w:rsidRPr="004834D5" w:rsidRDefault="009106F1" w:rsidP="00B947F6">
      <w:pPr>
        <w:rPr>
          <w:rFonts w:ascii="Times New Roman" w:hAnsi="Times New Roman" w:cs="Times New Roman"/>
          <w:sz w:val="24"/>
          <w:szCs w:val="24"/>
        </w:rPr>
      </w:pPr>
    </w:p>
    <w:p w14:paraId="012AA927" w14:textId="77777777" w:rsidR="009106F1" w:rsidRPr="004834D5" w:rsidRDefault="009106F1" w:rsidP="00B947F6">
      <w:pPr>
        <w:rPr>
          <w:rFonts w:ascii="Times New Roman" w:hAnsi="Times New Roman" w:cs="Times New Roman"/>
          <w:sz w:val="24"/>
          <w:szCs w:val="24"/>
        </w:rPr>
      </w:pPr>
    </w:p>
    <w:p w14:paraId="3154C0CA" w14:textId="77777777" w:rsidR="009106F1" w:rsidRPr="004834D5" w:rsidRDefault="009106F1" w:rsidP="00B947F6">
      <w:pPr>
        <w:rPr>
          <w:rFonts w:ascii="Times New Roman" w:hAnsi="Times New Roman" w:cs="Times New Roman"/>
          <w:sz w:val="24"/>
          <w:szCs w:val="24"/>
        </w:rPr>
      </w:pPr>
    </w:p>
    <w:p w14:paraId="6B401AEC" w14:textId="77777777" w:rsidR="009106F1" w:rsidRPr="004834D5" w:rsidRDefault="009106F1" w:rsidP="00B947F6">
      <w:pPr>
        <w:rPr>
          <w:rFonts w:ascii="Times New Roman" w:hAnsi="Times New Roman" w:cs="Times New Roman"/>
          <w:sz w:val="24"/>
          <w:szCs w:val="24"/>
        </w:rPr>
      </w:pPr>
    </w:p>
    <w:p w14:paraId="17566487" w14:textId="77777777" w:rsidR="009106F1" w:rsidRPr="004834D5" w:rsidRDefault="009106F1" w:rsidP="00B947F6">
      <w:pPr>
        <w:rPr>
          <w:rFonts w:ascii="Times New Roman" w:hAnsi="Times New Roman" w:cs="Times New Roman"/>
          <w:sz w:val="24"/>
          <w:szCs w:val="24"/>
        </w:rPr>
      </w:pPr>
    </w:p>
    <w:p w14:paraId="1124CDB5" w14:textId="77777777" w:rsidR="009106F1" w:rsidRPr="004834D5" w:rsidRDefault="009106F1" w:rsidP="00B947F6">
      <w:pPr>
        <w:rPr>
          <w:rFonts w:ascii="Times New Roman" w:hAnsi="Times New Roman" w:cs="Times New Roman"/>
          <w:sz w:val="24"/>
          <w:szCs w:val="24"/>
        </w:rPr>
      </w:pPr>
    </w:p>
    <w:p w14:paraId="74DE3375" w14:textId="77777777" w:rsidR="009106F1" w:rsidRPr="004834D5" w:rsidRDefault="009106F1" w:rsidP="00B947F6">
      <w:pPr>
        <w:rPr>
          <w:rFonts w:ascii="Times New Roman" w:hAnsi="Times New Roman" w:cs="Times New Roman"/>
          <w:sz w:val="24"/>
          <w:szCs w:val="24"/>
        </w:rPr>
      </w:pPr>
    </w:p>
    <w:p w14:paraId="580B0A65" w14:textId="77777777" w:rsidR="009106F1" w:rsidRPr="004834D5" w:rsidRDefault="009106F1" w:rsidP="00B947F6">
      <w:pPr>
        <w:rPr>
          <w:rFonts w:ascii="Times New Roman" w:hAnsi="Times New Roman" w:cs="Times New Roman"/>
          <w:sz w:val="24"/>
          <w:szCs w:val="24"/>
        </w:rPr>
      </w:pPr>
    </w:p>
    <w:p w14:paraId="59D1ACCA" w14:textId="77777777" w:rsidR="009106F1" w:rsidRPr="004834D5" w:rsidRDefault="009106F1" w:rsidP="00B947F6">
      <w:pPr>
        <w:rPr>
          <w:rFonts w:ascii="Times New Roman" w:hAnsi="Times New Roman" w:cs="Times New Roman"/>
          <w:sz w:val="24"/>
          <w:szCs w:val="24"/>
        </w:rPr>
      </w:pPr>
    </w:p>
    <w:p w14:paraId="21487DDB" w14:textId="77777777" w:rsidR="009106F1" w:rsidRPr="004834D5" w:rsidRDefault="009106F1" w:rsidP="00B947F6">
      <w:pPr>
        <w:rPr>
          <w:rFonts w:ascii="Times New Roman" w:hAnsi="Times New Roman" w:cs="Times New Roman"/>
          <w:sz w:val="24"/>
          <w:szCs w:val="24"/>
        </w:rPr>
      </w:pPr>
    </w:p>
    <w:p w14:paraId="092D7767" w14:textId="0363A89F" w:rsidR="00804CFB" w:rsidRPr="004834D5" w:rsidRDefault="00935A6A"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List of Abbreviations</w:t>
      </w:r>
    </w:p>
    <w:p w14:paraId="5AE87B6E" w14:textId="14A1B002"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BCS</w:t>
      </w:r>
      <w:r w:rsidRPr="004834D5">
        <w:rPr>
          <w:rFonts w:ascii="Times New Roman" w:hAnsi="Times New Roman" w:cs="Times New Roman"/>
          <w:sz w:val="24"/>
          <w:szCs w:val="24"/>
        </w:rPr>
        <w:tab/>
      </w:r>
      <w:r w:rsidRPr="004834D5">
        <w:rPr>
          <w:rFonts w:ascii="Times New Roman" w:hAnsi="Times New Roman" w:cs="Times New Roman"/>
          <w:sz w:val="24"/>
          <w:szCs w:val="24"/>
        </w:rPr>
        <w:tab/>
        <w:t>British Cohort Survey</w:t>
      </w:r>
    </w:p>
    <w:p w14:paraId="23D42373"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CCA</w:t>
      </w:r>
      <w:r w:rsidRPr="004834D5">
        <w:rPr>
          <w:rFonts w:ascii="Times New Roman" w:hAnsi="Times New Roman" w:cs="Times New Roman"/>
          <w:sz w:val="24"/>
          <w:szCs w:val="24"/>
        </w:rPr>
        <w:tab/>
      </w:r>
      <w:r w:rsidRPr="004834D5">
        <w:rPr>
          <w:rFonts w:ascii="Times New Roman" w:hAnsi="Times New Roman" w:cs="Times New Roman"/>
          <w:sz w:val="24"/>
          <w:szCs w:val="24"/>
        </w:rPr>
        <w:tab/>
        <w:t>Complete Case Analysis</w:t>
      </w:r>
    </w:p>
    <w:p w14:paraId="1C60A941"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CSE</w:t>
      </w:r>
      <w:r w:rsidRPr="004834D5">
        <w:rPr>
          <w:rFonts w:ascii="Times New Roman" w:hAnsi="Times New Roman" w:cs="Times New Roman"/>
          <w:sz w:val="24"/>
          <w:szCs w:val="24"/>
        </w:rPr>
        <w:tab/>
      </w:r>
      <w:r w:rsidRPr="004834D5">
        <w:rPr>
          <w:rFonts w:ascii="Times New Roman" w:hAnsi="Times New Roman" w:cs="Times New Roman"/>
          <w:sz w:val="24"/>
          <w:szCs w:val="24"/>
        </w:rPr>
        <w:tab/>
        <w:t>Certificate of Secondary Education</w:t>
      </w:r>
    </w:p>
    <w:p w14:paraId="4349D81D"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MI</w:t>
      </w:r>
      <w:r w:rsidRPr="004834D5">
        <w:rPr>
          <w:rFonts w:ascii="Times New Roman" w:hAnsi="Times New Roman" w:cs="Times New Roman"/>
          <w:sz w:val="24"/>
          <w:szCs w:val="24"/>
        </w:rPr>
        <w:tab/>
      </w:r>
      <w:r w:rsidRPr="004834D5">
        <w:rPr>
          <w:rFonts w:ascii="Times New Roman" w:hAnsi="Times New Roman" w:cs="Times New Roman"/>
          <w:sz w:val="24"/>
          <w:szCs w:val="24"/>
        </w:rPr>
        <w:tab/>
        <w:t>Multiple Imputation</w:t>
      </w:r>
    </w:p>
    <w:p w14:paraId="02F49E8A"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NCDS</w:t>
      </w:r>
      <w:r w:rsidRPr="004834D5">
        <w:rPr>
          <w:rFonts w:ascii="Times New Roman" w:hAnsi="Times New Roman" w:cs="Times New Roman"/>
          <w:sz w:val="24"/>
          <w:szCs w:val="24"/>
        </w:rPr>
        <w:tab/>
      </w:r>
      <w:r w:rsidRPr="004834D5">
        <w:rPr>
          <w:rFonts w:ascii="Times New Roman" w:hAnsi="Times New Roman" w:cs="Times New Roman"/>
          <w:sz w:val="24"/>
          <w:szCs w:val="24"/>
        </w:rPr>
        <w:tab/>
        <w:t>National Childhood Development Study</w:t>
      </w:r>
    </w:p>
    <w:p w14:paraId="7D72CAFA"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NEET</w:t>
      </w:r>
      <w:r w:rsidRPr="004834D5">
        <w:rPr>
          <w:rFonts w:ascii="Times New Roman" w:hAnsi="Times New Roman" w:cs="Times New Roman"/>
          <w:sz w:val="24"/>
          <w:szCs w:val="24"/>
        </w:rPr>
        <w:tab/>
      </w:r>
      <w:r w:rsidRPr="004834D5">
        <w:rPr>
          <w:rFonts w:ascii="Times New Roman" w:hAnsi="Times New Roman" w:cs="Times New Roman"/>
          <w:sz w:val="24"/>
          <w:szCs w:val="24"/>
        </w:rPr>
        <w:tab/>
        <w:t>Not in Education, Employment, or Training</w:t>
      </w:r>
    </w:p>
    <w:p w14:paraId="37E1D787"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NS-SEC</w:t>
      </w:r>
      <w:r w:rsidRPr="004834D5">
        <w:rPr>
          <w:rFonts w:ascii="Times New Roman" w:hAnsi="Times New Roman" w:cs="Times New Roman"/>
          <w:sz w:val="24"/>
          <w:szCs w:val="24"/>
        </w:rPr>
        <w:tab/>
      </w:r>
      <w:r w:rsidRPr="004834D5">
        <w:rPr>
          <w:rFonts w:ascii="Times New Roman" w:hAnsi="Times New Roman" w:cs="Times New Roman"/>
          <w:sz w:val="24"/>
          <w:szCs w:val="24"/>
        </w:rPr>
        <w:tab/>
        <w:t>National Statistics Socio-economic classification</w:t>
      </w:r>
    </w:p>
    <w:p w14:paraId="6E162670"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NVQ</w:t>
      </w:r>
      <w:r w:rsidRPr="004834D5">
        <w:rPr>
          <w:rFonts w:ascii="Times New Roman" w:hAnsi="Times New Roman" w:cs="Times New Roman"/>
          <w:sz w:val="24"/>
          <w:szCs w:val="24"/>
        </w:rPr>
        <w:tab/>
      </w:r>
      <w:r w:rsidRPr="004834D5">
        <w:rPr>
          <w:rFonts w:ascii="Times New Roman" w:hAnsi="Times New Roman" w:cs="Times New Roman"/>
          <w:sz w:val="24"/>
          <w:szCs w:val="24"/>
        </w:rPr>
        <w:tab/>
        <w:t>National Vocational Qualification</w:t>
      </w:r>
    </w:p>
    <w:p w14:paraId="62CD9311"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O-Level</w:t>
      </w:r>
      <w:r w:rsidRPr="004834D5">
        <w:rPr>
          <w:rFonts w:ascii="Times New Roman" w:hAnsi="Times New Roman" w:cs="Times New Roman"/>
          <w:sz w:val="24"/>
          <w:szCs w:val="24"/>
        </w:rPr>
        <w:tab/>
        <w:t>Ordinary Level</w:t>
      </w:r>
    </w:p>
    <w:p w14:paraId="038FE119"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RGSC</w:t>
      </w:r>
      <w:r w:rsidRPr="004834D5">
        <w:rPr>
          <w:rFonts w:ascii="Times New Roman" w:hAnsi="Times New Roman" w:cs="Times New Roman"/>
          <w:sz w:val="24"/>
          <w:szCs w:val="24"/>
        </w:rPr>
        <w:tab/>
      </w:r>
      <w:r w:rsidRPr="004834D5">
        <w:rPr>
          <w:rFonts w:ascii="Times New Roman" w:hAnsi="Times New Roman" w:cs="Times New Roman"/>
          <w:sz w:val="24"/>
          <w:szCs w:val="24"/>
        </w:rPr>
        <w:tab/>
        <w:t>Registrar General’s Social Classes</w:t>
      </w:r>
    </w:p>
    <w:p w14:paraId="41BB4177"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TOPs</w:t>
      </w:r>
      <w:r w:rsidRPr="004834D5">
        <w:rPr>
          <w:rFonts w:ascii="Times New Roman" w:hAnsi="Times New Roman" w:cs="Times New Roman"/>
          <w:sz w:val="24"/>
          <w:szCs w:val="24"/>
        </w:rPr>
        <w:tab/>
      </w:r>
      <w:r w:rsidRPr="004834D5">
        <w:rPr>
          <w:rFonts w:ascii="Times New Roman" w:hAnsi="Times New Roman" w:cs="Times New Roman"/>
          <w:sz w:val="24"/>
          <w:szCs w:val="24"/>
        </w:rPr>
        <w:tab/>
        <w:t>Training Opportunities Scheme</w:t>
      </w:r>
    </w:p>
    <w:p w14:paraId="47CB53B6" w14:textId="77777777" w:rsidR="00807E62" w:rsidRPr="004834D5" w:rsidRDefault="00807E62" w:rsidP="00B947F6">
      <w:pPr>
        <w:rPr>
          <w:rFonts w:ascii="Times New Roman" w:hAnsi="Times New Roman" w:cs="Times New Roman"/>
          <w:sz w:val="24"/>
          <w:szCs w:val="24"/>
        </w:rPr>
      </w:pPr>
      <w:r w:rsidRPr="004834D5">
        <w:rPr>
          <w:rFonts w:ascii="Times New Roman" w:hAnsi="Times New Roman" w:cs="Times New Roman"/>
          <w:sz w:val="24"/>
          <w:szCs w:val="24"/>
        </w:rPr>
        <w:t>UKHLS</w:t>
      </w:r>
      <w:r w:rsidRPr="004834D5">
        <w:rPr>
          <w:rFonts w:ascii="Times New Roman" w:hAnsi="Times New Roman" w:cs="Times New Roman"/>
          <w:sz w:val="24"/>
          <w:szCs w:val="24"/>
        </w:rPr>
        <w:tab/>
      </w:r>
      <w:r w:rsidRPr="004834D5">
        <w:rPr>
          <w:rFonts w:ascii="Times New Roman" w:hAnsi="Times New Roman" w:cs="Times New Roman"/>
          <w:sz w:val="24"/>
          <w:szCs w:val="24"/>
        </w:rPr>
        <w:tab/>
        <w:t>United Kingdom Household Longitudinal Study</w:t>
      </w:r>
    </w:p>
    <w:p w14:paraId="020C7E59" w14:textId="77777777" w:rsidR="00B947F6" w:rsidRPr="004834D5" w:rsidRDefault="00B947F6" w:rsidP="00B947F6">
      <w:pPr>
        <w:rPr>
          <w:rFonts w:ascii="Times New Roman" w:hAnsi="Times New Roman" w:cs="Times New Roman"/>
          <w:sz w:val="24"/>
          <w:szCs w:val="24"/>
        </w:rPr>
      </w:pPr>
    </w:p>
    <w:p w14:paraId="3457D102" w14:textId="77777777" w:rsidR="00B947F6" w:rsidRPr="004834D5" w:rsidRDefault="00B947F6" w:rsidP="00B947F6">
      <w:pPr>
        <w:rPr>
          <w:rFonts w:ascii="Times New Roman" w:hAnsi="Times New Roman" w:cs="Times New Roman"/>
          <w:sz w:val="24"/>
          <w:szCs w:val="24"/>
        </w:rPr>
      </w:pPr>
    </w:p>
    <w:p w14:paraId="27FA07CE" w14:textId="77777777" w:rsidR="00B947F6" w:rsidRPr="004834D5" w:rsidRDefault="00B947F6" w:rsidP="00B947F6">
      <w:pPr>
        <w:rPr>
          <w:rFonts w:ascii="Times New Roman" w:hAnsi="Times New Roman" w:cs="Times New Roman"/>
          <w:sz w:val="24"/>
          <w:szCs w:val="24"/>
        </w:rPr>
      </w:pPr>
    </w:p>
    <w:p w14:paraId="3E0A3EA8" w14:textId="77777777" w:rsidR="00B947F6" w:rsidRPr="004834D5" w:rsidRDefault="00B947F6" w:rsidP="00B947F6">
      <w:pPr>
        <w:rPr>
          <w:rFonts w:ascii="Times New Roman" w:hAnsi="Times New Roman" w:cs="Times New Roman"/>
          <w:sz w:val="24"/>
          <w:szCs w:val="24"/>
        </w:rPr>
      </w:pPr>
    </w:p>
    <w:p w14:paraId="2A127E30" w14:textId="77777777" w:rsidR="00B947F6" w:rsidRPr="004834D5" w:rsidRDefault="00B947F6" w:rsidP="00B947F6">
      <w:pPr>
        <w:rPr>
          <w:rFonts w:ascii="Times New Roman" w:hAnsi="Times New Roman" w:cs="Times New Roman"/>
          <w:sz w:val="24"/>
          <w:szCs w:val="24"/>
        </w:rPr>
      </w:pPr>
    </w:p>
    <w:p w14:paraId="227FB209" w14:textId="77777777" w:rsidR="00B947F6" w:rsidRPr="004834D5" w:rsidRDefault="00B947F6" w:rsidP="00B947F6">
      <w:pPr>
        <w:rPr>
          <w:rFonts w:ascii="Times New Roman" w:hAnsi="Times New Roman" w:cs="Times New Roman"/>
          <w:sz w:val="24"/>
          <w:szCs w:val="24"/>
        </w:rPr>
      </w:pPr>
    </w:p>
    <w:p w14:paraId="17DDB865" w14:textId="77777777" w:rsidR="00B947F6" w:rsidRPr="004834D5" w:rsidRDefault="00B947F6" w:rsidP="00B947F6">
      <w:pPr>
        <w:rPr>
          <w:rFonts w:ascii="Times New Roman" w:hAnsi="Times New Roman" w:cs="Times New Roman"/>
          <w:sz w:val="24"/>
          <w:szCs w:val="24"/>
        </w:rPr>
      </w:pPr>
    </w:p>
    <w:p w14:paraId="2FF7CC37" w14:textId="77777777" w:rsidR="00B947F6" w:rsidRPr="004834D5" w:rsidRDefault="00B947F6" w:rsidP="00B947F6">
      <w:pPr>
        <w:rPr>
          <w:rFonts w:ascii="Times New Roman" w:hAnsi="Times New Roman" w:cs="Times New Roman"/>
          <w:sz w:val="24"/>
          <w:szCs w:val="24"/>
        </w:rPr>
      </w:pPr>
    </w:p>
    <w:p w14:paraId="5062256F" w14:textId="77777777" w:rsidR="00B947F6" w:rsidRPr="004834D5" w:rsidRDefault="00B947F6" w:rsidP="00B947F6">
      <w:pPr>
        <w:rPr>
          <w:rFonts w:ascii="Times New Roman" w:hAnsi="Times New Roman" w:cs="Times New Roman"/>
          <w:sz w:val="24"/>
          <w:szCs w:val="24"/>
        </w:rPr>
      </w:pPr>
    </w:p>
    <w:p w14:paraId="6042E9CA" w14:textId="15115D30" w:rsidR="00B947F6" w:rsidRPr="004834D5" w:rsidRDefault="00B947F6" w:rsidP="00B947F6">
      <w:pPr>
        <w:rPr>
          <w:rFonts w:ascii="Times New Roman" w:eastAsiaTheme="majorEastAsia" w:hAnsi="Times New Roman" w:cs="Times New Roman"/>
          <w:sz w:val="24"/>
          <w:szCs w:val="24"/>
        </w:rPr>
      </w:pPr>
      <w:r w:rsidRPr="004834D5">
        <w:rPr>
          <w:rFonts w:ascii="Times New Roman" w:hAnsi="Times New Roman" w:cs="Times New Roman"/>
          <w:sz w:val="24"/>
          <w:szCs w:val="24"/>
        </w:rPr>
        <w:br w:type="page"/>
      </w:r>
    </w:p>
    <w:p w14:paraId="23ACFC00" w14:textId="240B8B0A" w:rsidR="007708EF" w:rsidRPr="004834D5" w:rsidRDefault="00B947F6" w:rsidP="00CE053C">
      <w:pPr>
        <w:pStyle w:val="Heading1"/>
        <w:rPr>
          <w:rFonts w:ascii="Times New Roman" w:hAnsi="Times New Roman" w:cs="Times New Roman"/>
          <w:b/>
          <w:bCs/>
          <w:color w:val="auto"/>
          <w:sz w:val="24"/>
          <w:szCs w:val="24"/>
        </w:rPr>
      </w:pPr>
      <w:bookmarkStart w:id="1" w:name="_Toc137904648"/>
      <w:r w:rsidRPr="004834D5">
        <w:rPr>
          <w:rFonts w:ascii="Times New Roman" w:hAnsi="Times New Roman" w:cs="Times New Roman"/>
          <w:b/>
          <w:bCs/>
          <w:color w:val="auto"/>
          <w:sz w:val="24"/>
          <w:szCs w:val="24"/>
        </w:rPr>
        <w:lastRenderedPageBreak/>
        <w:t>Chapter One: The National Childhood Development Survey: Youth Transitions in Education and Employment</w:t>
      </w:r>
      <w:bookmarkEnd w:id="1"/>
    </w:p>
    <w:p w14:paraId="51D65902" w14:textId="77777777" w:rsidR="004C44BA" w:rsidRPr="004834D5" w:rsidRDefault="004C44BA" w:rsidP="004C44BA">
      <w:pPr>
        <w:rPr>
          <w:rFonts w:ascii="Times New Roman" w:hAnsi="Times New Roman" w:cs="Times New Roman"/>
          <w:sz w:val="24"/>
          <w:szCs w:val="24"/>
        </w:rPr>
      </w:pPr>
    </w:p>
    <w:p w14:paraId="0869A87B" w14:textId="6F29B264" w:rsidR="004C44BA" w:rsidRPr="004834D5" w:rsidRDefault="004C44BA" w:rsidP="00676CEB">
      <w:pPr>
        <w:pStyle w:val="meanings-body"/>
        <w:shd w:val="clear" w:color="auto" w:fill="FFFFFF"/>
        <w:spacing w:before="0" w:beforeAutospacing="0" w:after="0" w:afterAutospacing="0" w:line="512" w:lineRule="atLeast"/>
        <w:ind w:left="310" w:right="155"/>
        <w:rPr>
          <w:color w:val="4C4C4C"/>
        </w:rPr>
      </w:pPr>
      <w:r w:rsidRPr="004834D5">
        <w:rPr>
          <w:color w:val="4C4C4C"/>
        </w:rPr>
        <w:t>"Let us be frank about it: most of our people have never had it so good". – Harold Macmillan (1957)</w:t>
      </w:r>
    </w:p>
    <w:p w14:paraId="49212BC6" w14:textId="77777777" w:rsidR="004C44BA" w:rsidRPr="004834D5" w:rsidRDefault="004C44BA" w:rsidP="004C44BA">
      <w:pPr>
        <w:rPr>
          <w:rFonts w:ascii="Times New Roman" w:hAnsi="Times New Roman" w:cs="Times New Roman"/>
          <w:sz w:val="24"/>
          <w:szCs w:val="24"/>
        </w:rPr>
      </w:pPr>
    </w:p>
    <w:p w14:paraId="356E27C6" w14:textId="3EF92DE5" w:rsidR="00B947F6" w:rsidRPr="004834D5" w:rsidRDefault="00B947F6" w:rsidP="00B947F6">
      <w:pPr>
        <w:pStyle w:val="Heading1"/>
        <w:rPr>
          <w:rFonts w:ascii="Times New Roman" w:hAnsi="Times New Roman" w:cs="Times New Roman"/>
          <w:b/>
          <w:bCs/>
          <w:color w:val="auto"/>
          <w:sz w:val="24"/>
          <w:szCs w:val="24"/>
        </w:rPr>
      </w:pPr>
      <w:bookmarkStart w:id="2" w:name="_Toc137904649"/>
      <w:r w:rsidRPr="004834D5">
        <w:rPr>
          <w:rFonts w:ascii="Times New Roman" w:hAnsi="Times New Roman" w:cs="Times New Roman"/>
          <w:b/>
          <w:bCs/>
          <w:color w:val="auto"/>
          <w:sz w:val="24"/>
          <w:szCs w:val="24"/>
        </w:rPr>
        <w:t>Introduction to Chapter One</w:t>
      </w:r>
      <w:bookmarkEnd w:id="2"/>
    </w:p>
    <w:p w14:paraId="5DF8944C"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Transitions in education and employment after the end of compulsory schooling in the UK are important sociological phenomena. This chapter analyses said phenomena. It does this by examining what happened to the NCDS cohort between the time they left school at 16, in 1974. The focus of this chapter is on the way structural inequalities like social class and gender shape young people’s choices and transitional experiences. The NCDS study provided a unique resource to examine the transitions from education to employment for young people leaving education in the 1970s. </w:t>
      </w:r>
    </w:p>
    <w:p w14:paraId="245E0F63" w14:textId="6092D19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is a wealth of previous research on school-to-work transitions using the NCDS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{"citationID":"M8n7AceD","properties":{"formattedCitation":"(Machin and Vignoles, 2005; Schoon, 2007; Schoon, Martin and Ross, 2007; Dex, Ward and Joshi, 2008; Martin, Schoon and Ross, 2008)","plainCitation":"(Machin and Vignoles, 2005; Schoon, 2007; Schoon, Martin and Ross, 2007; Dex, Ward and Joshi, 2008; Martin, Schoon and Ross, 2008)","noteIndex":0},"citationItems":[{"id":12270,"uris":["http://zotero.org/users/8741181/items/F7FD83ZQ"],"itemData":{"id":12270,"type":"article-journal","abstract":"In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id":6958,"uris":["http://zotero.org/users/8741181/items/BXK7YEPX"],"itemData":{"id":6958,"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times","volume":"42","author":[{"family":"Schoon","given":"Ingrid"}],"issued":{"date-parts":[["2007",4]]}}},{"id":6964,"uris":["http://zotero.org/users/8741181/items/RJLVTMGM"],"itemData":{"id":6964,"type":"article-journal","abstract":"Drawing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11945,"uris":["http://zotero.org/users/8741181/items/4WRXRKZ6"],"itemData":{"id":11945,"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id":6966,"uris":["http://zotero.org/users/8741181/items/QLHHNJMQ"],"itemData":{"id":6966,"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(Machin and Vignoles, 2005; Schoon, 2007; Schoon, Martin and Ross, 2007; Dex, Ward and Joshi, 2008; Martin, Schoon and Ross, 2008)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present chapter will attempt to revise this topic employing modern data analysis techniques to replicate historic analyses of youth transitions. </w:t>
      </w:r>
    </w:p>
    <w:p w14:paraId="3DAB86D5" w14:textId="0F7A02A4" w:rsidR="00B947F6" w:rsidRPr="004834D5" w:rsidRDefault="007708EF" w:rsidP="00B947F6">
      <w:pPr>
        <w:rPr>
          <w:rFonts w:ascii="Times New Roman" w:hAnsi="Times New Roman" w:cs="Times New Roman"/>
          <w:sz w:val="24"/>
          <w:szCs w:val="24"/>
        </w:rPr>
      </w:pPr>
      <w:r w:rsidRPr="004834D5">
        <w:rPr>
          <w:rFonts w:ascii="Times New Roman" w:hAnsi="Times New Roman" w:cs="Times New Roman"/>
          <w:sz w:val="24"/>
          <w:szCs w:val="24"/>
        </w:rPr>
        <w:t>The data used comes from survey interviews at age 23, whereby individuals filled out a monthly retrospective economic activity calendar, between the ages of 16-23. Individuals within the NCDS were interviewed at many intervals, and so previous sweeps will be used to supplement analysis. This chapter will focus on at those individuals that entered employment, post-schooling education, continued school, training &amp; apprenticeships, and unemployment &amp; out of the labour force. Such data provides an analysis of the transition from mandatory schooling. Given the focus on transitions, the interest within the analysis is looking at what accounts for differences between people in their transitions and what are the essential features of the NCDS cohorts’ transitions.</w:t>
      </w:r>
    </w:p>
    <w:p w14:paraId="7860608F" w14:textId="77777777" w:rsidR="00B947F6" w:rsidRPr="004834D5" w:rsidRDefault="00B947F6" w:rsidP="00B947F6">
      <w:pPr>
        <w:rPr>
          <w:rFonts w:ascii="Times New Roman" w:eastAsiaTheme="majorEastAsia" w:hAnsi="Times New Roman" w:cs="Times New Roman"/>
          <w:sz w:val="24"/>
          <w:szCs w:val="24"/>
        </w:rPr>
      </w:pPr>
      <w:r w:rsidRPr="004834D5">
        <w:rPr>
          <w:rFonts w:ascii="Times New Roman" w:hAnsi="Times New Roman" w:cs="Times New Roman"/>
          <w:sz w:val="24"/>
          <w:szCs w:val="24"/>
        </w:rPr>
        <w:br w:type="page"/>
      </w:r>
    </w:p>
    <w:p w14:paraId="24653D38" w14:textId="77777777" w:rsidR="00B947F6" w:rsidRPr="004834D5" w:rsidRDefault="00B947F6" w:rsidP="00B947F6">
      <w:pPr>
        <w:pStyle w:val="Heading2"/>
        <w:rPr>
          <w:rFonts w:ascii="Times New Roman" w:hAnsi="Times New Roman" w:cs="Times New Roman"/>
          <w:b/>
          <w:bCs/>
          <w:color w:val="auto"/>
          <w:sz w:val="24"/>
          <w:szCs w:val="24"/>
        </w:rPr>
      </w:pPr>
      <w:bookmarkStart w:id="3" w:name="_Toc131406645"/>
      <w:bookmarkStart w:id="4" w:name="_Toc133926073"/>
      <w:bookmarkStart w:id="5" w:name="_Toc134473135"/>
      <w:bookmarkStart w:id="6" w:name="_Toc137904650"/>
      <w:bookmarkStart w:id="7" w:name="_Toc131406646"/>
      <w:bookmarkStart w:id="8" w:name="_Toc133926075"/>
      <w:r w:rsidRPr="004834D5">
        <w:rPr>
          <w:rFonts w:ascii="Times New Roman" w:hAnsi="Times New Roman" w:cs="Times New Roman"/>
          <w:b/>
          <w:bCs/>
          <w:color w:val="auto"/>
          <w:sz w:val="24"/>
          <w:szCs w:val="24"/>
        </w:rPr>
        <w:lastRenderedPageBreak/>
        <w:t>Literature Review: NCDS Timeframe and Context</w:t>
      </w:r>
      <w:bookmarkEnd w:id="3"/>
      <w:bookmarkEnd w:id="4"/>
      <w:bookmarkEnd w:id="5"/>
      <w:bookmarkEnd w:id="6"/>
    </w:p>
    <w:p w14:paraId="5AEA5D24"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This section provides an overview of the literature within the field of youth transitions. This literature review focuses on existing research outlining the school-to-work transition and the examination of the impact of structural inequalities has upon that transition. A major focus is placed upon the role of social class and gender. A broader focus will also look at the nature of choice and opportunity for the NCDS cohort and how this is impacted by structural inequalities. Within this review, major transition trajectories have been identified. Trajectories into further education, apprenticeships, employment, and unemployment are identified. Each of these trajectories appears to have an element of structural inequalities influencing the outcomes of individuals. These empirical findings are expounded upon with a review of the theoretical literature to provide a holistic overview of the school-to-work transition during the NCDS period. </w:t>
      </w:r>
    </w:p>
    <w:p w14:paraId="7442D66D" w14:textId="52902640" w:rsidR="00B947F6" w:rsidRPr="004834D5" w:rsidRDefault="00B947F6" w:rsidP="00D23B37">
      <w:pPr>
        <w:rPr>
          <w:rFonts w:ascii="Times New Roman" w:hAnsi="Times New Roman" w:cs="Times New Roman"/>
          <w:sz w:val="24"/>
          <w:szCs w:val="24"/>
        </w:rPr>
      </w:pPr>
      <w:r w:rsidRPr="004834D5">
        <w:rPr>
          <w:rFonts w:ascii="Times New Roman" w:hAnsi="Times New Roman" w:cs="Times New Roman"/>
          <w:sz w:val="24"/>
          <w:szCs w:val="24"/>
        </w:rPr>
        <w:t xml:space="preserve">At the time of the NCDS cohort, young people were in full time education until the age of 16. At this age, individuals were typically expected to sit some form of examination. Most common for this time was the O-level or Ordinary level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{"citationID":"YwnTKit6","properties":{"formattedCitation":"(Pearson qualifications, 2023b)","plainCitation":"(Pearson qualifications, 2023b)","noteIndex":0},"citationItems":[{"id":12805,"uris":["http://zotero.org/users/8741181/items/JBLUQ4U6"],"itemData":{"id":12805,"type":"webpage","abstract":"About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(Pearson qualifications, 2023b)</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After this period of examination and the end of mandatory schooling individuals are open to a level of choice in what and where they wish to take their lives next. Some choose to stay within education and attend a sixth-form college and go on to a university, others went straight into full-time employment, others went to training, and some experienced forms of unemployment. This section reflects the diversity of choice and opportunity open to (some) individuals by exploring the literature in these areas. </w:t>
      </w:r>
    </w:p>
    <w:p w14:paraId="4328FC6C" w14:textId="77777777" w:rsidR="00B947F6" w:rsidRPr="004834D5" w:rsidRDefault="00B947F6" w:rsidP="00B947F6">
      <w:pPr>
        <w:rPr>
          <w:rFonts w:ascii="Times New Roman" w:hAnsi="Times New Roman" w:cs="Times New Roman"/>
          <w:sz w:val="24"/>
          <w:szCs w:val="24"/>
        </w:rPr>
      </w:pPr>
    </w:p>
    <w:p w14:paraId="16689992" w14:textId="77777777" w:rsidR="00B947F6" w:rsidRPr="004834D5" w:rsidRDefault="00B947F6" w:rsidP="00B947F6">
      <w:pPr>
        <w:rPr>
          <w:rFonts w:ascii="Times New Roman" w:hAnsi="Times New Roman" w:cs="Times New Roman"/>
          <w:sz w:val="24"/>
          <w:szCs w:val="24"/>
        </w:rPr>
      </w:pPr>
    </w:p>
    <w:p w14:paraId="45D843D1" w14:textId="77777777" w:rsidR="00B947F6" w:rsidRPr="004834D5" w:rsidRDefault="00B947F6" w:rsidP="00B947F6">
      <w:pPr>
        <w:rPr>
          <w:rFonts w:ascii="Times New Roman" w:hAnsi="Times New Roman" w:cs="Times New Roman"/>
          <w:sz w:val="24"/>
          <w:szCs w:val="24"/>
        </w:rPr>
      </w:pPr>
    </w:p>
    <w:p w14:paraId="14AE713C" w14:textId="77777777" w:rsidR="00B947F6" w:rsidRPr="004834D5" w:rsidRDefault="00B947F6" w:rsidP="00B947F6">
      <w:pPr>
        <w:rPr>
          <w:rFonts w:ascii="Times New Roman" w:hAnsi="Times New Roman" w:cs="Times New Roman"/>
          <w:sz w:val="24"/>
          <w:szCs w:val="24"/>
        </w:rPr>
      </w:pPr>
    </w:p>
    <w:p w14:paraId="033AC924" w14:textId="77777777" w:rsidR="00B947F6" w:rsidRPr="004834D5" w:rsidRDefault="00B947F6" w:rsidP="00B947F6">
      <w:pPr>
        <w:rPr>
          <w:rFonts w:ascii="Times New Roman" w:hAnsi="Times New Roman" w:cs="Times New Roman"/>
          <w:sz w:val="24"/>
          <w:szCs w:val="24"/>
        </w:rPr>
      </w:pPr>
    </w:p>
    <w:p w14:paraId="0143225A" w14:textId="77777777" w:rsidR="00B947F6" w:rsidRPr="004834D5" w:rsidRDefault="00B947F6" w:rsidP="00B947F6">
      <w:pPr>
        <w:rPr>
          <w:rFonts w:ascii="Times New Roman" w:hAnsi="Times New Roman" w:cs="Times New Roman"/>
          <w:sz w:val="24"/>
          <w:szCs w:val="24"/>
        </w:rPr>
      </w:pPr>
    </w:p>
    <w:p w14:paraId="078999FD" w14:textId="77777777" w:rsidR="00B947F6" w:rsidRPr="004834D5" w:rsidRDefault="00B947F6" w:rsidP="00B947F6">
      <w:pPr>
        <w:rPr>
          <w:rFonts w:ascii="Times New Roman" w:hAnsi="Times New Roman" w:cs="Times New Roman"/>
          <w:sz w:val="24"/>
          <w:szCs w:val="24"/>
        </w:rPr>
      </w:pPr>
    </w:p>
    <w:p w14:paraId="44E5275E" w14:textId="77777777" w:rsidR="00B947F6" w:rsidRPr="004834D5" w:rsidRDefault="00B947F6" w:rsidP="00B947F6">
      <w:pPr>
        <w:rPr>
          <w:rFonts w:ascii="Times New Roman" w:hAnsi="Times New Roman" w:cs="Times New Roman"/>
          <w:sz w:val="24"/>
          <w:szCs w:val="24"/>
        </w:rPr>
      </w:pPr>
    </w:p>
    <w:p w14:paraId="26240B29" w14:textId="77777777" w:rsidR="00B947F6" w:rsidRPr="004834D5" w:rsidRDefault="00B947F6" w:rsidP="00B947F6">
      <w:pPr>
        <w:rPr>
          <w:rFonts w:ascii="Times New Roman" w:hAnsi="Times New Roman" w:cs="Times New Roman"/>
          <w:sz w:val="24"/>
          <w:szCs w:val="24"/>
        </w:rPr>
      </w:pPr>
    </w:p>
    <w:p w14:paraId="4FCCF0EC" w14:textId="77777777" w:rsidR="00B947F6" w:rsidRPr="004834D5" w:rsidRDefault="00B947F6" w:rsidP="00B947F6">
      <w:pPr>
        <w:rPr>
          <w:rFonts w:ascii="Times New Roman" w:hAnsi="Times New Roman" w:cs="Times New Roman"/>
          <w:sz w:val="24"/>
          <w:szCs w:val="24"/>
        </w:rPr>
      </w:pPr>
    </w:p>
    <w:p w14:paraId="04435D16" w14:textId="77777777" w:rsidR="00B947F6" w:rsidRPr="004834D5" w:rsidRDefault="00B947F6" w:rsidP="00B947F6">
      <w:pPr>
        <w:rPr>
          <w:rFonts w:ascii="Times New Roman" w:hAnsi="Times New Roman" w:cs="Times New Roman"/>
          <w:sz w:val="24"/>
          <w:szCs w:val="24"/>
        </w:rPr>
      </w:pPr>
    </w:p>
    <w:bookmarkEnd w:id="7"/>
    <w:bookmarkEnd w:id="8"/>
    <w:p w14:paraId="2756D62E" w14:textId="77777777" w:rsidR="00B947F6" w:rsidRPr="004834D5" w:rsidRDefault="00B947F6" w:rsidP="00B947F6">
      <w:pPr>
        <w:rPr>
          <w:rFonts w:ascii="Times New Roman" w:hAnsi="Times New Roman" w:cs="Times New Roman"/>
          <w:sz w:val="24"/>
          <w:szCs w:val="24"/>
        </w:rPr>
      </w:pPr>
    </w:p>
    <w:p w14:paraId="49637D99" w14:textId="77777777" w:rsidR="00B947F6" w:rsidRPr="004834D5" w:rsidRDefault="00B947F6" w:rsidP="00B947F6">
      <w:pPr>
        <w:rPr>
          <w:rFonts w:ascii="Times New Roman" w:hAnsi="Times New Roman" w:cs="Times New Roman"/>
          <w:sz w:val="24"/>
          <w:szCs w:val="24"/>
        </w:rPr>
      </w:pPr>
    </w:p>
    <w:p w14:paraId="08D63D16" w14:textId="77777777" w:rsidR="00B947F6" w:rsidRPr="004834D5" w:rsidRDefault="00B947F6" w:rsidP="00B947F6">
      <w:pPr>
        <w:pStyle w:val="Heading3"/>
        <w:rPr>
          <w:rFonts w:ascii="Times New Roman" w:hAnsi="Times New Roman" w:cs="Times New Roman"/>
          <w:b/>
          <w:bCs/>
          <w:color w:val="auto"/>
        </w:rPr>
      </w:pPr>
      <w:bookmarkStart w:id="9" w:name="_Toc134473136"/>
      <w:bookmarkStart w:id="10" w:name="_Toc137904651"/>
      <w:r w:rsidRPr="004834D5">
        <w:rPr>
          <w:rFonts w:ascii="Times New Roman" w:hAnsi="Times New Roman" w:cs="Times New Roman"/>
          <w:b/>
          <w:bCs/>
          <w:color w:val="auto"/>
        </w:rPr>
        <w:t>Story of transitions for NCDS youth</w:t>
      </w:r>
      <w:bookmarkEnd w:id="9"/>
      <w:bookmarkEnd w:id="10"/>
    </w:p>
    <w:p w14:paraId="1DF23B0D" w14:textId="745D54A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Education as a system regulates the individual by implementing age-graded barriers and hierarchical and time-related credentials. The labour market through its regulatory function determines who is gainfully employed and who is unemployed which influences employment </w:t>
      </w:r>
      <w:r w:rsidRPr="004834D5">
        <w:rPr>
          <w:rFonts w:ascii="Times New Roman" w:hAnsi="Times New Roman" w:cs="Times New Roman"/>
          <w:sz w:val="24"/>
          <w:szCs w:val="24"/>
        </w:rPr>
        <w:lastRenderedPageBreak/>
        <w:t xml:space="preserve">trajectories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{"citationID":"aTRDYSWb","properties":{"formattedCitation":"(Mayer, 2004)","plainCitation":"(Mayer, 2004)","dontUpdate":true,"noteIndex":0},"citationItems":[{"id":7248,"uris":["http://zotero.org/users/8741181/items/KS48N4WI"],"itemData":{"id":7248,"type":"article-journal","abstract":"This article outlines how current sociology constructs life courses. First, a set of general heuristics is provided. Second, the development of life course sociology over the last 50 years is traced as an intellectual process whereby the life course has emerged as an analytical construct in addition to such concepts as human development, biography, and aging. A differential life course sociology has gradually developed in which contexts are specified according to time and place. Third, these differential constraints operating on life courses are illustrated from the perspective of 2 research areas. One perspective introduces historical periods as a sequence of regimes that regulate life courses. Another perspective looks at cross-national differences and especially focuses on institutions as the mechanisms by which life courses are shaped. The article concludes with reflections about the relation between the variable social contexts of life courses and human development.","container-title":"Research in Human Development","DOI":"10.1207/s15427617rhd0103_3","ISSN":"1542-7609, 1542-7617","issue":"3","journalAbbreviation":"Research in Human Development","language":"en","page":"161-187","source":"DOI.org (Crossref)","title":"Whose Lives? How History, Societies, and Institutions Define and Shape Life Courses","title-short":"Whose Lives?","volume":"1","author":[{"family":"Mayer","given":"Karl Ulrich"}],"issued":{"date-parts":[["2004",9]]}}}],"schema":"https://github.com/citation-style-language/schema/raw/master/csl-citation.json"}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(Mayer, 2004: 164)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structure and hierarchy of occupations determines social position via segmentation and segregation which is in part determined by previous systems of employment and education. The outcome of a child post-mandatory schooling impacts their life chances across their ‘life course’. Functionally, the study of youth transitions is the study of the life course, systems of education, occupation, and labour markets constitute life domains onto which the life course manifests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{"citationID":"zMzk9mtl","properties":{"formattedCitation":"(Mayer, 2009)","plainCitation":"(Mayer, 2009)","noteIndex":0},"citationItems":[{"id":7242,"uris":["http://zotero.org/users/8741181/items/RFUSGCQU"],"itemData":{"id":7242,"type":"article-journal","abstract":"Life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(Mayer,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Mayer argues that these life domains are organised around three major life stages: the phase of education and preparation to work, the phase of active employment, and the phase of postretirement years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{"citationID":"OjBkuJDa","properties":{"formattedCitation":"(Mayer and Schoepflin, 2022)","plainCitation":"(Mayer and Schoepflin, 2022)","dontUpdate":true,"noteIndex":0},"citationItems":[{"id":7246,"uris":["http://zotero.org/users/8741181/items/MCQN65DT"],"itemData":{"id":7246,"type":"article-journal","abstract":"Traditionally, the study of the life course has been divided into research on different age groups, different life phases, and different life domains such as the family cycle, fertility history, occupational careers and employment, the dynamics of income and consumption, migration, and normative patterns of aging. The emerging field of theory and research on the impact of the state on the structuring of the life course highlights overarching and integrative mechanisms for institutionalizing the life course. Therefore, the field constitutes a new analytical perspective rather than a specialized area of research. This review attempts to make the theoretical perspective explicit and to collect the various contributions from very scattered research reports. The major emphasis is macrosociological and theoretical. Examples are drawn from research on childhood, education, military service and wars, public employment, retirement, and old age. Particular attention is paid to the historical aspects of increasing state regulation. The review is based on US and Western European literature.","language":"en","page":"24","source":"Zotero","title":"The State and the Life Course","author":[{"family":"Mayer","given":"Karl Ulrich"},{"family":"Schoepflin","given":"Urs"}],"issued":{"date-parts":[["2022"]]}}}],"schema":"https://github.com/citation-style-language/schema/raw/master/csl-citation.json"}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(Mayer and Schoepflin, 2022: 196)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study of school-to-work transitions constitutes two of these life domains. These life stages vary in timing and sequencing depending on socio-historical context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{"citationID":"cbXZ1u0K","properties":{"formattedCitation":"(Shanahan, 2000)","plainCitation":"(Shanahan, 2000)","noteIndex":0},"citationItems":[{"id":7280,"uris":["http://zotero.org/users/8741181/items/5MJH396H"],"itemData":{"id":7280,"type":"article-journal","abstract":"The transition to adulthood has become a thriving area of research in life course studies. This review is organized around two of the field's emerging themes. The first theme is the increasing variability in pathways to adult roles through historical time. The second theme is a heightened sensitivity to transition behaviors as developmental processes. Accounts of such processes typically examine the active efforts of young people to shape their biographies or the socially structured opportunities and limitations that define pathways into adulthood. By joining these concepts, I suggest new lines of inquiry that focus on the interplay between agency and social structures in the shaping of lives.","container-title":"Review of Sociology","DOI":"10.1146/annurev.soc.26.1.667","issue":"1","note":"DOI: 10.1146/annurev.soc.26.1.667\nMAG ID: 2098289713","page":"667-692","title":"Pathways to Adulthood in Changing Societies: Variability and Mechanisms in Life Course Perspective","volume":"26","author":[{"family":"Shanahan","given":"Michael J."}],"issued":{"date-parts":[["2000",1,1]]}}}],"schema":"https://github.com/citation-style-language/schema/raw/master/csl-citation.json"}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(Shanahan, 2000)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which needs to be acknowledged for adequate sociological inquiry. Hence a desire to provide a through context of the NCDS cohorts socio-historical context. The following section provides this socio-historical context in the form of empirical research on existing youth transitions literature within the NCDS. </w:t>
      </w:r>
    </w:p>
    <w:p w14:paraId="70D03531" w14:textId="32B706B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Part of this context forms an understanding of what exactly a ‘transition’ looked like for NCDS youth. Within theoretical youth transition literature, the notion that in the mid-20</w:t>
      </w:r>
      <w:r w:rsidRPr="004834D5">
        <w:rPr>
          <w:rFonts w:ascii="Times New Roman" w:hAnsi="Times New Roman" w:cs="Times New Roman"/>
          <w:sz w:val="24"/>
          <w:szCs w:val="24"/>
          <w:vertAlign w:val="superscript"/>
        </w:rPr>
        <w:t>th</w:t>
      </w:r>
      <w:r w:rsidRPr="004834D5">
        <w:rPr>
          <w:rFonts w:ascii="Times New Roman" w:hAnsi="Times New Roman" w:cs="Times New Roman"/>
          <w:sz w:val="24"/>
          <w:szCs w:val="24"/>
        </w:rPr>
        <w:t xml:space="preserve"> century, transitions were smoother, and more simplified has taken root. During the time of the NCDS the range of choice has been argued to have been narrower comparative to later cohorts, thus owing to a more homogenised pathway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{"citationID":"f30rSOFh","properties":{"formattedCitation":"(Goodwin and O\\uc0\\u8217{}Connor, 2005)","plainCitation":"(Goodwin and O’Connor, 2005)","dontUpdate":true,"noteIndex":0},"citationItems":[{"id":1273,"uris":["http://zotero.org/users/8741181/items/665XWN3M"],"itemData":{"id":1273,"type":"article-journal","abstract":"Using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(Goodwin and O’Connor, 2005: 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section problematises this notion by adding additional context. Whilst it is true that the NCDS cohort had large homogenous clusters as they relate to transitioning out of mandatory education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{"citationID":"jUHj95KB","properties":{"formattedCitation":"(Martin, Schoon and Ross, 2008)","plainCitation":"(Martin, Schoon and Ross, 2008)","dontUpdate":true,"noteIndex":0},"citationItems":[{"id":6966,"uris":["http://zotero.org/users/8741181/items/QLHHNJMQ"],"itemData":{"id":6966,"type":"article-journal","abstract":"Life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(Martin et al 2008)</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story is slightly more complicated. The delineation between school and employment is not a strict binary – with many children engaging in what is known as the youth labour market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{"citationID":"nvqfkfFx","properties":{"formattedCitation":"(Bynner, 2012)","plainCitation":"(Bynner, 2012)","noteIndex":0},"citationItems":[{"id":6952,"uris":["http://zotero.org/users/8741181/items/27RWT2Y8"],"itemData":{"id":6952,"type":"article-journal","abstract":"From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(Bynner, 2012)</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still in education. The choices that children make on what they wish to do after mandatory education is influenced by labour market restructuring and recession – as well as structural factors such as family background. Whilst the pathways the NCDS cohort may have been able to choose from were narrow, this is not synonymous with smooth, nor straight-forward. For example, individuals may have faced a seemingly homogenous experience of after a period of schooling ending up in a period of employment, but that does not indicate the relative smoothness of getting from A to B – some individuals may have experienced periods of unemployment during this time, others jumping from job to job etc. The school-to-work transition for NCDS youth is complex and an appreciation of choice and opportunity – and the subsequent restriction of choice and opportunity based upon structural factors needs to be considered. </w:t>
      </w:r>
    </w:p>
    <w:p w14:paraId="7E957FF9" w14:textId="4428643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Using Optimal Matching Analysis to analyse the various routes of youth transition into work,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{"citationID":"7AAW1THG","properties":{"formattedCitation":"(Martin, Schoon and Ross, 2008)","plainCitation":"(Martin, Schoon and Ross, 2008)","dontUpdate":true,"noteIndex":0},"citationItems":[{"id":6966,"uris":["http://zotero.org/users/8741181/items/QLHHNJMQ"],"itemData":{"id":6966,"type":"article-journal","abstract":"Life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(Martin et al, 2008)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evidence states that of the NCDS cohort 96 per cent of men could be grouped into six of the largest transition ‘clusters’ compared to 90 per cent for the BCS. This suggests the NCDS cohort exhibits ‘homogenised pathways’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{"citationID":"sfdkj8xw","properties":{"formattedCitation":"(Goodwin and O\\uc0\\u8217{}Connor, 2005)","plainCitation":"(Goodwin and O’Connor, 2005)","noteIndex":0},"citationItems":[{"id":1273,"uris":["http://zotero.org/users/8741181/items/665XWN3M"],"itemData":{"id":1273,"type":"article-journal","abstract":"Using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(Goodwin and O’Connor,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For the NCDS, the predominant pattern was to leave school post-16 and move directly to 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{"citationID":"aP6sEaIW","properties":{"formattedCitation":"(Schoon, 2007)","plainCitation":"(Schoon, 2007)","dontUpdate":true,"noteIndex":0},"citationItems":[{"id":6958,"uris":["http://zotero.org/users/8741181/items/BXK7YEPX"],"itemData":{"id":6958,"type":"article-journal","abstract":"B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(Schoon, 2007 :98)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is supported by sequence analysis under the likes of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{"citationID":"oWa6s7xp","properties":{"formattedCitation":"(Anders and Dorsett, 2017)","plainCitation":"(Anders and Dorsett, 2017)","dontUpdate":true,"noteIndex":0},"citationItems":[{"id":6927,"uris":["http://zotero.org/users/8741181/items/3BMAYKIF"],"itemData":{"id":6927,"type":"article-journal","abstract":"This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(Anders and Dorsett, 2017 :75)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where patterns of transition amongst school leavers entering the labour market were looked at. They found that under the NCDS cohort there was a strong (91 per cent) amount of people entering into the labour market straight after mandatory schooling. This once again, supports the view that the NCDS cohort exhibited homogenous pathways of transition. The typical pathways that young people within the NCDS entered </w:t>
      </w:r>
      <w:r w:rsidRPr="004834D5">
        <w:rPr>
          <w:rFonts w:ascii="Times New Roman" w:hAnsi="Times New Roman" w:cs="Times New Roman"/>
          <w:sz w:val="24"/>
          <w:szCs w:val="24"/>
        </w:rPr>
        <w:lastRenderedPageBreak/>
        <w:t xml:space="preserve">demonstrate that above all, a school-to-employment transition was dominant, though training was also an important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{"citationID":"N76RlkoB","properties":{"formattedCitation":"(Schoon {\\i{}et al.}, 2001)","plainCitation":"(Schoon et al., 2001)","noteIndex":0},"citationItems":[{"id":56,"uris":["http://zotero.org/users/8741181/items/M6686UCP"],"itemData":{"id":56,"type":"article-journal","abstract":"The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(Schoon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transition pathway – above that of continuing in full-time education. The NCDS cohort was however caught in a period of severe diminishing influence of apprenticeships. The number of apprenticeships in British manufacturing for example, declined from 240,400 in 1964 to 155,000 in 1979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{"citationID":"EjG9Pwki","properties":{"formattedCitation":"(Blanchflower and Lynch, 1992)","plainCitation":"(Blanchflower and Lynch, 1992)","noteIndex":0},"citationItems":[{"id":6980,"uris":["http://zotero.org/users/8741181/items/8XBJDFTI"],"itemData":{"id":6980,"type":"report","abstract":"Recent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(Blanchflower and Lynch, 1992)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There was a severe gender bias when it came to apprenticeships at this time - when the NCDS cohort were 16 years old 40 per cent of male employees were apprenticed compared with only 8 per cent of females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{"citationID":"z8z0Cfuq","properties":{"formattedCitation":"(Blanchflower and Lynch, 1992)","plainCitation":"(Blanchflower and Lynch, 1992)","dontUpdate":true,"noteIndex":0},"citationItems":[{"id":6980,"uris":["http://zotero.org/users/8741181/items/8XBJDFTI"],"itemData":{"id":6980,"type":"report","abstract":"Recent initiatives, such as Apprenticeship 2000 and the Department of Labor report Work-BusedTraining (1989),have urged a reexaminationof apprenticeship training in the United States in order to bridge the skill needs of noncollege-bound youths. Much of this renewed focus has been inspired by the successful experience with apprenticeships in Germany. While there is much to learn from the German experience, many of the supporting structures of the apprenticeshipprograms in Germany will be difficult to replicate in the United States (see Soskice, chap. 1 in this volume, for a review of these structures). These structures include the long-term relationships between banks and firms, the greater link between schools and postschool training, and the influence of local chambers of commerce on the number of apprenticeships offered. Therefore, an examination of an apprenticeship program in a country which has an institutional structure closer to that in the United States would be informative.","event-place":"Cambridge, MA","language":"en","note":"DOI: 10.3386/w4037","number":"w4037","page":"w4037","publisher":"National Bureau of Economic Research","publisher-place":"Cambridge, MA","source":"DOI.org (Crossref)","title":"Training at Work: A Comparison of U.S. and British Youths","title-short":"Training at Work","URL":"http://www.nber.org/papers/w4037.pdf","author":[{"family":"Blanchflower","given":"David"},{"family":"Lynch","given":"Lisa"}],"accessed":{"date-parts":[["2022",9,29]]},"issued":{"date-parts":[["1992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(Blanchflower and Lynch, 1992: 240)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485B784E" w14:textId="2D589CC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relative importance of employment and apprenticeship training over educational pathways suggests that the NCDS cohort experienced a pre-credentialed labour market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{"citationID":"H4r0UfqW","properties":{"formattedCitation":"(Bynner, 2005)","plainCitation":"(Bynner, 2005)","noteIndex":0},"citationItems":[{"id":6933,"uris":["http://zotero.org/users/8741181/items/TCV5WIM9"],"itemData":{"id":6933,"type":"article-journal","abstract":"A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post-mandatory schooling. In other words, the NCDS cohort experienced a labour market that didn’t place hard roadblocks to employment based upon educational credentials. It wasn’t until the 1980s that failing to get qualifications became a hindrance to getting work in Britain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{"citationID":"JoPu3Gm9","properties":{"formattedCitation":"(Bynner, 2005)","plainCitation":"(Bynner, 2005)","dontUpdate":true,"noteIndex":0},"citationItems":[{"id":6933,"uris":["http://zotero.org/users/8741181/items/TCV5WIM9"],"itemData":{"id":6933,"type":"article-journal","abstract":"A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2005 :377)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labour market pre-1980s was able to absorb people into large numbers of unskilled jobs (ibid). Those that did struggle to get jobs in the NCDS cohort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{"citationID":"Hg3xrgaL","properties":{"formattedCitation":"(Bynner, 2005)","plainCitation":"(Bynner, 2005)","dontUpdate":true,"noteIndex":0},"citationItems":[{"id":6933,"uris":["http://zotero.org/users/8741181/items/TCV5WIM9"],"itemData":{"id":6933,"type":"article-journal","abstract":"A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2005 :378)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were significantly more likely to lead a ‘Not in Education, Employment, or Training’ (NEET) status going forward post-21 years old (Bynner 2005: 378). This is indicative of the fact that it was only in 1975 that O-levels moved from a pass/fail system to a graded one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{"citationID":"PLUfUTK2","properties":{"formattedCitation":"({\\i{}Pearson qualifications}, no date)","plainCitation":"(Pearson qualifications, no date)","dontUpdate":true,"noteIndex":0},"citationItems":[{"id":12805,"uris":["http://zotero.org/users/8741181/items/JBLUQ4U6"],"itemData":{"id":12805,"type":"webpage","abstract":"About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w:t>
      </w:r>
      <w:r w:rsidRPr="004834D5">
        <w:rPr>
          <w:rFonts w:ascii="Times New Roman" w:hAnsi="Times New Roman" w:cs="Times New Roman"/>
          <w:i/>
          <w:iCs/>
          <w:sz w:val="24"/>
          <w:szCs w:val="24"/>
        </w:rPr>
        <w:t>Pearson qualifications</w:t>
      </w:r>
      <w:r w:rsidRPr="004834D5">
        <w:rPr>
          <w:rFonts w:ascii="Times New Roman" w:hAnsi="Times New Roman" w:cs="Times New Roman"/>
          <w:sz w:val="24"/>
          <w:szCs w:val="24"/>
        </w:rPr>
        <w:t>, 2023)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7823241F" w14:textId="46BA395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Thus far, it has been established that the NCDS cohort exhibited a homogenous transitional experience. Historically however, the NCDS birth cohort didn’t experience a straightforward smooth school-to-work transition. Teenagers that were still in education typically engaged in what is known as the youth labour market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{"citationID":"VNzI7pSY","properties":{"formattedCitation":"(Bynner, 2012)","plainCitation":"(Bynner, 2012)","noteIndex":0},"citationItems":[{"id":6952,"uris":["http://zotero.org/users/8741181/items/27RWT2Y8"],"itemData":{"id":6952,"type":"article-journal","abstract":"From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(Bynner, 2012)</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Most of this work was part-time during educational studies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{"citationID":"8QwhGhOJ","properties":{"formattedCitation":"(Dustmann {\\i{}et al.}, 1996)","plainCitation":"(Dustmann et al., 1996)","dontUpdate":true,"noteIndex":0},"citationItems":[{"id":7734,"uris":["http://zotero.org/users/8741181/items/9VWUPNN7"],"itemData":{"id":7734,"type":"article-journal","abstract":"This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(Dustmann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1996 :80)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It is estimated that children aged 16 worked on average between six and nine hours a week and modal earnings in the range of £1-£2 a week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{"citationID":"33kqrGCK","properties":{"formattedCitation":"(Dustmann {\\i{}et al.}, 1996)","plainCitation":"(Dustmann et al., 1996)","dontUpdate":true,"noteIndex":0},"citationItems":[{"id":7734,"uris":["http://zotero.org/users/8741181/items/9VWUPNN7"],"itemData":{"id":7734,"type":"article-journal","abstract":"This paper draws on research funded by the Leverhulme Trust and by the ESRC Research Centre at IFS (grant no. M544285001). The authors are grateful to the editors and a referee for comments and to Lorraine Dearden for her advice and help with the National Child Development Study (NCDS) data. Data from the Family Expenditure Survey, made available by the Central Statistical Office (CSO) through the ESRC Data Archive, have been used by permission of the Controller of HMSO; NCDS data have been provided by the ESRC Data Archive. Neither the CSO nor the ESRC Data Archive bears any responsibility for the analysis or interpretation of the data reported here.","container-title":"The journal of applied public economics","title":"Earning and Learning: Educational Policy and the Growth of Part-Time Wurk by Full-Time Pupils","author":[{"family":"Dustmann","given":"Christian"},{"family":"Micklewright","given":"John"},{"family":"Rajah","given":"Najma"},{"family":"Smith","given":"Stephen"}],"issued":{"date-parts":[["1996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(Dustmann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1996 :86)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they were still in full-time mandatory education. Within the NCDS cohort, half of 16-year-olds in 1974 had a part-time job during term time (ibid). This suggests that a straightforward </w:t>
      </w:r>
      <w:r w:rsidR="003E03BF" w:rsidRPr="004834D5">
        <w:rPr>
          <w:rFonts w:ascii="Times New Roman" w:hAnsi="Times New Roman" w:cs="Times New Roman"/>
          <w:sz w:val="24"/>
          <w:szCs w:val="24"/>
        </w:rPr>
        <w:t>delineation</w:t>
      </w:r>
      <w:r w:rsidRPr="004834D5">
        <w:rPr>
          <w:rFonts w:ascii="Times New Roman" w:hAnsi="Times New Roman" w:cs="Times New Roman"/>
          <w:sz w:val="24"/>
          <w:szCs w:val="24"/>
        </w:rPr>
        <w:t xml:space="preserve"> separating school and work is an over-simplification for the time. Children were engaging in schooling as well as employment prior to making the choice of what to do after mandatory schooling. Family income did not impact the effect of childhood part-time employment participation but parent’s unemployed status did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{"citationID":"MYTzfx04","properties":{"formattedCitation":"(Dustmann, Rajah and Smith, 1997)","plainCitation":"(Dustmann, Rajah and Smith, 1997)","noteIndex":0},"citationItems":[{"id":11953,"uris":["http://zotero.org/users/8741181/items/AVBLPH4Z"],"itemData":{"id":11953,"type":"article-journal","abstract":"Part-time work whilst still in full-time education is common in many industrialized countries, and teenagers constitute a significant component of the work force in some sectors of the labour market. In Britain, in the early 1990’s, some 60% of 16–18 year olds still in full time education also worked part-time. Although the determinants of teenager participation in the labour market have been studied previously (both in the United States and the United Kingdom), there remain a number of neglected questions. We address some of these in this paper, basing our analysis on data taken from the UK National Child Development Study. We first examine how teenagers divide their time between working and studying. We further analyse what explains teenage wages and labour supply. We utilise a rich set of variables describing parental background, as well as parents’ labour force status and draw on information on physical stature to explain variations in wages.","container-title":"Journal of Population Economics","language":"en","source":"Zotero","title":"Teenage truancy, part-time working and wages","author":[{"family":"Dustmann","given":"Christian"},{"family":"Rajah","given":"Najma"},{"family":"Smith","given":"Stephen"}],"issued":{"date-parts":[["1997"]]}}}],"schema":"https://github.com/citation-style-language/schema/raw/master/csl-citation.json"}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(Dustmann, Rajah and Smith, 1997)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Student employment has an adverse effect on educational decisions and choices related to continuing education post-mandatory schooling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{"citationID":"mxdUZ6UX","properties":{"formattedCitation":"(Neyt {\\i{}et al.}, 2018)","plainCitation":"(Neyt et al., 2018)","noteIndex":0},"citationItems":[{"id":12268,"uris":["http://zotero.org/users/8741181/items/I62ZMHKS"],"itemData":{"id":12268,"type":"article-journal","abstract":"We review the theories put forward, methodological approaches used, and empirical conclusions found in the multidisciplinary literature on the relationship between student employment and educational outcomes. A systematic comparison of the empirical work yields new insights that go beyond the overall reported negative effect of more intensive working schemes and that are of high academic and policy relevance. One such insight uncovered by our review is that student employment seems to have a more adverse effect on educational decisions (continuing studies and enrolment in tertiary education) than on educational performance (test and exam scores).","container-title":"Journal of Economic Surveys","language":"en","source":"Zotero","title":"Does Student Work Really Affect Educational Outcomes? A Review of the Literature","author":[{"family":"Neyt","given":"Brecht"},{"family":"Omey","given":"Eddy"},{"family":"Verhaest","given":"Dieter"},{"family":"Baert","given":"Stijn"}],"issued":{"date-parts":[["2018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(Neyt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2018)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adds a layer of complexity to the aforementioned ‘homogenised </w:t>
      </w:r>
      <w:r w:rsidR="0059679F" w:rsidRPr="004834D5">
        <w:rPr>
          <w:rFonts w:ascii="Times New Roman" w:hAnsi="Times New Roman" w:cs="Times New Roman"/>
          <w:sz w:val="24"/>
          <w:szCs w:val="24"/>
        </w:rPr>
        <w:t>pathways</w:t>
      </w:r>
      <w:r w:rsidRPr="004834D5">
        <w:rPr>
          <w:rFonts w:ascii="Times New Roman" w:hAnsi="Times New Roman" w:cs="Times New Roman"/>
          <w:sz w:val="24"/>
          <w:szCs w:val="24"/>
        </w:rPr>
        <w:t xml:space="preserve">. Structural inequalities – in the form of family background and unemployment status – have a role to play in the choices and opportunities of youth transitions. Homogenised pathways thus are not the same as smooth transitions. Structural inequality adversely impacts the relative smoothness of an individual’s transitional experience. </w:t>
      </w:r>
    </w:p>
    <w:p w14:paraId="772DA6A7" w14:textId="7C4489A5"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Speaking as a cohort, the relative ‘smoothness’ of youth transitions from school-to-work is primarily dependent upon the relative stability of the labour market that such individuals are transitioning into. During the time of the NCDS cohort the labour market was experiencing a major period of restructuring – as well as the relative collapse of the youth labour market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{"citationID":"t7R09qlg","properties":{"formattedCitation":"(Bynner, 2012)","plainCitation":"(Bynner, 2012)","noteIndex":0},"citationItems":[{"id":6952,"uris":["http://zotero.org/users/8741181/items/27RWT2Y8"],"itemData":{"id":6952,"type":"article-journal","abstract":"From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(Bynner, 2012)</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such, the labour market at the time of school-to-work transitions for the NCDS cohort was one of instability and comparative heightened uncertainty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{"citationID":"QOwmhM5z","properties":{"formattedCitation":"(Leuze, 2010)","plainCitation":"(Leuze, 2010)","noteIndex":0},"citationItems":[{"id":6971,"uris":["http://zotero.org/users/8741181/items/X9TBS5GV"],"itemData":{"id":6971,"type":"book","abstract":"Comparative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(Leuze, 2010)</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r w:rsidRPr="004834D5">
        <w:rPr>
          <w:rFonts w:ascii="Times New Roman" w:hAnsi="Times New Roman" w:cs="Times New Roman"/>
          <w:sz w:val="24"/>
          <w:szCs w:val="24"/>
        </w:rPr>
        <w:lastRenderedPageBreak/>
        <w:t xml:space="preserve">The collapse of the youth labour market in the early 1980s was not a sudden affair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{"citationID":"Cg0FtEwN","properties":{"formattedCitation":"(Bynner, 2012)","plainCitation":"(Bynner, 2012)","noteIndex":0},"citationItems":[{"id":6952,"uris":["http://zotero.org/users/8741181/items/27RWT2Y8"],"itemData":{"id":6952,"type":"article-journal","abstract":"From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fact from between January of 1972 and January of 1977 unemployment among 16 and 17 year olds rose by 120 per cent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{"citationID":"l2EHmFL7","properties":{"formattedCitation":"(Maclure, 1978)","plainCitation":"(Maclure, 1978)","noteIndex":0},"citationItems":[{"id":12808,"uris":["http://zotero.org/users/8741181/items/EY5U8T2J"],"itemData":{"id":12808,"type":"book","publisher":"ERIC","title":"Education and Youth Employment in Great Britain","author":[{"family":"Maclure","given":"S"}],"issued":{"date-parts":[["1978"]]}}}],"schema":"https://github.com/citation-style-language/schema/raw/master/csl-citation.json"}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(Maclure, 1978)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Contributing factors such as the demise of heavy industry, the collapse of community networks, and the technological transformation of modes of production were all forces that the 1958 cohort were facing during their biographical lifespan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{"citationID":"wHyoZ0g3","properties":{"formattedCitation":"(Bynner, 2012)","plainCitation":"(Bynner, 2012)","dontUpdate":true,"noteIndex":0},"citationItems":[{"id":6952,"uris":["http://zotero.org/users/8741181/items/27RWT2Y8"],"itemData":{"id":6952,"type":"article-journal","abstract":"From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2012: 40)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importance of the collapse of the youth labour market relates to the introduction of uncertainty at a critical stage of development within a young person’s life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{"citationID":"BTnPdydD","properties":{"formattedCitation":"(Maclure, 1978)","plainCitation":"(Maclure, 1978)","noteIndex":0},"citationItems":[{"id":12808,"uris":["http://zotero.org/users/8741181/items/EY5U8T2J"],"itemData":{"id":12808,"type":"book","publisher":"ERIC","title":"Education and Youth Employment in Great Britain","author":[{"family":"Maclure","given":"S"}],"issued":{"date-parts":[["1978"]]}}}],"schema":"https://github.com/citation-style-language/schema/raw/master/csl-citation.json"}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(Maclure, 1978)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uncertainty has the potential to adversely impact the life domains of individuals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{"citationID":"649WYb0W","properties":{"formattedCitation":"(Mayer, 2009)","plainCitation":"(Mayer, 2009)","noteIndex":0},"citationItems":[{"id":7242,"uris":["http://zotero.org/users/8741181/items/RFUSGCQU"],"itemData":{"id":7242,"type":"article-journal","abstract":"Life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(Mayer,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periods of instability are documented in detail with employment histories on a monthly basis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{"citationID":"LC3UbFrH","properties":{"formattedCitation":"(Leuze, 2010)","plainCitation":"(Leuze, 2010)","dontUpdate":true,"noteIndex":0},"citationItems":[{"id":6971,"uris":["http://zotero.org/users/8741181/items/X9TBS5GV"],"itemData":{"id":6971,"type":"book","abstract":"Comparative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(Leuze, 2010 :86)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suggesting that the collapse of the labour market impacted a large number of individuals. This heightened instability during a time of transition for the youth of the NCDS presents an influencing factor into the role of choice and opportunity. In a time whereby the labour market was facing severe restructuring, on top of a collapsing youth labour market, and a major economic recession, the choices and opportunities of young people seeking to transition into the world of work would be constrained and influence the choices they made. These constraints for example, created a likelihood for disengagement with school and alienation with education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{"citationID":"ua0RDFbw","properties":{"formattedCitation":"(Farrall, Gray and Mike Jones, 2020)","plainCitation":"(Farrall, Gray and Mike Jones, 2020)","noteIndex":0},"citationItems":[{"id":11993,"uris":["http://zotero.org/users/8741181/items/G84AQ6DP"],"itemData":{"id":11993,"type":"article-journal","abstract":"Abstract\n            Of late, criminologists have become acutely aware of the relationship between school outcomes and engagement in crime as an adult. This phenomenon—which has come to be known as the ‘school-to-prison-pipeline’—has been studied in North America and the United Kingdom, and requires longitudinal data sets. Typically, these studies approach the phenomenon from an individualist perspective and examine truancy in terms of the truants’ attitudes, academic achievement or their home life. What remains unclear, however, is a consideration of (1) how macro-level social and economic processes may influence the incidence of truancy, and (2) how structural processes fluctuate over time, and in so doing produce variations in truancy rates or the causal processes associated with truancy. Using longitudinal data from two birth cohort studies, we empirically address these blind spots and test the role of social-structural processes in truancy, and how these may change over time.","container-title":"The British Journal of Criminology","DOI":"10.1093/bjc/azz040","ISSN":"0007-0955, 1464-3529","issue":"1","language":"en","page":"118-140","source":"DOI.org (Crossref)","title":"The Role of Radical Economic Restructuring in Truancy from School and Engagement in Crime","volume":"60","author":[{"family":"Farrall","given":"Stephen"},{"family":"Gray","given":"Emily"},{"family":"Mike Jones","given":"Philip"}],"issued":{"date-parts":[["2020",1,1]]}}}],"schema":"https://github.com/citation-style-language/schema/raw/master/csl-citation.json"}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(Farrall, Gray and Mike Jones, 2020)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2D5F5C5D" w14:textId="2CE3098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development of this concept of uncertainty and risk within the NCDS stands in stark contrast to the theory of ‘late modernity’ - entailing notions of risk and uncertainty in a society that provides individuals with more choice which promotes greater risk. The literature has demonstrated that the NCDS cohort experienced complicated pathways and transitions that were influenced and impacted based upon structural inequalities. The notion of ‘Late Modernity’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{"citationID":"K8bYJd80","properties":{"formattedCitation":"(Giddens {\\i{}et al.}, 1991; Beck, Giddens and Lash, 1994)","plainCitation":"(Giddens et al., 1991; Beck, Giddens and Lash, 1994)","dontUpdate":true,"noteIndex":0},"citationItems":[{"id":11090,"uris":["http://zotero.org/users/8741181/items/7WDL9NXM"],"itemData":{"id":11090,"type":"book","publisher":"New York: Norton","title":"Introduction to Sociology","author":[{"family":"Giddens","given":"A"},{"family":"Duneier","given":"M"},{"family":"Appelbaum","given":"R.P"},{"family":"Carr","given":"D.S"}],"issued":{"date-parts":[["1991"]]}}},{"id":11089,"uris":["http://zotero.org/users/8741181/items/KP6AAHZI"],"itemData":{"id":11089,"type":"book","publisher":"Stanford University Press","title":"Reflexive modernization: Politics, tradition and aesthetics in the modern social order","author":[{"family":"Beck","given":"U"},{"family":"Giddens","given":"A"},{"family":"Lash","given":"S"}],"issued":{"date-parts":[["1994"]]}}}],"schema":"https://github.com/citation-style-language/schema/raw/master/csl-citation.json"}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(Giddens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1991; Beck et al 1994)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is based upon the idea that in the past, more concrete certainties have given way to a more fluid and dynamic notions of adult identity and its development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{"citationID":"VmIu3vNb","properties":{"formattedCitation":"(Bynner, 1998)","plainCitation":"(Bynner, 1998)","dontUpdate":true,"noteIndex":0},"citationItems":[{"id":1488,"uris":["http://zotero.org/users/8741181/items/KVN95KVW"],"itemData":{"id":1488,"type":"article-journal","abstract":"Of all the developmental transitions, entry to employment is probably the most central to the formation of adult identity (Blustein, 1997; Grotevant, 1987; Savickas, 1985, 1993). Working within the tradition of Erikson’s and Marcia’s identity development theories (Erikson, 1968; Marcia, 1966), as directed towards employment (Super, 1980; Vondracek, Lerner, &amp; Schulenberg, 1986), Blustein, Devenis, and Kidney (1989), showed that the decision-making process the young person moves through en route to employment parallels the stages of diffusion, foreclosure, commitment, and achievement which characterise identity development. The relation is dynamic in the sense that the developing identity drives the choices between the different kinds of occupation to pursue; and at the same time, the opportunities available in the labour market, as controlled by employers, limit recruitment to certain kinds of job, or in times of recession, to any kind of job at all.","container-title":"International Journal of Behavioral Development","DOI":"10.1080/016502598384504","ISSN":"0165-0254, 1464-0651","issue":"1","journalAbbreviation":"International Journal of Behavioral Development","language":"en","page":"29-53","source":"DOI.org (Crossref)","title":"Education and Family Components of Identity in the Transition from School to Work","volume":"22","author":[{"family":"Bynner","given":"John"}],"issued":{"date-parts":[["1998",3]]}}}],"schema":"https://github.com/citation-style-language/schema/raw/master/csl-citation.json"}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1998: 31)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past certainties gave rise to stability; these current dynamics gives rise to risk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{"citationID":"OPbZY6QF","properties":{"formattedCitation":"(Beck, 2014)","plainCitation":"(Beck, 2014)","noteIndex":0},"citationItems":[{"id":11088,"uris":["http://zotero.org/users/8741181/items/HUEEVRHV"],"itemData":{"id":11088,"type":"book","publisher":"John Wiley &amp; Sons.","title":"The brave new world of work","author":[{"family":"Beck","given":"U"}],"issued":{"date-parts":[["2014"]]}}}],"schema":"https://github.com/citation-style-language/schema/raw/master/csl-citation.json"}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(Beck, 2014)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Existing literature details the fact that the NCDS cohort didn’t have explicitly concrete certainties – it exhibited relatively homogenous pathways, but the details within these pathways were often complex and influenced by uncertainty and risk of the time. There is debate over just how fluid certainty and choice has become, Gayle et al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{"citationID":"WrIDyp7F","properties":{"formattedCitation":"(Gayle,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provides a more updated version of events that appears to review and ultimately question the late modernity outlook. </w:t>
      </w:r>
    </w:p>
    <w:p w14:paraId="3E6733D4" w14:textId="6A3196C0"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This theme of constraint is evidenced in the changing influence of educational attainment during the short-term for the NCDS cohort. Whilst educational attainment – and staying on within education post-mandatory schooling - does provide a layer of protection from unemployment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{"citationID":"qUJXTv6C","properties":{"formattedCitation":"(Bynner, Wiggins and Parsons, 1996)","plainCitation":"(Bynner, Wiggins and Parsons, 1996)","noteIndex":0},"citationItems":[{"id":11801,"uris":["http://zotero.org/users/8741181/items/FCQCQSD4"],"itemData":{"id":11801,"type":"article-journal","abstract":"Britain is responsible for three Birth Cohort Studies with samples based on a single week's births in 1946, 1958 and 1970. The latter two, the National Child Development Study (NCDS) and the Child Health and Education Study (CHES), now known as BCS70, are based at the Social Statistics Research Unit (SSRU) at City University. Each comprise in the order of 16,000 cohort members for each of whom data have been collected at birth, and subsequently at ages 7, 11, 16, 23, 33 and 37 (NCDS), and at birth, 5,10, 16, 25 (BCS70). The value of these studies for testing competing hypotheses about the role of qualifications as opposed personal agency in labour market entry at times of economic stress is demonstrated by a comparative analysis involving data collected in the 1970 and 1958 cohorts. Using regression models the findings demonstrate, in line with human capital theory, that at times of economic stress, the part of personal agency concerned with individual skills and psychological well-being, over and above educational qualifications, does appear to provide a measure of protection against unemployment in the transition from education to work. An analysis is included in which the NCDS data are reweighted to take attrition into account. The paper also includes an examination of some of the design requirements for data collection in cohort studies on participation in education and the labour market, across the period of transition from childhood to adulthood.","container-title":"Conference of the International Sociological Association","language":"en","source":"Zotero","title":"AN EXPLORATORY COMPARATIVE ANALYSIS OF DATA COLLECTED IN THE 1958 AND 1970 BRITISH BIRTH COHORT STUDIES:","author":[{"family":"Bynner","given":"John"},{"family":"Wiggins","given":"Richard"},{"family":"Parsons","given":"Samantha"}],"issued":{"date-parts":[["1996"]]}}}],"schema":"https://github.com/citation-style-language/schema/raw/master/csl-citation.json"}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(Bynner, Wiggins and Parsons, 1996)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Those of the NCDS cohort that stayed on within education post mandatory schooling had initial higher levels of unemployment due to exogenous shocks of rising national unemployment – due to aforementioned labour market restructuring and economic recession. Whilst experiencing short term levels of unemployment, in the long run individuals that stayed on within education had a long-term advantage income wise over their peers that didn’t stay on within education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{"citationID":"GCTkZqw3","properties":{"formattedCitation":"(Payne, 1987)","plainCitation":"(Payne, 1987)","noteIndex":0},"citationItems":[{"id":12281,"uris":["http://zotero.org/users/8741181/items/7WJS9MIP"],"itemData":{"id":12281,"type":"article-journal","abstract":"Data from the National Child Development Study are used to compare the progress up to age 23 of young people who reached 16 in March 1974 and who left full time education at 16, 17 or 18. Later leavers had higher unemployment rates on first entering the labour market becauseof rising national unemployment, but in the long term had a clear advantage. More significantly, those who left at 17 or 18 with qualifications no better than those of minimum age leavers suffered no long term disadvantage in comparison with the latter, despite their loss of potential work experience, and some groups had lower unemployment rates in the long term than minimum age leavers with equally good qualifications. Apprenticeships were more common among later leavers than expected, and later leavers compared favourably with early leavers in terms of other forms of in-work training. It is concluded that the 'non-academic sixth' could have a useful role alongside YTS.","container-title":"British Journal of Sociology of Education","DOI":"10.1080/0142569870080405","ISSN":"0142-5692, 1465-3346","issue":"4","journalAbbreviation":"British Journal of Sociology of Education","language":"en","page":"425-445","source":"DOI.org (Crossref)","title":"Unemployment, Apprenticeships and Training: does it pay to stay on at school?","title-short":"Unemployment, Apprenticeships and Training","volume":"8","author":[{"family":"Payne","given":"Joan"}],"issued":{"date-parts":[["1987",12]]}}}],"schema":"https://github.com/citation-style-language/schema/raw/master/csl-citation.json"}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(Payne, 1987)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183C0FE7" w14:textId="72E0A478"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Looking in more detail at educational attainment within the NCDS, individuals in the UK that choose to stay on at school post-16 were a small minority, and were low by OECD standards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{"citationID":"ABYguAtE","properties":{"formattedCitation":"(Micklewright, 1989)","plainCitation":"(Micklewright, 1989)","dontUpdate":true,"noteIndex":0},"citationItems":[{"id":6926,"uris":["http://zotero.org/users/8741181/items/HRW5FXL4"],"itemData":{"id":6926,"type":"article-journal","abstract":"The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(Micklewright, 1989 :25)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Those individuals from manual backgrounds compared to their non-manual peers were less likely to stay on post-16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{"citationID":"A9Uoa8vU","properties":{"formattedCitation":"(Micklewright, 1989)","plainCitation":"(Micklewright, 1989)","dontUpdate":true,"noteIndex":0},"citationItems":[{"id":6926,"uris":["http://zotero.org/users/8741181/items/HRW5FXL4"],"itemData":{"id":6926,"type":"article-journal","abstract":"The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(Micklewright, 1989 :37)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further </w:t>
      </w:r>
      <w:r w:rsidRPr="004834D5">
        <w:rPr>
          <w:rFonts w:ascii="Times New Roman" w:hAnsi="Times New Roman" w:cs="Times New Roman"/>
          <w:sz w:val="24"/>
          <w:szCs w:val="24"/>
        </w:rPr>
        <w:lastRenderedPageBreak/>
        <w:t xml:space="preserve">research concurs, stating that young people from working class backgrounds were less likely than middle class peers to remain in education post-mandatory schooling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{"citationID":"Cib1ubPb","properties":{"formattedCitation":"(Bynner and Joshi, 2002; Johnson, 2002; Schoon, 2007)","plainCitation":"(Bynner and Joshi, 2002; Johnson, 2002; Schoon, 2007)","dontUpdate":true,"noteIndex":0},"citationItems":[{"id":11780,"uris":["http://zotero.org/users/8741181/items/9SS4ZAYQ"],"itemData":{"id":11780,"type":"article-journal","abstract":"There is controversy about whether inequalities and educational outcomes are increasing or decreasing. Using longitudinal data collected in two birth cohort studies started in 1970 and 1958 respectively, the paper examines the evidence in relation to two outcomes, probability of leaving school at 16 and highest quali cation achieved. Multi-variate analysis (logistic and OLS regression) was used to model the relationships of these educational outcomes to family social class, taking account of a wide range of early life variables, including living in an urban as opposed to rural location. It is concluded that the impact of social class on educational achievement has not changed across the 12 years covered by the two studies, a result that applies in both rural and urban areas of Britain.","container-title":"Oxford Review of Education","DOI":"10.1080/0305498022000013599","ISSN":"0305-4985, 1465-3915","issue":"4","journalAbbreviation":"Oxford Review of Education","language":"en","page":"405-425","source":"DOI.org (Crossref)","title":"Equality and Opportunity in Education: Evidence from the 1958 and 1970 birth cohort studies","title-short":"Equality and Opportunity in Education","volume":"28","author":[{"family":"Bynner","given":"John"},{"family":"Joshi","given":"Heather"}],"issued":{"date-parts":[["2002",12]]}}},{"id":12152,"uris":["http://zotero.org/users/8741181/items/4IMHVGR2"],"itemData":{"id":12152,"type":"article-journal","abstract":"Human capital theory suggests educational investments are made based on expected returns over the lifetime. Most other work in this field, particularly using British data, is based on demand models estimated in reduced form, with no earnings measures, or crudely constructed earnings measures, based on one or two earnings observations per individual.","container-title":"Bulletin of Economic Research","DOI":"10.1111/1467-8586.00151","ISSN":"0307-3378, 1467-8586","issue":"3","journalAbbreviation":"Bull Economic Research","language":"en","page":"233-247","source":"DOI.org (Crossref)","title":"Lifetime Earnings, Discount Rate, Ability and the Demand for Post-compulsory Education in Men in England and Wales","volume":"54","author":[{"family":"Johnson","given":"Daniel"}],"issued":{"date-parts":[["2002",7]]}}},{"id":6958,"uris":["http://zotero.org/users/8741181/items/BXK7YEPX"],"itemData":{"id":6958,"type":"article-journal","abstract":"B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and Joshi, 2002; Schoon, 2007)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There is however an incongruence in the wants and aspirations of children from working class backgrounds – of whom only 10 per cent wished to continue to further education, compared to 39 per cent of their parents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{"citationID":"w2rKJ31j","properties":{"formattedCitation":"(Schoon and Bynner, 2003)","plainCitation":"(Schoon and Bynner, 2003)","dontUpdate":true,"noteIndex":0},"citationItems":[{"id":6950,"uris":["http://zotero.org/users/8741181/items/K967DDIL"],"itemData":{"id":6950,"type":"article-journal","abstract":"It is now increasingly recognized that youth research needs to pay at least as much attention to the development of competences, resources, skills, and assets as to the emergence of disadvantage and risk. This paper summarizes recent developments in theory and research on resilience, a construct describing positive adaptation in the face of adversity, and explores possible applications of the theoretical advances and empirical ﬁndings to the development of interventions and social policies. A series of guiding principles are discussed along with examples of existing programmes aiming to promote the well being of disadvantaged, high-risk young people in our society.","container-title":"Journal of Youth Studies","DOI":"10.1080/1367626032000068145","ISSN":"1367-6261, 1469-9680","issue":"1","journalAbbreviation":"Journal of Youth Studies","language":"en","page":"21-31","source":"DOI.org (Crossref)","title":"Risk and Resilience in the Life Course: Implications for Interventions and Social Policies","title-short":"Risk and Resilience in the Life Course","volume":"6","author":[{"family":"Schoon","given":"Ingrid"},{"family":"Bynner","given":"John"}],"issued":{"date-parts":[["2003",3]]}}}],"schema":"https://github.com/citation-style-language/schema/raw/master/csl-citation.json"}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(Schoon and Bynner, 2003 :25)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533ADA1F" w14:textId="51A0C3D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Whilst individuals from manual backgrounds were less likely to continue stay on within education post-16 compared to their non-manual peers, a more complicated relationship arises when looking at apprenticeships. Whilst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{"citationID":"MnmOQ6AC","properties":{"formattedCitation":"(Schoon {\\i{}et al.}, 2001)","plainCitation":"(Schoon et al., 2001)","noteIndex":0},"citationItems":[{"id":56,"uris":["http://zotero.org/users/8741181/items/M6686UCP"],"itemData":{"id":56,"type":"article-journal","abstract":"The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(Schoon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finds that young people from less privileged backgrounds are more likely to be in training or apprenticeships further research suggests that apprenticeships amongst the NCDS cohort were more likely to be offered to children of fathers that were skilled manual workers over their semi-skilled counterparts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{"citationID":"Zy6TBPJQ","properties":{"formattedCitation":"(Booth and Satchell, 1994)","plainCitation":"(Booth and Satchell, 1994)","noteIndex":0},"citationItems":[{"id":11680,"uris":["http://zotero.org/users/8741181/items/7YJ99XBP"],"itemData":{"id":11680,"type":"article-journal","abstract":"IT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(Booth and Satchell, 1994)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suggests a fragmentation of the traditional manual/non-manual divide, with a hierarchy of skills impacting the choice and opportunity of the NCDS youth. </w:t>
      </w:r>
    </w:p>
    <w:p w14:paraId="13CEC2DD" w14:textId="1957580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Within the NCDS cohort training is found to lead to full-time 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{"citationID":"s1KKFhnX","properties":{"formattedCitation":"(Schoon {\\i{}et al.}, 2001)","plainCitation":"(Schoon et al., 2001)","noteIndex":0},"citationItems":[{"id":56,"uris":["http://zotero.org/users/8741181/items/M6686UCP"],"itemData":{"id":56,"type":"article-journal","abstract":"The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(Schoon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Schoon and their colleagues (ibid) suggest that this is primarily because apprenticeships during the NCDS period spanned three years or longer, providing the relevant skills and development for young people to effectively transition from a period of apprenticeship training, into a stable employment. Vocational based education is generally considered to be a smoother transition from school-to-work in comparison to its academic counterpart. Whilst this short term benefit is worthwhile to consider, long-term disadvantages such as lower employment and wages impact those individuals with lower vocational education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{"citationID":"BQZkb7DB","properties":{"formattedCitation":"(Brunello and Rocco, 2017)","plainCitation":"(Brunello and Rocco, 2017)","noteIndex":0},"citationItems":[{"id":6975,"uris":["http://zotero.org/users/8741181/items/67F2GS9W"],"itemData":{"id":6975,"type":"article-journal","abstract":"Several commentators have argued that the short-term advantage of vocational versus academic education, which is a smoother school-to-work transition, trades off with long-term disadvantages, which are lower employment and/or lower wages. Using data based on the careers of individuals born in the United Kingdom in 1958, we find evidence of a trade-off, but only for real wages and only for the group with lower vocational education. These results are confirmed when the careers of individuals born in 1970 are examined. The presence of a trade-off does not imply, however, that individuals with vocational education have lower longterm utility.","container-title":"Journal of Human Capital","DOI":"10.1086/690234","ISSN":"1932-8575, 1932-8664","issue":"1","journalAbbreviation":"Journal of Human Capital","language":"en","page":"106-166","source":"DOI.org (Crossref)","title":"The Labor Market Effects of Academic and Vocational Education over the Life Cycle: Evidence Based on a British Cohort","title-short":"The Labor Market Effects of Academic and Vocational Education over the Life Cycle","volume":"11","author":[{"family":"Brunello","given":"Giorgio"},{"family":"Rocco","given":"Lorenzo"}],"issued":{"date-parts":[["2017",3]]}}}],"schema":"https://github.com/citation-style-language/schema/raw/master/csl-citation.json"}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(Brunello and Rocco,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Though this as a phenomenon has broken down post-NCDS (ibid). </w:t>
      </w:r>
    </w:p>
    <w:p w14:paraId="7E164577" w14:textId="3A927CC3" w:rsidR="00B947F6" w:rsidRPr="004834D5" w:rsidRDefault="00B947F6" w:rsidP="00B947F6">
      <w:pPr>
        <w:pStyle w:val="Heading3"/>
        <w:rPr>
          <w:rFonts w:ascii="Times New Roman" w:hAnsi="Times New Roman" w:cs="Times New Roman"/>
          <w:b/>
          <w:bCs/>
          <w:color w:val="auto"/>
        </w:rPr>
      </w:pPr>
      <w:bookmarkStart w:id="11" w:name="_Toc134473137"/>
      <w:bookmarkStart w:id="12" w:name="_Toc137904652"/>
      <w:r w:rsidRPr="004834D5">
        <w:rPr>
          <w:rFonts w:ascii="Times New Roman" w:hAnsi="Times New Roman" w:cs="Times New Roman"/>
          <w:b/>
          <w:bCs/>
          <w:color w:val="auto"/>
        </w:rPr>
        <w:t xml:space="preserve">Structural Barriers to successful transitions – the role of social-class and </w:t>
      </w:r>
      <w:bookmarkEnd w:id="11"/>
      <w:r w:rsidR="009106F1" w:rsidRPr="004834D5">
        <w:rPr>
          <w:rFonts w:ascii="Times New Roman" w:hAnsi="Times New Roman" w:cs="Times New Roman"/>
          <w:b/>
          <w:bCs/>
          <w:color w:val="auto"/>
        </w:rPr>
        <w:t>sex</w:t>
      </w:r>
      <w:bookmarkEnd w:id="12"/>
    </w:p>
    <w:p w14:paraId="3773D460"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Sex</w:t>
      </w:r>
    </w:p>
    <w:p w14:paraId="71A74150" w14:textId="7E5623A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Choice and opportunity within the school-to-work transition of the NCDS youth is influenced and impacted by structural inequality factors like sex. The roles that women assume within the labour market have marked differences compared to their male peers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{"citationID":"SfVQ7gsK","properties":{"formattedCitation":"(Dex and Bukodi, 2012)","plainCitation":"(Dex and Bukodi, 2012)","noteIndex":0},"citationItems":[{"id":6968,"uris":["http://zotero.org/users/8741181/items/XNWLM5M6"],"itemData":{"id":6968,"type":"article-journal","abstract":"The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(Dex and Bukodi,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women are more likely achieve their educational aspirations than men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{"citationID":"ysuRWU8b","properties":{"formattedCitation":"(Cebulla and Tomaszewski, 2013)","plainCitation":"(Cebulla and Tomaszewski, 2013)","dontUpdate":true,"noteIndex":0},"citationItems":[{"id":6946,"uris":["http://zotero.org/users/8741181/items/JIRANMH5"],"itemData":{"id":6946,"type":"article-journal","abstract":"The analysis of two British cohort studies (of people born in 1958 or 1970) and one British panel study (of people born in the early 1980s) tracked the educational, employment and marital preferences of three generations of young people between ages 16 and 23/26. It found a steady decline in young people achieving their ambitions. Supporting evidence from in-depth interviews with parents and their children suggested that the perceived need, ability and opportunity to disconnect from tradition and to engage in autonomous decision-making had become the main drivers of aspirations. Although this autonomy was greater for current than previous generations, it remained socially inequitable, with parents and their children accepting the widening gap that separates past and present transitions to adulthood.","container-title":"International Journal of Adolescence and Youth","DOI":"10.1080/02673843.2013.767743","ISSN":"0267-3843, 2164-4527","issue":"3","journalAbbreviation":"International Journal of Adolescence and Youth","language":"en","page":"141-157","source":"DOI.org (Crossref)","title":"The demise of certainty: shifts in aspirations and achievement at the turn of the century","title-short":"The demise of certainty","volume":"18","author":[{"family":"Cebulla","given":"Andreas"},{"family":"Tomaszewski","given":"Wojtek"}],"issued":{"date-parts":[["2013",9]]}}}],"schema":"https://github.com/citation-style-language/schema/raw/master/csl-citation.json"}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(Cebulla and Tomaszewski, 2013 :148)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often have higher occupational aspirations compared to men at a young age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{"citationID":"aqJOWo4X","properties":{"formattedCitation":"(Schoon, Martin and Ross, 2007; Schoon, 2022)","plainCitation":"(Schoon, Martin and Ross, 2007; Schoon, 2022)","dontUpdate":true,"noteIndex":0},"citationItems":[{"id":6964,"uris":["http://zotero.org/users/8741181/items/RJLVTMGM"],"itemData":{"id":6964,"type":"article-journal","abstract":"Drawing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id":8218,"uris":["http://zotero.org/users/8741181/items/E2QYH996"],"itemData":{"id":8218,"type":"article-journal","abstract":"Zukunftspl?ne: Ver?nderungen in den Bildungszielen bei drei briti schen Kohorten?. This paper examines changing educational expectations in three British age cohorts born in 1958, 1970 and 1989/90. A pathway model is tested to examine the associations between parental education, academic at tainment, school motivation and education expectations among young people and their parents in a changing social context. The findings suggest that educa tional expectations have increased considerably between 1974 and 2006. In the most recent cohort education expectations at age 16 are more loosely linked to parental education and previous academic attainment, suggesting that expecta tions for further education are becoming the norm. Furthermore, there are per sisting social inequalities in attainment, as well as an increasing gender gap in expectations, with girls being more ambitious regarding their educational goals than boys. Findings are discussed in terms of changing norms and expectations for young people in a changing socio-historical context.","language":"en","page":"22","source":"Zotero","title":"Planning for the Future: Changing Education Expectations in Three British Cohorts","author":[{"family":"Schoon","given":"Ingrid"}],"issued":{"date-parts":[["2022"]]}}}],"schema":"https://github.com/citation-style-language/schema/raw/master/csl-citation.json"}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(Schoon 2007; Schoon, 2022)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aspirations rarely translate to higher than average incomes and in fact, labour market segregation remains, whilst pay improvement for men continues to outpace women’s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{"citationID":"xPElYZXe","properties":{"formattedCitation":"(Dolton, Joshi and Makepeace, 2002; Makepeace, Dolton and Joshi, 2004)","plainCitation":"(Dolton, Joshi and Makepeace, 2002; Makepeace, Dolton and Joshi, 2004)","noteIndex":0},"citationItems":[{"id":12716,"uris":["http://zotero.org/users/8741181/items/QVFZS85F"],"itemData":{"id":12716,"type":"article-journal","abstract":"This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12240,"uris":["http://zotero.org/users/8741181/items/4I4NBRAG"],"itemData":{"id":12240,"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(Dolton, Joshi and Makepeace, 2002; Makepeace, Dolton and Joshi, 2004)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8817D1E" w14:textId="5ADBF445"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Due to structural changes within the British labour market that started during the NCDS birth cohort time frame, part-time work began to grow from the 1950s – though this was synonymous with low-paid jobs and the service industry. Part-time work is pervasive amongst women in the NCDS, especially when returning from giving birth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{"citationID":"rcXGPdu5","properties":{"formattedCitation":"(Dex {\\i{}et al.}, 1998)","plainCitation":"(Dex et al., 1998)","dontUpdate":true,"noteIndex":0},"citationItems":[{"id":6954,"uris":["http://zotero.org/users/8741181/items/KDCG6AR2"],"itemData":{"id":6954,"type":"article-journal","abstract":"Women’s increasing participation in the labour force since the 1950’s means knowledge about their labour supply needs to keep pace with a changing world. A key change has been among mothers of small children. They showed increasing attachment to paid work in successive generations, as the break in their employment grew progressively shorter (Dex, 1984; Macran et al., 1996). Legislation was enacted in the United Kingdom to outlaw unequal pay (1970, 1975) and discrimination in employment on grounds of sex (1976). Statutory maternity leave was introduced in 1976 and extended in 1986. The proportion of mothers taking maternity leave has risen (McRae, 1991), as has full-time employment amongst mothers (Sly, 1996). In this paper, we examine the transitions into and out of paid work which women make after childbirth. These help answer the questions whether recent generations of mothers have benefited from the policy changes, whether all have benefited equally, and whether any effects persist beyond the period around the first childbirth.","container-title":"Oxford Bulletin of Economics and Statistics","DOI":"10.1111/1468-0084.00087","ISSN":"03059049","issue":"1","language":"en","page":"79-98","source":"DOI.org (Crossref)","title":"Women's Employment Transitions Around Childbearing","volume":"60","author":[{"family":"Dex","given":"Shirley"},{"family":"Joshi","given":"Heather"},{"family":"Macran","given":"Susan"},{"family":"McCulloch","given":"Andrew"}],"issued":{"date-parts":[["1998",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(Dex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1998 :79)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 transition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{"citationID":"5rl2WMZ4","properties":{"formattedCitation":"(Dex and Bukodi, 2012)","plainCitation":"(Dex and Bukodi, 2012)","noteIndex":0},"citationItems":[{"id":6968,"uris":["http://zotero.org/users/8741181/items/XNWLM5M6"],"itemData":{"id":6968,"type":"article-journal","abstract":"The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(Dex and Bukodi,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from full-time to part-time work is associated with downward social mobility that primarily impacts women in the workforce. </w:t>
      </w:r>
    </w:p>
    <w:p w14:paraId="5AA9C6D5" w14:textId="6E08A77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was some slight decline in gender segregation within the labour force for the NCDS cohort due to ‘feminisation’ of industry (the growth of soft skills labour), but overall gender segregation remained consistently stable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{"citationID":"SMjkBsQR","properties":{"formattedCitation":"(Guinea-Martin and Elliott, 2008; Lekfuangfu and Lordan, 2022)","plainCitation":"(Guinea-Martin and Elliott, 2008; Lekfuangfu and Lordan, 2022)","noteIndex":0},"citationItems":[{"id":12092,"uris":["http://zotero.org/users/8741181/items/DREYBAX8"],"itemData":{"id":12092,"type":"article-journal","abstract":"This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Study","author":[{"family":"Guinea-Martin","given":"Daniel"},{"family":"Elliott","given":"Jane"}],"issued":{"date-parts":[["2008"]]}}},{"id":12275,"uris":["http://zotero.org/users/8741181/items/I8R42XYZ"],"itemData":{"id":12275,"type":"article-journal","abstract":"We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(Guinea-Martin and Elliott, 2008; Lekfuangfu and </w:t>
      </w:r>
      <w:r w:rsidRPr="004834D5">
        <w:rPr>
          <w:rFonts w:ascii="Times New Roman" w:hAnsi="Times New Roman" w:cs="Times New Roman"/>
          <w:sz w:val="24"/>
          <w:szCs w:val="24"/>
        </w:rPr>
        <w:lastRenderedPageBreak/>
        <w:t>Lordan, 2022)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Pay equalisation has seen a general improvement for women in the NCDS cohort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{"citationID":"hlfpS9ud","properties":{"formattedCitation":"(Paci {\\i{}et al.}, 1995; Neuburger, Kuh and Joshi, 2009; Roantree and Vira, 2018)","plainCitation":"(Paci et al., 1995; Neuburger, Kuh and Joshi, 2009; Roantree and Vira, 2018)","noteIndex":0},"citationItems":[{"id":12241,"uris":["http://zotero.org/users/8741181/items/R8IBHA28"],"itemData":{"id":12241,"type":"article-journal","abstract":"For nearly 20 years, equal treatment of men and women in the labour\nmarket has been enshrined in British law. This was due to the twin acts\nsupporting this: the Equal Pay Act and the Sex Discrimination Act. There\nwere amendments in 1983 to allow equal pay to be claimed in comparable,\nrather than identical, jobs. By the 1990s, therefore, pay discrimination\nagainst women ought to have become a thing of the past. Investigates\nwhether this is so, taking evidence on men and women in their early 30s\nat two points during this period.","container-title":"International Journal of Manpower","DOI":"10.1108/01437729510085765","ISSN":"0143-7720","issue":"2","language":"en","page":"60-65","source":"DOI.org (Crossref)","title":"Is pay discrimination against young women a thing of the past? Atale of two cohorts","title-short":"Is pay discrimination against young women a thing of the past?","volume":"16","author":[{"family":"Paci","given":"Pierella"},{"family":"Joshi","given":"Heather"},{"family":"Makepeace","given":"Gerry"},{"family":"Dolton","given":"Peter"}],"issued":{"date-parts":[["1995",3,1]]}}},{"id":12262,"uris":["http://zotero.org/users/8741181/items/MV22RF2K"],"itemData":{"id":12262,"type":"article-journal","abstract":"Since the 1970s in Britain, women’s hourly wages have increased, in real terms and relative to men’s wages. The observed increase may differ from trends in wage opportunities for the whole population though, since the proportion of women in work has simultaneously increased and, with it, the relative characteristics of the workforce have changed. We have analysed trends across three British generations, covering the period 1972-2004. We use detailed, longitudinal data from the birth cohort studies to impute potential wages for non-employed individuals. Our results suggest that observed wage trends understate the full increase in women’s wage opportunities over this period.","container-title":"CLS Cohort Studies","language":"en","source":"Zotero","title":"Trends in the relative wage opportunities of women and men across three British generations","author":[{"family":"Neuburger","given":"Jenny"},{"family":"Kuh","given":"Diana"},{"family":"Joshi","given":"Heather"}],"issued":{"date-parts":[["2009"]]}}},{"id":12303,"uris":["http://zotero.org/users/8741181/items/FW2X2A6W"],"itemData":{"id":12303,"type":"report","abstract":"Over the past 40 years, the UK has seen an almost continual rise in the proportion of women in employment. The employment rate among women of ‘prime working age’ (aged 25-54) is up from 57% in 1975 to a record high of 78% in 2017.","language":"en","note":"DOI: 10.1920/BN.IFS.2019.BN0234","publisher":"The IFS","source":"DOI.org (Crossref)","title":"The rise and rise of women’s employment in the UK","URL":"http://default/publications/rise-and-rise-womens-employment-uk","author":[{"family":"Roantree","given":"Barra"},{"family":"Vira","given":"Kartik"}],"accessed":{"date-parts":[["2023",4,16]]},"issued":{"date-parts":[["2018",4,26]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(Paci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1995; Neuburger, Kuh and Joshi, 2009; Roantree and Vira, 2018)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growth of women in the workforce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{"citationID":"q60fyBym","properties":{"formattedCitation":"(Schoon, 2010)","plainCitation":"(Schoon, 2010)","noteIndex":0},"citationItems":[{"id":12306,"uris":["http://zotero.org/users/8741181/items/NX2Q2CBX"],"itemData":{"id":12306,"type":"chapter","abstract":"This chapter investigates changes in gender differences of young people’s educational and occupational aspirations and differences in the assumption of work and family related adult roles. It has been argued that since the 1970s transitions into adulthood have become destandardised and more individualised, i.e. more variable and protracted, less norm-conforming and collectively patterned, and more strongly influenced by individual decision making and choice (Beck, 1992; Giddens, 1991). Much of the current debate regarding the destandardisation of the life course reflects on-going speculations about the way in which transitions are changing – yet there is still a lack of systematic empirical evidence about how the life course has changed, if at all – and how it has differentiated across social groups (Elder &amp; Shanahan, 2007; Macmillan, 2005), with one of the critical research gaps concerning changes in women’s transitions and careers.","container-title":"Gender Inequalities in the 21st Century","ISBN":"978-1-84980-556-8","language":"en","note":"DOI: 10.4337/9781849805568.00008","page":"13500","publisher":"Edward Elgar Publishing","source":"DOI.org (Crossref)","title":"Becoming Adult: The Persisting Importance of Class and Gender","title-short":"Becoming Adult","URL":"http://www.elgaronline.com/view/9781848444386.00008.xml","container-author":[{"family":"Scott","given":"Jacqueline"},{"family":"Crompton","given":"Rosemary"},{"family":"Lyonette","given":"Clare"}],"author":[{"family":"Schoon","given":"Ingrid"}],"accessed":{"date-parts":[["2023",4,16]]},"issued":{"date-parts":[["2010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(Schoon, 2010)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has promoted gender equity as education reduces the difference in earning power between men and women as well as the difference in hours of paid and domestic work seen within couples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{"citationID":"iSp5SQS1","properties":{"formattedCitation":"(Joshi, 2002)","plainCitation":"(Joshi, 2002)","noteIndex":0},"citationItems":[{"id":12166,"uris":["http://zotero.org/users/8741181/items/JP7834EU"],"itemData":{"id":12166,"type":"article-journal","abstract":"IN 2000 AND 2001 the People’s Republic of China (PRC) issued two major documents on reproductive policy that further institutionalize and further reform China’s state birth planning. One was a once-in-a-decade central Decision on future program direction, the other was a long-delayed national Law on state planning of population and births. These two policy documents and accompanying regulations culminate demographic and regulatory developments during the last several decades of the twentieth century and set the framework for any remaining struggle over reproductive policy for the first several decades of the twenty-first century. By the late 1990s some combination of socioeconomic change and party-state effort had reduced China’s once high fertility to below-replacement levels (Feeney and Wang 1993; Lavely 2001). As a result, the joint party and state Decision in March 2000 did not just reaffirm the need for the state to plan population and births. It also authorized a significant change in program methods and goals, from state-centric birth planning toward client-centered health services. The December 2001 Law further legitimated institutions and policies that have been operating for decades. However, it also finally brought the PRC’s state birth planning into line with an overall post-Mao regime shift from party fiat toward “rule by law.” These reforms are far from complete in principle and far from completed in practice. Nevertheless, they do constitute a significant change and they do chart likely future program development.","container-title":"Population and Development Review","issue":"3","language":"en","source":"Zotero","title":"Production, Reproduction, and Education: Women, Children, and Work in a British Perspective","volume":"28","author":[{"family":"Joshi","given":"Heather"}],"issued":{"date-parts":[["2002"]]}}}],"schema":"https://github.com/citation-style-language/schema/raw/master/csl-citation.json"}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(Joshi,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However equalised rates of male labour force participation has not corresponded to a matched increase in the share of women’s earnings in the household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{"citationID":"NKQ8JHhp","properties":{"formattedCitation":"(Joshi and Davies, 1996; Joshi, Makepeace and Dolton, 2007)","plainCitation":"(Joshi and Davies, 1996; Joshi, Makepeace and Dolton, 2007)","noteIndex":0},"citationItems":[{"id":12158,"uris":["http://zotero.org/users/8741181/items/43UWSM79"],"itemData":{"id":12158,"type":"article-journal","abstract":"This paper examines some evidence from the 1958 NCDS birth cohort about what is actually happening to financial imbalance within British couples. The increased proportion of women in the labourforce is not uniformly matched by an equivalent increase in the share of women's earnings in the householdbudget.","container-title":"Policy Studies","DOI":"10.1080/01442879608423692","ISSN":"0144-2872, 1470-1006","issue":"1","journalAbbreviation":"Policy Studies","language":"en","page":"35-54","source":"DOI.org (Crossref)","title":"Financial dependency on men: Have women born in 1958 broken free?","title-short":"Financial dependency on men","volume":"17","author":[{"family":"Joshi","given":"Heather"},{"family":"Davies","given":"Hugh"}],"issued":{"date-parts":[["1996",3]]}}},{"id":12162,"uris":["http://zotero.org/users/8741181/items/HTLRE9A6"],"itemData":{"id":12162,"type":"article-journal","abstract":"Gender pay differences are not merely a problem for women returning to work and parttime employees, but also for those in full-time, continuous careers. In data from cohort studies, the gender wage gap for full time workers in their early thirties fell between 1978 and 2000. This equalisation reflects improvements in women‟s education and experience, rather more than a move towards equal treatment. Indeed, had the typical woman full-timer in 2000 been paid at men‟s rates she would have actually received higher pay than the typical man. Women in one cohort faced increasing inequality as they aged from 33 to 42, partly due to differences in qualifications and experience. However, unequal treatment also rose among women employed full-time at both ages.","container-title":"Gender, Work &amp; Organization","DOI":"10.1111/j.1468-0432.2007.00331.x","ISSN":"0968-6673, 1468-0432","issue":"1","journalAbbreviation":"Gender Work &amp; Org","language":"en","page":"37-55","source":"DOI.org (Crossref)","title":"More or Less Unequal? Evidence on the Pay of Men and Women from the British Birth Cohort Studies","title-short":"More or Less Unequal?","volume":"14","author":[{"family":"Joshi","given":"Heather"},{"family":"Makepeace","given":"Gerry"},{"family":"Dolton","given":"Peter"}],"issued":{"date-parts":[["2007",1]]}}}],"schema":"https://github.com/citation-style-language/schema/raw/master/csl-citation.json"}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(Joshi and Davies, 1996; Joshi, Makepeace and Dolton, 2007)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there is little differential treatment of the average women in full-time 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{"citationID":"7hGgeN21","properties":{"formattedCitation":"(Makepeace {\\i{}et al.}, 1999)","plainCitation":"(Makepeace et al., 1999)","noteIndex":0},"citationItems":[{"id":12244,"uris":["http://zotero.org/users/8741181/items/QK7CNUCN"],"itemData":{"id":12244,"type":"article-journal","abstract":"This paper compares the gender gap in the pay of British, fu ers from two cohorts, born in 1946 and 1958 and observed thirties in 1978 and 1991 respectively. These dates are separ years of Equal Pay Legislation coupled with active labor ma ulation. Although women's human capital endowments had average more than men's, there may have been little improve differential treatment of the average woman in full-time employ the whole distribution of female earnings was considered, a provement in the treatment of women became apparent.","container-title":"The Journal of Human Resources","DOI":"10.2307/146379","ISSN":"0022166X","issue":"3","journalAbbreviation":"The Journal of Human Resources","language":"en","page":"534","source":"DOI.org (Crossref)","title":"How Unequally Has Equal Pay Progressed since the 1970s? A Study of Two British Cohorts","title-short":"How Unequally Has Equal Pay Progressed since the 1970s?","volume":"34","author":[{"family":"Makepeace","given":"Gerald"},{"family":"Paci","given":"Pierella"},{"family":"Joshi","given":"Heather"},{"family":"Dolton","given":"Peter"}],"issued":{"date-parts":[["1999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(Makepeace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1999)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E3DB88A" w14:textId="4BB4616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In addition, in the later life-course, from ages 33-42, men’s real wages rose more than women’s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{"citationID":"ADsnrZhZ","properties":{"formattedCitation":"(Dolton, Joshi and Makepeace, 2002; Makepeace, Dolton and Joshi, 2004)","plainCitation":"(Dolton, Joshi and Makepeace, 2002; Makepeace, Dolton and Joshi, 2004)","noteIndex":0},"citationItems":[{"id":12716,"uris":["http://zotero.org/users/8741181/items/QVFZS85F"],"itemData":{"id":12716,"type":"article-journal","abstract":"This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12240,"uris":["http://zotero.org/users/8741181/items/4I4NBRAG"],"itemData":{"id":12240,"type":"article-journal","abstract":"This paper analyses gender wage differentials in full-time employment using recently released data from the National Child Development Study and the British Cohort Study 1970. The paper compares the situations of individuals in their early thirties in 1991 and 2000 and the position of full-time employees in NCDS as the cohorts aged between 33 and 42. The distribution of individuals’ experiences of unequal pay is emphasised by comparing distributions of gender differentials of an “index of unequal treatment”. Passing from age 33 to 42, unequal treatment increased substantially, across the whole distribution.","container-title":"International Journal of Manpower","DOI":"10.1108/01437720410541380","ISSN":"0143-7720","issue":"3/4","language":"en","page":"251-263","source":"DOI.org (Crossref)","title":"Gender earnings differentials across individuals over time in British cohort studies","volume":"25","author":[{"family":"Makepeace","given":"Gerry"},{"family":"Dolton","given":"Peter"},{"family":"Joshi","given":"Heather"}],"issued":{"date-parts":[["2004",4,1]]}}}],"schema":"https://github.com/citation-style-language/schema/raw/master/csl-citation.json"}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(Dolton, Joshi and Makepeace, 2002; Makepeace, Dolton and Joshi, 2004)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men’s wages on average grow at a faster rate than women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{"citationID":"xoWXVIPl","properties":{"formattedCitation":"(Dex, Ward and Joshi, 2008)","plainCitation":"(Dex, Ward and Joshi, 2008)","noteIndex":0},"citationItems":[{"id":11945,"uris":["http://zotero.org/users/8741181/items/4WRXRKZ6"],"itemData":{"id":11945,"type":"article-journal","abstract":"This paper examines the wage growth of British men and women between the ages of 33 and 42 who were employed full time at both of these ages using the 1958 National Child and Development Study. Wage growth is examined in the differences of the log of hourly wage rates reported at the 33 and 42 year old interviews of this cohort study. Men were found to have higher wage growth rewards than women when in higher occupations and be more likely than women to be in these higher wage growth occupations. Women’s wages grew more slowly over the period than men’s wages because they were located disproportionately in lower growth and feminised jobs. Domestic ties did not explain the differences in wage growth for this group, where the occupational penalties of gender widened.","container-title":"Work, Employment and Society","DOI":"10.1177/0950017008089104","ISSN":"0950-0170, 1469-8722","issue":"2","journalAbbreviation":"Work, Employment and Society","language":"en","page":"263-280","source":"DOI.org (Crossref)","title":"Gender differences in occupational wage mobility in the 1958 cohort","volume":"22","author":[{"family":"Dex","given":"Shirley"},{"family":"Ward","given":"Kelly"},{"family":"Joshi","given":"Heather"}],"issued":{"date-parts":[["2008",6]]}}}],"schema":"https://github.com/citation-style-language/schema/raw/master/csl-citation.json"}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(Dex, Ward and Joshi, 2008)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Income itself is influenced by sex. The adult earnings for men are impacted based on childhood factors or parental social status, for women, traits of intellect and emotional stability impact adult earnings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{"citationID":"PH0w6f1s","properties":{"formattedCitation":"(Furnham and Cheng, 2013)","plainCitation":"(Furnham and Cheng, 2013)","noteIndex":0},"citationItems":[{"id":12042,"uris":["http://zotero.org/users/8741181/items/BWPTMRZ6"],"itemData":{"id":12042,"type":"article-journal","abstract":"This study explored a longitudinal data set of over 5000 adults’ determining factors that influence adults salary/wage earnings. In a large, nationally representative sample in the UK, the National Child Development Study, data were collected at birth, in childhood (age 11), and adulthood (age 50) to examine the effects of family social background, childhood ability tests scores, adult personality traits, educational and occupational attainment on current earnings. Results showed that for men, parental social status and trait Conscientiousness had modest but significant and direct influence in their earnings in adulthood; whereas for women the traits of intellect and emotional stability had modest but significant and direct influence in their financial well-being in adulthood. For both men and women, childhood intelligence had a significant and direct effect on adult earnings, and family background and childhood intelligence in part predicted adult earnings mediating through educational qualifications and occupational prestige. The strongest predictor of adult earnings was current occupational prestige. The gender wage differential and its implications are discussed.","container-title":"The Journal of Socio-Economics","DOI":"10.1016/j.socec.2013.02.008","ISSN":"10535357","journalAbbreviation":"The Journal of Socio-Economics","language":"en","page":"120-125","source":"DOI.org (Crossref)","title":"Factors influencing adult earnings: Findings from a nationally representative sample","title-short":"Factors influencing adult earnings","volume":"44","author":[{"family":"Furnham","given":"Adrian"},{"family":"Cheng","given":"Helen"}],"issued":{"date-parts":[["2013",6]]}}}],"schema":"https://github.com/citation-style-language/schema/raw/master/csl-citation.json"}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(Furnham and Cheng, 2013)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Traits related to parental social status and educational attainment also had an impact upon personal savings and levels of investment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{"citationID":"9fMaeN7Z","properties":{"formattedCitation":"(Furnham and Cheng, 2019)","plainCitation":"(Furnham and Cheng, 2019)","noteIndex":0},"citationItems":[{"id":12053,"uris":["http://zotero.org/users/8741181/items/ERTIHP9D"],"itemData":{"id":12053,"type":"article-journal","abstract":"This study explored a longitudinal data set of over 5766 adults examining factors that influence adult savings and investment. Data were collected at birth, in childhood (at age 11) and adulthood (at ages 33 and 50yrs) to examine the effects of family social status, childhood intelligence, adult personality traits, education and occupation, and personal financial assessment on adult savings and investment. Results from structural equation modelling showed that parental social status, educational qualifications and occupational prestige, trait Conscientiousness, personal financial assessment and gender all had significant and direct effects on adult savings and investment, accounting for 26% of the total variance. The strongest predictor of adult savings and investment was their personal subjective financial assessment followed be educational qualifications and current occupational prestige. Limitations and implications are considered.","container-title":"Personality and Individual Differences","DOI":"10.1016/j.paid.2019.109510","ISSN":"01918869","journalAbbreviation":"Personality and Individual Differences","language":"en","page":"109510","source":"DOI.org (Crossref)","title":"Factors influencing adult savings and investment: Findings from a nationally representative sample","title-short":"Factors influencing adult savings and investment","volume":"151","author":[{"family":"Furnham","given":"Adrian"},{"family":"Cheng","given":"Helen"}],"issued":{"date-parts":[["2019",12]]}}}],"schema":"https://github.com/citation-style-language/schema/raw/master/csl-citation.json"}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(Furnham and Cheng, 2019)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60DD53D5" w14:textId="1D608DC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Unequal treatment for women has decreased but has not totally disappeared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{"citationID":"Ry6ow0fX","properties":{"formattedCitation":"(Neuburger, 2010)","plainCitation":"(Neuburger, 2010)","noteIndex":0},"citationItems":[{"id":12753,"uris":["http://zotero.org/users/8741181/items/RY9G64C7"],"itemData":{"id":12753,"type":"article-journal","abstract":"Since 1970, women’s employment rates and average pay have increased in real terms and relative to men’s. This thesis presents a statistical analysis of trends in women’s and men’s work and pay across three British generations over the period 1972-2004. This analysis uses longitudinal data from the 1946, 1958 and 1970 British Birth Cohort Studies. Contributing to the methodological literature, an analysis of the links between different theories of labour market discrimination and alternative measures of unequal pay is presented. This includes a detailed examination of different approaches to treating employment selectivity bias in the analysis of wages. On the basis of this work, two measures of unequal pay are quantified using the cohort data. The first analysis focuses on trends in women’s and men’s pay opportunities, taking into account those estimated for the non-working population. The motivation is that low pay opportunities may create work disincentives, particularly for women with children. The results suggest that the cross-cohort increase in women’s relative pay opportunities is understated in the pay trends for employees. The second analysis looks at unequal pay for women and men with similar levels of education and experience. The results suggest that unequal treatment has decreased across the cohorts, but not disappeared. In the 1970 cohort, even women who had not had children by the age of 34 were paid less, on average, than similarly qualified men. Women who spent time out of work or who worked part-time after having children experienced decreases in their pay relative to men and to other women. The thesis concludes that gender inequality has reduced across three British generations, but that it persists for the youngest. The lasting shift toward more equal pay since the introduction of the 1970 Equal Pay Act is evidence that legislation makes a difference.","container-title":"PhD thesis","title":"Trends in the Unequal Pay of Women and Men Across Three British Generations","author":[{"family":"Neuburger","given":"J"}],"issued":{"date-parts":[["2010"]]}}}],"schema":"https://github.com/citation-style-language/schema/raw/master/csl-citation.json"}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(Neuburger, 2010)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Women have experienced marked differences in relation to labour market outcomes in comparison to their male peers. Whilst evidence suggests that there has been improvement in the area of sex based structural inequalities, they still persist to a substantive degree. </w:t>
      </w:r>
    </w:p>
    <w:p w14:paraId="25E5FA15" w14:textId="473D8E1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For women, unlike men, differences exist for those considered to be eventual full-time workers compared to their part-time counterparts. Eventual part-timers are more likely to enter working class positions regardless of their class origins and educational attainment. It appears that those part-time women from more advantaged social origins do not exploit such origins in the same way their full-time counterparts do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{"citationID":"7JQZVX7j","properties":{"formattedCitation":"(Bukodi {\\i{}et al.}, 2017)","plainCitation":"(Bukodi et al., 2017)","noteIndex":0},"citationItems":[{"id":11732,"uris":["http://zotero.org/users/8741181/items/YI8QMBB9"],"itemData":{"id":11732,"type":"article-journal","abstract":"In a previous paper it has been shown that across three cohorts of men and women born in Britain in 1946, 1958 and 1970 a gender difference exists in regard to relative rates of class mobility. For men these rates display an essential stability but for women they become more equal. The aim of the present paper is to shed light on the causes of this trend - or, that is, of increasing social fluidity - among women. We begin by considering a refined version of the perverse fluidity hypothesis: i.e. one that proposes that part-time work leads to increasing downward worklife mobility among women that also entails downward intergenerational mobility and thus promotes greater fluidity. We do in fact find that the increase in fluidity is very largely, if not entirely, confined to women who have had at least one period of parttime work. However, a more direct test of the hypothesis is not supportive. We are then led to investigate whether it is not that part-time working itself is the crucial factor but rather that women who subsequently work part-time already differ from those who do not at entry into employment. We find that eventual full- and parttimers do not differ in their class origins nor, in any systematics way, in their educational qualifications. But there is a marked and increasing difference in the levels of employment at which they make their labour market entry. Eventual parttimers are more likely than eventual full-timers to enter in working class positions, regardless of their class origins and qualifications. Insofar as these women are from more advantaged origins, they would appear not to seek to exploit their advantages to the same extent as do full-timers in order to advance their own work careers. And it is, then, in the downward mobility accepted by these women - who increase in number across the cohorts - that we would locate the main source of the weakening association between class origins and destinations that is revealed among women at large.","container-title":"The British Journal of Sociology","DOI":"10.1111/1468-4446.12274","ISSN":"00071315","issue":"3","journalAbbreviation":"The British Journal of Sociology","language":"en","page":"512-532","source":"DOI.org (Crossref)","title":"Why have relative rates of class mobility become more equal among women in Britain?: Rates of class mobility","title-short":"Why have relative rates of class mobility become more equal among women in Britain?","volume":"68","author":[{"family":"Bukodi","given":"Erzsébet"},{"family":"Goldthorpe","given":"John H."},{"family":"Joshi","given":"Heather"},{"family":"Waller","given":"Lorraine"}],"issued":{"date-parts":[["2017",9]]}}}],"schema":"https://github.com/citation-style-language/schema/raw/master/csl-citation.json"}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(Bukodi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When limiting attention of social mobility to solely full-time workers, mobility does not greatly vary by gender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{"citationID":"dV5fH6Lx","properties":{"formattedCitation":"(Bukodi, Goldthorpe and Kuha, 2017)","plainCitation":"(Bukodi, Goldthorpe and Kuha, 2017)","noteIndex":0},"citationItems":[{"id":6949,"uris":["http://zotero.org/users/8741181/items/GCXULJ7Z"],"itemData":{"id":6949,"type":"article-journal","abstract":"It has previously been shown that, across three British birth cohorts, relative rates of intergenerational social class mobility have remained at an essentially constant level among men and also among women who have worked only full time. We establish the pattern of this prevailing level of social ﬂuidity and its sources and determine whether it also persists over time, and we bring out its implications for inequalities in relative mobility chances. We develop a parsimonious model for the log-odds-ratios which express the associations between individuals’ class origins and destinations. This model is derived from a topological model that comprises three kinds of readily interpretable binary characteristics and eight effects in all, each of which does, or does not, apply to particular cells of the mobility table, i.e. effects of class hierarchy, class inheritance and status afﬁnity. Results show that the pattern as well as the level of social ﬂuidity are essentially unchanged across the cohorts, that gender differences in this prevailing pattern are limited and that marked differences in the degree of inequality in relative mobility chances arise with long-range transitions where inheritance effects are reinforced by hierarchy effects that are not offset by status afﬁnity effects.","container-title":"Journal of the Royal Statistical Society: Series A (Statistics in Society)","DOI":"10.1111/rssa.12234","ISSN":"09641998","issue":"3","journalAbbreviation":"J. R. Stat. Soc. A","language":"en","page":"841-862","source":"DOI.org (Crossref)","title":"The pattern of social fluidity within the British class structure: a topological model","title-short":"The pattern of social fluidity within the British class structure","volume":"180","author":[{"family":"Bukodi","given":"Erzsébet"},{"family":"Goldthorpe","given":"John H."},{"family":"Kuha","given":"Jouni"}],"issued":{"date-parts":[["2017",6]]}}}],"schema":"https://github.com/citation-style-language/schema/raw/master/csl-citation.json"}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(Bukodi, Goldthorpe and Kuha,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though research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{"citationID":"0filXVeK","properties":{"formattedCitation":"(Savage and Egerton, 1997; Savage, 2011)","plainCitation":"(Savage and Egerton, 1997; Savage, 2011)","noteIndex":0},"citationItems":[{"id":12312,"uris":["http://zotero.org/users/8741181/items/6AVFVIIW"],"itemData":{"id":12312,"type":"article-journal","abstract":"This paper examines the intergenerational social mobility of y in Britain, from a secondary analysis of the National Child Development show that by examining the relationship between social class backgroun tested 'ability' of boys and girls, it is possible to advance our understand of the key processes that help facilitate the reproduction of class ine particular, we emphasise that the advantages of the service class over rests not just upon their ability to impart appropriate cultural capital to ren, but also on other 'secondary' factors, notably material resources. W boys born in advantaged social positions have more resources than girls in maintaining their class advantages, and we indicate some patterns of closure within the 'service class'.","container-title":"Sociology","DOI":"10.1177/0038038597031004002","ISSN":"0038-0385, 1469-8684","issue":"4","journalAbbreviation":"Sociology","language":"en","page":"645-672","source":"DOI.org (Crossref)","title":"Social Mobility, Individual Ability and the Inheritance of Class Inequality","volume":"31","author":[{"family":"Savage","given":"Mike"},{"family":"Egerton","given":"Muriel"}],"issued":{"date-parts":[["1997",11]]}}},{"id":12314,"uris":["http://zotero.org/users/8741181/items/NPSD69ZN"],"itemData":{"id":12314,"type":"article-journal","abstract":"Earnings are the biggest contributor to the living standards of families in Britain, but it is no longer the case that individuals can rely on automatic earnings growth to lift their standard of living. Median wages have been stagnating since 2003 and the share of national income that goes to the wages of low-to-middle earners has fallen from £16 of every £100 in 1977 to £12 in 2010.1 This context makes it all the more important that individuals have the opportunity to earn their way to a better standard of living by progressing up the earnings ladder as they move on in their career. Is it becoming easier for individuals to move up? Who is more likely to move up the earnings ladder and who is at risk of falling behind? The Resolution Foundation’s series of work on social mobility answers these questions.","container-title":"Resolution Foundation","language":"en","source":"Zotero","title":"Snakes and Ladders: who climbs the rungs of the earnings ladder","author":[{"family":"Savage","given":"Lee"}],"issued":{"date-parts":[["2011"]]}}}],"schema":"https://github.com/citation-style-language/schema/raw/master/csl-citation.json"}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(Savage and Egerton, 1997; Savage, 2011)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emphasises the impact gender has on social mobility. Part-time female workers have highly varied pathways and often combine periods of part-time employment with full-time employment and non-employment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{"citationID":"KtK6msg5","properties":{"formattedCitation":"(Connolly and Gregory, 2010)","plainCitation":"(Connolly and Gregory, 2010)","noteIndex":0},"citationItems":[{"id":11852,"uris":["http://zotero.org/users/8741181/items/RWAQDNLF"],"itemData":{"id":11852,"type":"article-journal","abstract":"Almost half the women in work in the UK work part-time, but views conflict: does this support a woman’s career or is it a dead-end trap? Cohort data on labour market involvement to age 42 show highly varied pathways through full/part-time/non-employment. Econometric estimation confirms that individual characteristics matter, but labour market history is particularly powerful. Part-time work serves two different functions. A history of full-time work even including spells in part-time or non-employment, tends to lead back to full-time work, so supporting a career. Part-time work combined with nonemployment is unlikely to lead to full-time work, and is a trap.","container-title":"Journal of Population Economics","DOI":"10.1007/s00148-009-0249-4","ISSN":"0933-1433, 1432-1475","issue":"3","journalAbbreviation":"J Popul Econ","language":"en","page":"907-931","source":"DOI.org (Crossref)","title":"Dual tracks: part-time work in life-cycle employment for British women","title-short":"Dual tracks","volume":"23","author":[{"family":"Connolly","given":"Sara"},{"family":"Gregory","given":"Mary"}],"issued":{"date-parts":[["2010",6]]}}}],"schema":"https://github.com/citation-style-language/schema/raw/master/csl-citation.json"}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(Connolly and Gregory, 2010)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broadly speaking the NCDS cohort </w:t>
      </w:r>
      <w:r w:rsidR="0059679F" w:rsidRPr="004834D5">
        <w:rPr>
          <w:rFonts w:ascii="Times New Roman" w:hAnsi="Times New Roman" w:cs="Times New Roman"/>
          <w:sz w:val="24"/>
          <w:szCs w:val="24"/>
        </w:rPr>
        <w:t>experiences</w:t>
      </w:r>
      <w:r w:rsidRPr="004834D5">
        <w:rPr>
          <w:rFonts w:ascii="Times New Roman" w:hAnsi="Times New Roman" w:cs="Times New Roman"/>
          <w:sz w:val="24"/>
          <w:szCs w:val="24"/>
        </w:rPr>
        <w:t xml:space="preserve"> homogenous transitional pathways, some sub-groups, like female part-time workers, experience a much more complex less-smooth transition into employment. </w:t>
      </w:r>
    </w:p>
    <w:p w14:paraId="02B7BA18"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Social Class</w:t>
      </w:r>
    </w:p>
    <w:p w14:paraId="5D6AE29D" w14:textId="71F3448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Class based structural inequalities impact educational attainment of NCDS youth during mandatory schooling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{"citationID":"Ze9NOLCS","properties":{"formattedCitation":"(Galindo-Rueda, 2003; Sianesi, Dearden and Blundell, 2003; Holm and J\\uc0\\u230{}ger, 2011)","plainCitation":"(Galindo-Rueda, 2003; Sianesi, Dearden and Blundell, 2003; Holm and Jæger, 2011)","noteIndex":0},"citationItems":[{"id":12052,"uris":["http://zotero.org/users/8741181/items/5KDNEMPL"],"itemData":{"id":12052,"type":"article-journal","abstract":"The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id":11667,"uris":["http://zotero.org/users/8741181/items/47PQVKMY"],"itemData":{"id":11667,"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id":6941,"uris":["http://zotero.org/users/8741181/items/2E8XHVEF"],"itemData":{"id":6941,"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(Galindo-Rueda, 2003; Sianesi, Dearden and Blundell, 2003; Holm and Jæger, 2011)</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then consequently has an impact upon transition outcomes and later life-chances. When looking at educational attainment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{"citationID":"P4VoAJk6","properties":{"formattedCitation":"(Holm and J\\uc0\\u230{}ger, 2011)","plainCitation":"(Holm and Jæger, 2011)","dontUpdate":true,"noteIndex":0},"citationItems":[{"id":6941,"uris":["http://zotero.org/users/8741181/items/2E8XHVEF"],"itemData":{"id":6941,"type":"article-journal","abstract":"This paper proposes the bivariate probit selection model (BPSM) as an alternative to the traditional Mare model for analyzing educational transitions. The BPSM accounts for selection on unobserved variables by allowing for unobserved variables which affect the probability of making educational transitions to be correlated across transitions. The BPSM is easy to estimate with standard software. We use simulated and real data to illustrate how the BPSM improves on the traditional Mare model in terms of correcting for selection bias and providing credible estimates of the effect of family background on educational success. We conclude that models which account for selection on unobserved variables and high-quality data are both required in order to estimate credible educational transition models.","container-title":"Research in Social Stratification and Mobility","DOI":"10.1016/j.rssm.2011.02.002","ISSN":"02765624","issue":"3","journalAbbreviation":"Research in Social Stratification and Mobility","language":"en","page":"311-322","source":"DOI.org (Crossref)","title":"Dealing with selection bias in educational transition models: The bivariate probit selection model","title-short":"Dealing with selection bias in educational transition models","volume":"29","author":[{"family":"Holm","given":"Anders"},{"family":"Jæger","given":"Mads Meier"}],"issued":{"date-parts":[["2011",9]]}}}],"schema":"https://github.com/citation-style-language/schema/raw/master/csl-citation.json"}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(Holm and Jæger, 2011 :1)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it is important to consider that family background variables like social class matter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{"citationID":"5gMYqSDx","properties":{"formattedCitation":"(Machin and Vignoles, 2005)","plainCitation":"(Machin and Vignoles, 2005)","noteIndex":0},"citationItems":[{"id":12270,"uris":["http://zotero.org/users/8741181/items/F7FD83ZQ"],"itemData":{"id":12270,"type":"article-journal","abstract":"In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(Machin and Vignoles,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with the most advantaged children seeing the best returns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{"citationID":"vUCqBoVy","properties":{"formattedCitation":"(Sianesi, Dearden and Blundell, 2003)","plainCitation":"(Sianesi, Dearden and Blundell, 2003)","noteIndex":0},"citationItems":[{"id":11667,"uris":["http://zotero.org/users/8741181/items/47PQVKMY"],"itemData":{"id":11667,"type":"report","abstract":"When looking at the relationship between individual earnings and schooling, there are potential sources of bias which arise due to individual education choices; individuals of higher unobserved ability or with higher unobserved payoffs from schooling may for instance invest more in education. This paper reviews alternative models and estimation methods meant to overcome these sources of bias and to thus recover the true causal effect of education on earnings. As to the specification of the model, the paper highlights the distinction between models which focus on the impact of a specific educational level, such as undertaking higher education compared to not doing so (single-treatment models), and models which allow for a number of sequential levels of schooling (multiple-treatment models). The latter framework is particularly attractive when interest lies in a wide range of educational qualifications with potentially very different returns. A second crucial choice as to model specification concerns the nature of the returns to education, in particular whether to allow returns to vary across individuals for the same educational qualification (homogeneous versus heterogeneous returns models). Once heterogeneity in returns is allowed, it becomes crucial to define the subpopulation for whom one is interested in estimating returns.","genre":"Working Paper Series","language":"en","note":"collection-title: Working Paper Series\nDOI: 10.1920/wp.ifs.2003.0320","publisher":"IFS","source":"DOI.org (Crossref)","title":"Evaluating the impact of education on earnings in the UK: Models, methods and results from the NCDS","title-short":"Evaluating the impact of education on earnings in the UK","URL":"http://www.ifs.org.uk/wps/wp0320.pdf","author":[{"family":"Sianesi","given":"Barbara"},{"family":"Dearden","given":"Lorraine"},{"family":"Blundell","given":"Richard"}],"accessed":{"date-parts":[["2023",4,13]]},"issued":{"date-parts":[["2003",11,1]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(Sianesi, Dearden and Blundell,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Variables such as parental education play a more important role in the life chances of young people than income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{"citationID":"VBOBXhIe","properties":{"formattedCitation":"(Feinstein, Duckworth and Sabates, 2004; Field, 2010)","plainCitation":"(Feinstein, Duckworth and Sabates, 2004; Field, 2010)","noteIndex":0},"citationItems":[{"id":12001,"uris":["http://zotero.org/users/8741181/items/7T3NFYF5"],"itemData":{"id":12001,"type":"book","abstract":"The intergenerational transmission of educational success is a key driver of the persistence of social class differences and a barrier to equality of opportunity. Although each child should be supported to achieve his or her objectives, differences in the capabilities of families to take advantage of educational opportunities exacerbate social class differences and limit actual equality of opportunity for many. Understanding the causes of this transmission is key to tackling both social class inequality and to expanding the skill base of the UK economy.","event-place":"London","ISBN":"978-0-9547871-0-3","language":"en","note":"OCLC: 163408111","publisher":"Centre for Research on the Wider Benefits of Learning, Institute of Education","publisher-place":"London","source":"Open WorldCat","title":"A model of the inter-generational transmission of educational success","author":[{"family":"Feinstein","given":"Leon"},{"family":"Duckworth","given":"Kathryn"},{"family":"Sabates","given":"Ricardo"}],"issued":{"date-parts":[["2004"]]}}},{"id":12714,"uris":["http://zotero.org/users/8741181/items/NKBLG8SA"],"itemData":{"id":12714,"type":"book","abstract":"Frank Field was commissioned by the Prime Minister in June 2010 to provide an independent review on poverty and life chances by the end of the year. The aim of the review is to: • generate a broader debate about the nature and extent of poverty in the UK; • examine the case for reforms to poverty measures, in particular for the inclusion of nonfinancial elements; • explore how a child’s home environment affects their chances of being ready to take full advantage of their schooling; and • recommend potential action by government and other institutions to reduce poverty and enhance life chances for the least advantaged, consistent with the Government’s fiscal strategy.","publisher":"The report of the Independent Review on Poverty and Life Chances.","title":"The Foundation Years: preventing poor children becoming poor adults, The report of the Independent Review on Poverty and Life Chances","author":[{"family":"Field","given":"F"}],"issued":{"date-parts":[["2010"]]}}}],"schema":"https://github.com/citation-style-language/schema/raw/master/csl-citation.json"}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(Feinstein, Duckworth and Sabates, 2004; Field, 2010)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Early successful ability within education confers an advantage in later educational attainment </w:t>
      </w:r>
      <w:r w:rsidRPr="004834D5">
        <w:rPr>
          <w:rFonts w:ascii="Times New Roman" w:hAnsi="Times New Roman" w:cs="Times New Roman"/>
          <w:sz w:val="24"/>
          <w:szCs w:val="24"/>
        </w:rPr>
        <w:lastRenderedPageBreak/>
        <w:t xml:space="preserve">and labour market experience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{"citationID":"lZUK2ziq","properties":{"formattedCitation":"(Dolton, Makepeace and Marcenaro\\uc0\\u8208{}Gutierrez, 2005)","plainCitation":"(Dolton, Makepeace and Marcenaro‐Gutierrez, 2005)","noteIndex":0},"citationItems":[{"id":11936,"uris":["http://zotero.org/users/8741181/items/6G84RG7D"],"itemData":{"id":11936,"type":"article-journal","abstract":"This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(Dolton, Makepeace and Marcenaro‐Gutierrez,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other words, educational attainment leads to more educational attainment. Achieving while young, impacts educational attainment at later parts of the life course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{"citationID":"VJJpxhN0","properties":{"formattedCitation":"(Hutchison, Prosser and Wedge, 1979)","plainCitation":"(Hutchison, Prosser and Wedge, 1979)","noteIndex":0},"citationItems":[{"id":12109,"uris":["http://zotero.org/users/8741181/items/C5QRVN87"],"itemData":{"id":12109,"type":"article-journal","abstract":"A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(Hutchison, Prosser and Wedge, 1979)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such the influence of family background on early educational attainment appears to influence later life-chances. Whilst educational inequality has declined in the NCDS cohort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{"citationID":"abV7eWbv","properties":{"formattedCitation":"(Blanden and Macmillan, 2014)","plainCitation":"(Blanden and Macmillan, 2014)","noteIndex":0},"citationItems":[{"id":11650,"uris":["http://zotero.org/users/8741181/items/VDUHCWR6"],"itemData":{"id":11650,"type":"article-journal","abstract":"Evidence on intergenerational income mobility in the UK is dated. This paper seeks to update our knowledge by introducing new estimates of mobility for later measures of earnings in the 1958 and 1970 birth cohorts. Given poor or non-existent data on more recent cohorts we adopt an indirect approach to assessing more recent mobility trends. This exploits the close link between income persistence across generations and the gap in educational achievement by family background (referred to as educational inequality). We gather a comprehensive set of data which measures educational inequality for different cohorts at different points in the education system. We conclude that educational inequality has declined for cohorts born after 1980, and this is associated with rising average educational achievement. In contrast, evidence on high attainment does not reveal that educational inequality has declined; this suggests that policy seeking to promote equality of opportunity should encourage students to aim high.","container-title":"Centre for Analysis of Social Exclusion","language":"en","source":"Zotero","title":"Education and Intergenerational Mobility: Help or Hindrance?","author":[{"family":"Blanden","given":"Jo"},{"family":"Macmillan","given":"Lindsey"}],"issued":{"date-parts":[["2014"]]}}}],"schema":"https://github.com/citation-style-language/schema/raw/master/csl-citation.json"}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(Blanden and Macmillan, 2014)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educational inequality still persists within high attainment.</w:t>
      </w:r>
    </w:p>
    <w:p w14:paraId="68848E35" w14:textId="505D3458"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Educational attainment translates to higher levels of wage growth in later-life. Individuals with higher educational ability experience faster wage growth compared to their peers with lower ability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{"citationID":"fermcm9z","properties":{"formattedCitation":"(Galindo-Rueda, 2003)","plainCitation":"(Galindo-Rueda, 2003)","noteIndex":0},"citationItems":[{"id":12052,"uris":["http://zotero.org/users/8741181/items/5KDNEMPL"],"itemData":{"id":12052,"type":"article-journal","abstract":"The basic point made by this paper is simple: Employers pay for employees’ ability as they get to know them better but don’t pay for it as much as they would in a fully transparent labour market. This study of wage inequality demonstrates that qualifications are noisy signals of individual skills and British employers rely less on them as indicators of productivity as they get to know their workers better. However, relatively able but less educated workers appear to find it very difficult to advertise their skills to other potential employers, giving a strong bargaining power to their incumbent employers. Qualification credentials are intended to certify that an individual has acquired a determined level of skills but they are also bound to reveal to employers a more general type of ability that has enabled individuals to learn and acquire a determined qualification. Therefore, qualifications may also possess a strong informational value independently of their educational content. Statistical discrimination in favour of more educated individuals may occur when in the absence of better information, more educated individuals are known to be on average more productive than less educated ones.","container-title":"SSRN Electronic Journal","DOI":"10.2139/ssrn.412483","ISSN":"1556-5068","journalAbbreviation":"SSRN Journal","language":"en","source":"DOI.org (Crossref)","title":"Employer Learning and Schooling-Related Statistical Discrimination in Britain","URL":"https://www.ssrn.com/abstract=412483","author":[{"family":"Galindo-Rueda","given":"Fernando"}],"accessed":{"date-parts":[["2023",4,15]]},"issued":{"date-parts":[["2003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(Galindo-Rueda,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Early successful ability is influenced however by a structural class effect. Those from working class backgrounds are less likely to be successful at early life-stages compared to their non-working class peers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{"citationID":"YiGiJfcL","properties":{"formattedCitation":"(Machin and Vignoles, 2005)","plainCitation":"(Machin and Vignoles, 2005)","noteIndex":0},"citationItems":[{"id":12270,"uris":["http://zotero.org/users/8741181/items/F7FD83ZQ"],"itemData":{"id":12270,"type":"article-journal","abstract":"In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(Machin and Vignoles,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part due to poorer families being less likely to invest in education over their more affluent peers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{"citationID":"ZxjOOv1N","properties":{"formattedCitation":"(Chevalier and Lanot, 2001)","plainCitation":"(Chevalier and Lanot, 2001)","noteIndex":0},"citationItems":[{"id":6944,"uris":["http://zotero.org/users/8741181/items/UEPQWEP8"],"itemData":{"id":6944,"type":"article-journal","abstract":"Britain is characterised by a low rate of post compulsory schooling compared to other European countries. To reduce this disparity, the British government has been testing an Education Maintenance Allowance (EMA) where 16 to 19-year olds are given financial support to attend schooling when the family income falls below a threshold. This paper attempts at first separating family and income effects and second estimating the impact of a financial transfer on educational attainment.","language":"en","page":"32","source":"Zotero","title":"The Relative Effect of Family and Financial Characteristics on Educational Achievement","author":[{"family":"Chevalier","given":"Arnaud"},{"family":"Lanot","given":"Gauthier"}],"issued":{"date-parts":[["2001"]]}}}],"schema":"https://github.com/citation-style-language/schema/raw/master/csl-citation.json"}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(Chevalier and Lanot,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40506AAF" w14:textId="5837A038" w:rsidR="00B947F6" w:rsidRPr="004834D5" w:rsidRDefault="00B947F6" w:rsidP="00B947F6">
      <w:pPr>
        <w:rPr>
          <w:rFonts w:ascii="Times New Roman" w:hAnsi="Times New Roman" w:cs="Times New Roman"/>
          <w:sz w:val="24"/>
          <w:szCs w:val="24"/>
          <w:lang w:val="nl-NL"/>
        </w:rPr>
      </w:pPr>
      <w:r w:rsidRPr="004834D5">
        <w:rPr>
          <w:rFonts w:ascii="Times New Roman" w:hAnsi="Times New Roman" w:cs="Times New Roman"/>
          <w:sz w:val="24"/>
          <w:szCs w:val="24"/>
        </w:rPr>
        <w:t xml:space="preserve">Low levels of qualifications and educational attainment are related to higher propensities toward unemployment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{"citationID":"wU7ddqFZ","properties":{"formattedCitation":"(Bynner and Parsons, 2000)","plainCitation":"(Bynner and Parsons, 2000)","dontUpdate":true,"noteIndex":0},"citationItems":[{"id":707,"uris":["http://zotero.org/users/8741181/items/VY83K6VI"],"itemData":{"id":707,"type":"article-journal","abstract":"Inglehart’s postulated value shift towards ‘post-materialism’ across the generations and social exclusion theorists’ such as Collins’ forecasts of a growing underclass predict two apparently contradictory outcomes in relation to belief in the ‘Protestant Work Ethic’ (PWE). In earlier cohorts commitment to employment was strongest in the least educated and among the unemployed. In more recent cohorts, the most educated and the least educated young people are likely to share in common a tendency to reject the PWE more than those in the middle educational range, producing a ‘U-shaped’ relationship. This paper uses data collected in two longitudinal birth cohort studies—the National Child Development Study (1958 birth cohort) at age 33 and the 1970 British Cohort Study (1970 birth cohort) at age 26 to investigate the possibility of such a value shift. Using a measure of ‘employment commitment’ derived from Furnham’s measure of PWE, multivariate analysis of the survey data supports the hypothesized U-shaped relationship between the PWE and quali cation level in the younger cohort, especially among young women. Young women in the more recent cohort also show overall stronger commitment to the PWE.","container-title":"Journal of Youth Studies","DOI":"10.1080/713684379","ISSN":"1367-6261, 1469-9680","issue":"3","journalAbbreviation":"Journal of Youth Studies","language":"en","page":"237-249","source":"DOI.org (Crossref)","title":"Marginalization and Value Shifts under the Changing Economic Circumstances Surrounding the Transition to Work: A Comparison of Cohorts Born in 1958 and 1970","title-short":"Marginalization and Value Shifts under the Changing Economic Circumstances Surrounding the Transition to Work","volume":"3","author":[{"family":"Bynner","given":"John"},{"family":"Parsons","given":"Samantha"}],"issued":{"date-parts":[["2000",9]]}}}],"schema":"https://github.com/citation-style-language/schema/raw/master/csl-citation.json"}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and Parsons, 2000 :246)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Propensity toward experiencing unemployment also has a social class effect, with the growth in unemployment during the NCDS cohort being attributed to the subsequent </w:t>
      </w:r>
      <w:r w:rsidR="0059679F" w:rsidRPr="004834D5">
        <w:rPr>
          <w:rFonts w:ascii="Times New Roman" w:hAnsi="Times New Roman" w:cs="Times New Roman"/>
          <w:sz w:val="24"/>
          <w:szCs w:val="24"/>
        </w:rPr>
        <w:t>decline</w:t>
      </w:r>
      <w:r w:rsidRPr="004834D5">
        <w:rPr>
          <w:rFonts w:ascii="Times New Roman" w:hAnsi="Times New Roman" w:cs="Times New Roman"/>
          <w:sz w:val="24"/>
          <w:szCs w:val="24"/>
        </w:rPr>
        <w:t xml:space="preserve"> in the manufacturing sector that is linked to working class labour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{"citationID":"hH9I10Qt","properties":{"formattedCitation":"(Schoon {\\i{}et al.}, 2001)","plainCitation":"(Schoon et al., 2001)","noteIndex":0},"citationItems":[{"id":56,"uris":["http://zotero.org/users/8741181/items/M6686UCP"],"itemData":{"id":56,"type":"article-journal","abstract":"The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(Schoon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Those that are unemployed also appear to hold the lowest levels of employment commitment. Unemployment is found within the NCDS cohort to have a scarring effect on potential earnings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{"citationID":"OSgU4jdz","properties":{"formattedCitation":"(Gregg, 2001; Bynner, 2012; Schoon, 2020)","plainCitation":"(Gregg, 2001; Bynner, 2012; Schoon, 2020)","noteIndex":0},"citationItems":[{"id":6945,"uris":["http://zotero.org/users/8741181/items/PIUC686K"],"itemData":{"id":6945,"type":"article-journal","abstract":"Using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NCDS","volume":"111","author":[{"family":"Gregg","given":"Paul"}],"issued":{"date-parts":[["2001",11,1]]}}},{"id":6952,"uris":["http://zotero.org/users/8741181/items/27RWT2Y8"],"itemData":{"id":6952,"type":"article-journal","abstract":"From the ‘sexual behaviour of young people’ in the 1960s to ‘youth and the great recession’ in the 2000s a steady current running through my educational research career has been ‘youth’. This is not so much because I wanted to stay in it, which a part of all of us wants to do, but because youth stands out as the interface between the generations: the means by which society renews or tears up the intergenerational contract with the next generation to supply a fulfilling adult life.","container-title":"British Journal of Educational Studies","DOI":"10.1080/00071005.2011.650943","ISSN":"0007-1005, 1467-8527","issue":"1","journalAbbreviation":"British Journal of Educational Studies","language":"en","page":"39-52","source":"DOI.org (Crossref)","title":"Policy Reflections Guided by Longitudinal Study, Youth Training, Social Exclusion, and More Recently Neet","volume":"60","author":[{"family":"Bynner","given":"John"}],"issued":{"date-parts":[["2012",3]]}}},{"id":6929,"uris":["http://zotero.org/users/8741181/items/D28UIUXF"],"itemData":{"id":6929,"type":"article-journal","abstract":"This article reviews the evidence on young people in the UK making the transition from school to work in a changing socioeconomic climate. The review draws largely on evidence from national representative panels and follows the lives of different age cohorts. I show that there has been a trend toward increasingly uncertain and precarious employment opportunities for young people since the 1970s, as well as persisting inequalities in educational and occupational attainment. The joint role of social structure and human agency in shaping youth transitions is discussed. I argue that current UK policies have forgotten about half of the population of young people who do not go to university, by not providing viable pathways and leaving more and more young people excluded from good jobs and employment prospects. Recommendations are made for policies aimed at supporting the vulnerable and at provision of career options for those not engaged in higher education.","container-title":"The ANNALS of the American Academy of Political and Social Science","DOI":"10.1177/0002716220905569","ISSN":"0002-7162, 1552-3349","issue":"1","journalAbbreviation":"The ANNALS of the American Academy of Political and Social Science","language":"en","page":"77-92","source":"DOI.org (Crossref)","title":"Navigating an Uncertain Labor Market in the UK: The Role of Structure and Agency in the Transition from School to Work","title-short":"Navigating an Uncertain Labor Market in the UK","volume":"688","author":[{"family":"Schoon","given":"Ingrid"}],"issued":{"date-parts":[["2020",3]]}}}],"schema":"https://github.com/citation-style-language/schema/raw/master/csl-citation.json"}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2001; Bynner, 2012; Schoon, 2020)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 the youth labour market thus plays an important role in establishing adult future earnings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{"citationID":"Q1TRtMaC","properties":{"formattedCitation":"(Gregg, 2001)","plainCitation":"(Gregg, 2001)","dontUpdate":true,"noteIndex":0},"citationItems":[{"id":6945,"uris":["http://zotero.org/users/8741181/items/PIUC686K"],"itemData":{"id":6945,"type":"article-journal","abstract":"Using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2001 :628)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Data suggests that a scar from early unemployment can have an estimated 12-15 per cent damaging impact on income at age 42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{"citationID":"NhdF0Gpk","properties":{"formattedCitation":"(Gregg and Tominey, 2005)","plainCitation":"(Gregg and Tominey, 2005)","dontUpdate":true,"noteIndex":0},"citationItems":[{"id":49,"uris":["http://zotero.org/users/8741181/items/C4M82E87"],"itemData":{"id":49,"type":"article-journal","abstract":"We utilise the National Child Development Survey to analyse the impact of youth unemployment upon the wage up to twenty years later. We find a large and significant wage penalty, even after controlling for education, region and a wealth of family and individual characteristics. Our estimates are robust to an instrumental variables technique, indicating that the relationship estimated between youth unemployment and the wage is causal. Our results suggest a scar from early unemployment in the magnitude of 13–21% at age 42. However, this penalty is lower, at 9–11%, if individuals avoid repeat exposure to unemployment.","container-title":"Labour Economics","DOI":"10.1016/j.labeco.2005.05.004","ISSN":"09275371","issue":"4","journalAbbreviation":"Labour Economics","language":"en","page":"487-509","source":"DOI.org (Crossref)","title":"The wage scar from male youth unemployment","volume":"12","author":[{"family":"Gregg","given":"Paul"},{"family":"Tominey","given":"Emma"}],"issued":{"date-parts":[["2005",8]]}}}],"schema":"https://github.com/citation-style-language/schema/raw/master/csl-citation.json"}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and Tominey, 2005 :2)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influencing impact that social class has upon attainment and propensity toward unemployment appear to have long-term consequences for later life-chances. The impacts of social class on the transitions of youth from school-to-work are not just felt in the short term but in the long term also. </w:t>
      </w:r>
    </w:p>
    <w:p w14:paraId="681996D6" w14:textId="25DD583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Work related training, or training on the job has been lauded as a way for those that enter the labour market with relatively low levels of education to build up necessary skills. A study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{"citationID":"eEajlpZF","properties":{"formattedCitation":"(Arulampalam and Booth, 1997)","plainCitation":"(Arulampalam and Booth, 1997)","noteIndex":0},"citationItems":[{"id":11604,"uris":["http://zotero.org/users/8741181/items/5VGBD7L6"],"itemData":{"id":11604,"type":"article-journal","abstract":"Using longitudinal data from the British National Child Development Study, this paper examines gender differences in the determinants of work-related training. The analysis covers a crucial decade in the working lives of this 1958 birth cohort of young men and women – the years spanning the ages of 23 to 33. Hurdle negative binomial models are used to estimate the number of work-related training events lasting at least three days. This approach takes into account the fact that more than half the men and two thirds of the women in the sample experienced no work-related training lasting three or more days over the period 1981 to 1991. Our analysis suggests that reliance on work-related training to improve the skills of the work force will result in an increase in the skills of the already educated, but will not improve the skills of individuals entering the labor market with relatively low levels of education.","container-title":"Journal of Population Economics","DOI":"10.1007/s001480050038","ISSN":"0933-1433, 1432-1475","issue":"2","journalAbbreviation":"Journal of Population Economics","language":"en","page":"197-217","source":"DOI.org (Crossref)","title":"Who gets over the training hurdle? A study of the training experiences of young men and women in Britain","title-short":"Who gets over the training hurdle?","volume":"10","author":[{"family":"Arulampalam","given":"Wiji"},{"family":"Booth","given":"Alison L."}],"issued":{"date-parts":[["1997",6,16]]}}}],"schema":"https://github.com/citation-style-language/schema/raw/master/csl-citation.json"}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(Arulampalam and Booth, 1997)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suggests the opposite is in fact the case. Work-related training seems to give a boost to the already well-educated and leave those less-educated behind. In a later study,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{"citationID":"ob4Mg8HA","properties":{"formattedCitation":"(Arulampalam and Booth, 2001)","plainCitation":"(Arulampalam and Booth, 2001)","noteIndex":0},"citationItems":[{"id":11600,"uris":["http://zotero.org/users/8741181/items/MPHCK6MH"],"itemData":{"id":11600,"type":"article-journal","abstract":"This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(Arulampalam and Booth,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re-affirm their findings by stating that while work-related training does improve wages, it positively affects the wages of the well-educated more so than the less-educated in the labour market. The fact that those that happen to be well-educated related to those that come from advantaged social class positions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{"citationID":"tZZCcyMV","properties":{"formattedCitation":"(Machin and Vignoles, 2005)","plainCitation":"(Machin and Vignoles, 2005)","noteIndex":0},"citationItems":[{"id":12270,"uris":["http://zotero.org/users/8741181/items/F7FD83ZQ"],"itemData":{"id":12270,"type":"article-journal","abstract":"In this paper, we consider research on links between higher education and family background, focusing particularly on the experiences of two cohorts of individuals born in 1958 and 1970. The findings point to a rise in educational inequality during the period relevant to these two cohorts. Specifically, links between educational achievement and parental income / social class strengthened during this period. Furthermore, a person’s actual (measured) ability became a poorer predictor of whether they would get a degree than was previously the case. The expansion of higher education in the UK during this period appears to have disproportionately benefited children from richer families rather than the most able. Furthermore, the labour market success or failure of individuals became more closely connected to their parents’ income, revealing a fall in the extent of intergenerational mobility over time.","container-title":"Fiscal Studies","DOI":"10.1111/j.1475-5890.2004.tb00099.x","ISSN":"01435671","issue":"2","language":"en","page":"107-128","source":"DOI.org (Crossref)","title":"Educational inequality: the widening socio-economic gap","title-short":"Educational inequality","volume":"25","author":[{"family":"Machin","given":"Stephen"},{"family":"Vignoles","given":"Anna"}],"issued":{"date-parts":[["2005",2,2]]}}}],"schema":"https://github.com/citation-style-language/schema/raw/master/csl-citation.json"}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(Machin and Vignoles,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demonstrates that advantage breeds advantage. Of those from less affluent backgrounds that choose to engage in work-related training, they will not see equal levels of growth associated with their affluent peers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{"citationID":"KAT7t2sw","properties":{"formattedCitation":"(Arulampalam and Booth, 2001)","plainCitation":"(Arulampalam and Booth, 2001)","noteIndex":0},"citationItems":[{"id":11600,"uris":["http://zotero.org/users/8741181/items/MPHCK6MH"],"itemData":{"id":11600,"type":"article-journal","abstract":"This paper estimates the impact of work-related training on wage growth over the period 1981±91, using longitudinal data from the National Child Development Study, a cohort of young men aged 23 in 1981. A hurdle Negbin model is used to control for training endogeneity. We find that training incidence has a significant positive effect on wage growth. We also find that young men with a higher level of education are not only more likely to be trained, but are also more likely to experience substantially higher wage growth as a result.","container-title":"Economica","DOI":"10.1111/1468-0335.00252","ISSN":"0013-0427, 1468-0335","issue":"271","journalAbbreviation":"Economica","language":"en","page":"379-400","source":"DOI.org (Crossref)","title":"Learning and Earning: Do Multiple Training Events Pay? A Decade of Evidence from a Cohort of Young British Men","title-short":"Learning and Earning","volume":"68","author":[{"family":"Arulampalam","given":"Wiji Narendranathan"},{"family":"Booth","given":"Alison L."}],"issued":{"date-parts":[["2001",8]]}}}],"schema":"https://github.com/citation-style-language/schema/raw/master/csl-citation.json"}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(Arulampalam and Booth,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8BC72B9" w14:textId="7EDD1A6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returns of higher education degrees – in other words, the income gained from educational attainment - appear to be substantial within the NCDS cohort. These returns whilst generally lower than undergraduate degrees also exist for higher degrees and non-degree higher education courses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{"citationID":"ec3pw3Il","properties":{"formattedCitation":"(Blundell {\\i{}et al.}, 2000; Blundell, Dearden and Sianesi, 2001)","plainCitation":"(Blundell et al., 2000; Blundell, Dearden and Sianesi, 2001)","noteIndex":0},"citationItems":[{"id":11668,"uris":["http://zotero.org/users/8741181/items/3PUMBCXW"],"itemData":{"id":11668,"type":"article-journal","abstract":"We use British birth cohort panel data to examine the impact that degree level qualiÆcations and other higher education qualiÆcations have on the earnings of individuals in the medium to longer term. We compare the outcomes of these individuals with those of individuals who had the prospect of undertaking Higher Education but chose not to. Our approach involves `matching' these individuals according to observed characteristics which we have in the data such as ability, family background and demographics and then comparing outcomes between individuals who proved to HE and otherwise identical individuals who had the opportunity but did not.","container-title":"The Economic Journal","DOI":"10.1111/1468-0297.00508","ISSN":"0013-0133, 1468-0297","issue":"461","language":"en","page":"F82-F99","source":"DOI.org (Crossref)","title":"The Returns to Higher Education in Britain: Evidence From a British Cohort","title-short":"The Returns to Higher Education in Britain","volume":"110","author":[{"family":"Blundell","given":"Richard"},{"family":"Dearden","given":"Lorraine"},{"family":"Goodman","given":"Alissa"},{"family":"Reed","given":"Howard"}],"issued":{"date-parts":[["2000",2,1]]}}},{"id":11666,"uris":["http://zotero.org/users/8741181/items/8T2S47G9"],"itemData":{"id":11666,"type":"article-journal","abstract":"This paper reviews appropriate non-experimental methods and microeconometric models for recovering the returns to education using individual data. Three estimators are considered: matching methods, instrumental variable methods and control function methods. The properties of these methods are investigated for models with multiple treatments and heterogeneous returns. Data from the British 1958 NCDS birth cohort is used to estimate returns to schooling and to illustrate the sensitivity of diﬀerent estimators to model speciﬁcation and data availability.","container-title":"Centre for the Economics of Education","language":"en","source":"Zotero","title":"Estimating the Returns to Education: Models, Methods and Results","author":[{"family":"Blundell","given":"Richard"},{"family":"Dearden","given":"Lorraine"},{"family":"Sianesi","given":"Barbara"}],"issued":{"date-parts":[["2001"]]}}}],"schema":"https://github.com/citation-style-language/schema/raw/master/csl-citation.json"}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(Blundell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2000; Blundell, Dearden and Sianesi,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Another </w:t>
      </w:r>
      <w:r w:rsidRPr="004834D5">
        <w:rPr>
          <w:rFonts w:ascii="Times New Roman" w:hAnsi="Times New Roman" w:cs="Times New Roman"/>
          <w:sz w:val="24"/>
          <w:szCs w:val="24"/>
        </w:rPr>
        <w:lastRenderedPageBreak/>
        <w:t xml:space="preserve">study found that each successive qualification level at the National Vocational Qualification classification corresponds to a 5 per cent rise in income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{"citationID":"92HgMQTO","properties":{"formattedCitation":"(Conlon, 2001)","plainCitation":"(Conlon, 2001)","noteIndex":0},"citationItems":[{"id":11853,"uris":["http://zotero.org/users/8741181/items/DJZFBCNJ"],"itemData":{"id":11853,"type":"book","abstract":"This paper estimates the rate of return associated with alternative levels and types of qualification in the United Kingdom. The analysis is restricted to males aged between sixteen and fifty-nine and uses alternative estimation techniques including ordinary least squares, instrumental variables and a Heckman Selection approach. In addition, the work presented here utilises different information sources, both cross sectional (Labour Force Surveys) and longitudinal (National Child Development Study). This is done in an attempt to compare the findings when using alternative information sources which contain markedly different information relating to the personal characteristics of the individuals being analysed. It is found that there is a statistically significant differential in the earnings premium achieved by the academically and vocationally qualified at the every level of qualification within the National Vocational Qualification classification of qualifications. This differential is invariant to the method of estimation and the data source. The differential approximates 5% at National Vocational Qualification Level 1, rising by an additional 5% at each successive level of qualification. This implies that degree holders achieve a 20% premium over those males in possession of vocational qualifications at an equivalent level of qualification attainment (NVQ Level 4).","event-place":"London","ISBN":"978-0-7530-1474-5","language":"en","note":"OCLC: 1166599923","publisher":"Centre for the Economics of Education","publisher-place":"London","source":"Open WorldCat","title":"The differential in earnings premia between academically and vocationally trained males in the United Kingdom","author":[{"family":"Conlon","given":"Gavan"}],"issued":{"date-parts":[["2001"]]}}}],"schema":"https://github.com/citation-style-language/schema/raw/master/csl-citation.json"}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(Conlon,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089FB06" w14:textId="78C0CD1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Evidence suggests that those individuals with advantaged family background see occupational earnings increase by at least 7 per cent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{"citationID":"u5NmCjxl","properties":{"formattedCitation":"(Connolly, Micklewright and Nickell, 1992)","plainCitation":"(Connolly, Micklewright and Nickell, 1992)","noteIndex":0},"citationItems":[{"id":11850,"uris":["http://zotero.org/users/8741181/items/9IHYV62W"],"itemData":{"id":11850,"type":"article-journal","abstract":"In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(Connolly, Micklewright and Nickell, 1992)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Conversely, three or more months of unemployment is associated with a fall in occupational earnings by around 7 per cent (ibid). Unemployment at the youth stage provides a higher likelihood of unemployment at the adult stage of the life course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{"citationID":"y7pgjQAT","properties":{"formattedCitation":"(Gregg, 2001)","plainCitation":"(Gregg, 2001)","noteIndex":0},"citationItems":[{"id":6945,"uris":["http://zotero.org/users/8741181/items/PIUC686K"],"itemData":{"id":6945,"type":"article-journal","abstract":"Using the National Child Development Survey, this paper looks at cumulated experience of unemployment, highlighting how unemployment experience is concentrated on a minority of the workforce over extended periods. Low educational attainment, ability not captured by education, Ænancial deprivation and behavioural problems in childhood raise a person's susceptibility to unemployment, there is strong evidence of structural dependence induced by early unemployment experience for men but only minor persistence for women. Attacking low educational achievement, and preventing the build-up of substantial periods in unemployment as youths, may reduce the extent to which a minority of men spend a large part of their working lives unemployed.","container-title":"The Economic Journal","DOI":"10.1111/1468-0297.00666","ISSN":"0013-0133, 1468-0297","issue":"475","language":"en","page":"F626-F653","source":"DOI.org (Crossref)","title":"The Impact of Youth Unemployment on Adult Unemployment in the NCDS","volume":"111","author":[{"family":"Gregg","given":"Paul"}],"issued":{"date-parts":[["2001",11,1]]}}}],"schema":"https://github.com/citation-style-language/schema/raw/master/csl-citation.json"}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86FEA86" w14:textId="77777777" w:rsidR="00B947F6" w:rsidRPr="004834D5" w:rsidRDefault="00B947F6" w:rsidP="00B947F6">
      <w:pPr>
        <w:pStyle w:val="Heading3"/>
        <w:rPr>
          <w:rFonts w:ascii="Times New Roman" w:hAnsi="Times New Roman" w:cs="Times New Roman"/>
          <w:b/>
          <w:bCs/>
          <w:color w:val="auto"/>
        </w:rPr>
      </w:pPr>
      <w:bookmarkStart w:id="13" w:name="_Toc134473138"/>
      <w:bookmarkStart w:id="14" w:name="_Toc137904653"/>
      <w:r w:rsidRPr="004834D5">
        <w:rPr>
          <w:rFonts w:ascii="Times New Roman" w:hAnsi="Times New Roman" w:cs="Times New Roman"/>
          <w:b/>
          <w:bCs/>
          <w:color w:val="auto"/>
        </w:rPr>
        <w:t>The role of social theory</w:t>
      </w:r>
      <w:bookmarkEnd w:id="13"/>
      <w:bookmarkEnd w:id="14"/>
    </w:p>
    <w:p w14:paraId="3884EC4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Over the course of this literature review two key themes have been expressed: the importance of looking at the life course to assess youth transitions and the role of structures in influencing choice and opportunity. These two themes will be better expounded upon within the literature of social theory to ground future analysis within a sociological tradition.</w:t>
      </w:r>
    </w:p>
    <w:p w14:paraId="5E68175C"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life course is a term that seeks to do away with static ‘snapshot’ notions of sociology. Instead views the individual in a constant web of changing temporal context that is influencing the agent. The life course approach is best suited for an analysis of youth transitions using longitudinal data. It incorporates the changing processes and influences that ultimately impact an individual’s choices and opportunities when engaging in transitions during the youth stage. </w:t>
      </w:r>
    </w:p>
    <w:p w14:paraId="5A550288" w14:textId="284E397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life course approach has established itself as a substantively significant research paradigm within the last few decades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{"citationID":"FcnW5y6p","properties":{"formattedCitation":"(Elder, 1994)","plainCitation":"(Elder, 1994)","dontUpdate":true,"noteIndex":0},"citationItems":[{"id":1491,"uris":["http://zotero.org/users/8741181/items/GFM2G5HQ"],"itemData":{"id":1491,"type":"article-journal","abstract":"The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(Elder, 1994: 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term ‘life course’ is a concrete multilevel phenomenon that is defined via the social trajectories of individuals through structured pathways of given institutions that form the developmental experience of a given individual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{"citationID":"9sX3kUfx","properties":{"formattedCitation":"(Elder, 1994)","plainCitation":"(Elder, 1994)","dontUpdate":true,"noteIndex":0},"citationItems":[{"id":1491,"uris":["http://zotero.org/users/8741181/items/GFM2G5HQ"],"itemData":{"id":1491,"type":"article-journal","abstract":"The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(Elder, 1994: 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‘structured pathways’ are interwoven with what Elder argued were ‘age-graded trajectories’ (ibid). These trajectories took the form of work, family, and housing transitions. Such transitions are always historically and temporally located, giving them specific form, and meaning (ibid). The structured pathways that are interwoven within the life course support an analysis that focuses upon inequalities in relation to race, class, gender, and other structural aspects of social life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{"citationID":"X0NtRemN","properties":{"formattedCitation":"(Bernardi, Huinink and Settersten, 2019)","plainCitation":"(Bernardi, Huinink and Settersten, 2019)","dontUpdate":true,"noteIndex":0},"citationItems":[{"id":1329,"uris":["http://zotero.org/users/8741181/items/8E48JGVD"],"itemData":{"id":1329,"type":"article-journal","abstract":"This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(Bernardi et al, 2019: 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life course approach is implicitly linked with a study of youth transitions. Youth transitions by their very nature detail pathways of trajectories that individuals choose at certain points in their life that are ultimately influenced and dependent upon structural inequalities. </w:t>
      </w:r>
    </w:p>
    <w:p w14:paraId="0A4EFAA5" w14:textId="017A8213"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definition that Elder gives of the principle of agency: ‘’</w:t>
      </w:r>
      <w:r w:rsidRPr="004834D5">
        <w:rPr>
          <w:rStyle w:val="highlight"/>
          <w:rFonts w:ascii="Times New Roman" w:hAnsi="Times New Roman" w:cs="Times New Roman"/>
          <w:sz w:val="24"/>
          <w:szCs w:val="24"/>
        </w:rPr>
        <w:t xml:space="preserve">individuals construct their own life course through the choices and actions they take within the opportunities and constraints of history and social circumstances’’ </w:t>
      </w:r>
      <w:r w:rsidRPr="004834D5">
        <w:rPr>
          <w:rStyle w:val="highlight"/>
          <w:rFonts w:ascii="Times New Roman" w:hAnsi="Times New Roman" w:cs="Times New Roman"/>
          <w:sz w:val="24"/>
          <w:szCs w:val="24"/>
        </w:rPr>
        <w:fldChar w:fldCharType="begin"/>
      </w:r>
      <w:r w:rsidR="00A43F93" w:rsidRPr="004834D5">
        <w:rPr>
          <w:rStyle w:val="highlight"/>
          <w:rFonts w:ascii="Times New Roman" w:hAnsi="Times New Roman" w:cs="Times New Roman"/>
          <w:sz w:val="24"/>
          <w:szCs w:val="24"/>
        </w:rPr>
        <w:instrText xml:space="preserve"> ADDIN ZOTERO_ITEM CSL_CITATION {"citationID":"gGH2kfWt","properties":{"formattedCitation":"(Elder, Johnson and Crosnoe, 2003)","plainCitation":"(Elder, Johnson and Crosnoe, 2003)","dontUpdate":true,"noteIndex":0},"citationItems":[{"id":5587,"uris":["http://zotero.org/users/8741181/items/926NM29L"],"itemData":{"id":5587,"type":"chapter","container-title":"Handbook of the Lifecourse","publisher":"Springer","title":"The emergence and development of life course theory","author":[{"family":"Elder","given":"GH"},{"family":"Johnson","given":"MK"},{"family":"Crosnoe","given":"R"}],"issued":{"date-parts":[["2003"]]}}}],"schema":"https://github.com/citation-style-language/schema/raw/master/csl-citation.json"} </w:instrText>
      </w:r>
      <w:r w:rsidRPr="004834D5">
        <w:rPr>
          <w:rStyle w:val="highlight"/>
          <w:rFonts w:ascii="Times New Roman" w:hAnsi="Times New Roman" w:cs="Times New Roman"/>
          <w:sz w:val="24"/>
          <w:szCs w:val="24"/>
        </w:rPr>
        <w:fldChar w:fldCharType="separate"/>
      </w:r>
      <w:r w:rsidRPr="004834D5">
        <w:rPr>
          <w:rFonts w:ascii="Times New Roman" w:hAnsi="Times New Roman" w:cs="Times New Roman"/>
          <w:sz w:val="24"/>
          <w:szCs w:val="24"/>
        </w:rPr>
        <w:t>(Elder, 2003)</w:t>
      </w:r>
      <w:r w:rsidRPr="004834D5">
        <w:rPr>
          <w:rStyle w:val="highlight"/>
          <w:rFonts w:ascii="Times New Roman" w:hAnsi="Times New Roman" w:cs="Times New Roman"/>
          <w:sz w:val="24"/>
          <w:szCs w:val="24"/>
        </w:rPr>
        <w:fldChar w:fldCharType="end"/>
      </w:r>
      <w:r w:rsidRPr="004834D5">
        <w:rPr>
          <w:rStyle w:val="highlight"/>
          <w:rFonts w:ascii="Times New Roman" w:hAnsi="Times New Roman" w:cs="Times New Roman"/>
          <w:sz w:val="24"/>
          <w:szCs w:val="24"/>
        </w:rPr>
        <w:t xml:space="preserve"> also known as ‘’bounded agency’’ </w:t>
      </w:r>
      <w:r w:rsidRPr="004834D5">
        <w:rPr>
          <w:rStyle w:val="highlight"/>
          <w:rFonts w:ascii="Times New Roman" w:hAnsi="Times New Roman" w:cs="Times New Roman"/>
          <w:sz w:val="24"/>
          <w:szCs w:val="24"/>
        </w:rPr>
        <w:fldChar w:fldCharType="begin"/>
      </w:r>
      <w:r w:rsidR="00A43F93" w:rsidRPr="004834D5">
        <w:rPr>
          <w:rStyle w:val="highlight"/>
          <w:rFonts w:ascii="Times New Roman" w:hAnsi="Times New Roman" w:cs="Times New Roman"/>
          <w:sz w:val="24"/>
          <w:szCs w:val="24"/>
        </w:rPr>
        <w:instrText xml:space="preserve"> ADDIN ZOTERO_ITEM CSL_CITATION {"citationID":"otLHjOQq","properties":{"formattedCitation":"(Evans, 2007)","plainCitation":"(Evans, 2007)","noteIndex":0},"citationItems":[{"id":5589,"uris":["http://zotero.org/users/8741181/items/V2HXHCYP"],"itemData":{"id":5589,"type":"article-journal","abstract":"This paper traces the development of a series of Anglo-German studies on how young adults experience control and exercise personal agency as they pass through periods of transition in education and training, work, unemployment and in their personal lives. The overarching aim has been to develop an extended dialogue between ideas and evidence to explore the beliefs and actions associated with life-chances under differing structural and cultural conditions. What kinds of beliefs and perspectives do people have on their future possibilities? How far do they feel in control of their lives? How does what people believe is possible for them (their personal horizons developed within cultural and structural influences) determine their behaviours and what they perceive to be „choices‟? This research contributes to the reconceptualisation of agency as a process in which past habits and routines are contextualised and future possibilities envisaged with in the contingencies of the present moment. The paper concludes by explaining the concept of „bounded agency‟ as an alternative to „structured individualisation‟ as a way of understanding the experiences of people in changing social landscapes.","container-title":"International Journal of Psychology","DOI":"10.1080/00207590600991237","ISSN":"0020-7594, 1464-066X","issue":"2","journalAbbreviation":"International Journal of Psychology","language":"en","page":"85-93","source":"DOI.org (Crossref)","title":"Concepts of bounded agency in education, work, and the personal lives of young adults","volume":"42","author":[{"family":"Evans","given":"Karen"}],"issued":{"date-parts":[["2007",4]]}}}],"schema":"https://github.com/citation-style-language/schema/raw/master/csl-citation.json"} </w:instrText>
      </w:r>
      <w:r w:rsidRPr="004834D5">
        <w:rPr>
          <w:rStyle w:val="highlight"/>
          <w:rFonts w:ascii="Times New Roman" w:hAnsi="Times New Roman" w:cs="Times New Roman"/>
          <w:sz w:val="24"/>
          <w:szCs w:val="24"/>
        </w:rPr>
        <w:fldChar w:fldCharType="separate"/>
      </w:r>
      <w:r w:rsidRPr="004834D5">
        <w:rPr>
          <w:rFonts w:ascii="Times New Roman" w:hAnsi="Times New Roman" w:cs="Times New Roman"/>
          <w:sz w:val="24"/>
          <w:szCs w:val="24"/>
        </w:rPr>
        <w:t>(Evans, 2007)</w:t>
      </w:r>
      <w:r w:rsidRPr="004834D5">
        <w:rPr>
          <w:rStyle w:val="highlight"/>
          <w:rFonts w:ascii="Times New Roman" w:hAnsi="Times New Roman" w:cs="Times New Roman"/>
          <w:sz w:val="24"/>
          <w:szCs w:val="24"/>
        </w:rPr>
        <w:fldChar w:fldCharType="end"/>
      </w:r>
      <w:r w:rsidRPr="004834D5">
        <w:rPr>
          <w:rStyle w:val="highlight"/>
          <w:rFonts w:ascii="Times New Roman" w:hAnsi="Times New Roman" w:cs="Times New Roman"/>
          <w:sz w:val="24"/>
          <w:szCs w:val="24"/>
        </w:rPr>
        <w:t xml:space="preserve">. Bounded agency is a concept that argues that agency of the individual is situational, and bounded to the circumstances of place and time </w:t>
      </w:r>
      <w:r w:rsidRPr="004834D5">
        <w:rPr>
          <w:rStyle w:val="highlight"/>
          <w:rFonts w:ascii="Times New Roman" w:hAnsi="Times New Roman" w:cs="Times New Roman"/>
          <w:sz w:val="24"/>
          <w:szCs w:val="24"/>
        </w:rPr>
        <w:fldChar w:fldCharType="begin"/>
      </w:r>
      <w:r w:rsidR="00A43F93" w:rsidRPr="004834D5">
        <w:rPr>
          <w:rStyle w:val="highlight"/>
          <w:rFonts w:ascii="Times New Roman" w:hAnsi="Times New Roman" w:cs="Times New Roman"/>
          <w:sz w:val="24"/>
          <w:szCs w:val="24"/>
        </w:rPr>
        <w:instrText xml:space="preserve"> ADDIN ZOTERO_ITEM CSL_CITATION {"citationID":"bS8uQcQl","properties":{"formattedCitation":"(Bernardi, Huinink and Settersten, 2019)","plainCitation":"(Bernardi, Huinink and Settersten, 2019)","dontUpdate":true,"noteIndex":0},"citationItems":[{"id":1329,"uris":["http://zotero.org/users/8741181/items/8E48JGVD"],"itemData":{"id":1329,"type":"article-journal","abstract":"This paper proposes a conceptualization of the life course as a set of behavioral processes characterized by interdependencies that cross time, life domains, and levels of analysis. We first discuss the need for a systematized approach to life course theory that integrates parallel and partially redundant concepts developed in a variety of disciplines. We then introduce the ‘life course cube,’ which graphically defines and illustrates timedomain-level interdependencies and their multiple interactions that are central to understanding life courses. Finally, in an appendix, we offer a formal account of these interactions in a language that can be readily adopted across disciplines. Our aim is to provide a consistent and parsimonious foundation to further develop life course theories and methods and integrate life course scholarship across disciplines.","container-title":"Advances in Life Course Research","DOI":"10.1016/j.alcr.2018.11.004","ISSN":"10402608","journalAbbreviation":"Advances in Life Course Research","language":"en","page":"100258","source":"DOI.org (Crossref)","title":"The life course cube: A tool for studying lives","title-short":"The life course cube","volume":"41","author":[{"family":"Bernardi","given":"Laura"},{"family":"Huinink","given":"Johannes"},{"family":"Settersten","given":"Richard A."}],"issued":{"date-parts":[["2019",9]]}}}],"schema":"https://github.com/citation-style-language/schema/raw/master/csl-citation.json"} </w:instrText>
      </w:r>
      <w:r w:rsidRPr="004834D5">
        <w:rPr>
          <w:rStyle w:val="highlight"/>
          <w:rFonts w:ascii="Times New Roman" w:hAnsi="Times New Roman" w:cs="Times New Roman"/>
          <w:sz w:val="24"/>
          <w:szCs w:val="24"/>
        </w:rPr>
        <w:fldChar w:fldCharType="separate"/>
      </w:r>
      <w:r w:rsidRPr="004834D5">
        <w:rPr>
          <w:rFonts w:ascii="Times New Roman" w:hAnsi="Times New Roman" w:cs="Times New Roman"/>
          <w:sz w:val="24"/>
          <w:szCs w:val="24"/>
        </w:rPr>
        <w:t>(Bernardi et al 2019: 3)</w:t>
      </w:r>
      <w:r w:rsidRPr="004834D5">
        <w:rPr>
          <w:rStyle w:val="highlight"/>
          <w:rFonts w:ascii="Times New Roman" w:hAnsi="Times New Roman" w:cs="Times New Roman"/>
          <w:sz w:val="24"/>
          <w:szCs w:val="24"/>
        </w:rPr>
        <w:fldChar w:fldCharType="end"/>
      </w:r>
      <w:r w:rsidRPr="004834D5">
        <w:rPr>
          <w:rStyle w:val="highlight"/>
          <w:rFonts w:ascii="Times New Roman" w:hAnsi="Times New Roman" w:cs="Times New Roman"/>
          <w:sz w:val="24"/>
          <w:szCs w:val="24"/>
        </w:rPr>
        <w:t xml:space="preserve">. </w:t>
      </w:r>
    </w:p>
    <w:p w14:paraId="12F23A40" w14:textId="164A4D00"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By focusing upon a life course perspective, analysis can extend beyond static moments in time. This allows research to be expanded both in reference to within individual and between individual analysis. A life course approach appreciates the fact that structured pathways are temporally grounded and as such acknowledge that any youth transitions and trajectories must be understood within that embedded temporal context. The life course perspective lends itself to a study of youth transitions due to its focus upon the interdependence between life domains (ibid). This means that outcomes within one domain (say school) are interrelated </w:t>
      </w:r>
      <w:r w:rsidRPr="004834D5">
        <w:rPr>
          <w:rFonts w:ascii="Times New Roman" w:hAnsi="Times New Roman" w:cs="Times New Roman"/>
          <w:sz w:val="24"/>
          <w:szCs w:val="24"/>
        </w:rPr>
        <w:lastRenderedPageBreak/>
        <w:t xml:space="preserve">with the outcomes and behaviours of other domains (say work). Finally, a life course perspective allows for insightful comparison across cohorts to study how such cohorts have responded differently to the consequences of their early transitions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{"citationID":"4ET80rh3","properties":{"formattedCitation":"(Elder, 1994)","plainCitation":"(Elder, 1994)","dontUpdate":true,"noteIndex":0},"citationItems":[{"id":1491,"uris":["http://zotero.org/users/8741181/items/GFM2G5HQ"],"itemData":{"id":1491,"type":"article-journal","abstract":"The life course has emerged over the past 30 years as a major research paradigm. Distinctive themes include the relation between human lives and a changing society, the timing of lives, linked or interdependent lives, and human agency. Two lines of research converged in the formation of this paradigm during the 1960s; one was associated with an older \"social relationship\" tradition that featured intergenerational studies, and the other with more contemporary thinking about age. The emergence of a life course paradigm has been coupled with a notable decline in socialization as a research framework and with its incorporation by other theories. Also, the jield has seen an expanding interest in how social change alters people's lives, an enduring perspective of sociological social psychology.","container-title":"Social Psychology Quarterly","DOI":"10.2307/2786971","ISSN":"01902725","issue":"1","journalAbbreviation":"Social Psychology Quarterly","language":"en","page":"4","source":"DOI.org (Crossref)","title":"Time, Human Agency, and Social Change: Perspectives on the Life Course","title-short":"Time, Human Agency, and Social Change","volume":"57","author":[{"family":"Elder","given":"Glen H."}],"issued":{"date-parts":[["1994",3]]}}}],"schema":"https://github.com/citation-style-language/schema/raw/master/csl-citation.json"}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(Elder, 1994: 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71B16677" w14:textId="049BED4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second theme of structuration argues that structural factors like social class, gender, ethnicity still play an important role in shaping the lives of individuals and are indeed determinants for the individual who is pursuing the ‘imperative of living a life of one’s own’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{"citationID":"JxfgErp7","properties":{"formattedCitation":"(Beck, 2002)","plainCitation":"(Beck, 2002)","noteIndex":0},"citationItems":[{"id":5591,"uris":["http://zotero.org/users/8741181/items/YFZGHJNE"],"itemData":{"id":5591,"type":"book","publisher":"SAGE Publications","title":"Individualisation: Institutionalized Individualism and its Social and Political Consequences","volume":"13","author":[{"family":"Beck","given":"U"}],"issued":{"date-parts":[["2002"]]}}}],"schema":"https://github.com/citation-style-language/schema/raw/master/csl-citation.json"}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(Beck,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Individualisation argues that in place of these ‘collective guides’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{"citationID":"tlxArYAA","properties":{"formattedCitation":"(Gayle,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et al, 2009: 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individualised identities that have greater scope beyond the mere structures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{"citationID":"A2f4I66a","properties":{"formattedCitation":"(Murray, 2011)","plainCitation":"(Murray, 2011)","dontUpdate":true,"noteIndex":0},"citationItems":[{"id":4382,"uris":["http://zotero.org/users/8741181/items/V6RJDPBY"],"itemData":{"id":4382,"type":"article-journal","abstract":"Sociologists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(Murray, 2011: 26)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they inhabit are able to create complex and subjective lifestyles that deviate from the much more rigid structures detailed above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{"citationID":"DIKXnPo7","properties":{"formattedCitation":"(Gayle,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et al, 2009: 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DB4CC6E" w14:textId="1633466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If the individualisation thesis were to be correct it would demonstrate itself empirically and repeatably. However, as Gayle et al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{"citationID":"rgkW5Qdq","properties":{"formattedCitation":"(Gayle,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found) the thesis’ strong claim against structures is not to be born out within the data. Pathways toward transition may have certainly altered, and even in some cases become more complex, but that does not mean there is support for ‘</w:t>
      </w:r>
      <w:r w:rsidR="0059679F" w:rsidRPr="004834D5">
        <w:rPr>
          <w:rFonts w:ascii="Times New Roman" w:hAnsi="Times New Roman" w:cs="Times New Roman"/>
          <w:sz w:val="24"/>
          <w:szCs w:val="24"/>
        </w:rPr>
        <w:t>detraditionalization</w:t>
      </w:r>
      <w:r w:rsidRPr="004834D5">
        <w:rPr>
          <w:rFonts w:ascii="Times New Roman" w:hAnsi="Times New Roman" w:cs="Times New Roman"/>
          <w:sz w:val="24"/>
          <w:szCs w:val="24"/>
        </w:rPr>
        <w:t xml:space="preser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{"citationID":"rD6Nd7dy","properties":{"formattedCitation":"(Gayle,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et al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There has always been an element of navigation and choice within youth transitions. Though in the past the range of choice may have been narrower thus owing to a more homogenised pathway for those in past contexts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{"citationID":"jrY50bqD","properties":{"formattedCitation":"(Goodwin and O\\uc0\\u8217{}Connor, 2005)","plainCitation":"(Goodwin and O’Connor, 2005)","dontUpdate":true,"noteIndex":0},"citationItems":[{"id":1273,"uris":["http://zotero.org/users/8741181/items/665XWN3M"],"itemData":{"id":1273,"type":"article-journal","abstract":"Using data from a little known project, ‘Adjustment of Young Workers to Work Situations and Adult Roles’, carried out in Leicester between 1962 and 1964, this article aims to re-examine the extent to which transitions during this time were complex, lengthy, non-linear and single-step and explores the assumed linearity and uncomplicated nature of school to work transitions in the 1960s. It is argued that earlier research on youth transitions has tended to understate the level of complexity that characterized youth transitions in the early 1960s and 1970s. Instead, authors exploring transition during this period concentrated on ‘macro’ or more structural issues such as class and gender. It is suggested that transitions in the 1960s were characterized by individual level complexity that has largely been ignored by others exploring school to work transitions.","container-title":"Sociology","DOI":"10.1177/0038038505050535","ISSN":"0038-0385, 1469-8684","issue":"2","journalAbbreviation":"Sociology","language":"en","page":"201-220","source":"DOI.org (Crossref)","title":"Exploring Complex Transitions: Looking Back at the ‘Golden Age’ of From School to Work","title-short":"Exploring Complex Transitions","volume":"39","author":[{"family":"Goodwin","given":"John"},{"family":"O’Connor","given":"Henrietta"}],"issued":{"date-parts":[["2005",4]]}}}],"schema":"https://github.com/citation-style-language/schema/raw/master/csl-citation.json"}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(Goodwin and O’Connor, 2005: 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other words, individualisation fails to account for the still apparently strong influence of structural elements on a person. </w:t>
      </w:r>
    </w:p>
    <w:p w14:paraId="5C1372B3" w14:textId="348A83B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Another critique towards structuration theory – the relevance of social class – argues that structures are important, but the specific role of social class is one that is on the decline. In other words, new structural cleavages have arisen over and above class based effects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{"citationID":"sGh1YvUo","properties":{"formattedCitation":"(Devine, 2017)","plainCitation":"(Devine, 2017)","noteIndex":0},"citationItems":[{"id":12812,"uris":["http://zotero.org/users/8741181/items/WLFWAAAM"],"itemData":{"id":12812,"type":"chapter","container-title":"Social Class and Marxism","publisher":"Taylor &amp; Francis","title":"The 'new structuralism': class politics and class analysis","author":[{"family":"Devine","given":"Fiona"}],"issued":{"date-parts":[["2017"]]}}}],"schema":"https://github.com/citation-style-language/schema/raw/master/csl-citation.json"}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(Devine,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‘new structuralism’ has argued that consumption-based cleavages – most important of which related to housing tenure – are more influential on outcomes compared to social class.  Unfortunately for proponents of new structuralism, empirical literature within the NCDS demonstrates a persistent class effect on outcomes for young people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{"citationID":"t5a7AiU7","properties":{"formattedCitation":"(Micklewright, 1989)","plainCitation":"(Micklewright, 1989)","noteIndex":0},"citationItems":[{"id":6926,"uris":["http://zotero.org/users/8741181/items/HRW5FXL4"],"itemData":{"id":6926,"type":"article-journal","abstract":"The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(Micklewright, 1989)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71241597" w14:textId="16A0DED8"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Structuration appears to not appreciate the increasing levels of complexity that are placed upon such persons. In this then, it is best to call for a structured individualism thesis. One that recognises in a risk society, that whilst pathways are different and numerous, as empirical data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{"citationID":"SX3h6El9","properties":{"formattedCitation":"(Roberts, 2003)","plainCitation":"(Roberts, 2003)","dontUpdate":true,"noteIndex":0},"citationItems":[{"id":688,"uris":["http://zotero.org/users/8741181/items/JQQT54HU"],"itemData":{"id":688,"type":"article-journal","abstract":"This paper argues that the evidence from research among young people in postcommunist countries vindicates and should consolidate conﬁdence in the Western sociology of youth’s conventional transitions paradigm which seeks links between social origins, routes and destinations. Contrary to claims about postmodern ﬂuidity, individualisation, and a blurring of traditional structural boundaries, the expected links between origins, routes and destinations have persisted throughout the transformation of the former communist countries. The relevant evidence also conﬁrms the primacy of education-to-work and family/housing life stage transitions. Other aspects of young people’s lives – their uses of leisure, levels and patterns of social and political participation, and socio-political attitudes, for example –become meaningful and explicable only when set in the context of the routes that individuals’ lives have taken, and the stages that they have reached, vis-à-vis their school-to-work and family and housing transitions. The paper proceeds to argue that the exceptionally thorough changes that are still in process in East-Central Europe and the former USSR reveal with exceptional clarity the processes whereby young people’s life chances are structured in ways that are not of the individuals’ own making. It has been, and it remains, possible to observe how young adults learn from their own youth life stage transition experiences and, where applicable, use the assets that they acquire or retain, to advantage their own children thereby structuring the opportunities that confront all members of subsequent cohorts of young people. Finally, it is argued that the sociological approach being advocated is uniquely able to use the evidence from young people as a window through which to identify the impact of the ongoing macro-changes in former communist countries among different socio-demographic groups in the wider populations.","container-title":"The Sociological Review","DOI":"10.1111/j.1467-954X.2003.00432.x","ISSN":"0038-0261, 1467-954X","issue":"4","journalAbbreviation":"The Sociological Review","language":"en","page":"484-505","source":"DOI.org (Crossref)","title":"Change and Continuity in Youth Transitions in Eastern Europe: Lessons for Western Sociology","title-short":"Change and Continuity in Youth Transitions in Eastern Europe","volume":"51","author":[{"family":"Roberts","given":"Ken"}],"issued":{"date-parts":[["2003",11]]}}}],"schema":"https://github.com/citation-style-language/schema/raw/master/csl-citation.json"}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(Roberts, 2003: 484)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demonstrates they are still heavily influenced by the structures of society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{"citationID":"qc6wMCNp","properties":{"formattedCitation":"(Gayle, Lambert and Murray, 2009)","plainCitation":"(Gayle, Lambert and Murray, 2009)","dontUpdate":true,"noteIndex":0},"citationItems":[{"id":679,"uris":["http://zotero.org/users/8741181/items/QLEWS5JD"],"itemData":{"id":679,"type":"chapter","abstract":"In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et al, 2009: 26)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.Overall, the literature stresses the relevance of contextual factors that also highlights the important of individual agency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{"citationID":"vBIP1pyM","properties":{"formattedCitation":"(Steiner, Hirschi and Akkermans, 2021)","plainCitation":"(Steiner, Hirschi and Akkermans, 2021)","dontUpdate":true,"noteIndex":0},"citationItems":[{"id":1275,"uris":["http://zotero.org/users/8741181/items/RZX8ZVU6"],"itemData":{"id":1275,"type":"article-journal","abstract":"The school-to-work transition is the first significant career transition for many individuals and represents a critical developmental task in adolescence and early adulthood (Dietrich et al., 2012). Thus, it is not surprising that over the past 25 years, the transition from school to work has received considerable attention in the fields of career development and vocational psychology (e.g., Akkermans, Blokker, et al., 2021; Blustein et al., 1997). This research illustrates that a successful school-to-work transition has important implications for long-term career and personal development. For example, success in this transition relates positively to later work-related outcomes, such as job satisfaction (Pinquart et al., 2003), and well-being outcomes, such as life satisfaction (Litalien et al., 2013). Today, the topic is highly relevant, especially as the transition itself has been fundamentally changing over the past years (Akkermans, Blokker, et al., 2021; de Vos et al., 2019), and moving from education into the labor market has become far from being a trivial and automatic transition (e.g., Krahn et al., 2015). For example, in the context of the rapidly changing business and labor markets accelerated by the fourth industrial revolution (Hirschi, 2018), adolescents and young adults have to increasingly cope with unpredictable career trajectories (Akkermans et al., 2015). There is also greater variability in the definitions of what comprises a “successful” school-to-work transition. For example, beyond finding employment, also wellbeing and meaningfulness have become essential hallmarks of a “successful” or “adaptable” (Akkermans, Blokker, et al., 2021) school-to-work transition.","container-title":"Journal of Career Development","DOI":"10.1177/08948453211063580","ISSN":"0894-8453, 1556-0856","journalAbbreviation":"Journal of Career Development","language":"en","page":"089484532110635","source":"DOI.org (Crossref)","title":"Many Roads Lead to Rome: Researching Antecedents and Outcomes of Contemporary School-To-Work Transitions","title-short":"Many Roads Lead to Rome","author":[{"family":"Steiner","given":"Rebekka"},{"family":"Hirschi","given":"Andreas"},{"family":"Akkermans","given":"Jos"}],"issued":{"date-parts":[["2021",12,24]]}}}],"schema":"https://github.com/citation-style-language/schema/raw/master/csl-citation.json"}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(Steiner et al, 2021: 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105D3686" w14:textId="4B735FF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 central theme that has unfolded across this literature review relates to the notion of choice and opportunity. Concepts of choice and opportunity are constrained through structural inequalities and socio-historical context. Within the life course approach the structure/agency dichotomy is replaced with an agency within structure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{"citationID":"exv8mbD0","properties":{"formattedCitation":"(Diewald and Mayer, 2008)","plainCitation":"(Diewald and Mayer, 2008)","dontUpdate":true,"noteIndex":0},"citationItems":[{"id":7245,"uris":["http://zotero.org/users/8741181/items/XRNKJLAW"],"itemData":{"id":7245,"type":"article-journal","abstract":"The psychology of the life span and the sociology of the life course share the same object of scientific inquiry – the lives of women and men from birth to death. Both are part of an interdisciplinary field focused on individual development and life course patterns which also includes social demography and human capital economics. However, a closer look shows that life span psychology and life course sociology now to stand further apart than in the seventies. In this paper we reassess how this divergence can be understood in terms of necessary and legitimate strengths of both approaches, as well as avoidable weaknesses which could be overcome in the future by more re-combination and integration.","language":"en","page":"24","source":"Zotero","title":"The sociology of the life course and life span psychology: integrated paradigm or complementing pathways?","author":[{"family":"Diewald","given":"Martin"},{"family":"Mayer","given":"Karl Ulrich"}],"issued":{"date-parts":[["2008"]]}}}],"schema":"https://github.com/citation-style-language/schema/raw/master/csl-citation.json"}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(Diewald and Mayer, 2008: 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theoretical modelling. The concept of agency is impacted based on different temporal foci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{"citationID":"YR7RMVYX","properties":{"formattedCitation":"(Hitlin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Elder, 2007: 170)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Understanding the life course requires a multidimensional notion of agency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{"citationID":"B6ZJ0drS","properties":{"formattedCitation":"(Hitlin and Kirkpatrick Johnson, 2015)","plainCitation":"(Hitlin and Kirkpatrick Johnson, 2015)","dontUpdate":true,"noteIndex":0},"citationItems":[{"id":7277,"uris":["http://zotero.org/users/8741181/items/W7PXQ7MX","http://zotero.org/users/8741181/items/8NAMGEZD"],"itemData":{"id":7277,"type":"article-journal","abstract":"Empirical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Kirkpatrick Johnson, 2015: 1431)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such Hitlin and Elder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{"citationID":"3ncXZgG8","properties":{"formattedCitation":"(Hitlin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(2007: 171)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breakdown agency into four distinctive categories: existential, identity, pragmatic, and life course. The first, existential agency, refers to all action related to a fundamental level of human freedom – linked to Giddens’ notion that one might have acted otherwise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{"citationID":"NPb4X9Sd","properties":{"formattedCitation":"(Hitlin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Elder, 2007: 177)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identity agency refers to actions that are based on </w:t>
      </w:r>
      <w:r w:rsidRPr="004834D5">
        <w:rPr>
          <w:rFonts w:ascii="Times New Roman" w:hAnsi="Times New Roman" w:cs="Times New Roman"/>
          <w:sz w:val="24"/>
          <w:szCs w:val="24"/>
        </w:rPr>
        <w:lastRenderedPageBreak/>
        <w:t xml:space="preserve">personalised social behaviour, pragmatic agency refers to the expression of action based on heuristic like devices of commonality, and finally, life course agency refers to actions with long term implications based upon an internal calculation of self-control, which reflexively guides decision making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{"citationID":"fno8fH0J","properties":{"formattedCitation":"(Hitlin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Elder, 2007: 182)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w:t>
      </w:r>
    </w:p>
    <w:p w14:paraId="63015F1C" w14:textId="71CA770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life course is embedded in the individual within social structures in a way that presents mutually interdependent sub-structures that act as mechanisms that steer individuals. These social structures – in the form of structural inequalities, manifest themselves in the form of social class and gender within the NCDS cohort. The tightness of said social structures is dependent upon socio-temporal aspects that leave the room for individual decision-making or ‘agency’ (ibid). Over the course of an individual’s life course, there are times where due to social position, and other times due to socio-historical constraints, the individual experiences differing forms of social pressures and ability to impress themselves upon social structures in the forms of choice. Empirical literature reviewed thus far has illuminated such cases – with relation to class position and likelihood to enter into higher education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{"citationID":"7ITdWbN4","properties":{"formattedCitation":"(Micklewright, 1989)","plainCitation":"(Micklewright, 1989)","noteIndex":0},"citationItems":[{"id":6926,"uris":["http://zotero.org/users/8741181/items/HRW5FXL4"],"itemData":{"id":6926,"type":"article-journal","abstract":"The proportion of 16-year-olds in Britain who stay on at school is low by OECD standards. This paper examines the probability of completing education at the minimum legal age using micro data on individuals. Parameter estimates of a reduced-form logit model of the leaving probability are obtained for both boys and girls. The rich data set used allows the separate effects of family, school and ability to be assessed. Family background in the form of class and parental education is shown to have a large effect even when ability and school type are controlled for.","container-title":"Economica","DOI":"10.2307/2554492","ISSN":"0013-0427","issue":"221","note":"publisher: [London School of Economics, Wiley, London School of Economics and Political Science, Suntory and Toyota International Centres for Economics and Related Disciplines]","page":"25-39","source":"JSTOR","title":"Choice at Sixteen","volume":"56","author":[{"family":"Micklewright","given":"John"}],"issued":{"date-parts":[["1989"]]}}}],"schema":"https://github.com/citation-style-language/schema/raw/master/csl-citation.json"}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(Micklewright, 1989)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one example. </w:t>
      </w:r>
    </w:p>
    <w:p w14:paraId="46AAAA5C" w14:textId="38C3B52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concept of life course and agency intersect. It highlights the socio-historical temporal constraints that are placed upon individual decision making for the future and also prompts a core methodological desire to investigate these constraints upon choice and opportunity to discover how that impacts later life decisions and outcomes. These decisions in other words are youth ‘transitions’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{"citationID":"J0PrnB2r","properties":{"formattedCitation":"(Hitlin and Elder, 2007)","plainCitation":"(Hitlin and Elder, 2007)","dontUpdate":true,"noteIndex":0},"citationItems":[{"id":7282,"uris":["http://zotero.org/users/8741181/items/DAJ8EEW5"],"itemData":{"id":7282,"type":"article-journal","abstract":"The term “agency” is quite slippery and is used differently depending on the epistemological roots and goals of scholars who employ it. Distressingly, the sociological literature on the concept rarely addresses relevant social psychological research. We take a social behaviorist approach to agency by suggesting that individual temporal orientations are underutilized in conceptualizing this core sociological concept. Different temporal foci—the actor's engaged response to situational circumstances—implicate different forms of agency. This article offers a theoretical model involving four analytical types of agency (“existential,” “identity,” “pragmatic,” and “life course”) that are often conflated across treatments of the topic. Each mode of agency overlaps with established social psychological literatures, most notably about the self, enabling scholars to anchor overly abstract treatments of agency within established research literatures.","container-title":"Sociological Theory","DOI":"10.1111/j.1467-9558.2007.00303.x","issue":"2","note":"DOI: 10.1111/j.1467-9558.2007.00303.x\nMAG ID: 2007147073","page":"170-191","title":"Time, Self, and the Curiously Abstract Concept of Agency*","volume":"25","author":[{"family":"Hitlin","given":"Steven"},{"family":"Elder","given":"Glen H."}],"issued":{"date-parts":[["2007",6,1]]}}}],"schema":"https://github.com/citation-style-language/schema/raw/master/csl-citation.json"}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Elder, 2007: 182)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Treating the individual as an active agent in the shaping of their biographies is important as it deters a deterministic theoretical orientation whilst maintaining that some individuals will structurally have more agentic opportunities based upon power relations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{"citationID":"58zEne36","properties":{"formattedCitation":"(Hitlin and Johnson, 2015; Schmitt, 2021)","plainCitation":"(Hitlin and Johnson, 2015; Schmitt, 2021)","noteIndex":0},"citationItems":[{"id":7277,"uris":["http://zotero.org/users/8741181/items/W7PXQ7MX","http://zotero.org/users/8741181/items/8NAMGEZD"],"itemData":{"id":7277,"type":"article-journal","abstract":"Empirical treatments of agency have not caught up with theoretical explication; empirical projects almost always focus on concurrent beliefs about one’s ability to act successfully without sufficiently attending to temporality. The authors suggest that understanding the modern life course necessitates a multidimensional understanding of subjective agency involving (a) perceived capacities and (b) perceived life chances, or expectations about what life holds in store. The authors also suggest that a proper understanding of agency’s potential power within a life course necessitates moving beyond the domain-specific expectations more typical of past sociological work. Using the Youth Development Study, the authors employ a scale of general life expectations in adolescence to explore the potential influence of a general sense of optimistic life expectations in addition to the traditional approach on a range of important outcomes.","container-title":"American Journal of Sociology","DOI":"10.1086/681216","issue":"5","note":"DOI: 10.1086/681216\nMAG ID: 1817534495\nPMCID: 4496002\nPMID: 26166833","page":"1429-1472","title":"Reconceptualizing Agency within the Life Course: The Power of Looking Ahead.","volume":"120","author":[{"family":"Hitlin","given":"Steven"},{"family":"Johnson","given":"Monica Kirkpatrick"}],"issued":{"date-parts":[["2015",10,15]]}}},{"id":1319,"uris":["http://zotero.org/users/8741181/items/XUUFEZD2"],"itemData":{"id":1319,"type":"article-journal","abstract":"This study investigates how precarious employment throughout the life course affects the fertility behavior of men and women in Germany, and how risk attitudes moderate exposure to objectively given uncertainty. Analyzing data from the German Socio-Economic Panel (SOEP) study from 1990 to 2015, I find that men and women have become quite similar in their fertility behavior: Stable employment accelerates family formation, whereas discontinuous and precarious employment delays it. With regard to risk attitudes, risk-averse women show the highest likelihood of family formation. They appear to choose a family- and parenthood-centered path in their life course that provides them with stability and social approval when unstable career prospects and uncertain employment are unable to provide these resources.","container-title":"Advances in Life Course Research","DOI":"10.1016/j.alcr.2021.100402","ISSN":"10402608","journalAbbreviation":"Advances in Life Course Research","language":"en","page":"100402","source":"DOI.org (Crossref)","title":"The impact of economic uncertainty, precarious employment, and risk attitudes on the transition to parenthood","volume":"47","author":[{"family":"Schmitt","given":"Christian"}],"issued":{"date-parts":[["2021",3]]}}}],"schema":"https://github.com/citation-style-language/schema/raw/master/csl-citation.json"}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(Hitlin and Johnson, 2015; Schmitt,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structural influences have been identified as primarily related to social class and sex based structural inequalities. </w:t>
      </w:r>
    </w:p>
    <w:p w14:paraId="1C56688F" w14:textId="77777777" w:rsidR="00B947F6" w:rsidRPr="004834D5" w:rsidRDefault="00B947F6" w:rsidP="00B947F6">
      <w:pPr>
        <w:pStyle w:val="Heading2"/>
        <w:rPr>
          <w:rFonts w:ascii="Times New Roman" w:hAnsi="Times New Roman" w:cs="Times New Roman"/>
          <w:b/>
          <w:bCs/>
          <w:color w:val="auto"/>
          <w:sz w:val="24"/>
          <w:szCs w:val="24"/>
        </w:rPr>
      </w:pPr>
      <w:bookmarkStart w:id="15" w:name="_Toc137904654"/>
      <w:r w:rsidRPr="004834D5">
        <w:rPr>
          <w:rFonts w:ascii="Times New Roman" w:hAnsi="Times New Roman" w:cs="Times New Roman"/>
          <w:b/>
          <w:bCs/>
          <w:color w:val="auto"/>
          <w:sz w:val="24"/>
          <w:szCs w:val="24"/>
        </w:rPr>
        <w:t>Data and Methods</w:t>
      </w:r>
      <w:bookmarkEnd w:id="15"/>
    </w:p>
    <w:p w14:paraId="39F60752" w14:textId="77A2E71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relationship between father’s socio-economic background and economic activity after mandatory schooling is examined using large-scale, nationally representative data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{"citationID":"W8B12S2K","properties":{"formattedCitation":"(Bynner, 1998a)","plainCitation":"(Bynner, 1998a)","noteIndex":0},"citationItems":[{"id":11760,"uris":["http://zotero.org/users/8741181/items/FRYJXX2D"],"itemData":{"id":11760,"type":"article-journal","abstract":"B ritain's longitudinal birth cohort studies are a unique research resource, which no other country can match. They began as studies of the conditions surrounding conception and birth and, in certain respects, developed as longitudinal studies largely fortuitously. In this review, I want to say a word about their history before moving on to the prospects for their future and how these bear particularly on research on children.1 The distinguishing feature of the British birth cohort studies is that they are national, that is they fully represent directly in the case of the National Child Development Study (NCDS) and the 1970 Birth Cohort Study (BCS70) and indirectly after weighting in the case of the National Survey of Health and Development (NSHD), the whole population of births in the year in which they began.","container-title":"Children &amp; Society","DOI":"10.1111/j.1099-0860.1998.tb00095.x","ISSN":"0951-0605, 1099-0860","issue":"5","journalAbbreviation":"Children &amp; Society","language":"en","page":"390-395","source":"DOI.org (Crossref)","title":"Britain's birth cohort studies: their use in the study of children","title-short":"Britain's birth cohort studies","volume":"12","author":[{"family":"Bynner","given":"John"}],"issued":{"date-parts":[["1998",11]]}}}],"schema":"https://github.com/citation-style-language/schema/raw/master/csl-citation.json"}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noProof/>
          <w:sz w:val="24"/>
          <w:szCs w:val="24"/>
        </w:rPr>
        <w:t>(Bynner, 1998a)</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collected from the National Childhood Development Survey (NCDS) – longitudinal data, allowing the analysis of long-term processes and outcomes of individuals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{"citationID":"YfY9PBDr","properties":{"formattedCitation":"(Bynner and Joshi, 2007; Field, 2011)","plainCitation":"(Bynner and Joshi, 2007; Field, 2011)","noteIndex":0},"citationItems":[{"id":11778,"uris":["http://zotero.org/users/8741181/items/89CZPKKN"],"itemData":{"id":11778,"type":"article-journal","abstract":"Survey data from cross-sectional snapshots give an incomplete picture of the social fabric. Without longitudinal information, planners, practitioners, social scientists and policy makers would be in the dark about dynamics, durations and pathways of human development. Longitudinal data collected in birth cohort studies give a better guide to long-term processes and outcomes and are more informative about the causal relations that are the drivers of disadvantage or success. The content and structure of Britain’s Birth Cohort Studies are described to illustrate the challenges of creating and studying longitudinal evidence. Examples of findings and policies based on these prospective longitudinal studies are given, along with a discussion of the practical decisions that have to be confronted in undertaking them.","container-title":"Innovation: The European Journal of Social Science Research","DOI":"10.1080/13511610701502255","ISSN":"1351-1610, 1469-8412","issue":"2","journalAbbreviation":"Innovation: The European Journal of Social Science Research","language":"en","page":"159-179","source":"DOI.org (Crossref)","title":"BUILDING THE EVIDENCE BASE FROM LONGITUDINAL DATA: The aims, content and achievements of the British birth cohort studies","title-short":"BUILDING THE EVIDENCE BASE FROM LONGITUDINAL DATA","volume":"20","author":[{"family":"Bynner","given":"John"},{"family":"Joshi","given":"Heather"}],"issued":{"date-parts":[["2007",6]]}}},{"id":12006,"uris":["http://zotero.org/users/8741181/items/NH3W58WX"],"itemData":{"id":12006,"type":"article-journal","abstract":"Recent years have witnessed considerable growth of research on the benefits of adult learning. Much of this is UK-based, and draws on evidence from large scale longitudinal data sets. Overwhelmingly, these studies have found clear evidence of economic, social and individual benefits\n as a result of participating in adult learning. While these claims are important and influential ones, there has to date been little discussion of the nature of the data and analytical techniques being used. Nor has there been sufficient attention to the possibility that learning may have\n negative outcomes. The paper identifies and explores some limitations of longitudinal research in the study of adult learning, but concludes that despite the problems, this body of work still represents an important departure in the field, with considerable international significance.","container-title":"London Review of Education","DOI":"10.1080/14748460.2011.616320","ISSN":"1474-8460","journalAbbreviation":"London Review of Education","language":"en","source":"DOI.org (Crossref)","title":"Researching the benefits of learning: the persuasive power of longitudinal studies","title-short":"Researching the benefits of learning","URL":"https://scienceopen.com/document?vid=f2e53f84-359d-411e-b0b3-ea29d2fb8033","author":[{"family":"Field","given":"John A."}],"accessed":{"date-parts":[["2023",4,15]]},"issued":{"date-parts":[["2011",11,1]]}}}],"schema":"https://github.com/citation-style-language/schema/raw/master/csl-citation.json"}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(Bynner and Joshi, 2007; Field, 2011)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Educational attainment, housing tenure, sex, reading, and maths scores are also included in a model to understand the individual sorting into different forms of economic activity: employment, post-education schooling, school, training &amp; apprenticeships, and unemployment &amp; out of the labour force. NCDS data and is accessible using the UK Data Service. </w:t>
      </w:r>
    </w:p>
    <w:p w14:paraId="2E83B8AB" w14:textId="338BEF83"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Multinominal logistic regression will be used to understand the choice and </w:t>
      </w:r>
      <w:r w:rsidR="001E15AD" w:rsidRPr="004834D5">
        <w:rPr>
          <w:rFonts w:ascii="Times New Roman" w:hAnsi="Times New Roman" w:cs="Times New Roman"/>
          <w:sz w:val="24"/>
          <w:szCs w:val="24"/>
        </w:rPr>
        <w:t>opportunities</w:t>
      </w:r>
      <w:r w:rsidRPr="004834D5">
        <w:rPr>
          <w:rFonts w:ascii="Times New Roman" w:hAnsi="Times New Roman" w:cs="Times New Roman"/>
          <w:sz w:val="24"/>
          <w:szCs w:val="24"/>
        </w:rPr>
        <w:t xml:space="preserve"> of NCDS youth when it comes to economic activity post-mandatory schooling. This model will attempt to understand the role of structural inequalities in the form of social class and sex as well as other structural consumption cleavages such as housing tenure. The model also accounts for individual merit or ability in the form of reading and maths scores as well as prior attainment. After establishing the initial multinominal logistic regression model a sensitivity analysis will be conducted on various measures of social stratification surrounding class to assess the most appropriate measure to include within the model. Finally, an analysis of missing data involving multiple imputation will be </w:t>
      </w:r>
      <w:r w:rsidR="00DD2058" w:rsidRPr="004834D5">
        <w:rPr>
          <w:rFonts w:ascii="Times New Roman" w:hAnsi="Times New Roman" w:cs="Times New Roman"/>
          <w:sz w:val="24"/>
          <w:szCs w:val="24"/>
        </w:rPr>
        <w:t>conducted</w:t>
      </w:r>
      <w:r w:rsidRPr="004834D5">
        <w:rPr>
          <w:rFonts w:ascii="Times New Roman" w:hAnsi="Times New Roman" w:cs="Times New Roman"/>
          <w:sz w:val="24"/>
          <w:szCs w:val="24"/>
        </w:rPr>
        <w:t xml:space="preserve"> in order to assess the impact, </w:t>
      </w:r>
      <w:r w:rsidRPr="004834D5">
        <w:rPr>
          <w:rFonts w:ascii="Times New Roman" w:hAnsi="Times New Roman" w:cs="Times New Roman"/>
          <w:sz w:val="24"/>
          <w:szCs w:val="24"/>
        </w:rPr>
        <w:lastRenderedPageBreak/>
        <w:t xml:space="preserve">if any, missing data has on the substantive findings of the multinominal logistic regression model. </w:t>
      </w:r>
    </w:p>
    <w:p w14:paraId="0E5056D5" w14:textId="77777777" w:rsidR="00B947F6" w:rsidRPr="004834D5" w:rsidRDefault="00B947F6" w:rsidP="00B947F6">
      <w:pPr>
        <w:pStyle w:val="Heading3"/>
        <w:rPr>
          <w:rFonts w:ascii="Times New Roman" w:hAnsi="Times New Roman" w:cs="Times New Roman"/>
          <w:b/>
          <w:bCs/>
          <w:color w:val="auto"/>
        </w:rPr>
      </w:pPr>
      <w:bookmarkStart w:id="16" w:name="_Toc137904655"/>
      <w:r w:rsidRPr="004834D5">
        <w:rPr>
          <w:rFonts w:ascii="Times New Roman" w:hAnsi="Times New Roman" w:cs="Times New Roman"/>
          <w:b/>
          <w:bCs/>
          <w:color w:val="auto"/>
        </w:rPr>
        <w:t>Introduction to the NCDS data</w:t>
      </w:r>
      <w:bookmarkEnd w:id="16"/>
    </w:p>
    <w:p w14:paraId="4E0BF55D" w14:textId="18CF5011" w:rsidR="00F94D1C" w:rsidRPr="004834D5" w:rsidRDefault="00B947F6" w:rsidP="00CE053C">
      <w:pPr>
        <w:rPr>
          <w:rFonts w:ascii="Times New Roman" w:hAnsi="Times New Roman" w:cs="Times New Roman"/>
          <w:sz w:val="24"/>
          <w:szCs w:val="24"/>
        </w:rPr>
      </w:pPr>
      <w:r w:rsidRPr="004834D5">
        <w:rPr>
          <w:rFonts w:ascii="Times New Roman" w:hAnsi="Times New Roman" w:cs="Times New Roman"/>
          <w:sz w:val="24"/>
          <w:szCs w:val="24"/>
        </w:rPr>
        <w:t xml:space="preserve">This work will use the National Child Development Study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{"citationID":"EjCJFlTK","properties":{"formattedCitation":"(University College London, UCL Institute of Education, and Centre for Longitudinal Studies, 2023)","plainCitation":"(University College London, UCL Institute of Education, and Centre for Longitudinal Studies, 2023)","dontUpdate":true,"noteIndex":0},"citationItems":[{"id":12807,"uris":["http://zotero.org/users/8741181/items/2WBPCDA8"],"itemData":{"id":12807,"type":"article-journal","abstract":"12th Release.","container-title":"UK Data Service","title":"National Child Development Study.","author":[{"family":"University College London","given":""},{"family":"UCL Institute of Education,","given":""},{"family":"Centre for Longitudinal Studies","given":""}],"issued":{"date-parts":[["2023"]]}}}],"schema":"https://github.com/citation-style-language/schema/raw/master/csl-citation.json"}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(University College London et al, 2023)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NCDS is a nationally representative birth cohort study – the second of its kind in the UK. It followed 17,415 participants using a cross-sectional sampling design to collect participants from birth within the same week in 1958. For this analysis, sweeps 0-4 (up to age 23) will be used. For the outcome variable, monthly data from 1974-1981 was collected. These were all collected post-hoc at age 23. The outcome variable focuses on the economic activity state of individuals in the month of September 1974, or month 201. </w:t>
      </w:r>
    </w:p>
    <w:p w14:paraId="640F6711" w14:textId="3AF12410" w:rsidR="00CE053C" w:rsidRPr="004834D5" w:rsidRDefault="00CE053C" w:rsidP="00CE053C">
      <w:pPr>
        <w:pStyle w:val="Caption"/>
        <w:keepNext/>
        <w:rPr>
          <w:rFonts w:ascii="Times New Roman" w:hAnsi="Times New Roman" w:cs="Times New Roman"/>
          <w:color w:val="auto"/>
          <w:sz w:val="24"/>
          <w:szCs w:val="24"/>
        </w:rPr>
      </w:pPr>
      <w:bookmarkStart w:id="17" w:name="_Toc137904670"/>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Sweeps Included for Analysis</w:t>
      </w:r>
      <w:bookmarkEnd w:id="17"/>
    </w:p>
    <w:tbl>
      <w:tblPr>
        <w:tblStyle w:val="PlainTable4"/>
        <w:tblW w:w="0" w:type="auto"/>
        <w:tblLook w:val="04A0" w:firstRow="1" w:lastRow="0" w:firstColumn="1" w:lastColumn="0" w:noHBand="0" w:noVBand="1"/>
      </w:tblPr>
      <w:tblGrid>
        <w:gridCol w:w="1502"/>
        <w:gridCol w:w="1502"/>
        <w:gridCol w:w="1503"/>
        <w:gridCol w:w="1503"/>
        <w:gridCol w:w="1503"/>
        <w:gridCol w:w="1503"/>
      </w:tblGrid>
      <w:tr w:rsidR="009106F1" w:rsidRPr="004834D5" w14:paraId="2BD238FF"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3D267E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Year</w:t>
            </w:r>
          </w:p>
        </w:tc>
        <w:tc>
          <w:tcPr>
            <w:tcW w:w="1502" w:type="dxa"/>
          </w:tcPr>
          <w:p w14:paraId="49E9629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1958</w:t>
            </w:r>
          </w:p>
        </w:tc>
        <w:tc>
          <w:tcPr>
            <w:tcW w:w="1503" w:type="dxa"/>
          </w:tcPr>
          <w:p w14:paraId="1977E185"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1965</w:t>
            </w:r>
          </w:p>
        </w:tc>
        <w:tc>
          <w:tcPr>
            <w:tcW w:w="1503" w:type="dxa"/>
          </w:tcPr>
          <w:p w14:paraId="27137AA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1969</w:t>
            </w:r>
          </w:p>
        </w:tc>
        <w:tc>
          <w:tcPr>
            <w:tcW w:w="1503" w:type="dxa"/>
          </w:tcPr>
          <w:p w14:paraId="3155B34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1974</w:t>
            </w:r>
          </w:p>
        </w:tc>
        <w:tc>
          <w:tcPr>
            <w:tcW w:w="1503" w:type="dxa"/>
          </w:tcPr>
          <w:p w14:paraId="3FCCB89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1981</w:t>
            </w:r>
          </w:p>
        </w:tc>
      </w:tr>
      <w:tr w:rsidR="009106F1" w:rsidRPr="004834D5" w14:paraId="2601839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3AE154B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Age</w:t>
            </w:r>
          </w:p>
        </w:tc>
        <w:tc>
          <w:tcPr>
            <w:tcW w:w="1502" w:type="dxa"/>
          </w:tcPr>
          <w:p w14:paraId="717B0422"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Birth</w:t>
            </w:r>
          </w:p>
        </w:tc>
        <w:tc>
          <w:tcPr>
            <w:tcW w:w="1503" w:type="dxa"/>
          </w:tcPr>
          <w:p w14:paraId="175A738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w:t>
            </w:r>
          </w:p>
        </w:tc>
        <w:tc>
          <w:tcPr>
            <w:tcW w:w="1503" w:type="dxa"/>
          </w:tcPr>
          <w:p w14:paraId="040EE08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w:t>
            </w:r>
          </w:p>
        </w:tc>
        <w:tc>
          <w:tcPr>
            <w:tcW w:w="1503" w:type="dxa"/>
          </w:tcPr>
          <w:p w14:paraId="49C876C1"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1503" w:type="dxa"/>
          </w:tcPr>
          <w:p w14:paraId="2A80B08B"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w:t>
            </w:r>
          </w:p>
        </w:tc>
      </w:tr>
    </w:tbl>
    <w:p w14:paraId="2321E916" w14:textId="77777777" w:rsidR="00B947F6" w:rsidRPr="004834D5" w:rsidRDefault="00B947F6" w:rsidP="00B947F6">
      <w:pPr>
        <w:rPr>
          <w:rFonts w:ascii="Times New Roman" w:hAnsi="Times New Roman" w:cs="Times New Roman"/>
          <w:sz w:val="24"/>
          <w:szCs w:val="24"/>
        </w:rPr>
      </w:pPr>
    </w:p>
    <w:p w14:paraId="66F7B16E" w14:textId="5CD63D1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NCDS cohort originated in 1958 (when participants were born) and continues to present day. For analysis in this analysis only data up until age 23 (wave 4) is considered. Table 1.</w:t>
      </w:r>
      <w:r w:rsidR="00804CFB" w:rsidRPr="004834D5">
        <w:rPr>
          <w:rFonts w:ascii="Times New Roman" w:hAnsi="Times New Roman" w:cs="Times New Roman"/>
          <w:sz w:val="24"/>
          <w:szCs w:val="24"/>
        </w:rPr>
        <w:t>2</w:t>
      </w:r>
      <w:r w:rsidRPr="004834D5">
        <w:rPr>
          <w:rFonts w:ascii="Times New Roman" w:hAnsi="Times New Roman" w:cs="Times New Roman"/>
          <w:sz w:val="24"/>
          <w:szCs w:val="24"/>
        </w:rPr>
        <w:t xml:space="preserve"> details the sample size of the NCDS. At birth in 1958 the total cohort consisted of a sample of 17,638 with 17,415 participants. By 1974 at age 16, the total cohort had increased to 18,558. This is due to the original sample being supplemented by migrants born in 1958. The number of participants at age 16 had fallen to 14,654, or 91.6 per cent of the eligible sample. This is a reduction in real participants from birth wave of 2,761. Of this reduction, 873 people died and a further 799 emigrated leaving 1,089 missing for reasons other than death or emigration. By 1981 at age 23, the total cohort was 18,558. The eligible sample after considering 960 dead and 1,196 emigrants is 16,402. In total there were 12,357 participants, or 75.3 per cent of the sample. </w:t>
      </w:r>
    </w:p>
    <w:p w14:paraId="475EAAE4" w14:textId="4CBF252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sample size at age 23 is substantially smaller than that of the initial sample, this sample attrition is primarily determined to be caused by not being able to trace participants (there is also a relatively low refusal rate – 7.1 per cent at age 23) (Power and Elliott 2006: 35). Of refusal rates it is best to understand the dynamics of how the NCDS survey was conducted </w:t>
      </w:r>
      <w:r w:rsidR="001E15AD" w:rsidRPr="004834D5">
        <w:rPr>
          <w:rFonts w:ascii="Times New Roman" w:hAnsi="Times New Roman" w:cs="Times New Roman"/>
          <w:sz w:val="24"/>
          <w:szCs w:val="24"/>
        </w:rPr>
        <w:t>to</w:t>
      </w:r>
      <w:r w:rsidRPr="004834D5">
        <w:rPr>
          <w:rFonts w:ascii="Times New Roman" w:hAnsi="Times New Roman" w:cs="Times New Roman"/>
          <w:sz w:val="24"/>
          <w:szCs w:val="24"/>
        </w:rPr>
        <w:t xml:space="preserve"> appreciate the possibilities related to refusal. At age 23, this was the first time that participants themselves filled out the survey on their own without parental or guardian assistance (like at age 16) or having it done for them by their parents, teachers, and medical professionals. Data was collected by a paper and pencil-based survey. With respect to the outcome of economic activity – that was a retrospective employment history question that had to be filled out </w:t>
      </w:r>
      <w:proofErr w:type="gramStart"/>
      <w:r w:rsidRPr="004834D5">
        <w:rPr>
          <w:rFonts w:ascii="Times New Roman" w:hAnsi="Times New Roman" w:cs="Times New Roman"/>
          <w:sz w:val="24"/>
          <w:szCs w:val="24"/>
        </w:rPr>
        <w:t>from</w:t>
      </w:r>
      <w:proofErr w:type="gramEnd"/>
      <w:r w:rsidRPr="004834D5">
        <w:rPr>
          <w:rFonts w:ascii="Times New Roman" w:hAnsi="Times New Roman" w:cs="Times New Roman"/>
          <w:sz w:val="24"/>
          <w:szCs w:val="24"/>
        </w:rPr>
        <w:t xml:space="preserve"> the age of 16 every month until their current age at 23. This level of detail does make the possibility of refusal a possibility. </w:t>
      </w:r>
    </w:p>
    <w:p w14:paraId="7F27052A" w14:textId="42510917" w:rsidR="00D23B37" w:rsidRPr="004834D5" w:rsidRDefault="00B947F6" w:rsidP="00804CFB">
      <w:pPr>
        <w:rPr>
          <w:rFonts w:ascii="Times New Roman" w:hAnsi="Times New Roman" w:cs="Times New Roman"/>
          <w:sz w:val="24"/>
          <w:szCs w:val="24"/>
        </w:rPr>
      </w:pPr>
      <w:r w:rsidRPr="004834D5">
        <w:rPr>
          <w:rFonts w:ascii="Times New Roman" w:hAnsi="Times New Roman" w:cs="Times New Roman"/>
          <w:sz w:val="24"/>
          <w:szCs w:val="24"/>
        </w:rPr>
        <w:t xml:space="preserve">According to Hawkes and Plewis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{"citationID":"2CfA1tSE","properties":{"formattedCitation":"(Hawkes and Plewis, 2006)","plainCitation":"(Hawkes and Plewis, 2006)","noteIndex":0},"citationItems":[{"id":3757,"uris":["http://zotero.org/users/8741181/items/UJSKP2Q8"],"itemData":{"id":3757,"type":"article-journal","abstract":"Summary.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(Hawkes and Plewis, 2006)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non-response: other (cases where there is no data for this sweep but there is for later sweeps, and ‘temporary emigrants’) makeup 10.7 per cent of non-response. The rest of the missingness – around 6.3 per cent is categories as ‘eligibility </w:t>
      </w:r>
      <w:r w:rsidR="001E15AD" w:rsidRPr="004834D5">
        <w:rPr>
          <w:rFonts w:ascii="Times New Roman" w:hAnsi="Times New Roman" w:cs="Times New Roman"/>
          <w:sz w:val="24"/>
          <w:szCs w:val="24"/>
        </w:rPr>
        <w:t>unknown</w:t>
      </w:r>
      <w:r w:rsidRPr="004834D5">
        <w:rPr>
          <w:rFonts w:ascii="Times New Roman" w:hAnsi="Times New Roman" w:cs="Times New Roman"/>
          <w:sz w:val="24"/>
          <w:szCs w:val="24"/>
        </w:rPr>
        <w:t xml:space="preserve">’ (ibid). Eligibility unknown relates to those that either died or permanently emigrated. There is overall a substantive amount of missingness within the data used for analysis. An issue that comes with sample attrition for the NCDS is that the size of certain ethnic minority populations back when the sample was first collected were small, </w:t>
      </w:r>
      <w:r w:rsidRPr="004834D5">
        <w:rPr>
          <w:rFonts w:ascii="Times New Roman" w:hAnsi="Times New Roman" w:cs="Times New Roman"/>
          <w:sz w:val="24"/>
          <w:szCs w:val="24"/>
        </w:rPr>
        <w:lastRenderedPageBreak/>
        <w:t xml:space="preserve">meaning that attrition makes analysis of ethnic minority populations extremely difficult (ibid). The nature of the level of missing data in the NCDS suggests that there is little support for the position that the data is missing completely at random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{"citationID":"hVy98TxT","properties":{"formattedCitation":"(Hawkes and Plewis, 2006; Silverwood {\\i{}et al.}, 2021)","plainCitation":"(Hawkes and Plewis, 2006; Silverwood et al., 2021)","dontUpdate":true,"noteIndex":0},"citationItems":[{"id":3757,"uris":["http://zotero.org/users/8741181/items/UJSKP2Q8"],"itemData":{"id":3757,"type":"article-journal","abstract":"Summary.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(Hawkes and Plewis, 2006: 489; 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 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supports the need to apply missing data techniques. </w:t>
      </w:r>
    </w:p>
    <w:p w14:paraId="010F721F" w14:textId="0002AA25" w:rsidR="00CE053C" w:rsidRPr="004834D5" w:rsidRDefault="00CE053C" w:rsidP="00CE053C">
      <w:pPr>
        <w:pStyle w:val="Caption"/>
        <w:keepNext/>
        <w:rPr>
          <w:rFonts w:ascii="Times New Roman" w:hAnsi="Times New Roman" w:cs="Times New Roman"/>
          <w:color w:val="auto"/>
          <w:sz w:val="24"/>
          <w:szCs w:val="24"/>
        </w:rPr>
      </w:pPr>
      <w:bookmarkStart w:id="18" w:name="_Toc137904671"/>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2</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Participation in the NCDS from birth to 23 years</w:t>
      </w:r>
      <w:bookmarkEnd w:id="18"/>
    </w:p>
    <w:tbl>
      <w:tblPr>
        <w:tblStyle w:val="PlainTable4"/>
        <w:tblW w:w="9441" w:type="dxa"/>
        <w:tblLook w:val="04A0" w:firstRow="1" w:lastRow="0" w:firstColumn="1" w:lastColumn="0" w:noHBand="0" w:noVBand="1"/>
      </w:tblPr>
      <w:tblGrid>
        <w:gridCol w:w="1296"/>
        <w:gridCol w:w="1256"/>
        <w:gridCol w:w="750"/>
        <w:gridCol w:w="1296"/>
        <w:gridCol w:w="1480"/>
        <w:gridCol w:w="1470"/>
        <w:gridCol w:w="1893"/>
      </w:tblGrid>
      <w:tr w:rsidR="009106F1" w:rsidRPr="004834D5" w14:paraId="7A14103E"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128EEA" w14:textId="77777777" w:rsidR="00B947F6" w:rsidRPr="004834D5" w:rsidRDefault="00B947F6" w:rsidP="00E1481F">
            <w:pPr>
              <w:rPr>
                <w:rFonts w:ascii="Times New Roman" w:eastAsia="Times New Roman" w:hAnsi="Times New Roman" w:cs="Times New Roman"/>
                <w:sz w:val="24"/>
                <w:szCs w:val="24"/>
                <w:lang w:eastAsia="en-GB"/>
              </w:rPr>
            </w:pPr>
          </w:p>
        </w:tc>
        <w:tc>
          <w:tcPr>
            <w:tcW w:w="0" w:type="auto"/>
            <w:hideMark/>
          </w:tcPr>
          <w:p w14:paraId="2F0172B0"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Total cohort</w:t>
            </w:r>
          </w:p>
        </w:tc>
        <w:tc>
          <w:tcPr>
            <w:tcW w:w="0" w:type="auto"/>
            <w:hideMark/>
          </w:tcPr>
          <w:p w14:paraId="65998EF2"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Dead</w:t>
            </w:r>
          </w:p>
        </w:tc>
        <w:tc>
          <w:tcPr>
            <w:tcW w:w="0" w:type="auto"/>
            <w:hideMark/>
          </w:tcPr>
          <w:p w14:paraId="4F0DBEEB"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Emigrants</w:t>
            </w:r>
          </w:p>
        </w:tc>
        <w:tc>
          <w:tcPr>
            <w:tcW w:w="0" w:type="auto"/>
            <w:hideMark/>
          </w:tcPr>
          <w:p w14:paraId="5D621184"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Eligible sample</w:t>
            </w:r>
          </w:p>
        </w:tc>
        <w:tc>
          <w:tcPr>
            <w:tcW w:w="0" w:type="auto"/>
            <w:hideMark/>
          </w:tcPr>
          <w:p w14:paraId="1646CE1F"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Participants</w:t>
            </w:r>
          </w:p>
        </w:tc>
        <w:tc>
          <w:tcPr>
            <w:tcW w:w="0" w:type="auto"/>
            <w:hideMark/>
          </w:tcPr>
          <w:p w14:paraId="355E3495"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 of eligible sample)</w:t>
            </w:r>
          </w:p>
        </w:tc>
      </w:tr>
      <w:tr w:rsidR="009106F1" w:rsidRPr="004834D5" w14:paraId="7E2DAF1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C00BBD"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Birth – 1958</w:t>
            </w:r>
          </w:p>
        </w:tc>
        <w:tc>
          <w:tcPr>
            <w:tcW w:w="0" w:type="auto"/>
            <w:hideMark/>
          </w:tcPr>
          <w:p w14:paraId="588F3D2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17638</w:t>
            </w:r>
          </w:p>
        </w:tc>
        <w:tc>
          <w:tcPr>
            <w:tcW w:w="0" w:type="auto"/>
            <w:hideMark/>
          </w:tcPr>
          <w:p w14:paraId="0A2B00B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0</w:t>
            </w:r>
          </w:p>
        </w:tc>
        <w:tc>
          <w:tcPr>
            <w:tcW w:w="0" w:type="auto"/>
            <w:hideMark/>
          </w:tcPr>
          <w:p w14:paraId="2EC7B27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0</w:t>
            </w:r>
          </w:p>
        </w:tc>
        <w:tc>
          <w:tcPr>
            <w:tcW w:w="0" w:type="auto"/>
            <w:hideMark/>
          </w:tcPr>
          <w:p w14:paraId="3E156ED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17638</w:t>
            </w:r>
          </w:p>
        </w:tc>
        <w:tc>
          <w:tcPr>
            <w:tcW w:w="0" w:type="auto"/>
            <w:hideMark/>
          </w:tcPr>
          <w:p w14:paraId="574A2D7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17415</w:t>
            </w:r>
          </w:p>
        </w:tc>
        <w:tc>
          <w:tcPr>
            <w:tcW w:w="0" w:type="auto"/>
            <w:hideMark/>
          </w:tcPr>
          <w:p w14:paraId="53BFBFCB"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98.7</w:t>
            </w:r>
          </w:p>
        </w:tc>
      </w:tr>
      <w:tr w:rsidR="009106F1" w:rsidRPr="004834D5" w14:paraId="57D01332" w14:textId="77777777" w:rsidTr="00E1481F">
        <w:tc>
          <w:tcPr>
            <w:cnfStyle w:val="001000000000" w:firstRow="0" w:lastRow="0" w:firstColumn="1" w:lastColumn="0" w:oddVBand="0" w:evenVBand="0" w:oddHBand="0" w:evenHBand="0" w:firstRowFirstColumn="0" w:firstRowLastColumn="0" w:lastRowFirstColumn="0" w:lastRowLastColumn="0"/>
            <w:tcW w:w="0" w:type="auto"/>
            <w:hideMark/>
          </w:tcPr>
          <w:p w14:paraId="39A368EA"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Age 7 – 1965</w:t>
            </w:r>
          </w:p>
        </w:tc>
        <w:tc>
          <w:tcPr>
            <w:tcW w:w="0" w:type="auto"/>
            <w:hideMark/>
          </w:tcPr>
          <w:p w14:paraId="4CFCA53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18016</w:t>
            </w:r>
            <w:r w:rsidRPr="004834D5">
              <w:rPr>
                <w:rFonts w:ascii="Times New Roman" w:eastAsia="Times New Roman" w:hAnsi="Times New Roman" w:cs="Times New Roman"/>
                <w:sz w:val="24"/>
                <w:szCs w:val="24"/>
                <w:vertAlign w:val="superscript"/>
                <w:lang w:eastAsia="en-GB"/>
              </w:rPr>
              <w:t>a</w:t>
            </w:r>
          </w:p>
        </w:tc>
        <w:tc>
          <w:tcPr>
            <w:tcW w:w="0" w:type="auto"/>
            <w:hideMark/>
          </w:tcPr>
          <w:p w14:paraId="135AD80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821</w:t>
            </w:r>
          </w:p>
        </w:tc>
        <w:tc>
          <w:tcPr>
            <w:tcW w:w="0" w:type="auto"/>
            <w:hideMark/>
          </w:tcPr>
          <w:p w14:paraId="1F1EE62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475</w:t>
            </w:r>
          </w:p>
        </w:tc>
        <w:tc>
          <w:tcPr>
            <w:tcW w:w="0" w:type="auto"/>
            <w:hideMark/>
          </w:tcPr>
          <w:p w14:paraId="7F703CE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16720</w:t>
            </w:r>
          </w:p>
        </w:tc>
        <w:tc>
          <w:tcPr>
            <w:tcW w:w="0" w:type="auto"/>
            <w:hideMark/>
          </w:tcPr>
          <w:p w14:paraId="0FDE83B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15425</w:t>
            </w:r>
          </w:p>
        </w:tc>
        <w:tc>
          <w:tcPr>
            <w:tcW w:w="0" w:type="auto"/>
            <w:hideMark/>
          </w:tcPr>
          <w:p w14:paraId="666F5300"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92.3</w:t>
            </w:r>
          </w:p>
        </w:tc>
      </w:tr>
      <w:tr w:rsidR="009106F1" w:rsidRPr="004834D5" w14:paraId="4D37A01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47D4A17"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Age 11 – 1969</w:t>
            </w:r>
          </w:p>
        </w:tc>
        <w:tc>
          <w:tcPr>
            <w:tcW w:w="0" w:type="auto"/>
            <w:hideMark/>
          </w:tcPr>
          <w:p w14:paraId="359047E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18287</w:t>
            </w:r>
            <w:r w:rsidRPr="004834D5">
              <w:rPr>
                <w:rFonts w:ascii="Times New Roman" w:eastAsia="Times New Roman" w:hAnsi="Times New Roman" w:cs="Times New Roman"/>
                <w:sz w:val="24"/>
                <w:szCs w:val="24"/>
                <w:vertAlign w:val="superscript"/>
                <w:lang w:eastAsia="en-GB"/>
              </w:rPr>
              <w:t>a</w:t>
            </w:r>
          </w:p>
        </w:tc>
        <w:tc>
          <w:tcPr>
            <w:tcW w:w="0" w:type="auto"/>
            <w:hideMark/>
          </w:tcPr>
          <w:p w14:paraId="7B22F979"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840</w:t>
            </w:r>
          </w:p>
        </w:tc>
        <w:tc>
          <w:tcPr>
            <w:tcW w:w="0" w:type="auto"/>
            <w:hideMark/>
          </w:tcPr>
          <w:p w14:paraId="07C99CA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701</w:t>
            </w:r>
          </w:p>
        </w:tc>
        <w:tc>
          <w:tcPr>
            <w:tcW w:w="0" w:type="auto"/>
            <w:hideMark/>
          </w:tcPr>
          <w:p w14:paraId="5C8AA82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16746</w:t>
            </w:r>
          </w:p>
        </w:tc>
        <w:tc>
          <w:tcPr>
            <w:tcW w:w="0" w:type="auto"/>
            <w:hideMark/>
          </w:tcPr>
          <w:p w14:paraId="4E60B31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15337</w:t>
            </w:r>
          </w:p>
        </w:tc>
        <w:tc>
          <w:tcPr>
            <w:tcW w:w="0" w:type="auto"/>
            <w:hideMark/>
          </w:tcPr>
          <w:p w14:paraId="6EC3163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91.6</w:t>
            </w:r>
          </w:p>
        </w:tc>
      </w:tr>
      <w:tr w:rsidR="009106F1" w:rsidRPr="004834D5" w14:paraId="52A5791B" w14:textId="77777777" w:rsidTr="00E1481F">
        <w:tc>
          <w:tcPr>
            <w:cnfStyle w:val="001000000000" w:firstRow="0" w:lastRow="0" w:firstColumn="1" w:lastColumn="0" w:oddVBand="0" w:evenVBand="0" w:oddHBand="0" w:evenHBand="0" w:firstRowFirstColumn="0" w:firstRowLastColumn="0" w:lastRowFirstColumn="0" w:lastRowLastColumn="0"/>
            <w:tcW w:w="0" w:type="auto"/>
            <w:hideMark/>
          </w:tcPr>
          <w:p w14:paraId="6A061621"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Age 16 – 1974</w:t>
            </w:r>
          </w:p>
        </w:tc>
        <w:tc>
          <w:tcPr>
            <w:tcW w:w="0" w:type="auto"/>
            <w:hideMark/>
          </w:tcPr>
          <w:p w14:paraId="068BE687"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18558</w:t>
            </w:r>
            <w:r w:rsidRPr="004834D5">
              <w:rPr>
                <w:rFonts w:ascii="Times New Roman" w:eastAsia="Times New Roman" w:hAnsi="Times New Roman" w:cs="Times New Roman"/>
                <w:sz w:val="24"/>
                <w:szCs w:val="24"/>
                <w:vertAlign w:val="superscript"/>
                <w:lang w:eastAsia="en-GB"/>
              </w:rPr>
              <w:t>a</w:t>
            </w:r>
          </w:p>
        </w:tc>
        <w:tc>
          <w:tcPr>
            <w:tcW w:w="0" w:type="auto"/>
            <w:hideMark/>
          </w:tcPr>
          <w:p w14:paraId="40178A2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873</w:t>
            </w:r>
          </w:p>
        </w:tc>
        <w:tc>
          <w:tcPr>
            <w:tcW w:w="0" w:type="auto"/>
            <w:hideMark/>
          </w:tcPr>
          <w:p w14:paraId="621BF473"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799</w:t>
            </w:r>
          </w:p>
        </w:tc>
        <w:tc>
          <w:tcPr>
            <w:tcW w:w="0" w:type="auto"/>
            <w:hideMark/>
          </w:tcPr>
          <w:p w14:paraId="657DCA66"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16886</w:t>
            </w:r>
          </w:p>
        </w:tc>
        <w:tc>
          <w:tcPr>
            <w:tcW w:w="0" w:type="auto"/>
            <w:hideMark/>
          </w:tcPr>
          <w:p w14:paraId="25CA971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14654</w:t>
            </w:r>
          </w:p>
        </w:tc>
        <w:tc>
          <w:tcPr>
            <w:tcW w:w="0" w:type="auto"/>
            <w:hideMark/>
          </w:tcPr>
          <w:p w14:paraId="6813976F"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86.8</w:t>
            </w:r>
          </w:p>
        </w:tc>
      </w:tr>
      <w:tr w:rsidR="009106F1" w:rsidRPr="004834D5" w14:paraId="698EA84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23DD59" w14:textId="77777777" w:rsidR="00B947F6" w:rsidRPr="004834D5" w:rsidRDefault="00B947F6" w:rsidP="00E1481F">
            <w:pPr>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Age 23 – 1981</w:t>
            </w:r>
          </w:p>
        </w:tc>
        <w:tc>
          <w:tcPr>
            <w:tcW w:w="0" w:type="auto"/>
            <w:hideMark/>
          </w:tcPr>
          <w:p w14:paraId="47EF5F5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18558</w:t>
            </w:r>
          </w:p>
        </w:tc>
        <w:tc>
          <w:tcPr>
            <w:tcW w:w="0" w:type="auto"/>
            <w:hideMark/>
          </w:tcPr>
          <w:p w14:paraId="4528AB46"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960</w:t>
            </w:r>
          </w:p>
        </w:tc>
        <w:tc>
          <w:tcPr>
            <w:tcW w:w="0" w:type="auto"/>
            <w:hideMark/>
          </w:tcPr>
          <w:p w14:paraId="443F782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1196</w:t>
            </w:r>
          </w:p>
        </w:tc>
        <w:tc>
          <w:tcPr>
            <w:tcW w:w="0" w:type="auto"/>
            <w:hideMark/>
          </w:tcPr>
          <w:p w14:paraId="51F0E38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16402</w:t>
            </w:r>
          </w:p>
        </w:tc>
        <w:tc>
          <w:tcPr>
            <w:tcW w:w="0" w:type="auto"/>
            <w:hideMark/>
          </w:tcPr>
          <w:p w14:paraId="2154B152"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12357</w:t>
            </w:r>
          </w:p>
        </w:tc>
        <w:tc>
          <w:tcPr>
            <w:tcW w:w="0" w:type="auto"/>
            <w:hideMark/>
          </w:tcPr>
          <w:p w14:paraId="49234804"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GB"/>
              </w:rPr>
            </w:pPr>
            <w:r w:rsidRPr="004834D5">
              <w:rPr>
                <w:rFonts w:ascii="Times New Roman" w:eastAsia="Times New Roman" w:hAnsi="Times New Roman" w:cs="Times New Roman"/>
                <w:sz w:val="24"/>
                <w:szCs w:val="24"/>
                <w:lang w:eastAsia="en-GB"/>
              </w:rPr>
              <w:t>75.3</w:t>
            </w:r>
          </w:p>
        </w:tc>
      </w:tr>
    </w:tbl>
    <w:p w14:paraId="20D9A78C" w14:textId="655E1222" w:rsidR="00B947F6" w:rsidRPr="004834D5" w:rsidRDefault="00B947F6" w:rsidP="00B947F6">
      <w:pPr>
        <w:pStyle w:val="NormalWeb"/>
        <w:spacing w:before="0" w:beforeAutospacing="0" w:after="0" w:afterAutospacing="0"/>
      </w:pPr>
      <w:proofErr w:type="spellStart"/>
      <w:proofErr w:type="gramStart"/>
      <w:r w:rsidRPr="004834D5">
        <w:rPr>
          <w:vertAlign w:val="superscript"/>
        </w:rPr>
        <w:t>a</w:t>
      </w:r>
      <w:proofErr w:type="spellEnd"/>
      <w:r w:rsidRPr="004834D5">
        <w:t> </w:t>
      </w:r>
      <w:r w:rsidR="00F87056" w:rsidRPr="004834D5">
        <w:t>the</w:t>
      </w:r>
      <w:proofErr w:type="gramEnd"/>
      <w:r w:rsidRPr="004834D5">
        <w:t xml:space="preserve"> original sample was supplemented by migrants born in </w:t>
      </w:r>
      <w:r w:rsidR="00F87056" w:rsidRPr="004834D5">
        <w:t>1958.</w:t>
      </w:r>
    </w:p>
    <w:p w14:paraId="502FD055" w14:textId="77777777" w:rsidR="00F353C4" w:rsidRPr="004834D5" w:rsidRDefault="00F353C4" w:rsidP="00B947F6">
      <w:pPr>
        <w:pStyle w:val="NormalWeb"/>
        <w:spacing w:before="0" w:beforeAutospacing="0" w:after="0" w:afterAutospacing="0"/>
      </w:pPr>
    </w:p>
    <w:p w14:paraId="58FD68D8" w14:textId="77777777" w:rsidR="00B947F6" w:rsidRPr="004834D5" w:rsidRDefault="00B947F6" w:rsidP="00B947F6">
      <w:pPr>
        <w:pStyle w:val="Heading3"/>
        <w:rPr>
          <w:rFonts w:ascii="Times New Roman" w:hAnsi="Times New Roman" w:cs="Times New Roman"/>
          <w:b/>
          <w:bCs/>
          <w:color w:val="auto"/>
        </w:rPr>
      </w:pPr>
      <w:bookmarkStart w:id="19" w:name="_Toc137904656"/>
      <w:r w:rsidRPr="004834D5">
        <w:rPr>
          <w:rFonts w:ascii="Times New Roman" w:hAnsi="Times New Roman" w:cs="Times New Roman"/>
          <w:b/>
          <w:bCs/>
          <w:color w:val="auto"/>
        </w:rPr>
        <w:t>Introduction to measures for subsequent analysis</w:t>
      </w:r>
      <w:bookmarkEnd w:id="19"/>
    </w:p>
    <w:p w14:paraId="0CAC0F26" w14:textId="6F03830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following section provides an overview of key variables used for subsequent multivariate analysis. Initially variable selection was attempted by using the UCL CLOSER search platform that promotes a resource that allows for all variables within the NCDS cohort to be searched for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{"citationID":"TSOIFLJg","properties":{"formattedCitation":"(Parsons, 2013)","plainCitation":"(Parsons, 2013)","noteIndex":0},"citationItems":[{"id":12717,"uris":["http://zotero.org/users/8741181/items/QPB6SMMM"],"itemData":{"id":12717,"type":"article-journal","abstract":"This resource report highlights how qualitative information from the Mass Observation Archive could be used in tandem with data from the British birth cohort studies. In particular it focuses on the 1958 cohort study and the Mass Observation Project that started in 1981, but also draws on the 1970 and 1946 cohort studies. The report highlights the rich qualitative data that has been collected as part of the Mass Observation Project since 1981. This could be used to generate hypotheses that could then be tested using cohort data and could also be used to provide illustrative material alongside quantitative analyses.","container-title":"Discovery UCL","title":"Mass Observation Archive: How to combine information with the British birth cohort studies","author":[{"family":"Parsons","given":"SJ"}],"issued":{"date-parts":[["2013"]]}}}],"schema":"https://github.com/citation-style-language/schema/raw/master/csl-citation.json"}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(Parsons, 2013)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On closer inspection, the CLOSER search platform did not present itself as an adequate answer to finding various variables for inclusion in analysis. Original codebooks and manuals produced via the NCDS were thus used to construct updated codebooks</w:t>
      </w:r>
      <w:r w:rsidRPr="004834D5">
        <w:rPr>
          <w:rStyle w:val="FootnoteReference"/>
          <w:rFonts w:ascii="Times New Roman" w:hAnsi="Times New Roman" w:cs="Times New Roman"/>
          <w:sz w:val="24"/>
          <w:szCs w:val="24"/>
        </w:rPr>
        <w:footnoteReference w:id="1"/>
      </w:r>
      <w:r w:rsidRPr="004834D5">
        <w:rPr>
          <w:rFonts w:ascii="Times New Roman" w:hAnsi="Times New Roman" w:cs="Times New Roman"/>
          <w:sz w:val="24"/>
          <w:szCs w:val="24"/>
        </w:rPr>
        <w:t xml:space="preserve"> that gave detail not just of variable breakdown, but also of qualitative descriptions of each variable within the dataset. From this, variable selection became a much smoother process. Ultimately, economic activity, educational attainment, sex, social class, housing tenure, reading, and maths scores variables were selected. </w:t>
      </w:r>
    </w:p>
    <w:p w14:paraId="3FCDCEC4"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Economic Activity</w:t>
      </w:r>
    </w:p>
    <w:p w14:paraId="5582044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main outcome variable of interest is the main economic activity of month 201. In other words, what were individuals doing after mandatory schooling in the month of September at age 16. The month of September was selected to allow time for children to gain their O-level results. This economic activity variable was a retrospective work history collected at age 23, participants were asked to note down each month from age 16-23 their current economic activity. This variable comes from sweep 4 (Age 23) of the NCDS. The Economic Activity of everyone was recorded retrospectively by the participant at age 23 at each month from when they turned 16 to when they turned 23. Information for the following variable comes from the data dictionary part 1 within the UK data service package of sweep 4 of the NCDS. Each month is recorded as a diary that covers one possible main activity defined as ‘Jobs’, ‘Full-time Education’, ‘Unemployment’, ‘Out of the labour force’, and ‘Fill-in-time’</w:t>
      </w:r>
      <w:r w:rsidRPr="004834D5">
        <w:rPr>
          <w:rStyle w:val="FootnoteReference"/>
          <w:rFonts w:ascii="Times New Roman" w:hAnsi="Times New Roman" w:cs="Times New Roman"/>
          <w:sz w:val="24"/>
          <w:szCs w:val="24"/>
        </w:rPr>
        <w:footnoteReference w:id="2"/>
      </w:r>
      <w:r w:rsidRPr="004834D5">
        <w:rPr>
          <w:rFonts w:ascii="Times New Roman" w:hAnsi="Times New Roman" w:cs="Times New Roman"/>
          <w:sz w:val="24"/>
          <w:szCs w:val="24"/>
        </w:rPr>
        <w:t xml:space="preserve">. The monthly </w:t>
      </w:r>
      <w:r w:rsidRPr="004834D5">
        <w:rPr>
          <w:rFonts w:ascii="Times New Roman" w:hAnsi="Times New Roman" w:cs="Times New Roman"/>
          <w:sz w:val="24"/>
          <w:szCs w:val="24"/>
        </w:rPr>
        <w:lastRenderedPageBreak/>
        <w:t>diary of economic activity filled out by participants was coded by a coder, resulting in unique values that fall outside of the range of these original categories.</w:t>
      </w:r>
    </w:p>
    <w:p w14:paraId="4C30321E" w14:textId="3145BD40" w:rsidR="00D23B37" w:rsidRPr="004834D5" w:rsidRDefault="00B947F6" w:rsidP="00804CFB">
      <w:pPr>
        <w:rPr>
          <w:rFonts w:ascii="Times New Roman" w:hAnsi="Times New Roman" w:cs="Times New Roman"/>
          <w:sz w:val="24"/>
          <w:szCs w:val="24"/>
        </w:rPr>
      </w:pPr>
      <w:r w:rsidRPr="004834D5">
        <w:rPr>
          <w:rFonts w:ascii="Times New Roman" w:hAnsi="Times New Roman" w:cs="Times New Roman"/>
          <w:sz w:val="24"/>
          <w:szCs w:val="24"/>
        </w:rPr>
        <w:t xml:space="preserve">The original economic activity variable for month 201 has 28 unique values. Five of these collapsed into an unemployment &amp; out of labour force category, one into a full-time education post-school category, one into a school category, four into an employment category (using both Full-time and Part-time employment as well as </w:t>
      </w:r>
      <w:proofErr w:type="spellStart"/>
      <w:r w:rsidRPr="004834D5">
        <w:rPr>
          <w:rFonts w:ascii="Times New Roman" w:hAnsi="Times New Roman" w:cs="Times New Roman"/>
          <w:sz w:val="24"/>
          <w:szCs w:val="24"/>
        </w:rPr>
        <w:t>FT+Other</w:t>
      </w:r>
      <w:proofErr w:type="spellEnd"/>
      <w:r w:rsidRPr="004834D5">
        <w:rPr>
          <w:rFonts w:ascii="Times New Roman" w:hAnsi="Times New Roman" w:cs="Times New Roman"/>
          <w:sz w:val="24"/>
          <w:szCs w:val="24"/>
        </w:rPr>
        <w:t xml:space="preserve"> and </w:t>
      </w:r>
      <w:proofErr w:type="spellStart"/>
      <w:r w:rsidRPr="004834D5">
        <w:rPr>
          <w:rFonts w:ascii="Times New Roman" w:hAnsi="Times New Roman" w:cs="Times New Roman"/>
          <w:sz w:val="24"/>
          <w:szCs w:val="24"/>
        </w:rPr>
        <w:t>PT+Other</w:t>
      </w:r>
      <w:proofErr w:type="spellEnd"/>
      <w:r w:rsidRPr="004834D5">
        <w:rPr>
          <w:rFonts w:ascii="Times New Roman" w:hAnsi="Times New Roman" w:cs="Times New Roman"/>
          <w:sz w:val="24"/>
          <w:szCs w:val="24"/>
        </w:rPr>
        <w:t xml:space="preserve">), one into missing data, and the rest into a training/apprenticeship category – this was done via a dominance approach, any combination of categories whereby training &amp; apprenticeship were mentioned, they were given priority in coding over and above other categories – this means for example that those within the fulltime job + apprenticeship category were coded into the training &amp; apprenticeship category over that of the employment category. For this last category a dominance approach was taken- any variation of training/apprenticeship alongside employment, education etc was taken to be training/apprenticeship. The training/apprenticeship category contains apprenticeships, like the Training Opportunities Scheme (TOPs) training courses. The NCDS codes main economic activity in a way that creates five categories: Employment, Post-schooling Education, School, Training &amp; Apprenticeships, and Unemployment &amp; Out of Labour Force . Main Economic Activity is determined based on if that activity is done 21 hours or more per week for Education (Full and Part-time), a full-time job of more than 30 hours, a part-time job of less than 30 hours, unemployed if respondent is actively searching for work, and out of the labour force if all else is not false. </w:t>
      </w:r>
    </w:p>
    <w:p w14:paraId="1932CE88" w14:textId="398EDF25" w:rsidR="00CE053C" w:rsidRPr="004834D5" w:rsidRDefault="00CE053C" w:rsidP="00CE053C">
      <w:pPr>
        <w:pStyle w:val="Caption"/>
        <w:keepNext/>
        <w:rPr>
          <w:rFonts w:ascii="Times New Roman" w:hAnsi="Times New Roman" w:cs="Times New Roman"/>
          <w:color w:val="auto"/>
          <w:sz w:val="24"/>
          <w:szCs w:val="24"/>
        </w:rPr>
      </w:pPr>
      <w:bookmarkStart w:id="20" w:name="_Toc137904672"/>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3</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Frequency Statistics for Economic Activity</w:t>
      </w:r>
      <w:bookmarkEnd w:id="20"/>
    </w:p>
    <w:tbl>
      <w:tblPr>
        <w:tblStyle w:val="PlainTable4"/>
        <w:tblW w:w="0" w:type="auto"/>
        <w:tblLook w:val="04A0" w:firstRow="1" w:lastRow="0" w:firstColumn="1" w:lastColumn="0" w:noHBand="0" w:noVBand="1"/>
      </w:tblPr>
      <w:tblGrid>
        <w:gridCol w:w="3616"/>
        <w:gridCol w:w="1310"/>
      </w:tblGrid>
      <w:tr w:rsidR="009106F1" w:rsidRPr="004834D5" w14:paraId="77F9BE69"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A6EB41" w14:textId="77777777" w:rsidR="00B947F6" w:rsidRPr="004834D5" w:rsidRDefault="00B947F6" w:rsidP="00E1481F">
            <w:pPr>
              <w:rPr>
                <w:rFonts w:ascii="Times New Roman" w:hAnsi="Times New Roman" w:cs="Times New Roman"/>
                <w:sz w:val="24"/>
                <w:szCs w:val="24"/>
              </w:rPr>
            </w:pPr>
          </w:p>
        </w:tc>
        <w:tc>
          <w:tcPr>
            <w:tcW w:w="0" w:type="auto"/>
          </w:tcPr>
          <w:p w14:paraId="2C9C01B1" w14:textId="77777777" w:rsidR="00B947F6" w:rsidRPr="004834D5" w:rsidRDefault="00B947F6" w:rsidP="00E1481F">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Frequency</w:t>
            </w:r>
          </w:p>
        </w:tc>
      </w:tr>
      <w:tr w:rsidR="009106F1" w:rsidRPr="004834D5" w14:paraId="169240A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30ABD8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 in Month 201</w:t>
            </w:r>
            <w:r w:rsidRPr="004834D5">
              <w:rPr>
                <w:rStyle w:val="FootnoteReference"/>
                <w:rFonts w:ascii="Times New Roman" w:hAnsi="Times New Roman" w:cs="Times New Roman"/>
                <w:sz w:val="24"/>
                <w:szCs w:val="24"/>
              </w:rPr>
              <w:footnoteReference w:id="3"/>
            </w:r>
          </w:p>
        </w:tc>
        <w:tc>
          <w:tcPr>
            <w:tcW w:w="0" w:type="auto"/>
          </w:tcPr>
          <w:p w14:paraId="0E16AA5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106F1" w:rsidRPr="004834D5" w14:paraId="73995AC1"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3C5EC4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MISSING</w:t>
            </w:r>
          </w:p>
        </w:tc>
        <w:tc>
          <w:tcPr>
            <w:tcW w:w="0" w:type="auto"/>
          </w:tcPr>
          <w:p w14:paraId="5B0540F2"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86</w:t>
            </w:r>
          </w:p>
        </w:tc>
      </w:tr>
      <w:tr w:rsidR="009106F1" w:rsidRPr="004834D5" w14:paraId="3797100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3B8BF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 JOB</w:t>
            </w:r>
          </w:p>
        </w:tc>
        <w:tc>
          <w:tcPr>
            <w:tcW w:w="0" w:type="auto"/>
          </w:tcPr>
          <w:p w14:paraId="50751AEE"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4,716</w:t>
            </w:r>
          </w:p>
        </w:tc>
      </w:tr>
      <w:tr w:rsidR="009106F1" w:rsidRPr="004834D5" w14:paraId="6542A8A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94DAD4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 JOB+PT ED</w:t>
            </w:r>
          </w:p>
        </w:tc>
        <w:tc>
          <w:tcPr>
            <w:tcW w:w="0" w:type="auto"/>
          </w:tcPr>
          <w:p w14:paraId="73FDA8D3"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144</w:t>
            </w:r>
          </w:p>
        </w:tc>
      </w:tr>
      <w:tr w:rsidR="009106F1" w:rsidRPr="004834D5" w14:paraId="6AC484A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4CEE3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 JOB+APP</w:t>
            </w:r>
          </w:p>
        </w:tc>
        <w:tc>
          <w:tcPr>
            <w:tcW w:w="0" w:type="auto"/>
          </w:tcPr>
          <w:p w14:paraId="275B0B1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1,842</w:t>
            </w:r>
          </w:p>
        </w:tc>
      </w:tr>
      <w:tr w:rsidR="009106F1" w:rsidRPr="004834D5" w14:paraId="3D068A3F"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021258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FTJ+APP+PT ED</w:t>
            </w:r>
          </w:p>
        </w:tc>
        <w:tc>
          <w:tcPr>
            <w:tcW w:w="0" w:type="auto"/>
          </w:tcPr>
          <w:p w14:paraId="62AA5ED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w:t>
            </w:r>
          </w:p>
        </w:tc>
      </w:tr>
      <w:tr w:rsidR="009106F1" w:rsidRPr="004834D5" w14:paraId="3A5CE6D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F268A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FTJ+APP+DBR TC</w:t>
            </w:r>
          </w:p>
        </w:tc>
        <w:tc>
          <w:tcPr>
            <w:tcW w:w="0" w:type="auto"/>
          </w:tcPr>
          <w:p w14:paraId="74A6B43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w:t>
            </w:r>
          </w:p>
        </w:tc>
      </w:tr>
      <w:tr w:rsidR="009106F1" w:rsidRPr="004834D5" w14:paraId="74C3822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190FC05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FTJ+OTH TC</w:t>
            </w:r>
          </w:p>
        </w:tc>
        <w:tc>
          <w:tcPr>
            <w:tcW w:w="0" w:type="auto"/>
          </w:tcPr>
          <w:p w14:paraId="0C535A7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07B5DF3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648E46"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FTJ+DBR</w:t>
            </w:r>
          </w:p>
        </w:tc>
        <w:tc>
          <w:tcPr>
            <w:tcW w:w="0" w:type="auto"/>
          </w:tcPr>
          <w:p w14:paraId="2BB2DC30"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366</w:t>
            </w:r>
          </w:p>
        </w:tc>
      </w:tr>
      <w:tr w:rsidR="009106F1" w:rsidRPr="004834D5" w14:paraId="26BEF6E7"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74179F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FTJ+DBR TC+PTED</w:t>
            </w:r>
          </w:p>
        </w:tc>
        <w:tc>
          <w:tcPr>
            <w:tcW w:w="0" w:type="auto"/>
          </w:tcPr>
          <w:p w14:paraId="55F157B7"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w:t>
            </w:r>
          </w:p>
        </w:tc>
      </w:tr>
      <w:tr w:rsidR="009106F1" w:rsidRPr="004834D5" w14:paraId="7C5FEC9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12B33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FTJ+OTH</w:t>
            </w:r>
          </w:p>
        </w:tc>
        <w:tc>
          <w:tcPr>
            <w:tcW w:w="0" w:type="auto"/>
          </w:tcPr>
          <w:p w14:paraId="737220C4"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w:t>
            </w:r>
          </w:p>
        </w:tc>
      </w:tr>
      <w:tr w:rsidR="009106F1" w:rsidRPr="004834D5" w14:paraId="6A7EB59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048AE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FTJ+OTH TC+PTED</w:t>
            </w:r>
          </w:p>
        </w:tc>
        <w:tc>
          <w:tcPr>
            <w:tcW w:w="0" w:type="auto"/>
          </w:tcPr>
          <w:p w14:paraId="54520B0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3B07EA0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09EAE1"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FTJ+FT NT TOPSTC</w:t>
            </w:r>
          </w:p>
        </w:tc>
        <w:tc>
          <w:tcPr>
            <w:tcW w:w="0" w:type="auto"/>
          </w:tcPr>
          <w:p w14:paraId="09847EF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w:t>
            </w:r>
          </w:p>
        </w:tc>
      </w:tr>
      <w:tr w:rsidR="009106F1" w:rsidRPr="004834D5" w14:paraId="3AA9FC0E"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9A8F02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FTJ+FTTC+PTED</w:t>
            </w:r>
          </w:p>
        </w:tc>
        <w:tc>
          <w:tcPr>
            <w:tcW w:w="0" w:type="auto"/>
          </w:tcPr>
          <w:p w14:paraId="211195B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678432B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765C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FTJ+LGSS</w:t>
            </w:r>
          </w:p>
        </w:tc>
        <w:tc>
          <w:tcPr>
            <w:tcW w:w="0" w:type="auto"/>
          </w:tcPr>
          <w:p w14:paraId="3647473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r>
      <w:tr w:rsidR="009106F1" w:rsidRPr="004834D5" w14:paraId="6BD0B1D9"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5999A1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FTJ+LGSS+DBR TC</w:t>
            </w:r>
          </w:p>
        </w:tc>
        <w:tc>
          <w:tcPr>
            <w:tcW w:w="0" w:type="auto"/>
          </w:tcPr>
          <w:p w14:paraId="00B99D35"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253E7F5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3C97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PT JOB</w:t>
            </w:r>
          </w:p>
        </w:tc>
        <w:tc>
          <w:tcPr>
            <w:tcW w:w="0" w:type="auto"/>
          </w:tcPr>
          <w:p w14:paraId="0395CF4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37</w:t>
            </w:r>
          </w:p>
        </w:tc>
      </w:tr>
      <w:tr w:rsidR="009106F1" w:rsidRPr="004834D5" w14:paraId="7B5A9E3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9A8C3B6"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PTJ+PT ED</w:t>
            </w:r>
          </w:p>
        </w:tc>
        <w:tc>
          <w:tcPr>
            <w:tcW w:w="0" w:type="auto"/>
          </w:tcPr>
          <w:p w14:paraId="0A690E6A"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r>
      <w:tr w:rsidR="009106F1" w:rsidRPr="004834D5" w14:paraId="472F91F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3CC03"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PTJ+DBR TC</w:t>
            </w:r>
          </w:p>
        </w:tc>
        <w:tc>
          <w:tcPr>
            <w:tcW w:w="0" w:type="auto"/>
          </w:tcPr>
          <w:p w14:paraId="1B66860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r>
      <w:tr w:rsidR="009106F1" w:rsidRPr="004834D5" w14:paraId="23AE262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6FF235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  TOPS</w:t>
            </w:r>
          </w:p>
        </w:tc>
        <w:tc>
          <w:tcPr>
            <w:tcW w:w="0" w:type="auto"/>
          </w:tcPr>
          <w:p w14:paraId="04FAC6ED"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0C7A512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FB490A" w14:textId="70A1D074"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LGSS</w:t>
            </w:r>
            <w:r w:rsidR="007C565A" w:rsidRPr="004834D5">
              <w:rPr>
                <w:rStyle w:val="FootnoteReference"/>
                <w:rFonts w:ascii="Times New Roman" w:hAnsi="Times New Roman" w:cs="Times New Roman"/>
                <w:sz w:val="24"/>
                <w:szCs w:val="24"/>
              </w:rPr>
              <w:footnoteReference w:id="4"/>
            </w:r>
          </w:p>
        </w:tc>
        <w:tc>
          <w:tcPr>
            <w:tcW w:w="0" w:type="auto"/>
          </w:tcPr>
          <w:p w14:paraId="452DE36B"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r>
      <w:tr w:rsidR="009106F1" w:rsidRPr="004834D5" w14:paraId="2BAD750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4B88BB8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FTEDPOSTSCHL</w:t>
            </w:r>
          </w:p>
        </w:tc>
        <w:tc>
          <w:tcPr>
            <w:tcW w:w="0" w:type="auto"/>
          </w:tcPr>
          <w:p w14:paraId="578F333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1,046</w:t>
            </w:r>
          </w:p>
        </w:tc>
      </w:tr>
      <w:tr w:rsidR="009106F1" w:rsidRPr="004834D5" w14:paraId="20FA19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6FDE3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AT SCHOOL</w:t>
            </w:r>
          </w:p>
        </w:tc>
        <w:tc>
          <w:tcPr>
            <w:tcW w:w="0" w:type="auto"/>
          </w:tcPr>
          <w:p w14:paraId="36ACDF2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3,717</w:t>
            </w:r>
          </w:p>
        </w:tc>
      </w:tr>
      <w:tr w:rsidR="009106F1" w:rsidRPr="004834D5" w14:paraId="1C912459"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5ADB21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UNEMP</w:t>
            </w:r>
          </w:p>
        </w:tc>
        <w:tc>
          <w:tcPr>
            <w:tcW w:w="0" w:type="auto"/>
          </w:tcPr>
          <w:p w14:paraId="63966AEE"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276</w:t>
            </w:r>
          </w:p>
        </w:tc>
      </w:tr>
      <w:tr w:rsidR="009106F1" w:rsidRPr="004834D5" w14:paraId="29EF246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72C35C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UNEMP+PTED</w:t>
            </w:r>
          </w:p>
        </w:tc>
        <w:tc>
          <w:tcPr>
            <w:tcW w:w="0" w:type="auto"/>
          </w:tcPr>
          <w:p w14:paraId="4618367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w:t>
            </w:r>
          </w:p>
        </w:tc>
      </w:tr>
      <w:tr w:rsidR="009106F1" w:rsidRPr="004834D5" w14:paraId="389D33B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654C98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UNEMP RULE6</w:t>
            </w:r>
          </w:p>
        </w:tc>
        <w:tc>
          <w:tcPr>
            <w:tcW w:w="0" w:type="auto"/>
          </w:tcPr>
          <w:p w14:paraId="0DC423C7"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w:t>
            </w:r>
          </w:p>
        </w:tc>
      </w:tr>
      <w:tr w:rsidR="009106F1" w:rsidRPr="004834D5" w14:paraId="0C066AE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1D552E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OLF</w:t>
            </w:r>
          </w:p>
        </w:tc>
        <w:tc>
          <w:tcPr>
            <w:tcW w:w="0" w:type="auto"/>
          </w:tcPr>
          <w:p w14:paraId="6FD9A7C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164</w:t>
            </w:r>
          </w:p>
        </w:tc>
      </w:tr>
      <w:tr w:rsidR="009106F1" w:rsidRPr="004834D5" w14:paraId="1489313B"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D4079E2"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OLF+PT ED</w:t>
            </w:r>
          </w:p>
        </w:tc>
        <w:tc>
          <w:tcPr>
            <w:tcW w:w="0" w:type="auto"/>
          </w:tcPr>
          <w:p w14:paraId="5D90BC00"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w:t>
            </w:r>
          </w:p>
        </w:tc>
      </w:tr>
      <w:tr w:rsidR="009106F1" w:rsidRPr="004834D5" w14:paraId="1BEF8FB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32671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PT ED</w:t>
            </w:r>
          </w:p>
        </w:tc>
        <w:tc>
          <w:tcPr>
            <w:tcW w:w="0" w:type="auto"/>
          </w:tcPr>
          <w:p w14:paraId="1EAADD1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w:t>
            </w:r>
          </w:p>
        </w:tc>
      </w:tr>
      <w:tr w:rsidR="009106F1" w:rsidRPr="004834D5" w14:paraId="3047D1E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5068742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Total</w:t>
            </w:r>
          </w:p>
        </w:tc>
        <w:tc>
          <w:tcPr>
            <w:tcW w:w="0" w:type="auto"/>
          </w:tcPr>
          <w:p w14:paraId="523E04B7"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12,536</w:t>
            </w:r>
          </w:p>
        </w:tc>
      </w:tr>
    </w:tbl>
    <w:p w14:paraId="4E4D24B9" w14:textId="77777777" w:rsidR="00B947F6" w:rsidRPr="004834D5" w:rsidRDefault="00B947F6" w:rsidP="00B947F6">
      <w:pPr>
        <w:rPr>
          <w:rFonts w:ascii="Times New Roman" w:hAnsi="Times New Roman" w:cs="Times New Roman"/>
          <w:sz w:val="24"/>
          <w:szCs w:val="24"/>
        </w:rPr>
      </w:pPr>
    </w:p>
    <w:p w14:paraId="0086ACD2"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Re-coding this variable was a necessity to get at the nuance of some of the economic activity data. For example, a lot of data was coded as full-time employment – including training schemes, apprenticeships, Technical and Vocational Educational Initiative (TVEI), and TOPs schemes</w:t>
      </w:r>
      <w:r w:rsidRPr="004834D5">
        <w:rPr>
          <w:rStyle w:val="FootnoteReference"/>
          <w:rFonts w:ascii="Times New Roman" w:hAnsi="Times New Roman" w:cs="Times New Roman"/>
          <w:sz w:val="24"/>
          <w:szCs w:val="24"/>
        </w:rPr>
        <w:footnoteReference w:id="5"/>
      </w:r>
      <w:r w:rsidRPr="004834D5">
        <w:rPr>
          <w:rFonts w:ascii="Times New Roman" w:hAnsi="Times New Roman" w:cs="Times New Roman"/>
          <w:sz w:val="24"/>
          <w:szCs w:val="24"/>
        </w:rPr>
        <w:t>.</w:t>
      </w:r>
    </w:p>
    <w:p w14:paraId="49A09F13" w14:textId="6C0B4403"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Re-coding this variable translates into five categories: Employment, Post-Schooling Education, School, Training &amp; Apprenticeship, and Unemployment &amp; OLF. Employment was collapsed from part-time and full-time into a singular employment category due to the negligible sample size of part-time work. Post-school education refers to credit received for completion of courses not in a school environment but given by an accredited college, trade school, workshops etc. School is defined as anyone that after completion of mandatory schooling at age 16 decided to continue education at school for A-levels etc. Training &amp; Apprenticeship is defined by any individual undertaking a training, work, or apprenticeship related scheme. Finally, Unemployment and OLF is a combined category of all unemployed and those out of the labour force. Unfortunately for sample size reasons these two categories had to be combined for statistical power though it is recognised that there is a qualitative distinction between these two categories that may impact the statistical power presented within the models. A full breakdown can be found in 1.</w:t>
      </w:r>
      <w:r w:rsidR="00804CFB" w:rsidRPr="004834D5">
        <w:rPr>
          <w:rFonts w:ascii="Times New Roman" w:hAnsi="Times New Roman" w:cs="Times New Roman"/>
          <w:sz w:val="24"/>
          <w:szCs w:val="24"/>
        </w:rPr>
        <w:t>8</w:t>
      </w:r>
      <w:r w:rsidRPr="004834D5">
        <w:rPr>
          <w:rFonts w:ascii="Times New Roman" w:hAnsi="Times New Roman" w:cs="Times New Roman"/>
          <w:sz w:val="24"/>
          <w:szCs w:val="24"/>
        </w:rPr>
        <w:t xml:space="preserve">. </w:t>
      </w:r>
    </w:p>
    <w:p w14:paraId="32036AE1"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Educational Attainment</w:t>
      </w:r>
    </w:p>
    <w:p w14:paraId="73A16751" w14:textId="0C225AA1" w:rsidR="007C565A" w:rsidRPr="004834D5" w:rsidRDefault="007C565A" w:rsidP="00B947F6">
      <w:pPr>
        <w:rPr>
          <w:rFonts w:ascii="Times New Roman" w:hAnsi="Times New Roman" w:cs="Times New Roman"/>
          <w:sz w:val="24"/>
          <w:szCs w:val="24"/>
        </w:rPr>
      </w:pPr>
      <w:r w:rsidRPr="004834D5">
        <w:rPr>
          <w:rFonts w:ascii="Times New Roman" w:hAnsi="Times New Roman" w:cs="Times New Roman"/>
          <w:sz w:val="24"/>
          <w:szCs w:val="24"/>
        </w:rPr>
        <w:t xml:space="preserve">The NCDS cohort members reached the compulsory school leaving age in 1981. At this time the main educational qualifications were either the Certificate of Secondary Education (CSE) </w:t>
      </w:r>
      <w:r w:rsidR="00B52E53"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{"citationID":"HfQ1dEGb","properties":{"formattedCitation":"(Pearson qualifications, 2023a)","plainCitation":"(Pearson qualifications, 2023a)","noteIndex":0},"citationItems":[{"id":12806,"uris":["http://zotero.org/users/8741181/items/DNWUZFRT"],"itemData":{"id":12806,"type":"webpage","abstract":"About CSEs","title":"About CSEs","URL":"https://qualifications.pearson.com/en/support/support-topics/understanding-our-qualifications/our-qualifications-explained/about-cses.html","author":[{"family":"Pearson qualifications","given":""}],"accessed":{"date-parts":[["2023",5,9]]},"issued":{"date-parts":[["2023"]]}}}],"schema":"https://github.com/citation-style-language/schema/raw/master/csl-citation.json"} </w:instrText>
      </w:r>
      <w:r w:rsidR="00B52E53" w:rsidRPr="004834D5">
        <w:rPr>
          <w:rFonts w:ascii="Times New Roman" w:hAnsi="Times New Roman" w:cs="Times New Roman"/>
          <w:sz w:val="24"/>
          <w:szCs w:val="24"/>
        </w:rPr>
        <w:fldChar w:fldCharType="separate"/>
      </w:r>
      <w:r w:rsidR="00B52E53" w:rsidRPr="004834D5">
        <w:rPr>
          <w:rFonts w:ascii="Times New Roman" w:hAnsi="Times New Roman" w:cs="Times New Roman"/>
          <w:sz w:val="24"/>
          <w:szCs w:val="24"/>
        </w:rPr>
        <w:t>(Pearson qualifications, 2023a)</w:t>
      </w:r>
      <w:r w:rsidR="00B52E53" w:rsidRPr="004834D5">
        <w:rPr>
          <w:rFonts w:ascii="Times New Roman" w:hAnsi="Times New Roman" w:cs="Times New Roman"/>
          <w:sz w:val="24"/>
          <w:szCs w:val="24"/>
        </w:rPr>
        <w:fldChar w:fldCharType="end"/>
      </w:r>
      <w:r w:rsidRPr="004834D5">
        <w:rPr>
          <w:rFonts w:ascii="Times New Roman" w:hAnsi="Times New Roman" w:cs="Times New Roman"/>
          <w:sz w:val="24"/>
          <w:szCs w:val="24"/>
        </w:rPr>
        <w:t>, introduced in 1965. The second option was the Ordinary level or O-level, introduced in 1951</w:t>
      </w:r>
      <w:r w:rsidR="00B52E53" w:rsidRPr="004834D5">
        <w:rPr>
          <w:rFonts w:ascii="Times New Roman" w:hAnsi="Times New Roman" w:cs="Times New Roman"/>
          <w:sz w:val="24"/>
          <w:szCs w:val="24"/>
        </w:rPr>
        <w:t xml:space="preserve"> </w:t>
      </w:r>
      <w:r w:rsidR="00B52E53"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{"citationID":"WkRbcnx6","properties":{"formattedCitation":"(Pearson qualifications, 2023b)","plainCitation":"(Pearson qualifications, 2023b)","noteIndex":0},"citationItems":[{"id":12805,"uris":["http://zotero.org/users/8741181/items/JBLUQ4U6"],"itemData":{"id":12805,"type":"webpage","abstract":"About O levels","title":"About O levels","URL":"https://qualifications.pearson.com/en/support/support-topics/understanding-our-qualifications/our-qualifications-explained/about-o-levels.html","author":[{"family":"Pearson qualifications","given":""}],"accessed":{"date-parts":[["2023",5,8]]},"issued":{"date-parts":[["2023"]]}}}],"schema":"https://github.com/citation-style-language/schema/raw/master/csl-citation.json"} </w:instrText>
      </w:r>
      <w:r w:rsidR="00B52E53" w:rsidRPr="004834D5">
        <w:rPr>
          <w:rFonts w:ascii="Times New Roman" w:hAnsi="Times New Roman" w:cs="Times New Roman"/>
          <w:sz w:val="24"/>
          <w:szCs w:val="24"/>
        </w:rPr>
        <w:fldChar w:fldCharType="separate"/>
      </w:r>
      <w:r w:rsidR="00B52E53" w:rsidRPr="004834D5">
        <w:rPr>
          <w:rFonts w:ascii="Times New Roman" w:hAnsi="Times New Roman" w:cs="Times New Roman"/>
          <w:sz w:val="24"/>
          <w:szCs w:val="24"/>
        </w:rPr>
        <w:t>(Pearson qualifications, 2023b)</w:t>
      </w:r>
      <w:r w:rsidR="00B52E53"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O-level was understood to be more complex that CSEs, and thus fewer people achieved O-level grades. This is the best and most advanced ability measure for the age of 16 and thus makes a good measure of educational attainment for those at 16 after mandatory schooling ends. </w:t>
      </w:r>
    </w:p>
    <w:p w14:paraId="4311171F" w14:textId="3C82324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Mandatory schooling ended for these individuals at 16 years of age. The examination taken at this age would have been the O-level examination. Researchers have advocated for the use of </w:t>
      </w:r>
      <w:r w:rsidRPr="004834D5">
        <w:rPr>
          <w:rFonts w:ascii="Times New Roman" w:hAnsi="Times New Roman" w:cs="Times New Roman"/>
          <w:sz w:val="24"/>
          <w:szCs w:val="24"/>
        </w:rPr>
        <w:lastRenderedPageBreak/>
        <w:t xml:space="preserve">established education measures in order to better facilitate replication and comparison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{"citationID":"xzsWt6jr","properties":{"formattedCitation":"(Connelly, Gayle and Lambert, 2016)","plainCitation":"(Connelly, Gayle and Lambert, 2016)","noteIndex":0},"citationItems":[{"id":3848,"uris":["http://zotero.org/users/8741181/items/TVVMB7IY"],"itemData":{"id":3848,"type":"article-journal","abstract":"This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(Connelly, Gayle and Lambert, 2016)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 have constructed an educational attainment measure in a binary less than five O-levels/five or more O-levels variable. Within contemporary literature on educational attainment, gaining five or more GCSEs at grades A*-C is a standard benchmark measure used within official reporting (ibid). Another suggested alternative – especially when dealing with the UK education system over time whereby educational qualifications changed is to use a National Vocational Qualification (NVQ) measure. This would be attractive for analysis however because educational attainment as a measure is being used just after mandatory schooling the level of qualification within the NCDS model has a ceiling threshold at O-levels, or NVQ 2. </w:t>
      </w:r>
    </w:p>
    <w:p w14:paraId="01B0D42F" w14:textId="7FF7F50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is an argument that GCSEs and O-levels are analytically distinct concepts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{"citationID":"qDxImyxK","properties":{"formattedCitation":"(Murray, 2011)","plainCitation":"(Murray, 2011)","noteIndex":0},"citationItems":[{"id":4382,"uris":["http://zotero.org/users/8741181/items/V6RJDPBY"],"itemData":{"id":4382,"type":"article-journal","abstract":"Sociologists are generally in agreement that the closing decades of the twentieth century involved striking changes in the landscape against which British young people grew up. Transformations in education and the labour market had the potential to dramatically alter and re-shape patterns of social inequality. This thesis addresses the importance of family effects upon educational attainment, early career prospects and, in turn, the post-16 trajectories of young adults against the contextual changes of this period. Recently, youth researchers have been keen to argue that we are continuing to progress towards a ‘post-modern era’, which centres on the ‘individualisation’ or ‘detraditionalisation’ arguments of Beck and Giddens; where structural factors, such as gender and social class are diminishing as the defining elements of the pathway a young person will take. In this study, the British Household Panel Survey (BHPS), a contemporary source of longitudinal data from the early 1990s onwards, is used to demonstrate a lack of evidence of detraditionalisation, or the weakening of structural factors in determining the outcomes of young people. To the contrary, the gap between those from advantaged and less advantaged backgrounds remains wide.","language":"en","page":"354","source":"Zotero","title":"Growing up in the 1990s: Tracks and trajectories of the ‘Rising 16's’: A longitudinal analysis using the British Household Panel Survey.","author":[{"family":"Murray","given":"Susan Jennifer"}],"issued":{"date-parts":[["2011"]]}}}],"schema":"https://github.com/citation-style-language/schema/raw/master/csl-citation.json"}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(Murray, 2011)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as such a like-for-like measure may not be the most attractive. Firstly, as a measure of attainment GCSEs and O-levels provide considerable barriers to entry for young people pursuing future foals (ibid). Due to this rationale, using a threshold measure for number of O-levels given the restriction of age on the amount of attainment an individual could have undertaken at this time, it appears to be the best operationalisation of the measure. For this reason, it is rationalised to prefer the five or more-measure used within GCSE based literature for O-level attainment. </w:t>
      </w:r>
    </w:p>
    <w:p w14:paraId="77C8D355" w14:textId="4D339B5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This variable was constructed from two separate variables – the first was a simple binary variable of whether an individual had any O-levels, the second, on condition of the first then asks how many O-levels that person had passed. Combining these two variables together produces a single count variable that includes the number of zeros. This attainment variable was then further recoded into a binary variable of less than five O-levels and greater than five O-levels. This was done for two reasons. The first has been discussed above, as it relates to standard practice amongst GCSE research. The second, more important reason for recoding is one of practicality. Keeping O-levels as a count variable means that the n is too low for some sub-categories when moving on to modelling – as seen in table 1.</w:t>
      </w:r>
      <w:r w:rsidR="00804CFB" w:rsidRPr="004834D5">
        <w:rPr>
          <w:rFonts w:ascii="Times New Roman" w:hAnsi="Times New Roman" w:cs="Times New Roman"/>
          <w:sz w:val="24"/>
          <w:szCs w:val="24"/>
        </w:rPr>
        <w:t>4</w:t>
      </w:r>
      <w:r w:rsidRPr="004834D5">
        <w:rPr>
          <w:rFonts w:ascii="Times New Roman" w:hAnsi="Times New Roman" w:cs="Times New Roman"/>
          <w:sz w:val="24"/>
          <w:szCs w:val="24"/>
        </w:rPr>
        <w:t xml:space="preserve">.  </w:t>
      </w:r>
    </w:p>
    <w:p w14:paraId="6E604FED" w14:textId="77777777" w:rsidR="00B947F6" w:rsidRPr="004834D5" w:rsidRDefault="00B947F6" w:rsidP="00B947F6">
      <w:pPr>
        <w:rPr>
          <w:rFonts w:ascii="Times New Roman" w:hAnsi="Times New Roman" w:cs="Times New Roman"/>
          <w:sz w:val="24"/>
          <w:szCs w:val="24"/>
        </w:rPr>
      </w:pPr>
    </w:p>
    <w:p w14:paraId="7FE7252A" w14:textId="77777777" w:rsidR="00B947F6" w:rsidRPr="004834D5" w:rsidRDefault="00B947F6" w:rsidP="00B947F6">
      <w:pPr>
        <w:rPr>
          <w:rFonts w:ascii="Times New Roman" w:hAnsi="Times New Roman" w:cs="Times New Roman"/>
          <w:sz w:val="24"/>
          <w:szCs w:val="24"/>
        </w:rPr>
      </w:pPr>
    </w:p>
    <w:p w14:paraId="6189B604" w14:textId="77777777" w:rsidR="00B947F6" w:rsidRPr="004834D5" w:rsidRDefault="00B947F6" w:rsidP="00B947F6">
      <w:pPr>
        <w:rPr>
          <w:rFonts w:ascii="Times New Roman" w:hAnsi="Times New Roman" w:cs="Times New Roman"/>
          <w:sz w:val="24"/>
          <w:szCs w:val="24"/>
        </w:rPr>
      </w:pPr>
    </w:p>
    <w:p w14:paraId="7B1897BC" w14:textId="77777777" w:rsidR="00B947F6" w:rsidRPr="004834D5" w:rsidRDefault="00B947F6" w:rsidP="00B947F6">
      <w:pPr>
        <w:rPr>
          <w:rFonts w:ascii="Times New Roman" w:hAnsi="Times New Roman" w:cs="Times New Roman"/>
          <w:sz w:val="24"/>
          <w:szCs w:val="24"/>
        </w:rPr>
      </w:pPr>
    </w:p>
    <w:p w14:paraId="7981F0CB" w14:textId="77777777" w:rsidR="00B947F6" w:rsidRPr="004834D5" w:rsidRDefault="00B947F6" w:rsidP="00B947F6">
      <w:pPr>
        <w:rPr>
          <w:rFonts w:ascii="Times New Roman" w:hAnsi="Times New Roman" w:cs="Times New Roman"/>
          <w:sz w:val="24"/>
          <w:szCs w:val="24"/>
        </w:rPr>
      </w:pPr>
    </w:p>
    <w:p w14:paraId="08FF925C" w14:textId="77777777" w:rsidR="00B947F6" w:rsidRPr="004834D5" w:rsidRDefault="00B947F6" w:rsidP="00B947F6">
      <w:pPr>
        <w:rPr>
          <w:rFonts w:ascii="Times New Roman" w:hAnsi="Times New Roman" w:cs="Times New Roman"/>
          <w:sz w:val="24"/>
          <w:szCs w:val="24"/>
        </w:rPr>
      </w:pPr>
    </w:p>
    <w:p w14:paraId="4F9E9B94" w14:textId="77777777" w:rsidR="00B947F6" w:rsidRPr="004834D5" w:rsidRDefault="00B947F6" w:rsidP="00B947F6">
      <w:pPr>
        <w:rPr>
          <w:rFonts w:ascii="Times New Roman" w:hAnsi="Times New Roman" w:cs="Times New Roman"/>
          <w:sz w:val="24"/>
          <w:szCs w:val="24"/>
        </w:rPr>
      </w:pPr>
    </w:p>
    <w:p w14:paraId="102D630F" w14:textId="77777777" w:rsidR="00B947F6" w:rsidRPr="004834D5" w:rsidRDefault="00B947F6" w:rsidP="00B947F6">
      <w:pPr>
        <w:rPr>
          <w:rFonts w:ascii="Times New Roman" w:hAnsi="Times New Roman" w:cs="Times New Roman"/>
          <w:b/>
          <w:bCs/>
          <w:sz w:val="24"/>
          <w:szCs w:val="24"/>
        </w:rPr>
        <w:sectPr w:rsidR="00B947F6" w:rsidRPr="004834D5">
          <w:footerReference w:type="default" r:id="rId8"/>
          <w:pgSz w:w="11906" w:h="16838"/>
          <w:pgMar w:top="1440" w:right="1440" w:bottom="1440" w:left="1440" w:header="708" w:footer="708" w:gutter="0"/>
          <w:cols w:space="708"/>
          <w:docGrid w:linePitch="360"/>
        </w:sectPr>
      </w:pPr>
    </w:p>
    <w:p w14:paraId="7FABBC54" w14:textId="54FDF1F9" w:rsidR="00D23B37" w:rsidRPr="004834D5" w:rsidRDefault="00D23B37" w:rsidP="00D23B37">
      <w:pPr>
        <w:pStyle w:val="Caption"/>
        <w:keepNext/>
        <w:rPr>
          <w:rFonts w:ascii="Times New Roman" w:hAnsi="Times New Roman" w:cs="Times New Roman"/>
          <w:color w:val="auto"/>
          <w:sz w:val="24"/>
          <w:szCs w:val="24"/>
        </w:rPr>
      </w:pPr>
    </w:p>
    <w:p w14:paraId="1D989AFC" w14:textId="079FEF18" w:rsidR="00CE053C" w:rsidRPr="004834D5" w:rsidRDefault="00CE053C" w:rsidP="00CE053C">
      <w:pPr>
        <w:pStyle w:val="Caption"/>
        <w:keepNext/>
        <w:jc w:val="center"/>
        <w:rPr>
          <w:rFonts w:ascii="Times New Roman" w:hAnsi="Times New Roman" w:cs="Times New Roman"/>
          <w:color w:val="auto"/>
          <w:sz w:val="24"/>
          <w:szCs w:val="24"/>
        </w:rPr>
      </w:pPr>
      <w:bookmarkStart w:id="21" w:name="_Toc137904673"/>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4</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Educational Attainment Count Variable by Economic Activity</w:t>
      </w:r>
      <w:bookmarkEnd w:id="21"/>
    </w:p>
    <w:tbl>
      <w:tblPr>
        <w:tblStyle w:val="PlainTable4"/>
        <w:tblW w:w="0" w:type="auto"/>
        <w:jc w:val="center"/>
        <w:tblLook w:val="04A0" w:firstRow="1" w:lastRow="0" w:firstColumn="1" w:lastColumn="0" w:noHBand="0" w:noVBand="1"/>
      </w:tblPr>
      <w:tblGrid>
        <w:gridCol w:w="2917"/>
        <w:gridCol w:w="756"/>
        <w:gridCol w:w="756"/>
        <w:gridCol w:w="576"/>
        <w:gridCol w:w="576"/>
        <w:gridCol w:w="576"/>
        <w:gridCol w:w="576"/>
        <w:gridCol w:w="576"/>
        <w:gridCol w:w="576"/>
        <w:gridCol w:w="576"/>
        <w:gridCol w:w="1176"/>
        <w:gridCol w:w="876"/>
      </w:tblGrid>
      <w:tr w:rsidR="009106F1" w:rsidRPr="004834D5" w14:paraId="7544415B" w14:textId="77777777" w:rsidTr="00E148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2A4772" w14:textId="77777777" w:rsidR="00B947F6" w:rsidRPr="004834D5" w:rsidRDefault="00B947F6" w:rsidP="00E1481F">
            <w:pPr>
              <w:rPr>
                <w:rFonts w:ascii="Times New Roman" w:hAnsi="Times New Roman" w:cs="Times New Roman"/>
                <w:sz w:val="24"/>
                <w:szCs w:val="24"/>
              </w:rPr>
            </w:pPr>
          </w:p>
        </w:tc>
        <w:tc>
          <w:tcPr>
            <w:tcW w:w="0" w:type="auto"/>
            <w:gridSpan w:val="11"/>
          </w:tcPr>
          <w:p w14:paraId="2603A7AC"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Educational Attainment – Number of O-levels</w:t>
            </w:r>
          </w:p>
        </w:tc>
      </w:tr>
      <w:tr w:rsidR="009106F1" w:rsidRPr="004834D5" w14:paraId="259E5021"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68C3206" w14:textId="77777777" w:rsidR="00B947F6" w:rsidRPr="004834D5" w:rsidRDefault="00B947F6" w:rsidP="00E1481F">
            <w:pPr>
              <w:rPr>
                <w:rFonts w:ascii="Times New Roman" w:hAnsi="Times New Roman" w:cs="Times New Roman"/>
                <w:sz w:val="24"/>
                <w:szCs w:val="24"/>
              </w:rPr>
            </w:pPr>
          </w:p>
        </w:tc>
        <w:tc>
          <w:tcPr>
            <w:tcW w:w="0" w:type="auto"/>
          </w:tcPr>
          <w:p w14:paraId="5B67F4A8"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w:t>
            </w:r>
          </w:p>
        </w:tc>
        <w:tc>
          <w:tcPr>
            <w:tcW w:w="0" w:type="auto"/>
          </w:tcPr>
          <w:p w14:paraId="3E21C120"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c>
          <w:tcPr>
            <w:tcW w:w="0" w:type="auto"/>
          </w:tcPr>
          <w:p w14:paraId="2FFAB846"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c>
          <w:tcPr>
            <w:tcW w:w="0" w:type="auto"/>
          </w:tcPr>
          <w:p w14:paraId="407C327E"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w:t>
            </w:r>
          </w:p>
        </w:tc>
        <w:tc>
          <w:tcPr>
            <w:tcW w:w="0" w:type="auto"/>
          </w:tcPr>
          <w:p w14:paraId="77A9D62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w:t>
            </w:r>
          </w:p>
        </w:tc>
        <w:tc>
          <w:tcPr>
            <w:tcW w:w="0" w:type="auto"/>
          </w:tcPr>
          <w:p w14:paraId="498A645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w:t>
            </w:r>
          </w:p>
        </w:tc>
        <w:tc>
          <w:tcPr>
            <w:tcW w:w="0" w:type="auto"/>
          </w:tcPr>
          <w:p w14:paraId="5D3888A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w:t>
            </w:r>
          </w:p>
        </w:tc>
        <w:tc>
          <w:tcPr>
            <w:tcW w:w="0" w:type="auto"/>
          </w:tcPr>
          <w:p w14:paraId="5CDFD5E5"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w:t>
            </w:r>
          </w:p>
        </w:tc>
        <w:tc>
          <w:tcPr>
            <w:tcW w:w="0" w:type="auto"/>
          </w:tcPr>
          <w:p w14:paraId="121DA0D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15B0FCA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 or More</w:t>
            </w:r>
          </w:p>
        </w:tc>
        <w:tc>
          <w:tcPr>
            <w:tcW w:w="0" w:type="auto"/>
          </w:tcPr>
          <w:p w14:paraId="41D864C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Total</w:t>
            </w:r>
          </w:p>
        </w:tc>
      </w:tr>
      <w:tr w:rsidR="009106F1" w:rsidRPr="004834D5" w14:paraId="73C98024"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574B9C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0" w:type="auto"/>
          </w:tcPr>
          <w:p w14:paraId="2A092067"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3B2CDFF7"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4398EAAF"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5C702140"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54B880BF"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452FF9D3"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5C8FF6B5"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19F85C8A"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6802EB5A"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530BD800"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0" w:type="auto"/>
          </w:tcPr>
          <w:p w14:paraId="086A5EF5"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058DFF38"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445EC8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Employment</w:t>
            </w:r>
          </w:p>
        </w:tc>
        <w:tc>
          <w:tcPr>
            <w:tcW w:w="0" w:type="auto"/>
          </w:tcPr>
          <w:p w14:paraId="5990A048"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3,024</w:t>
            </w:r>
          </w:p>
        </w:tc>
        <w:tc>
          <w:tcPr>
            <w:tcW w:w="0" w:type="auto"/>
          </w:tcPr>
          <w:p w14:paraId="1C61D9C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586</w:t>
            </w:r>
          </w:p>
        </w:tc>
        <w:tc>
          <w:tcPr>
            <w:tcW w:w="0" w:type="auto"/>
          </w:tcPr>
          <w:p w14:paraId="70ED59AC"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368</w:t>
            </w:r>
          </w:p>
        </w:tc>
        <w:tc>
          <w:tcPr>
            <w:tcW w:w="0" w:type="auto"/>
          </w:tcPr>
          <w:p w14:paraId="5C961145"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251</w:t>
            </w:r>
          </w:p>
        </w:tc>
        <w:tc>
          <w:tcPr>
            <w:tcW w:w="0" w:type="auto"/>
          </w:tcPr>
          <w:p w14:paraId="0421729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234</w:t>
            </w:r>
          </w:p>
        </w:tc>
        <w:tc>
          <w:tcPr>
            <w:tcW w:w="0" w:type="auto"/>
          </w:tcPr>
          <w:p w14:paraId="1235BB43"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181</w:t>
            </w:r>
          </w:p>
        </w:tc>
        <w:tc>
          <w:tcPr>
            <w:tcW w:w="0" w:type="auto"/>
          </w:tcPr>
          <w:p w14:paraId="325DB9DB"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113</w:t>
            </w:r>
          </w:p>
        </w:tc>
        <w:tc>
          <w:tcPr>
            <w:tcW w:w="0" w:type="auto"/>
          </w:tcPr>
          <w:p w14:paraId="50AFC918"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70</w:t>
            </w:r>
          </w:p>
        </w:tc>
        <w:tc>
          <w:tcPr>
            <w:tcW w:w="0" w:type="auto"/>
          </w:tcPr>
          <w:p w14:paraId="02C282F3"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w:t>
            </w:r>
          </w:p>
        </w:tc>
        <w:tc>
          <w:tcPr>
            <w:tcW w:w="0" w:type="auto"/>
          </w:tcPr>
          <w:p w14:paraId="7B2666F6"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25</w:t>
            </w:r>
          </w:p>
        </w:tc>
        <w:tc>
          <w:tcPr>
            <w:tcW w:w="0" w:type="auto"/>
          </w:tcPr>
          <w:p w14:paraId="0B48DE8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4,887</w:t>
            </w:r>
          </w:p>
        </w:tc>
      </w:tr>
      <w:tr w:rsidR="009106F1" w:rsidRPr="004834D5" w14:paraId="05CBA22E"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384CBD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Post-Schooling Education</w:t>
            </w:r>
          </w:p>
        </w:tc>
        <w:tc>
          <w:tcPr>
            <w:tcW w:w="0" w:type="auto"/>
          </w:tcPr>
          <w:p w14:paraId="088C5E9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161</w:t>
            </w:r>
          </w:p>
        </w:tc>
        <w:tc>
          <w:tcPr>
            <w:tcW w:w="0" w:type="auto"/>
          </w:tcPr>
          <w:p w14:paraId="0C162AF1"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116</w:t>
            </w:r>
          </w:p>
        </w:tc>
        <w:tc>
          <w:tcPr>
            <w:tcW w:w="0" w:type="auto"/>
          </w:tcPr>
          <w:p w14:paraId="497A0FB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110</w:t>
            </w:r>
          </w:p>
        </w:tc>
        <w:tc>
          <w:tcPr>
            <w:tcW w:w="0" w:type="auto"/>
          </w:tcPr>
          <w:p w14:paraId="6ABA4AE7"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100</w:t>
            </w:r>
          </w:p>
        </w:tc>
        <w:tc>
          <w:tcPr>
            <w:tcW w:w="0" w:type="auto"/>
          </w:tcPr>
          <w:p w14:paraId="07D8752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98</w:t>
            </w:r>
          </w:p>
        </w:tc>
        <w:tc>
          <w:tcPr>
            <w:tcW w:w="0" w:type="auto"/>
          </w:tcPr>
          <w:p w14:paraId="161449D1"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145</w:t>
            </w:r>
          </w:p>
        </w:tc>
        <w:tc>
          <w:tcPr>
            <w:tcW w:w="0" w:type="auto"/>
          </w:tcPr>
          <w:p w14:paraId="2360A42E"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132</w:t>
            </w:r>
          </w:p>
        </w:tc>
        <w:tc>
          <w:tcPr>
            <w:tcW w:w="0" w:type="auto"/>
          </w:tcPr>
          <w:p w14:paraId="4D87369A"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79</w:t>
            </w:r>
          </w:p>
        </w:tc>
        <w:tc>
          <w:tcPr>
            <w:tcW w:w="0" w:type="auto"/>
          </w:tcPr>
          <w:p w14:paraId="57468D22"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46</w:t>
            </w:r>
          </w:p>
        </w:tc>
        <w:tc>
          <w:tcPr>
            <w:tcW w:w="0" w:type="auto"/>
          </w:tcPr>
          <w:p w14:paraId="48A12D5D"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66</w:t>
            </w:r>
          </w:p>
        </w:tc>
        <w:tc>
          <w:tcPr>
            <w:tcW w:w="0" w:type="auto"/>
          </w:tcPr>
          <w:p w14:paraId="6A5624B8"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1,053</w:t>
            </w:r>
          </w:p>
        </w:tc>
      </w:tr>
      <w:tr w:rsidR="009106F1" w:rsidRPr="004834D5" w14:paraId="69721DB0"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19716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School</w:t>
            </w:r>
          </w:p>
        </w:tc>
        <w:tc>
          <w:tcPr>
            <w:tcW w:w="0" w:type="auto"/>
          </w:tcPr>
          <w:p w14:paraId="1B21AE68"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159</w:t>
            </w:r>
          </w:p>
        </w:tc>
        <w:tc>
          <w:tcPr>
            <w:tcW w:w="0" w:type="auto"/>
          </w:tcPr>
          <w:p w14:paraId="762C81A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93</w:t>
            </w:r>
          </w:p>
        </w:tc>
        <w:tc>
          <w:tcPr>
            <w:tcW w:w="0" w:type="auto"/>
          </w:tcPr>
          <w:p w14:paraId="2476D483"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100</w:t>
            </w:r>
          </w:p>
        </w:tc>
        <w:tc>
          <w:tcPr>
            <w:tcW w:w="0" w:type="auto"/>
          </w:tcPr>
          <w:p w14:paraId="7DC36E5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135</w:t>
            </w:r>
          </w:p>
        </w:tc>
        <w:tc>
          <w:tcPr>
            <w:tcW w:w="0" w:type="auto"/>
          </w:tcPr>
          <w:p w14:paraId="4D6D0E1E"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203</w:t>
            </w:r>
          </w:p>
        </w:tc>
        <w:tc>
          <w:tcPr>
            <w:tcW w:w="0" w:type="auto"/>
          </w:tcPr>
          <w:p w14:paraId="6BC3815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368</w:t>
            </w:r>
          </w:p>
        </w:tc>
        <w:tc>
          <w:tcPr>
            <w:tcW w:w="0" w:type="auto"/>
          </w:tcPr>
          <w:p w14:paraId="4644FA4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399</w:t>
            </w:r>
          </w:p>
        </w:tc>
        <w:tc>
          <w:tcPr>
            <w:tcW w:w="0" w:type="auto"/>
          </w:tcPr>
          <w:p w14:paraId="5F419D4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562</w:t>
            </w:r>
          </w:p>
        </w:tc>
        <w:tc>
          <w:tcPr>
            <w:tcW w:w="0" w:type="auto"/>
          </w:tcPr>
          <w:p w14:paraId="733C7F51"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612</w:t>
            </w:r>
          </w:p>
        </w:tc>
        <w:tc>
          <w:tcPr>
            <w:tcW w:w="0" w:type="auto"/>
          </w:tcPr>
          <w:p w14:paraId="72ED394A"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1,081</w:t>
            </w:r>
          </w:p>
        </w:tc>
        <w:tc>
          <w:tcPr>
            <w:tcW w:w="0" w:type="auto"/>
          </w:tcPr>
          <w:p w14:paraId="11BBB74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3,712</w:t>
            </w:r>
          </w:p>
        </w:tc>
      </w:tr>
      <w:tr w:rsidR="009106F1" w:rsidRPr="004834D5" w14:paraId="75A70FBF"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9E9EA6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 Training/Apprenticeships</w:t>
            </w:r>
          </w:p>
        </w:tc>
        <w:tc>
          <w:tcPr>
            <w:tcW w:w="0" w:type="auto"/>
          </w:tcPr>
          <w:p w14:paraId="7DD2B98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1,136</w:t>
            </w:r>
          </w:p>
        </w:tc>
        <w:tc>
          <w:tcPr>
            <w:tcW w:w="0" w:type="auto"/>
          </w:tcPr>
          <w:p w14:paraId="18253649"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375</w:t>
            </w:r>
          </w:p>
        </w:tc>
        <w:tc>
          <w:tcPr>
            <w:tcW w:w="0" w:type="auto"/>
          </w:tcPr>
          <w:p w14:paraId="66A03CE6"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227</w:t>
            </w:r>
          </w:p>
        </w:tc>
        <w:tc>
          <w:tcPr>
            <w:tcW w:w="0" w:type="auto"/>
          </w:tcPr>
          <w:p w14:paraId="2C4D2E1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168</w:t>
            </w:r>
          </w:p>
        </w:tc>
        <w:tc>
          <w:tcPr>
            <w:tcW w:w="0" w:type="auto"/>
          </w:tcPr>
          <w:p w14:paraId="27EE8086"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129</w:t>
            </w:r>
          </w:p>
        </w:tc>
        <w:tc>
          <w:tcPr>
            <w:tcW w:w="0" w:type="auto"/>
          </w:tcPr>
          <w:p w14:paraId="03C56FCC"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123</w:t>
            </w:r>
          </w:p>
        </w:tc>
        <w:tc>
          <w:tcPr>
            <w:tcW w:w="0" w:type="auto"/>
          </w:tcPr>
          <w:p w14:paraId="485E93CA"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65</w:t>
            </w:r>
          </w:p>
        </w:tc>
        <w:tc>
          <w:tcPr>
            <w:tcW w:w="0" w:type="auto"/>
          </w:tcPr>
          <w:p w14:paraId="6F588C70"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52</w:t>
            </w:r>
          </w:p>
        </w:tc>
        <w:tc>
          <w:tcPr>
            <w:tcW w:w="0" w:type="auto"/>
          </w:tcPr>
          <w:p w14:paraId="33109FA5"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w:t>
            </w:r>
          </w:p>
        </w:tc>
        <w:tc>
          <w:tcPr>
            <w:tcW w:w="0" w:type="auto"/>
          </w:tcPr>
          <w:p w14:paraId="1FC959A1"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w:t>
            </w:r>
          </w:p>
        </w:tc>
        <w:tc>
          <w:tcPr>
            <w:tcW w:w="0" w:type="auto"/>
          </w:tcPr>
          <w:p w14:paraId="0A80436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2,316</w:t>
            </w:r>
          </w:p>
        </w:tc>
      </w:tr>
      <w:tr w:rsidR="009106F1" w:rsidRPr="004834D5" w14:paraId="1F3F58BF" w14:textId="77777777" w:rsidTr="00E148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514153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Unemployment and OLF</w:t>
            </w:r>
          </w:p>
        </w:tc>
        <w:tc>
          <w:tcPr>
            <w:tcW w:w="0" w:type="auto"/>
          </w:tcPr>
          <w:p w14:paraId="0E7E9827"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350</w:t>
            </w:r>
          </w:p>
        </w:tc>
        <w:tc>
          <w:tcPr>
            <w:tcW w:w="0" w:type="auto"/>
          </w:tcPr>
          <w:p w14:paraId="299FDA5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45</w:t>
            </w:r>
          </w:p>
        </w:tc>
        <w:tc>
          <w:tcPr>
            <w:tcW w:w="0" w:type="auto"/>
          </w:tcPr>
          <w:p w14:paraId="74885B6D"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0" w:type="auto"/>
          </w:tcPr>
          <w:p w14:paraId="2E284F4C"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w:t>
            </w:r>
          </w:p>
        </w:tc>
        <w:tc>
          <w:tcPr>
            <w:tcW w:w="0" w:type="auto"/>
          </w:tcPr>
          <w:p w14:paraId="5B76E342"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w:t>
            </w:r>
          </w:p>
        </w:tc>
        <w:tc>
          <w:tcPr>
            <w:tcW w:w="0" w:type="auto"/>
          </w:tcPr>
          <w:p w14:paraId="7AF95435"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w:t>
            </w:r>
          </w:p>
        </w:tc>
        <w:tc>
          <w:tcPr>
            <w:tcW w:w="0" w:type="auto"/>
          </w:tcPr>
          <w:p w14:paraId="4A207169"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w:t>
            </w:r>
          </w:p>
        </w:tc>
        <w:tc>
          <w:tcPr>
            <w:tcW w:w="0" w:type="auto"/>
          </w:tcPr>
          <w:p w14:paraId="59ABA23C"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w:t>
            </w:r>
          </w:p>
        </w:tc>
        <w:tc>
          <w:tcPr>
            <w:tcW w:w="0" w:type="auto"/>
          </w:tcPr>
          <w:p w14:paraId="287BB084"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w:t>
            </w:r>
          </w:p>
        </w:tc>
        <w:tc>
          <w:tcPr>
            <w:tcW w:w="0" w:type="auto"/>
          </w:tcPr>
          <w:p w14:paraId="2C2F6DD4"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w:t>
            </w:r>
          </w:p>
        </w:tc>
        <w:tc>
          <w:tcPr>
            <w:tcW w:w="0" w:type="auto"/>
          </w:tcPr>
          <w:p w14:paraId="3295287F" w14:textId="77777777" w:rsidR="00B947F6" w:rsidRPr="004834D5" w:rsidRDefault="00B947F6" w:rsidP="00E1481F">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457</w:t>
            </w:r>
          </w:p>
        </w:tc>
      </w:tr>
      <w:tr w:rsidR="009106F1" w:rsidRPr="004834D5" w14:paraId="157D9CAC" w14:textId="77777777" w:rsidTr="00E1481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C3C4B3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Total</w:t>
            </w:r>
          </w:p>
        </w:tc>
        <w:tc>
          <w:tcPr>
            <w:tcW w:w="0" w:type="auto"/>
          </w:tcPr>
          <w:p w14:paraId="101F3150"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4,830</w:t>
            </w:r>
          </w:p>
        </w:tc>
        <w:tc>
          <w:tcPr>
            <w:tcW w:w="0" w:type="auto"/>
          </w:tcPr>
          <w:p w14:paraId="17B38ED9"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1,215</w:t>
            </w:r>
          </w:p>
        </w:tc>
        <w:tc>
          <w:tcPr>
            <w:tcW w:w="0" w:type="auto"/>
          </w:tcPr>
          <w:p w14:paraId="5E7BEAEE"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821</w:t>
            </w:r>
          </w:p>
        </w:tc>
        <w:tc>
          <w:tcPr>
            <w:tcW w:w="0" w:type="auto"/>
          </w:tcPr>
          <w:p w14:paraId="52F08CF8"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668</w:t>
            </w:r>
          </w:p>
        </w:tc>
        <w:tc>
          <w:tcPr>
            <w:tcW w:w="0" w:type="auto"/>
          </w:tcPr>
          <w:p w14:paraId="715CDE22"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673</w:t>
            </w:r>
          </w:p>
        </w:tc>
        <w:tc>
          <w:tcPr>
            <w:tcW w:w="0" w:type="auto"/>
          </w:tcPr>
          <w:p w14:paraId="12C2A89A"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826</w:t>
            </w:r>
          </w:p>
        </w:tc>
        <w:tc>
          <w:tcPr>
            <w:tcW w:w="0" w:type="auto"/>
          </w:tcPr>
          <w:p w14:paraId="50CAE54D"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715</w:t>
            </w:r>
          </w:p>
        </w:tc>
        <w:tc>
          <w:tcPr>
            <w:tcW w:w="0" w:type="auto"/>
          </w:tcPr>
          <w:p w14:paraId="12CB8E25"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768</w:t>
            </w:r>
          </w:p>
        </w:tc>
        <w:tc>
          <w:tcPr>
            <w:tcW w:w="0" w:type="auto"/>
          </w:tcPr>
          <w:p w14:paraId="2618ECB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716</w:t>
            </w:r>
          </w:p>
        </w:tc>
        <w:tc>
          <w:tcPr>
            <w:tcW w:w="0" w:type="auto"/>
          </w:tcPr>
          <w:p w14:paraId="253F23EB"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1,193</w:t>
            </w:r>
          </w:p>
        </w:tc>
        <w:tc>
          <w:tcPr>
            <w:tcW w:w="0" w:type="auto"/>
          </w:tcPr>
          <w:p w14:paraId="0251C19F" w14:textId="77777777" w:rsidR="00B947F6" w:rsidRPr="004834D5" w:rsidRDefault="00B947F6" w:rsidP="00E1481F">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12,425</w:t>
            </w:r>
          </w:p>
        </w:tc>
      </w:tr>
    </w:tbl>
    <w:p w14:paraId="0EF036E6" w14:textId="77777777" w:rsidR="00B947F6" w:rsidRPr="004834D5" w:rsidRDefault="00B947F6" w:rsidP="00B947F6">
      <w:pPr>
        <w:rPr>
          <w:rFonts w:ascii="Times New Roman" w:hAnsi="Times New Roman" w:cs="Times New Roman"/>
          <w:sz w:val="24"/>
          <w:szCs w:val="24"/>
        </w:rPr>
        <w:sectPr w:rsidR="00B947F6" w:rsidRPr="004834D5" w:rsidSect="00E1481F">
          <w:pgSz w:w="16838" w:h="11906" w:orient="landscape"/>
          <w:pgMar w:top="1440" w:right="1440" w:bottom="1440" w:left="1440" w:header="709" w:footer="709" w:gutter="0"/>
          <w:cols w:space="708"/>
          <w:docGrid w:linePitch="360"/>
        </w:sectPr>
      </w:pPr>
    </w:p>
    <w:p w14:paraId="3076D9D1"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lastRenderedPageBreak/>
        <w:t>Sex</w:t>
      </w:r>
    </w:p>
    <w:p w14:paraId="5A8EEC9C" w14:textId="52157ADB"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Sex is a variable derived from sweep 0. It’s inclusion for analysis is because during the timeframe of the NCDS, gender dynamics played an important role in economic activity. The evolution of part-time work, the differences in populations out of the labour force, and those choosing to go on to higher education are all influenced by sex according to previous literature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{"citationID":"IFnbZnsZ","properties":{"formattedCitation":"(Jones, 1986; Gayle, Lambert and Murray, 2009; Duckworth and Schoon, 2012; Dorsett and Lucchino, 2013)","plainCitation":"(Jones, 1986; Gayle, Lambert and Murray, 2009; Duckworth and Schoon, 2012; Dorsett and Lucchino, 2013)","dontUpdate":true,"noteIndex":0},"citationItems":[{"id":9464,"uris":["http://zotero.org/users/8741181/items/XRPAJZSB"],"itemData":{"id":9464,"type":"article-journal","abstract":"The research is an empirical study of the transitions from adolescence to adulthood in Britain. Transitions in work, family formation and housing are all examined in the context of the social class and mobility of young people who are in the process of achieving. social identity in their own right. Differentiation of the experience of youth occurs according to gender, class of origin, educational level, whether an individual is socially mobile, and the means of mobility. A typology of \"youth class\" is developed as a conceptual framework for understanding stratification in youth and as an analytic tool for measuring different life experiences of the young.","container-title":"University of Surrey","title":"Youth in the social structure: transitions to adulthood and their stratification by class and gender.","author":[{"family":"Jones","given":"G. E"}],"issued":{"date-parts":[["1986"]]}}},{"id":679,"uris":["http://zotero.org/users/8741181/items/QLEWS5JD"],"itemData":{"id":679,"type":"chapter","abstract":"In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id":704,"uris":["http://zotero.org/users/8741181/items/W5L7N72M"],"itemData":{"id":704,"type":"article-journal","abstract":"Drawing on nationally representative data collected for two age cohorts in the UK, this paper a) assesses the effect of multiple independent socioeconomic risk factors in shaping the transition from school to work; and b) identifies potential protective factors enabling young people to beat the odds. By comparing experiences and findings across two cohorts we assess the generalisability of findings across contexts, i.e. the 2008 and 1980s recessions. The results show that some young people exposed to even severe socioeconomic risks avoid being NEET (not in education, employment or training). Factors that appear to reduce the cumulative risk effect in both cohorts include prior attainment, educational aspirations and school engagement, as well as the social mix of the school environment.","container-title":"National Institute Economic Review","DOI":"10.1177/002795011222200104","ISSN":"0027-9501, 1741-3036","journalAbbreviation":"Natl. Inst. econ. rev.","language":"en","page":"R38-R51","source":"DOI.org (Crossref)","title":"Beating the Odds: Exploring the Impact of Social Risk on Young People's School-to-Work Transitions during Recession in the UK","title-short":"Beating the Odds","volume":"222","author":[{"family":"Duckworth","given":"Kathryn"},{"family":"Schoon","given":"Ingrid"}],"issued":{"date-parts":[["2012",10]]}}},{"id":737,"uris":["http://zotero.org/users/8741181/items/88F3B9ZU"],"itemData":{"id":737,"type":"article-journal","abstract":"This paper explores the school-to-work transition in the UK with the aim of achieving a richer understanding of individuals' choices and activities in the  ve years after reaching school-leaving age. Through the technique of `optimal matching', we assess the degree of similarity between individuals' post-16 experiences in a way that captures the full detail of their  ve-year histories. We consider individuals reaching school-leaving age between 1991 and 2003 and, on the basis of the measures of similarity, identify a small number of distinct transition patterns. Our results suggest that while 9 out of 10 young people have generally positive experiences post-16, the remaining individuals exhibit a variety of histories that might warrant policy attention. We assess the extent to which characteristics at age 16 can predict which type of trajectory a young person will follow. Our results con rm the predictive power of school attainment (grades), family background (parental quali cations, parental and sibling labour market status) and gender. These characteristics are known to be strongly correlated across individuals and raise concerns about the degree of socio-economic polarisation in the transition from school to work.","container-title":"Journal of Social Policy","title":"Visualising the school-to-work transition: an analysis using optimal matching","author":[{"family":"Dorsett","given":"Richard"},{"family":"Lucchino","given":"Paolo"}],"issued":{"date-parts":[["2013"]]}}}],"schema":"https://github.com/citation-style-language/schema/raw/master/csl-citation.json"}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(Jones, 1986; Gayle et al, 2009; Duckworth and Schoon, 2012; Dorsett and Lucchino, 2013)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For these reasons, sex provides a theoretically compelling case for inclusion within a model of economic activity post-mandatory schooling. </w:t>
      </w:r>
    </w:p>
    <w:p w14:paraId="3817F3AA"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Race</w:t>
      </w:r>
    </w:p>
    <w:p w14:paraId="09EB962E" w14:textId="47BB75AD"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Echoing the arguments for the inclusion of sex in models of analysis, the role of race also impacted individuals’ economic activity during the NCDS timeframe</w:t>
      </w:r>
      <w:r w:rsidRPr="004834D5">
        <w:rPr>
          <w:rStyle w:val="FootnoteReference"/>
          <w:rFonts w:ascii="Times New Roman" w:hAnsi="Times New Roman" w:cs="Times New Roman"/>
          <w:sz w:val="24"/>
          <w:szCs w:val="24"/>
        </w:rPr>
        <w:footnoteReference w:id="6"/>
      </w:r>
      <w:r w:rsidRPr="004834D5">
        <w:rPr>
          <w:rFonts w:ascii="Times New Roman" w:hAnsi="Times New Roman" w:cs="Times New Roman"/>
          <w:sz w:val="24"/>
          <w:szCs w:val="24"/>
        </w:rPr>
        <w:t xml:space="preser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{"citationID":"ESSNhvcI","properties":{"formattedCitation":"(Payne, 1995; Lindley, 1996; Gayle, Lambert and Murray, 2009)","plainCitation":"(Payne, 1995; Lindley, 1996; Gayle, Lambert and Murray, 2009)","dontUpdate":true,"noteIndex":0},"citationItems":[{"id":2529,"uris":["http://zotero.org/users/8741181/items/MCEJ6NZK"],"itemData":{"id":2529,"type":"article-journal","container-title":"Policy Studies Institute","language":"en","page":"98","source":"Zotero","title":"Routes beyond compulsory schooling","author":[{"family":"Payne","given":"Joan"}],"issued":{"date-parts":[["1995"]]}}},{"id":698,"uris":["http://zotero.org/users/8741181/items/P3RPTAXC"],"itemData":{"id":698,"type":"article-journal","abstract":"ritish research suggests that young people are extremely resourceful, capable of adjustment to abrupt changes in status, and manage to reconcile themselves to the reality of the labour market. Yet much has been heard over more than a decade of the need to prolong the transition phase between compulsory education and employment. Does the world of work really require quite so much more of young people than it did before? Or is the emphasis on transition primarily a response to that other body of research evidence which shows that young people are hurt by unemployment? From this perspective, the transition arrangements are seen as a second-best solution which offers a constructive but temporary alternative to unemployment. In either case, however, the rationale for lengthening the transition phase, by introducing additional education, training and work experience, depends crucially on there being suitable jobs available for young people eventually, preferably well before they have ceased to be young.","container-title":"International Labour Review","language":"en","page":"23","source":"Zotero","title":"The school-to-work transition in the United Kingdom","author":[{"family":"Lindley","given":"Robert M"}],"issued":{"date-parts":[["1996"]]}}},{"id":679,"uris":["http://zotero.org/users/8741181/items/QLEWS5JD"],"itemData":{"id":679,"type":"chapter","abstract":"In this chapter we explore school to work transitions by documenting the activities of young people who reached the minimum school leaving age in the 1990s. Our starting position is that changes in the economy, education and training lead us to suspect that the landscape of social and economic conditions under which young people grew up during the 1990s were sufficiently different from those a decade before to justify exploration. Through the analysis of data from cohorts of young people who reached minimum school leaving age in the 1990s we evaluate the ‘detraditionalisation’ thesis.","container-title":"Transitions from Education to Work","event-place":"London","ISBN":"978-1-349-29984-3","language":"en","note":"DOI: 10.1057/9780230235403_2","page":"17-41","publisher":"Palgrave Macmillan UK","publisher-place":"London","source":"DOI.org (Crossref)","title":"School-to-Work in the 1990s: Modelling Transitions with Large-Scale Datasets","title-short":"School-to-Work in the 1990s","URL":"http://link.springer.com/10.1057/9780230235403_2","editor":[{"family":"Brooks","given":"Rachel"}],"author":[{"family":"Gayle","given":"Vernon"},{"family":"Lambert","given":"Paul"},{"family":"Murray","given":"Susan"}],"accessed":{"date-parts":[["2021",11,15]]},"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(Payne, 1995; Lindley, 1996; Gayle et al,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Race as a variable for inclusion in this model however presents too many statistical issues to be an effective measure. </w:t>
      </w:r>
    </w:p>
    <w:p w14:paraId="2DED18E3"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Housing Tenure</w:t>
      </w:r>
    </w:p>
    <w:p w14:paraId="7BE07C73" w14:textId="7A51FCB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Housing tenure has been used in previous analyses regarding educational attainment and labour market outcomes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{"citationID":"dDYg7kix","properties":{"formattedCitation":"(Di Salvo and Ermisch, 1997; Duta, Iannelli and Breen, 2021)","plainCitation":"(Di Salvo and Ermisch, 1997; Duta, Iannelli and Breen, 2021)","dontUpdate":true,"noteIndex":0},"citationItems":[{"id":6940,"uris":["http://zotero.org/users/8741181/items/8HCR37VH"],"itemData":{"id":6940,"type":"article-journal","abstract":"The study uses data from the 1958 birth cohort, collected in the British National Child Development Study, to model the dynamics of people’s first entry to either owner-occupation or tenancy in social housing, the two major tenures in Britain. The effects of lifetime earnings prospects, family background, a person’s own spells of unemployment, the regional unemployment rate, and regional relative house prices on the timing and pattern of first entry are estimated in the context of a competing risk hazard model. It also shows that, given the observed matrix of subsequent tenure transitions, these impacts on the timing and destination of first major tenure also have important effects on the number of years which a person spends in each tenure over hisrher life.","container-title":"Journal of Urban Economics","DOI":"10.1006/juec.1996.2009","ISSN":"00941190","issue":"1","journalAbbreviation":"Journal of Urban Economics","language":"en","page":"1-17","source":"DOI.org (Crossref)","title":"Analysis of the Dynamics of Housing Tenure Choice in Britain","volume":"42","author":[{"family":"Di Salvo","given":"Pamela"},{"family":"Ermisch","given":"John"}],"issued":{"date-parts":[["1997",7]]}}},{"id":9287,"uris":["http://zotero.org/users/8741181/items/4IYAH44B"],"itemData":{"id":9287,"type":"article-journal","abstract":"Over the last decades, various policies at national and local levels have been implemented to widen participation in higher education (HE) in Scotland and more widely in the UK. Despite this, the acquisition of a HE qualification is still largely determined by the family in which individuals are born. Our study provides new evidence on the extent to which family factors matter by examining sibling data from the Scottish Longitudinal Study, a large-scale linkage study created using data from administrative and statistical sources. Random effects linear probability models are used to analyse individual and family-level variance in the chances of obtaining a HE qualification. Our results show that about 40% of the variation in the chances of attaining a university degree is explained by siblings’ shared family characteristics and about a third of this share is explained by parental social class, education and housing tenure. A high degree of sibling similarity in the outcome was found across all social-origin classes. However, while siblings of advantaged families are alike because they both graduated from HE, siblings of disadvantaged families are alike because neither of them did. We suggest that parental compensatory strategies in the former families and economic constraints in the latter families may explain such stark patterns of inequality. Finally, we do not find evidence that the availability of sub-degrees makes a difference to these patterns.","container-title":"British Educational Research Journal","DOI":"10.1002/berj.3725","ISSN":"1469-3518","issue":"5","language":"en","note":"_eprint: https://onlinelibrary.wiley.com/doi/pdf/10.1002/berj.3725","page":"1281-1302","source":"Wiley Online Library","title":"Social inequalities in attaining higher education in Scotland: New evidence from sibling data","title-short":"Social inequalities in attaining higher education in Scotland","volume":"47","author":[{"family":"Duta","given":"Adriana"},{"family":"Iannelli","given":"Cristina"},{"family":"Breen","given":"Richard"}],"issued":{"date-parts":[["2021"]]}}}],"schema":"https://github.com/citation-style-language/schema/raw/master/csl-citation.json"}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(Di Salvo and Ermisch, 1997; Duta et al,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For subsequent analysis, tenure is a measure of whether an individual lives in their own home or not</w:t>
      </w:r>
      <w:r w:rsidRPr="004834D5">
        <w:rPr>
          <w:rStyle w:val="FootnoteReference"/>
          <w:rFonts w:ascii="Times New Roman" w:hAnsi="Times New Roman" w:cs="Times New Roman"/>
          <w:sz w:val="24"/>
          <w:szCs w:val="24"/>
        </w:rPr>
        <w:footnoteReference w:id="7"/>
      </w:r>
      <w:r w:rsidRPr="004834D5">
        <w:rPr>
          <w:rFonts w:ascii="Times New Roman" w:hAnsi="Times New Roman" w:cs="Times New Roman"/>
          <w:sz w:val="24"/>
          <w:szCs w:val="24"/>
        </w:rPr>
        <w:t xml:space="preserve">. Housing tenure enables the inclusion of a ‘consumption cleavage’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{"citationID":"ncb5wAzV","properties":{"formattedCitation":"(Saunders, 2003, 2021)","plainCitation":"(Saunders, 2003, 2021)","noteIndex":0},"citationItems":[{"id":12792,"uris":["http://zotero.org/users/8741181/items/MJKZD9AL"],"itemData":{"id":12792,"type":"book","publisher":"Routledge","title":"Social Theory and the Urban Question","author":[{"family":"Saunders","given":"Peter"}],"issued":{"date-parts":[["2003"]]}}},{"id":12791,"uris":["http://zotero.org/users/8741181/items/ABKNULJG"],"itemData":{"id":12791,"type":"book","publisher":"Routledge","title":"A Nation of Home Owners","author":[{"family":"Saunders","given":"Peter"}],"issued":{"date-parts":[["2021"]]}}}],"schema":"https://github.com/citation-style-language/schema/raw/master/csl-citation.json"}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(Saunders, 2003, 2021)</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based variable. This form of cleavage encapsulates the ‘new structuralist’ notions that structural inequalities do in fact matter, but not necessarily older structures such as class and gender. The inclusion of housing tenure in this model allows for a more direct investigation of this sentiment. Enabling the evaluation of influence of different forms of structural inequalities. </w:t>
      </w:r>
    </w:p>
    <w:p w14:paraId="6E134C9F" w14:textId="77777777" w:rsidR="00B947F6" w:rsidRPr="004834D5" w:rsidRDefault="00B947F6" w:rsidP="00B947F6">
      <w:pPr>
        <w:pStyle w:val="Heading4"/>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Social Stratification and Socio-Economic Background: NS-SEC, CAMSIS, RGSC</w:t>
      </w:r>
    </w:p>
    <w:p w14:paraId="756F71E9" w14:textId="5D0E188C"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Social stratification is the persistence of inequalities which occur or are reified across generations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{"citationID":"Rb4gN7YA","properties":{"formattedCitation":"(Stopforth, 2020)","plainCitation":"(Stopforth, 2020)","dontUpdate":true,"noteIndex":0},"citationItems":[{"id":1370,"uris":["http://zotero.org/users/8741181/items/945VSPSD"],"itemData":{"id":1370,"type":"article-journal","abstract":"The principal aim of this thesis is to better understand the contemporary relationship between parental socio-economic background and children’s General Certificate of Secondary Education (GCSE) attainment. Previous empirical research has demonstrated that there is a strong, persisting association between parental socio-economic background and educational outcomes, and specifically school GCSE attainment. This thesis directly contributes to the sociology of education in two main ways. First, it presents new empirical evidence about the nature of socio-economic inequalities in young people’s GCSE attainment in England over the course of the 1990s and early 2010s. Second, it builds on previous empirical work and builds a more comprehensive understanding of the effects of socio-economic background. Developing a better understanding of why, or how, those from more advantaged socioeconomic backgrounds achieve more favourable educational outcomes by the end of compulsory schooling is important to enable young people, parents, teachers, schools, and policymakers to help to address the persisting attainment gap observed in school-level qualifications. The thesis is organised into two parts. Part 1 examines the nature of the relationship between parental socio-economic background and children’s school GCSE attainment for synthetic cohorts of English Year 12 pupils (i.e. aged 16 and 17). The analyses examine the role of parental socio-economic background in GCSE attainment using the British Household Panel Survey for young people taking their GCSE examinations in the 1990s and 2000s. A key methodological aspect of this work is sensitivity analyses of the independent variables (i.e. socio-economic background measures) and the functional form of the outcome variable (i.e. GCSE attainment). Particular attention is paid to checking the robustness of results using alternative measures and alternative statistical model specifications. The analyses ar\n\nreplicated using the UK Household Longitudinal Study (UKHLS, also known as Understanding Society). Analyses of the UKHLS dataset represent more contemporary cohorts of young people taking their GCSE examinations in the early 2010s. The final section of Part 1 addresses the methodological challenge of missing data in social surveys. It takes a series of principled statistical approaches to help to address the potential distortions caused by missing data in the synthetic cohort analyses. Part 2 of this thesis investigates the relationship between parental socio-economic background and children’s school GCSE attainment in greater depth. The analyses in Part 2 empirically explore three potential explanations for the enduring socio-economic inequalities observed in educational outcomes. The first set of analyses examine the extent to which inequalities in GCSE attainment can be accounted for by prior academic attainment, for example, attainment at age 11. Cognitive and educational outcomes at earlier stages of schooling are stratified by parental socio-economic background, and therefore the inequalities observed at GCSE level may be a continuation of inequalities observed at earlier stages of a young person’s schooling. Path analysis models are used to decompose the effects of parental education and parental social class on attainment at the end of compulsory secondary school. The next set of analyses investigate the role of cultural capital in educational inequalities. The concept of cultural capital is a prominent sociological explanation for persisting educational inequalities. Developing theoretically informed measures of cultural capital using social survey data is especially challenging because there are no clear prescriptions of how to operationalise these measures. A key aspect of this work is the attention to sensitivity analyses of alternative measures. The candidate measures are compared and contrasted within a series of analyses, with particular attention paid to the effect such measures have on understanding the relationship between parental socio-economic background and GCSE attainment\n\nThe final set of analyses explore the role of educational aspirations in educational inequalities. ‘Raising aspirations’ has been at the core of recent UK government rhetoric to help to address the attainment gap between the most disadvantaged and more advantaged young people. The overarching government position has been that the attainment gap has been, in part, attributed to the ‘low’ aspirations held by young people and their parents. The analyses explore the socioeconomic gradient to young people’s aspirations over the course of their secondary school years, before examining the influence of the educational aspirations of young people and their parents on GCSE attainment.","container-title":"PhD thesis","language":"en","page":"306","source":"Zotero","title":"Parental Socio-Economic Background and Children’s School-Level GCSE Attainment","author":[{"family":"Stopforth","given":"Sarah"}],"issued":{"date-parts":[["2020"]]}}}],"schema":"https://github.com/citation-style-language/schema/raw/master/csl-citation.json"}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(Stopforth, 2020: 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Inequalities can manifest themselves in terms of gender, ethnicity, social class etc. These social inequalities impact individuals in terms of their aspirations and desires, educational outcomes, labour market position, and destinations. </w:t>
      </w:r>
    </w:p>
    <w:p w14:paraId="4F71E51D"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Socio-economic background is a cornerstone of social scientific research. There is no one universally agreed measure employed. There are two main schools of thought when attempting to capture socio-economic background. The first is a measure of social class which contemporarily employs occupation-based schema. The second are social stratification scales which instead rely on capturing a continuous measure. </w:t>
      </w:r>
    </w:p>
    <w:p w14:paraId="5F6F71E9" w14:textId="21109855"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Social class as a variable is one that has constant and consistent debate throughout sociological literature – even today whilst current schemas reign dominant, there is no </w:t>
      </w:r>
      <w:r w:rsidRPr="004834D5">
        <w:rPr>
          <w:rFonts w:ascii="Times New Roman" w:hAnsi="Times New Roman" w:cs="Times New Roman"/>
          <w:sz w:val="24"/>
          <w:szCs w:val="24"/>
        </w:rPr>
        <w:lastRenderedPageBreak/>
        <w:t xml:space="preserve">universal measure of social class. Three social stratification measures of NS-SEC, RGSC, and CAMSIS will be used due to their theoretical distinctiveness and the empirical practicality of operationalisation. </w:t>
      </w:r>
    </w:p>
    <w:p w14:paraId="5171D275" w14:textId="16C458BD"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 key aspect of this chapter is to find the most appropriate measure of social class to fit the given models of analysis. This is to find the most empirically useful schema to distinguish most effectively the analytical purposes in mind for this research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{"citationID":"Gzgz0PND","properties":{"formattedCitation":"(Bergman and Joye, 2001)","plainCitation":"(Bergman and Joye, 2001)","dontUpdate":true,"noteIndex":0},"citationItems":[{"id":2574,"uris":["http://zotero.org/users/8741181/items/UNRHD47Q"],"itemData":{"id":2574,"type":"article-journal","abstract":"The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(Bergman and Joye, 2001: 14)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Multiple measures of social class are reflected upon. This following section seeks to establish the major measures of social class and weigh their common strengths and weaknesses, which may affect model parsimony. </w:t>
      </w:r>
    </w:p>
    <w:p w14:paraId="16A3B20A" w14:textId="1AAD0DA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Prestige scales, social class schemes, occupational grading all rely on rather static temporal procedures. Longer-term structural transformations of society will alter the underlying distribution of stratification over time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{"citationID":"gmQluUEz","properties":{"formattedCitation":"(Lambert and Barnett, 2021)","plainCitation":"(Lambert and Barnett, 2021)","dontUpdate":true,"noteIndex":0},"citationItems":[{"id":1303,"uris":["http://zotero.org/users/8741181/items/RQZ4C89C"],"itemData":{"id":1303,"type":"chapter","abstract":"Many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(Lambert and Barnett, 2021: 191)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Whilst the Treiman constant</w:t>
      </w:r>
      <w:r w:rsidRPr="004834D5">
        <w:rPr>
          <w:rStyle w:val="FootnoteReference"/>
          <w:rFonts w:ascii="Times New Roman" w:hAnsi="Times New Roman" w:cs="Times New Roman"/>
          <w:sz w:val="24"/>
          <w:szCs w:val="24"/>
        </w:rPr>
        <w:footnoteReference w:id="8"/>
      </w:r>
      <w:r w:rsidRPr="004834D5">
        <w:rPr>
          <w:rFonts w:ascii="Times New Roman" w:hAnsi="Times New Roman" w:cs="Times New Roman"/>
          <w:sz w:val="24"/>
          <w:szCs w:val="24"/>
        </w:rPr>
        <w:t xml:space="preserve"> is oft hailed as the single most important empirical generalisation to be confirmed through social stratification research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{"citationID":"hCYoxdH2","properties":{"formattedCitation":"(Lambert {\\i{}et al.}, 2008)","plainCitation":"(Lambert et al., 2008)","noteIndex":0},"citationItems":[{"id":12801,"uris":["http://zotero.org/users/8741181/items/HKPGAKQC"],"itemData":{"id":12801,"type":"article-journal","abstract":"Purpose – This paper aims to present reasons why social classifications which use occupations should seek to adopt ‘‘specific’’ approaches which are tailored to the country, time period and gender of the subjects under study.","container-title":"International Journal of Sociology and Social Policy","DOI":"10.1108/01443330810881231","ISSN":"0144-333X","issue":"5/6","language":"en","page":"179-192","source":"DOI.org (Crossref)","title":"The importance of specificity in occupation‐based social classifications","volume":"28","editor":[{"family":"Blackburn","given":"Robert M."}],"author":[{"family":"Lambert","given":"Paul S."},{"family":"Leai Larry Tan","given":"Koon"},{"family":"Prandy","given":"Kenneth"},{"family":"Gayle","given":"Vernon"},{"family":"Max Bergman","given":"Manfred"}],"issued":{"date-parts":[["2008",6,20]]}}}],"schema":"https://github.com/citation-style-language/schema/raw/master/csl-citation.json"}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(Lambert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2008)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thus justifies the use of universal and semi-universal social stratification coding of occupational data, structural transformations over time (ibid) can potentially alter the underlying distribution within these universal and semi-universal coding schemas. As an example, the decline of manufacturing industry in the UK may have a qualitative impact upon transitions into the type of skilled manual occupations as well as a quantitative impact in the number of occupations available. </w:t>
      </w:r>
    </w:p>
    <w:p w14:paraId="20F1F3D0" w14:textId="7D3A362D"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NCDS provides occupational coding measures for father’s socio-economic position using a variety of measures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{"citationID":"0fljzSbW","properties":{"formattedCitation":"(Gregg,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measures provided are the Registrar General Class Schema, National Statistics Socio-Economic Classification, and the Cambridge Social interaction and Stratification scale. Occupational coding measures were taken in 1969. Unfortunately, no such occupational measures were taken for mothers making it impossible to employ a dominance approach </w:t>
      </w:r>
      <w:r w:rsidR="003E03BF"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{"citationID":"gyxNxNEh","properties":{"formattedCitation":"(Connelly, Gayle and Lambert, 2016)","plainCitation":"(Connelly, Gayle and Lambert, 2016)","noteIndex":0},"citationItems":[{"id":3848,"uris":["http://zotero.org/users/8741181/items/TVVMB7IY"],"itemData":{"id":3848,"type":"article-journal","abstract":"This article is a review of issues associated with measuring education and using educational measures in social science research. The review is orientated towards researchers who undertake secondary analyses of large-scale micro-level social science datasets. The article begins with an outline of important context, which impinges upon the measurement of education. The United Kingdom is the focus of this review, but similar issues apply to other nation states. We provide a critical introduction to the main approaches to measuring education in social survey research, which include measuring years of education, using categorical qualification based measures and scaling approaches. We advocate the use of established education measures to better facilitate comparability and replication. We conclude by making the recommendation that researchers place careful thought into which educational measure they select, and that researchers should routinely engage in appropriate sensitivity analyses.","container-title":"Methodological Innovations","DOI":"https://doi.org/10.1177/2059799116638001","title":"A review of educational attainment measures for social survey research","volume":"9","author":[{"family":"Connelly","given":"Roxanne"},{"family":"Gayle","given":"Vernon"},{"family":"Lambert","given":"Paul S."}],"issued":{"date-parts":[["2016"]]}}}],"schema":"https://github.com/citation-style-language/schema/raw/master/csl-citation.json"} </w:instrText>
      </w:r>
      <w:r w:rsidR="003E03BF" w:rsidRPr="004834D5">
        <w:rPr>
          <w:rFonts w:ascii="Times New Roman" w:hAnsi="Times New Roman" w:cs="Times New Roman"/>
          <w:sz w:val="24"/>
          <w:szCs w:val="24"/>
        </w:rPr>
        <w:fldChar w:fldCharType="separate"/>
      </w:r>
      <w:r w:rsidR="003E03BF" w:rsidRPr="004834D5">
        <w:rPr>
          <w:rFonts w:ascii="Times New Roman" w:hAnsi="Times New Roman" w:cs="Times New Roman"/>
          <w:sz w:val="24"/>
          <w:szCs w:val="24"/>
        </w:rPr>
        <w:t>(Connelly, Gayle and Lambert, 2016)</w:t>
      </w:r>
      <w:r w:rsidR="003E03BF" w:rsidRPr="004834D5">
        <w:rPr>
          <w:rFonts w:ascii="Times New Roman" w:hAnsi="Times New Roman" w:cs="Times New Roman"/>
          <w:sz w:val="24"/>
          <w:szCs w:val="24"/>
        </w:rPr>
        <w:fldChar w:fldCharType="end"/>
      </w:r>
      <w:r w:rsidRPr="004834D5">
        <w:rPr>
          <w:rFonts w:ascii="Times New Roman" w:hAnsi="Times New Roman" w:cs="Times New Roman"/>
          <w:sz w:val="24"/>
          <w:szCs w:val="24"/>
        </w:rPr>
        <w:t>. The first occupational measure gives a full six class categorisation</w:t>
      </w:r>
      <w:r w:rsidRPr="004834D5">
        <w:rPr>
          <w:rStyle w:val="FootnoteReference"/>
          <w:rFonts w:ascii="Times New Roman" w:hAnsi="Times New Roman" w:cs="Times New Roman"/>
          <w:sz w:val="24"/>
          <w:szCs w:val="24"/>
        </w:rPr>
        <w:footnoteReference w:id="9"/>
      </w:r>
      <w:r w:rsidRPr="004834D5">
        <w:rPr>
          <w:rFonts w:ascii="Times New Roman" w:hAnsi="Times New Roman" w:cs="Times New Roman"/>
          <w:sz w:val="24"/>
          <w:szCs w:val="24"/>
        </w:rPr>
        <w:t xml:space="preserve">. The last measure is continuous and as such no recoding was required. The occupational coding conducting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{"citationID":"mgh5VQv3","properties":{"formattedCitation":"(Gregg,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was subsequently merged with the main data of sweeps 0-4 (up until age 23). The occupational coding data was then cleaned and re-coded into relevant NS-SEC and RGSC schemas, with CAMSIS being left as it is due to it being a single continuous measure. </w:t>
      </w:r>
    </w:p>
    <w:p w14:paraId="7D2345A8"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next three variables for subsequent analysis are all considered socio-economic variables. Two are social class schemas and one is a stratification scale. Multiple socio-economic measures are considered to see whether there are different patterns for different dimensions of social stratification both within cohorts and across them by comparing between cohort substantive findings. </w:t>
      </w:r>
    </w:p>
    <w:p w14:paraId="4D3428BB" w14:textId="3B79EB84"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are many other social stratification measures. The rational for including the RGSC, NS-SEC, and CAMSIS are based upon theoretical diversity and empirical practicality. In terms of theoretical diversity, each of these measures is theoretically constructed using distinct analytical frameworks – two being constructed using a categorical delineation of social class, and another constructed as a continuous measure. The most straightforward </w:t>
      </w:r>
      <w:r w:rsidRPr="004834D5">
        <w:rPr>
          <w:rFonts w:ascii="Times New Roman" w:hAnsi="Times New Roman" w:cs="Times New Roman"/>
          <w:sz w:val="24"/>
          <w:szCs w:val="24"/>
        </w:rPr>
        <w:lastRenderedPageBreak/>
        <w:t xml:space="preserve">explanation as to why these three measures were included specifically is that these three measures are easily able to be constructed using the NCDS. An occupational coding file is provided for Sweep Two of the NCDS which enables the construction of the full RGSC and NS-SEC social class schemas as well as CAMSIS. All three socio-economic measures are constructed using a different theoretical orientation. The RGSC’s strict hierarchical nature is slightly different from the NS-SEC that argues against a strict hierarchy, though does maintain a ‘semi-ordinal’ structure – whilst not a major difference, this is a variation comparatively. Both RGSC and NS-SEC are categorical gradational scales in comparison to the CAMSIS which is a single continuous measure. Other socio-economic measures were considered – for example the neo-Marxian social class schema developed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{"citationID":"YE67DOyO","properties":{"formattedCitation":"(Wright, 2005)","plainCitation":"(Wright, 2005)","noteIndex":0},"citationItems":[{"id":209,"uris":["http://zotero.org/users/8741181/items/BCFA28WD"],"itemData":{"id":209,"type":"chapter","container-title":"Approaches to Class Analysis","edition":"1","ISBN":"978-0-521-84304-1","language":"en","note":"DOI: 10.1017/CBO9780511488900.002","page":"4-30","publisher":"Cambridge University Press","source":"DOI.org (Crossref)","title":"Foundations of a neo-Marxist class analysis","URL":"https://www.cambridge.org/core/product/identifier/CBO9780511488900A009/type/book_part","editor":[{"family":"Wright","given":"Erik Olin"}],"author":[{"family":"Wright","given":"Erik Olin"}],"accessed":{"date-parts":[["2021",6,29]]},"issued":{"date-parts":[["2005",7,1]]}}}],"schema":"https://github.com/citation-style-language/schema/raw/master/csl-citation.json"}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(Wright, 2005)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measure would provide an alternative social class schema that challenges the occupational dominance of the RGSC and NS-SEC. However, due to data limitations this schema </w:t>
      </w:r>
      <w:r w:rsidR="00F87056" w:rsidRPr="004834D5">
        <w:rPr>
          <w:rFonts w:ascii="Times New Roman" w:hAnsi="Times New Roman" w:cs="Times New Roman"/>
          <w:sz w:val="24"/>
          <w:szCs w:val="24"/>
        </w:rPr>
        <w:t>cannot</w:t>
      </w:r>
      <w:r w:rsidRPr="004834D5">
        <w:rPr>
          <w:rFonts w:ascii="Times New Roman" w:hAnsi="Times New Roman" w:cs="Times New Roman"/>
          <w:sz w:val="24"/>
          <w:szCs w:val="24"/>
        </w:rPr>
        <w:t xml:space="preserve"> be practically constructed. </w:t>
      </w:r>
    </w:p>
    <w:p w14:paraId="650B5A95"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following section provides a detailed breakdown of each chosen social stratification measure, explaining their theoretical makeup and their analytical construction. </w:t>
      </w:r>
    </w:p>
    <w:p w14:paraId="7F9EFF5C" w14:textId="77777777" w:rsidR="00B947F6" w:rsidRPr="004834D5" w:rsidRDefault="00B947F6" w:rsidP="00B947F6">
      <w:pPr>
        <w:pStyle w:val="Heading5"/>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Registrar General Class Schema</w:t>
      </w:r>
    </w:p>
    <w:p w14:paraId="11B76895" w14:textId="7C547E8D"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Registrar General’s Social Class (RGSC) is one of the oldest social class measures in the UK – first used in 1911 to show variation in infant mortality according to parents’ occupation</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{"citationID":"MGguGIjp","properties":{"formattedCitation":"(\\uc0\\u8216{}Annual report for the 1911 of the registrar-general\\uc0\\u8217{}, 1913)","plainCitation":"(‘Annual report for the 1911 of the registrar-general’, 1913)","noteIndex":0},"citationItems":[{"id":11533,"uris":["http://zotero.org/users/8741181/items/P6NJZGGH"],"itemData":{"id":11533,"type":"article-journal","DOI":"https://doi.org/10.1016/S0140-6736(01)78008-7","issue":"4708","page":"1491-1492","title":"Annual report for the 1911 of the registrar-general","volume":"182","issued":{"date-parts":[["1913"]]}}}],"schema":"https://github.com/citation-style-language/schema/raw/master/csl-citation.json"}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(‘Annual report for the 1911 of the registrar-general’, 1913)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measure is built upon the assumption that society is graded based upon a hierarchy of occupations(Murray 2011: 67). The schema is broken into six distinction categories and rages from unskilled manual occupation to higher level professionals (ibid). The RGSC once formed the basis of all commonly used social classifications within Britain (Szreter 1984: 523). With, alternative measures, such as the National Statistics Socio-Economic Classification have risen to prominence. The RGSC was a popular social class measure of its time (particularly around the 1980s). The RGSC first being developed in 1911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{"citationID":"zFA1snqp","properties":{"formattedCitation":"(\\uc0\\u8216{}Annual report for the 1911 of the registrar-general\\uc0\\u8217{}, 1913)","plainCitation":"(‘Annual report for the 1911 of the registrar-general’, 1913)","noteIndex":0},"citationItems":[{"id":11533,"uris":["http://zotero.org/users/8741181/items/P6NJZGGH"],"itemData":{"id":11533,"type":"article-journal","DOI":"https://doi.org/10.1016/S0140-6736(01)78008-7","issue":"4708","page":"1491-1492","title":"Annual report for the 1911 of the registrar-general","volume":"182","issued":{"date-parts":[["1913"]]}}}],"schema":"https://github.com/citation-style-language/schema/raw/master/csl-citation.json"}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(‘Annual report for the 1911 of the registrar-general’, 1913)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means that as a measure of social-stratification, it had existed for 47 years prior to the commencement of the NCDS. Compared to other social stratification measures such as NS-SEC, that were created after the NCDS, this presents an opportunity to test the substantive interpretations of different social-stratification measures constructed at different times. This temporal distinction will become an important part of the subsequent sensitivity analyses. </w:t>
      </w:r>
    </w:p>
    <w:p w14:paraId="4433CEDB" w14:textId="42DA537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RGSC rests upon a theoretical assumption that social inequality exists within society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{"citationID":"efRpx5hE","properties":{"formattedCitation":"(Szreter, 1984)","plainCitation":"(Szreter, 1984)","noteIndex":0},"citationItems":[{"id":2597,"uris":["http://zotero.org/users/8741181/items/SK8DWTC7"],"itemData":{"id":2597,"type":"article-journal","abstract":"Those empirical sociologists in Britain who are concerned with social classification have tended to avoid any detailed evaluation of the long-established and ubiquitous official system. Such a discussion is inhibited by our current state of ignorance regarding its historical origins. An investigation of the exact chronology of its development and elucidation of its author's intentions is, therefore, undertaken. This reveals a complex and protracted genesis, over the first three decades of this century. The final form of the official social classification was determined by the intellectual preoccupations of its progenitor, T.H.C. Stevenson, in seeking a comprehensive alternative explanation to that originally proposed by hereditarian 'sociologists ', to account for the phenomenon of fertility decline. Consequently, the now familiar five-graded hierarchy entails certain specific methodological assumptions and theoretical limitations, which, it is suggested, may constitute undesirable conceptual impedimenta for modern sociologists.","container-title":"The British Journal of Sociology","DOI":"10.2307/590433","ISSN":"00071315","issue":"4","journalAbbreviation":"The British Journal of Sociology","language":"en","page":"522","source":"DOI.org (Crossref)","title":"The Genesis of the Registrar-General's Social Classification of Occupations","volume":"35","author":[{"family":"Szreter","given":"Simon R. S."}],"issued":{"date-parts":[["1984",12]]}}}],"schema":"https://github.com/citation-style-language/schema/raw/master/csl-citation.json"}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(Szreter, 1984)</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social inequality is structured around a single scale of social position/status within society encapsulated within occupational categories. These occupational categories form a single </w:t>
      </w:r>
      <w:proofErr w:type="spellStart"/>
      <w:r w:rsidRPr="004834D5">
        <w:rPr>
          <w:rFonts w:ascii="Times New Roman" w:hAnsi="Times New Roman" w:cs="Times New Roman"/>
          <w:sz w:val="24"/>
          <w:szCs w:val="24"/>
        </w:rPr>
        <w:t>uni</w:t>
      </w:r>
      <w:proofErr w:type="spellEnd"/>
      <w:r w:rsidRPr="004834D5">
        <w:rPr>
          <w:rFonts w:ascii="Times New Roman" w:hAnsi="Times New Roman" w:cs="Times New Roman"/>
          <w:sz w:val="24"/>
          <w:szCs w:val="24"/>
        </w:rPr>
        <w:t xml:space="preserve">-dimensional hierarchy across all of Britain. The original creator of the schema, Stevenson, created the model of RGSC based upon an assumption that society is comprised of an upper middle, middle, and working class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{"citationID":"gU6tdu7Z","properties":{"formattedCitation":"(Prandy, 1999)","plainCitation":"(Prandy, 1999)","dontUpdate":true,"noteIndex":0},"citationItems":[{"id":2522,"uris":["http://zotero.org/users/8741181/items/2PWPQP2I"],"itemData":{"id":2522,"type":"article-journal","abstract":"Using published standardised mortality ratios for individual occupational groups in 1981, the value of the RegistrarGeneral’s Social Class schema for analysing health inequalities is compared with an alternative approach to the measurement of social stratiﬁcation, the Cambridge Scale. A major issue is the extent to which the social classes really constitute social groups with a high degree of internal homogeneity and with clear boundaries between them. It is shown that, in relation to mortality ratios, they do not and that the stratiﬁcation order is closer to a continuous hierarchy. The Cambridge Scale is to be preferred on both theoretical and empirical grounds: being constructed on a much sounder basis and superior in an explanatory sense. The advantages of a continuous measure are further explored by looking at the mortality ratios for malignant neoplasms and coronary heart diseases in the broader context of material factors (average earnings) and lifestyle (smoking).","container-title":"Sociology of Health &amp; Illness","DOI":"10.1111/1467-9566.00167","ISSN":"0141-9889, 1467-9566","issue":"4","journalAbbreviation":"Sociology of Health &amp; Illness","language":"en","page":"466-484","source":"DOI.org (Crossref)","title":"Class, stratification and inequalities in health: a comparison of the Registrar‐General’s Social Classes and the Cambridge Scale","title-short":"Class, stratification and inequalities in health","volume":"21","author":[{"family":"Prandy","given":"Kenneth"}],"issued":{"date-parts":[["1999",7]]}}}],"schema":"https://github.com/citation-style-language/schema/raw/master/csl-citation.json"}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(Prandy, 1999: 468)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assumption is baked into the theoretical implications of a unidimensional hierarchy mentioned above. </w:t>
      </w:r>
    </w:p>
    <w:p w14:paraId="6A873C82" w14:textId="498DEEC1" w:rsidR="00D23B37" w:rsidRPr="004834D5" w:rsidRDefault="00B947F6" w:rsidP="00CE053C">
      <w:pPr>
        <w:rPr>
          <w:rFonts w:ascii="Times New Roman" w:hAnsi="Times New Roman" w:cs="Times New Roman"/>
          <w:sz w:val="24"/>
          <w:szCs w:val="24"/>
        </w:rPr>
      </w:pPr>
      <w:r w:rsidRPr="004834D5">
        <w:rPr>
          <w:rFonts w:ascii="Times New Roman" w:hAnsi="Times New Roman" w:cs="Times New Roman"/>
          <w:sz w:val="24"/>
          <w:szCs w:val="24"/>
        </w:rPr>
        <w:t xml:space="preserve">The Full RGSC class schema is detailed below: </w:t>
      </w:r>
    </w:p>
    <w:p w14:paraId="08A3A60D" w14:textId="5D42A2B1" w:rsidR="00CE053C" w:rsidRPr="004834D5" w:rsidRDefault="00CE053C" w:rsidP="00CE053C">
      <w:pPr>
        <w:pStyle w:val="Caption"/>
        <w:keepNext/>
        <w:rPr>
          <w:rFonts w:ascii="Times New Roman" w:hAnsi="Times New Roman" w:cs="Times New Roman"/>
          <w:color w:val="auto"/>
          <w:sz w:val="24"/>
          <w:szCs w:val="24"/>
        </w:rPr>
      </w:pPr>
      <w:bookmarkStart w:id="22" w:name="_Toc137904674"/>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5</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RGSC Class Schema</w:t>
      </w:r>
      <w:bookmarkEnd w:id="22"/>
    </w:p>
    <w:tbl>
      <w:tblPr>
        <w:tblStyle w:val="PlainTable4"/>
        <w:tblW w:w="0" w:type="auto"/>
        <w:tblLook w:val="04A0" w:firstRow="1" w:lastRow="0" w:firstColumn="1" w:lastColumn="0" w:noHBand="0" w:noVBand="1"/>
      </w:tblPr>
      <w:tblGrid>
        <w:gridCol w:w="2960"/>
        <w:gridCol w:w="3292"/>
        <w:gridCol w:w="2774"/>
      </w:tblGrid>
      <w:tr w:rsidR="009106F1" w:rsidRPr="004834D5" w14:paraId="7E47BCD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65273F9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Class</w:t>
            </w:r>
          </w:p>
        </w:tc>
        <w:tc>
          <w:tcPr>
            <w:tcW w:w="3292" w:type="dxa"/>
          </w:tcPr>
          <w:p w14:paraId="2DBFBF8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Occupations</w:t>
            </w:r>
          </w:p>
        </w:tc>
        <w:tc>
          <w:tcPr>
            <w:tcW w:w="2774" w:type="dxa"/>
          </w:tcPr>
          <w:p w14:paraId="30245E70"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Example Occupations</w:t>
            </w:r>
          </w:p>
        </w:tc>
      </w:tr>
      <w:tr w:rsidR="009106F1" w:rsidRPr="004834D5" w14:paraId="6986EC2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12448E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lastRenderedPageBreak/>
              <w:t>I</w:t>
            </w:r>
          </w:p>
        </w:tc>
        <w:tc>
          <w:tcPr>
            <w:tcW w:w="3292" w:type="dxa"/>
          </w:tcPr>
          <w:p w14:paraId="080D2314"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Professional Occupations</w:t>
            </w:r>
          </w:p>
        </w:tc>
        <w:tc>
          <w:tcPr>
            <w:tcW w:w="2774" w:type="dxa"/>
          </w:tcPr>
          <w:p w14:paraId="7B077E5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Accountant</w:t>
            </w:r>
          </w:p>
        </w:tc>
      </w:tr>
      <w:tr w:rsidR="009106F1" w:rsidRPr="004834D5" w14:paraId="1B2A9161"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781D990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II</w:t>
            </w:r>
          </w:p>
        </w:tc>
        <w:tc>
          <w:tcPr>
            <w:tcW w:w="3292" w:type="dxa"/>
          </w:tcPr>
          <w:p w14:paraId="2285C3F2"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Intermediate Occupations</w:t>
            </w:r>
          </w:p>
        </w:tc>
        <w:tc>
          <w:tcPr>
            <w:tcW w:w="2774" w:type="dxa"/>
          </w:tcPr>
          <w:p w14:paraId="00BAD92F"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Police Officer</w:t>
            </w:r>
          </w:p>
        </w:tc>
      </w:tr>
      <w:tr w:rsidR="009106F1" w:rsidRPr="004834D5" w14:paraId="3E93288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4B17FDA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IIIN</w:t>
            </w:r>
          </w:p>
        </w:tc>
        <w:tc>
          <w:tcPr>
            <w:tcW w:w="3292" w:type="dxa"/>
          </w:tcPr>
          <w:p w14:paraId="726A8C40"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Skilled Non-Manual Occupations</w:t>
            </w:r>
          </w:p>
        </w:tc>
        <w:tc>
          <w:tcPr>
            <w:tcW w:w="2774" w:type="dxa"/>
          </w:tcPr>
          <w:p w14:paraId="7C936B95"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Clerical Worker</w:t>
            </w:r>
          </w:p>
        </w:tc>
      </w:tr>
      <w:tr w:rsidR="009106F1" w:rsidRPr="004834D5" w14:paraId="461B9529"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2E87284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IIIM</w:t>
            </w:r>
          </w:p>
        </w:tc>
        <w:tc>
          <w:tcPr>
            <w:tcW w:w="3292" w:type="dxa"/>
          </w:tcPr>
          <w:p w14:paraId="121FEB3B"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Skilled Manual Occupations</w:t>
            </w:r>
          </w:p>
        </w:tc>
        <w:tc>
          <w:tcPr>
            <w:tcW w:w="2774" w:type="dxa"/>
          </w:tcPr>
          <w:p w14:paraId="6D8FF0F3"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Butcher</w:t>
            </w:r>
          </w:p>
        </w:tc>
      </w:tr>
      <w:tr w:rsidR="009106F1" w:rsidRPr="004834D5" w14:paraId="36492EE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60" w:type="dxa"/>
          </w:tcPr>
          <w:p w14:paraId="2B361B8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IV</w:t>
            </w:r>
          </w:p>
        </w:tc>
        <w:tc>
          <w:tcPr>
            <w:tcW w:w="3292" w:type="dxa"/>
          </w:tcPr>
          <w:p w14:paraId="55CB4836"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Partly Skilled Occupations</w:t>
            </w:r>
          </w:p>
        </w:tc>
        <w:tc>
          <w:tcPr>
            <w:tcW w:w="2774" w:type="dxa"/>
          </w:tcPr>
          <w:p w14:paraId="729E199A"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Postal Worker</w:t>
            </w:r>
          </w:p>
        </w:tc>
      </w:tr>
      <w:tr w:rsidR="009106F1" w:rsidRPr="004834D5" w14:paraId="27BDF823" w14:textId="77777777" w:rsidTr="00E1481F">
        <w:tc>
          <w:tcPr>
            <w:cnfStyle w:val="001000000000" w:firstRow="0" w:lastRow="0" w:firstColumn="1" w:lastColumn="0" w:oddVBand="0" w:evenVBand="0" w:oddHBand="0" w:evenHBand="0" w:firstRowFirstColumn="0" w:firstRowLastColumn="0" w:lastRowFirstColumn="0" w:lastRowLastColumn="0"/>
            <w:tcW w:w="2960" w:type="dxa"/>
          </w:tcPr>
          <w:p w14:paraId="3099BE8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V</w:t>
            </w:r>
          </w:p>
        </w:tc>
        <w:tc>
          <w:tcPr>
            <w:tcW w:w="3292" w:type="dxa"/>
          </w:tcPr>
          <w:p w14:paraId="152EC34B"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Unskilled Occupations</w:t>
            </w:r>
          </w:p>
        </w:tc>
        <w:tc>
          <w:tcPr>
            <w:tcW w:w="2774" w:type="dxa"/>
          </w:tcPr>
          <w:p w14:paraId="3E06D8F5"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Labourer</w:t>
            </w:r>
          </w:p>
        </w:tc>
      </w:tr>
    </w:tbl>
    <w:p w14:paraId="3DE514FB" w14:textId="77777777" w:rsidR="00B947F6" w:rsidRPr="004834D5" w:rsidRDefault="00B947F6" w:rsidP="00B947F6">
      <w:pPr>
        <w:rPr>
          <w:rFonts w:ascii="Times New Roman" w:hAnsi="Times New Roman" w:cs="Times New Roman"/>
          <w:sz w:val="24"/>
          <w:szCs w:val="24"/>
        </w:rPr>
      </w:pPr>
    </w:p>
    <w:p w14:paraId="1862B8DA" w14:textId="11ED580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NCDS provides occupational codes taken in 1969 – these codes are SOC2000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{"citationID":"1snKnxc6","properties":{"formattedCitation":"(Gregg,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social-class categories constructed from subsequent SOC2000 codes. Amongst the social stratification variables that are provided, a full-auto, semi-auto, and verification processing variable are provided. Semi-auto processing social stratification variables are used within subsequent analysis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{"citationID":"xRUC7JKo","properties":{"formattedCitation":"(Gregg,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suggested. </w:t>
      </w:r>
    </w:p>
    <w:p w14:paraId="1E5A4A9B" w14:textId="77777777" w:rsidR="00B947F6" w:rsidRPr="004834D5" w:rsidRDefault="00B947F6" w:rsidP="00B947F6">
      <w:pPr>
        <w:pStyle w:val="Heading5"/>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National Statistics Socio-Economic Classification</w:t>
      </w:r>
    </w:p>
    <w:p w14:paraId="08ECD3C2" w14:textId="14B2C3B9"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Rose and Pevalin developed the National Statistics Socio-Economic Classification (NS-SEC)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{"citationID":"zlzUqLkB","properties":{"formattedCitation":"(Rose and Pevalin, 2002)","plainCitation":"(Rose and Pevalin, 2002)","noteIndex":0},"citationItems":[{"id":12815,"uris":["http://zotero.org/users/8741181/items/B3MWRUU8"],"itemData":{"id":12815,"type":"article-journal","abstract":"In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(Rose and Pevalin,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operational categories of the NS-SEC represent labour market positions, employment statuses, and employment relations. </w:t>
      </w:r>
    </w:p>
    <w:p w14:paraId="00847CD7" w14:textId="5A87C54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NS-SEC was developed from the EGP perspective before it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{"citationID":"AHePGVMd","properties":{"formattedCitation":"(Rose and Pevalin, 2002)","plainCitation":"(Rose and Pevalin, 2002)","noteIndex":0},"citationItems":[{"id":12815,"uris":["http://zotero.org/users/8741181/items/B3MWRUU8"],"itemData":{"id":12815,"type":"article-journal","abstract":"In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(Rose and Pevalin,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NS-SEC was developed from the EGP perspective (ibid). Central to the NS-SECs ideas on social class – and the development of social class schemas is employment relations. These employment relations are split into three distinctive formations: those that purchase labour and have authority over those they have purchased labour from, self-employed workers, and employees who sell their labour and are thus under the authority of employers (Bergman and Joye 2001: 12). It is within this differentiation of employment relations that gives rise to class-based patterns of social stratification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{"citationID":"J2Jkmk84","properties":{"formattedCitation":"(Williams, 2017)","plainCitation":"(Williams, 2017)","noteIndex":0},"citationItems":[{"id":1497,"uris":["http://zotero.org/users/8741181/items/Y6FWCSAX"],"itemData":{"id":1497,"type":"article-journal","abstract":"This article explores the relationship between the job characteristics underlying the Goldthorpe model of social class (work monitoring difficulty and human asset specificity) and those underlying theories of technological change (routine and analytical tasks) highlighted as key drivers for growing inequality. Analysis of the 2012 British Skills and Employment Survey demonstrates monitoring difficulty and asset specificity predict National Statistics Socio-Economic Classification (NS-SEC) membership and employment relations in ways expected by the Goldthorpe model, but the role of asset specificity is partially confounded by analytical tasks. It concludes that while the Goldthorpe model continues to provide a useful descriptive tool of inequality-producing processes and employment relations in the labour market, examining underlying job characteristics directly is a promising avenue for future research in understanding over time dynamics in the evolution of occupational inequalities.","container-title":"Work, Employment and Society","DOI":"10.1177/0950017016653087","ISSN":"0950-0170, 1469-8722","issue":"1","journalAbbreviation":"Work, Employment and Society","language":"en","page":"153-165","source":"DOI.org (Crossref)","title":"An old model of social class? Job characteristics and the NS-SEC schema","title-short":"An old model of social class?","volume":"31","author":[{"family":"Williams","given":"Mark"}],"issued":{"date-parts":[["2017",2]]}}}],"schema":"https://github.com/citation-style-language/schema/raw/master/csl-citation.json"}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(Williams, 2017)</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Like other social class schemas already mentioned, a central tendency for Goldthorpe’s study of social class rests upon an analysis of relationships – one occupational group is relational to another within the broader social class schema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{"citationID":"JUW9JoRU","properties":{"formattedCitation":"(Goldthorpe and Marshall, 1992)","plainCitation":"(Goldthorpe and Marshall, 1992)","noteIndex":0},"citationItems":[{"id":197,"uris":["http://zotero.org/users/8741181/items/T3BSZXEG"],"itemData":{"id":197,"type":"article-journal","title":"The promising future of class analysis: a response to recent critiques","author":[{"family":"Goldthorpe","given":"John H"},{"family":"Marshall","given":"Gordon"}],"issued":{"date-parts":[["1992"]]}}}],"schema":"https://github.com/citation-style-language/schema/raw/master/csl-citation.json"}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(Goldthorpe and Marshall, 1992)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361F04BC" w14:textId="2B064C2E" w:rsidR="00D23B37" w:rsidRPr="004834D5" w:rsidRDefault="00B947F6" w:rsidP="009106F1">
      <w:pPr>
        <w:rPr>
          <w:rFonts w:ascii="Times New Roman" w:hAnsi="Times New Roman" w:cs="Times New Roman"/>
          <w:sz w:val="24"/>
          <w:szCs w:val="24"/>
        </w:rPr>
      </w:pPr>
      <w:r w:rsidRPr="004834D5">
        <w:rPr>
          <w:rFonts w:ascii="Times New Roman" w:hAnsi="Times New Roman" w:cs="Times New Roman"/>
          <w:sz w:val="24"/>
          <w:szCs w:val="24"/>
        </w:rPr>
        <w:t xml:space="preserve">The full NS-SEC classification schema has 14 operational categories as they relate to employment relations but can be broken down into as few as three analytical categories. </w:t>
      </w:r>
      <w:r w:rsidR="00A43F93" w:rsidRPr="004834D5">
        <w:rPr>
          <w:rFonts w:ascii="Times New Roman" w:hAnsi="Times New Roman" w:cs="Times New Roman"/>
          <w:sz w:val="24"/>
          <w:szCs w:val="24"/>
        </w:rPr>
        <w:t xml:space="preserve">The occupational codes offered </w:t>
      </w:r>
      <w:r w:rsidR="00A43F93"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{"citationID":"hBKc9hAz","properties":{"formattedCitation":"(Gregg,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00A43F93" w:rsidRPr="004834D5">
        <w:rPr>
          <w:rFonts w:ascii="Times New Roman" w:hAnsi="Times New Roman" w:cs="Times New Roman"/>
          <w:sz w:val="24"/>
          <w:szCs w:val="24"/>
        </w:rPr>
        <w:fldChar w:fldCharType="separate"/>
      </w:r>
      <w:r w:rsidR="00A43F93" w:rsidRPr="004834D5">
        <w:rPr>
          <w:rFonts w:ascii="Times New Roman" w:hAnsi="Times New Roman" w:cs="Times New Roman"/>
          <w:noProof/>
          <w:sz w:val="24"/>
          <w:szCs w:val="24"/>
        </w:rPr>
        <w:t>(Gregg, 2012)</w:t>
      </w:r>
      <w:r w:rsidR="00A43F93" w:rsidRPr="004834D5">
        <w:rPr>
          <w:rFonts w:ascii="Times New Roman" w:hAnsi="Times New Roman" w:cs="Times New Roman"/>
          <w:sz w:val="24"/>
          <w:szCs w:val="24"/>
        </w:rPr>
        <w:fldChar w:fldCharType="end"/>
      </w:r>
      <w:r w:rsidR="00A43F93" w:rsidRPr="004834D5">
        <w:rPr>
          <w:rFonts w:ascii="Times New Roman" w:hAnsi="Times New Roman" w:cs="Times New Roman"/>
          <w:sz w:val="24"/>
          <w:szCs w:val="24"/>
        </w:rPr>
        <w:t xml:space="preserve"> provide NS-SEC in its operational category form that is then broken down into the NS-SEC eight analytical class variety </w:t>
      </w:r>
      <w:r w:rsidR="00A43F93"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{"citationID":"A9DkKx7j","properties":{"formattedCitation":"(Rose and Pevalin, 2010)","plainCitation":"(Rose and Pevalin, 2010)","noteIndex":0},"citationItems":[{"id":13708,"uris":["http://zotero.org/users/8741181/items/HKZMG3KK"],"itemData":{"id":13708,"type":"book","event-place":"Basingstoke, Hampshire","ISBN":"978-0-230-24819-9","language":"en","note":"OCLC: 691102853","publisher":"Palgrave Macmillan","publisher-place":"Basingstoke, Hampshire","source":"Open WorldCat","title":"Standard occupational classification 2010","author":[{"family":"Rose","given":"P"},{"family":"Pevalin","given":"D"}],"issued":{"date-parts":[["2010"]]}}}],"schema":"https://github.com/citation-style-language/schema/raw/master/csl-citation.json"} </w:instrText>
      </w:r>
      <w:r w:rsidR="00A43F93" w:rsidRPr="004834D5">
        <w:rPr>
          <w:rFonts w:ascii="Times New Roman" w:hAnsi="Times New Roman" w:cs="Times New Roman"/>
          <w:sz w:val="24"/>
          <w:szCs w:val="24"/>
        </w:rPr>
        <w:fldChar w:fldCharType="separate"/>
      </w:r>
      <w:r w:rsidR="00A43F93" w:rsidRPr="004834D5">
        <w:rPr>
          <w:rFonts w:ascii="Times New Roman" w:hAnsi="Times New Roman" w:cs="Times New Roman"/>
          <w:noProof/>
          <w:sz w:val="24"/>
          <w:szCs w:val="24"/>
        </w:rPr>
        <w:t>(Rose and Pevalin, 2010)</w:t>
      </w:r>
      <w:r w:rsidR="00A43F93" w:rsidRPr="004834D5">
        <w:rPr>
          <w:rFonts w:ascii="Times New Roman" w:hAnsi="Times New Roman" w:cs="Times New Roman"/>
          <w:sz w:val="24"/>
          <w:szCs w:val="24"/>
        </w:rPr>
        <w:fldChar w:fldCharType="end"/>
      </w:r>
      <w:r w:rsidR="00A43F93" w:rsidRPr="004834D5">
        <w:rPr>
          <w:rFonts w:ascii="Times New Roman" w:hAnsi="Times New Roman" w:cs="Times New Roman"/>
          <w:sz w:val="24"/>
          <w:szCs w:val="24"/>
        </w:rPr>
        <w:t xml:space="preserve">. </w:t>
      </w:r>
      <w:r w:rsidRPr="004834D5">
        <w:rPr>
          <w:rFonts w:ascii="Times New Roman" w:hAnsi="Times New Roman" w:cs="Times New Roman"/>
          <w:sz w:val="24"/>
          <w:szCs w:val="24"/>
        </w:rPr>
        <w:t xml:space="preserve">This ability to break down the social class schema is attractive – particularly when using data that has limited sample sizes or complications related to multiple imputation convergence. </w:t>
      </w:r>
      <w:r w:rsidR="00307063" w:rsidRPr="004834D5">
        <w:rPr>
          <w:rFonts w:ascii="Times New Roman" w:hAnsi="Times New Roman" w:cs="Times New Roman"/>
          <w:sz w:val="24"/>
          <w:szCs w:val="24"/>
        </w:rPr>
        <w:t xml:space="preserve">Whilst this is true, the collapsing of NS-SEC into a reduced schema ultimately risks capturing the theoretical implications of employment relations that NS-SEC as a class schema seeks to capture. For NCDS data, collapsing the NS-SEC analytical schema is not needed and thus the integrity of the theoretical orientation surrounding its construction is maintained. </w:t>
      </w:r>
    </w:p>
    <w:p w14:paraId="5D03E19E" w14:textId="77777777" w:rsidR="009106F1" w:rsidRPr="004834D5" w:rsidRDefault="009106F1" w:rsidP="009106F1">
      <w:pPr>
        <w:rPr>
          <w:rFonts w:ascii="Times New Roman" w:hAnsi="Times New Roman" w:cs="Times New Roman"/>
          <w:sz w:val="24"/>
          <w:szCs w:val="24"/>
        </w:rPr>
      </w:pPr>
    </w:p>
    <w:p w14:paraId="326AC684" w14:textId="55B8976D" w:rsidR="00CE053C" w:rsidRPr="004834D5" w:rsidRDefault="00CE053C" w:rsidP="00CE053C">
      <w:pPr>
        <w:pStyle w:val="Caption"/>
        <w:keepNext/>
        <w:rPr>
          <w:rFonts w:ascii="Times New Roman" w:hAnsi="Times New Roman" w:cs="Times New Roman"/>
          <w:color w:val="auto"/>
          <w:sz w:val="24"/>
          <w:szCs w:val="24"/>
        </w:rPr>
      </w:pPr>
      <w:bookmarkStart w:id="23" w:name="_Toc137904675"/>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6</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NS-SEC Class Schema</w:t>
      </w:r>
      <w:bookmarkEnd w:id="23"/>
    </w:p>
    <w:tbl>
      <w:tblPr>
        <w:tblStyle w:val="PlainTable4"/>
        <w:tblW w:w="0" w:type="auto"/>
        <w:tblLook w:val="04A0" w:firstRow="1" w:lastRow="0" w:firstColumn="1" w:lastColumn="0" w:noHBand="0" w:noVBand="1"/>
      </w:tblPr>
      <w:tblGrid>
        <w:gridCol w:w="4540"/>
        <w:gridCol w:w="4486"/>
      </w:tblGrid>
      <w:tr w:rsidR="00A43F93" w:rsidRPr="004834D5" w14:paraId="5321881D" w14:textId="77777777" w:rsidTr="00A43F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3072F7" w14:textId="77777777" w:rsidR="00A43F93" w:rsidRPr="004834D5" w:rsidRDefault="00A43F93" w:rsidP="00A43F93">
            <w:pPr>
              <w:rPr>
                <w:rFonts w:ascii="Times New Roman" w:hAnsi="Times New Roman" w:cs="Times New Roman"/>
                <w:sz w:val="24"/>
                <w:szCs w:val="24"/>
              </w:rPr>
            </w:pPr>
          </w:p>
        </w:tc>
        <w:tc>
          <w:tcPr>
            <w:tcW w:w="0" w:type="auto"/>
          </w:tcPr>
          <w:p w14:paraId="028EB6E0" w14:textId="163CB53B" w:rsidR="00A43F93" w:rsidRPr="004834D5" w:rsidRDefault="00A43F93" w:rsidP="00A43F9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Analytical Variables for NS-SEC</w:t>
            </w:r>
          </w:p>
        </w:tc>
      </w:tr>
      <w:tr w:rsidR="00A43F93" w:rsidRPr="004834D5" w14:paraId="6CEDF983" w14:textId="380A5690"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6F9C3F"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Operational Categories</w:t>
            </w:r>
          </w:p>
        </w:tc>
        <w:tc>
          <w:tcPr>
            <w:tcW w:w="0" w:type="auto"/>
          </w:tcPr>
          <w:p w14:paraId="7FA7AC13" w14:textId="77777777"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3F93" w:rsidRPr="004834D5" w14:paraId="32892583" w14:textId="5E815CF8" w:rsidTr="00A43F93">
        <w:tc>
          <w:tcPr>
            <w:cnfStyle w:val="001000000000" w:firstRow="0" w:lastRow="0" w:firstColumn="1" w:lastColumn="0" w:oddVBand="0" w:evenVBand="0" w:oddHBand="0" w:evenHBand="0" w:firstRowFirstColumn="0" w:firstRowLastColumn="0" w:lastRowFirstColumn="0" w:lastRowLastColumn="0"/>
            <w:tcW w:w="0" w:type="auto"/>
          </w:tcPr>
          <w:p w14:paraId="008A14B3"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lastRenderedPageBreak/>
              <w:t>L1</w:t>
            </w:r>
          </w:p>
          <w:p w14:paraId="4C48BF1D"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Employers in large establishments</w:t>
            </w:r>
          </w:p>
        </w:tc>
        <w:tc>
          <w:tcPr>
            <w:tcW w:w="0" w:type="auto"/>
            <w:vMerge w:val="restart"/>
          </w:tcPr>
          <w:p w14:paraId="23D890E7" w14:textId="22B6405D"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 Large Employers and higher managerial occupations</w:t>
            </w:r>
          </w:p>
        </w:tc>
      </w:tr>
      <w:tr w:rsidR="00A43F93" w:rsidRPr="004834D5" w14:paraId="2FB5E95D" w14:textId="463BBC98"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70F233"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L2</w:t>
            </w:r>
          </w:p>
          <w:p w14:paraId="52085FAD"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Higher managerial occupations</w:t>
            </w:r>
          </w:p>
        </w:tc>
        <w:tc>
          <w:tcPr>
            <w:tcW w:w="0" w:type="auto"/>
            <w:vMerge/>
          </w:tcPr>
          <w:p w14:paraId="7CBEE26A" w14:textId="77777777"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3F93" w:rsidRPr="004834D5" w14:paraId="5EE36761" w14:textId="4200FC7C" w:rsidTr="00A43F93">
        <w:tc>
          <w:tcPr>
            <w:cnfStyle w:val="001000000000" w:firstRow="0" w:lastRow="0" w:firstColumn="1" w:lastColumn="0" w:oddVBand="0" w:evenVBand="0" w:oddHBand="0" w:evenHBand="0" w:firstRowFirstColumn="0" w:firstRowLastColumn="0" w:lastRowFirstColumn="0" w:lastRowLastColumn="0"/>
            <w:tcW w:w="0" w:type="auto"/>
          </w:tcPr>
          <w:p w14:paraId="70C65DEA"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L3</w:t>
            </w:r>
          </w:p>
          <w:p w14:paraId="050DBEA4"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Higher professional occupations</w:t>
            </w:r>
          </w:p>
        </w:tc>
        <w:tc>
          <w:tcPr>
            <w:tcW w:w="0" w:type="auto"/>
          </w:tcPr>
          <w:p w14:paraId="3AE3042D" w14:textId="0378300E"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 Higher professional occupations</w:t>
            </w:r>
          </w:p>
        </w:tc>
      </w:tr>
      <w:tr w:rsidR="00A43F93" w:rsidRPr="004834D5" w14:paraId="6D379906" w14:textId="3224181A"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01CE14"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L4</w:t>
            </w:r>
          </w:p>
          <w:p w14:paraId="414BA6F0"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Lower professional and higher technical occupations</w:t>
            </w:r>
          </w:p>
        </w:tc>
        <w:tc>
          <w:tcPr>
            <w:tcW w:w="0" w:type="auto"/>
            <w:vMerge w:val="restart"/>
          </w:tcPr>
          <w:p w14:paraId="2DBD6A8C" w14:textId="209AE4C2"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 Lower Managerial and professional occupations</w:t>
            </w:r>
          </w:p>
        </w:tc>
      </w:tr>
      <w:tr w:rsidR="00A43F93" w:rsidRPr="004834D5" w14:paraId="578F12EF" w14:textId="56AD532D" w:rsidTr="00A43F93">
        <w:tc>
          <w:tcPr>
            <w:cnfStyle w:val="001000000000" w:firstRow="0" w:lastRow="0" w:firstColumn="1" w:lastColumn="0" w:oddVBand="0" w:evenVBand="0" w:oddHBand="0" w:evenHBand="0" w:firstRowFirstColumn="0" w:firstRowLastColumn="0" w:lastRowFirstColumn="0" w:lastRowLastColumn="0"/>
            <w:tcW w:w="0" w:type="auto"/>
          </w:tcPr>
          <w:p w14:paraId="08F66D86"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L5</w:t>
            </w:r>
          </w:p>
          <w:p w14:paraId="70D46859" w14:textId="41BFD623"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Lower managerial occupations</w:t>
            </w:r>
          </w:p>
        </w:tc>
        <w:tc>
          <w:tcPr>
            <w:tcW w:w="0" w:type="auto"/>
            <w:vMerge/>
          </w:tcPr>
          <w:p w14:paraId="525CC8C7" w14:textId="77777777"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3F93" w:rsidRPr="004834D5" w14:paraId="4E52C2B8" w14:textId="4C8F558E"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D63497"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L6</w:t>
            </w:r>
          </w:p>
          <w:p w14:paraId="02AC4F90" w14:textId="09A2C59E"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Higher supervisory occupations</w:t>
            </w:r>
          </w:p>
        </w:tc>
        <w:tc>
          <w:tcPr>
            <w:tcW w:w="0" w:type="auto"/>
            <w:vMerge/>
          </w:tcPr>
          <w:p w14:paraId="31D20B91" w14:textId="77777777"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43F93" w:rsidRPr="004834D5" w14:paraId="5C3776AD" w14:textId="6212917D" w:rsidTr="00A43F93">
        <w:tc>
          <w:tcPr>
            <w:cnfStyle w:val="001000000000" w:firstRow="0" w:lastRow="0" w:firstColumn="1" w:lastColumn="0" w:oddVBand="0" w:evenVBand="0" w:oddHBand="0" w:evenHBand="0" w:firstRowFirstColumn="0" w:firstRowLastColumn="0" w:lastRowFirstColumn="0" w:lastRowLastColumn="0"/>
            <w:tcW w:w="0" w:type="auto"/>
          </w:tcPr>
          <w:p w14:paraId="5804F31F"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L7</w:t>
            </w:r>
          </w:p>
          <w:p w14:paraId="50EFC3C7"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Intermediate occupations</w:t>
            </w:r>
          </w:p>
        </w:tc>
        <w:tc>
          <w:tcPr>
            <w:tcW w:w="0" w:type="auto"/>
          </w:tcPr>
          <w:p w14:paraId="7D64641D" w14:textId="39CF183E"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 Intermediate occupations</w:t>
            </w:r>
          </w:p>
        </w:tc>
      </w:tr>
      <w:tr w:rsidR="00A43F93" w:rsidRPr="004834D5" w14:paraId="1BD782ED" w14:textId="0F61A878"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D0B3D2"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L8</w:t>
            </w:r>
          </w:p>
          <w:p w14:paraId="1F8F6B7D"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Employers in small establishments</w:t>
            </w:r>
          </w:p>
        </w:tc>
        <w:tc>
          <w:tcPr>
            <w:tcW w:w="0" w:type="auto"/>
            <w:vMerge w:val="restart"/>
          </w:tcPr>
          <w:p w14:paraId="3088C7DB" w14:textId="03916A15"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 Small employers and own account workers</w:t>
            </w:r>
          </w:p>
        </w:tc>
      </w:tr>
      <w:tr w:rsidR="00A43F93" w:rsidRPr="004834D5" w14:paraId="5CB42A46" w14:textId="0A67E23F" w:rsidTr="00A43F93">
        <w:tc>
          <w:tcPr>
            <w:cnfStyle w:val="001000000000" w:firstRow="0" w:lastRow="0" w:firstColumn="1" w:lastColumn="0" w:oddVBand="0" w:evenVBand="0" w:oddHBand="0" w:evenHBand="0" w:firstRowFirstColumn="0" w:firstRowLastColumn="0" w:lastRowFirstColumn="0" w:lastRowLastColumn="0"/>
            <w:tcW w:w="0" w:type="auto"/>
          </w:tcPr>
          <w:p w14:paraId="35C6770B"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L9</w:t>
            </w:r>
          </w:p>
          <w:p w14:paraId="19D1BCA3"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Own account workers</w:t>
            </w:r>
          </w:p>
        </w:tc>
        <w:tc>
          <w:tcPr>
            <w:tcW w:w="0" w:type="auto"/>
            <w:vMerge/>
          </w:tcPr>
          <w:p w14:paraId="4E5F3B84" w14:textId="77777777"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3F93" w:rsidRPr="004834D5" w14:paraId="6B44C11D" w14:textId="367B0C5F"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C696A6"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L10</w:t>
            </w:r>
          </w:p>
          <w:p w14:paraId="0B8E2245"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Lower supervisory occupations</w:t>
            </w:r>
          </w:p>
        </w:tc>
        <w:tc>
          <w:tcPr>
            <w:tcW w:w="0" w:type="auto"/>
            <w:vMerge w:val="restart"/>
          </w:tcPr>
          <w:p w14:paraId="2996750D" w14:textId="0916E8F5"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 Lower supervisory and technical occupations</w:t>
            </w:r>
          </w:p>
        </w:tc>
      </w:tr>
      <w:tr w:rsidR="00A43F93" w:rsidRPr="004834D5" w14:paraId="7FD35FEF" w14:textId="0C1533B7" w:rsidTr="00A43F93">
        <w:tc>
          <w:tcPr>
            <w:cnfStyle w:val="001000000000" w:firstRow="0" w:lastRow="0" w:firstColumn="1" w:lastColumn="0" w:oddVBand="0" w:evenVBand="0" w:oddHBand="0" w:evenHBand="0" w:firstRowFirstColumn="0" w:firstRowLastColumn="0" w:lastRowFirstColumn="0" w:lastRowLastColumn="0"/>
            <w:tcW w:w="0" w:type="auto"/>
          </w:tcPr>
          <w:p w14:paraId="47B16028"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L11</w:t>
            </w:r>
          </w:p>
          <w:p w14:paraId="7AC2CAA6"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Lower technical occupations</w:t>
            </w:r>
          </w:p>
        </w:tc>
        <w:tc>
          <w:tcPr>
            <w:tcW w:w="0" w:type="auto"/>
            <w:vMerge/>
          </w:tcPr>
          <w:p w14:paraId="246DAB9B" w14:textId="77777777"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43F93" w:rsidRPr="004834D5" w14:paraId="79EB169F" w14:textId="1E5D0EA9"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143EAB"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L12</w:t>
            </w:r>
          </w:p>
          <w:p w14:paraId="02B5273A"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Semi-routine occupations</w:t>
            </w:r>
          </w:p>
        </w:tc>
        <w:tc>
          <w:tcPr>
            <w:tcW w:w="0" w:type="auto"/>
          </w:tcPr>
          <w:p w14:paraId="73082975" w14:textId="6476A451"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 Semi-routine occupations</w:t>
            </w:r>
          </w:p>
        </w:tc>
      </w:tr>
      <w:tr w:rsidR="00A43F93" w:rsidRPr="004834D5" w14:paraId="649BD84D" w14:textId="1B2B52F6" w:rsidTr="00A43F93">
        <w:tc>
          <w:tcPr>
            <w:cnfStyle w:val="001000000000" w:firstRow="0" w:lastRow="0" w:firstColumn="1" w:lastColumn="0" w:oddVBand="0" w:evenVBand="0" w:oddHBand="0" w:evenHBand="0" w:firstRowFirstColumn="0" w:firstRowLastColumn="0" w:lastRowFirstColumn="0" w:lastRowLastColumn="0"/>
            <w:tcW w:w="0" w:type="auto"/>
          </w:tcPr>
          <w:p w14:paraId="4ACFBE42"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L13</w:t>
            </w:r>
          </w:p>
          <w:p w14:paraId="1EC2C46B"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Routine occupations</w:t>
            </w:r>
          </w:p>
        </w:tc>
        <w:tc>
          <w:tcPr>
            <w:tcW w:w="0" w:type="auto"/>
          </w:tcPr>
          <w:p w14:paraId="681A58BE" w14:textId="7D957052" w:rsidR="00A43F93" w:rsidRPr="004834D5" w:rsidRDefault="00A43F93" w:rsidP="00A43F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 Routine occupations</w:t>
            </w:r>
          </w:p>
        </w:tc>
      </w:tr>
      <w:tr w:rsidR="00A43F93" w:rsidRPr="004834D5" w14:paraId="41507140" w14:textId="55CB65C3" w:rsidTr="00A43F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9C5FE47"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L14</w:t>
            </w:r>
          </w:p>
          <w:p w14:paraId="4BB8D0BE" w14:textId="77777777" w:rsidR="00A43F93" w:rsidRPr="004834D5" w:rsidRDefault="00A43F93" w:rsidP="00A43F93">
            <w:pPr>
              <w:rPr>
                <w:rFonts w:ascii="Times New Roman" w:hAnsi="Times New Roman" w:cs="Times New Roman"/>
                <w:sz w:val="24"/>
                <w:szCs w:val="24"/>
              </w:rPr>
            </w:pPr>
            <w:r w:rsidRPr="004834D5">
              <w:rPr>
                <w:rFonts w:ascii="Times New Roman" w:hAnsi="Times New Roman" w:cs="Times New Roman"/>
                <w:sz w:val="24"/>
                <w:szCs w:val="24"/>
              </w:rPr>
              <w:t>Never worked and long-term unemployed</w:t>
            </w:r>
          </w:p>
        </w:tc>
        <w:tc>
          <w:tcPr>
            <w:tcW w:w="0" w:type="auto"/>
          </w:tcPr>
          <w:p w14:paraId="770BC387" w14:textId="71EA1EF1" w:rsidR="00A43F93" w:rsidRPr="004834D5" w:rsidRDefault="00A43F93" w:rsidP="00A43F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 Never worked and long-term unemployed</w:t>
            </w:r>
          </w:p>
        </w:tc>
      </w:tr>
    </w:tbl>
    <w:p w14:paraId="46156D88" w14:textId="77777777" w:rsidR="00B947F6" w:rsidRPr="004834D5" w:rsidRDefault="00B947F6" w:rsidP="00B947F6">
      <w:pPr>
        <w:rPr>
          <w:rFonts w:ascii="Times New Roman" w:hAnsi="Times New Roman" w:cs="Times New Roman"/>
          <w:sz w:val="24"/>
          <w:szCs w:val="24"/>
        </w:rPr>
      </w:pPr>
    </w:p>
    <w:p w14:paraId="3F17C69C" w14:textId="43402DA4"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As with the RGSC, the NCDS allows for operationalisation of the full NS-SEC class schema. This will provide the basis for comparison and sensitivity analysis of socio-economic measures within this chapter. The following analytical variables within the NS-SEC have been broken down with example occupations to aid in interpretation within subsequent models in table 1.</w:t>
      </w:r>
      <w:r w:rsidR="00804CFB" w:rsidRPr="004834D5">
        <w:rPr>
          <w:rFonts w:ascii="Times New Roman" w:hAnsi="Times New Roman" w:cs="Times New Roman"/>
          <w:sz w:val="24"/>
          <w:szCs w:val="24"/>
        </w:rPr>
        <w:t>7</w:t>
      </w:r>
      <w:r w:rsidRPr="004834D5">
        <w:rPr>
          <w:rFonts w:ascii="Times New Roman" w:hAnsi="Times New Roman" w:cs="Times New Roman"/>
          <w:sz w:val="24"/>
          <w:szCs w:val="24"/>
        </w:rPr>
        <w:t>.</w:t>
      </w:r>
    </w:p>
    <w:p w14:paraId="0E2B1E19" w14:textId="196A08E7" w:rsidR="00B947F6" w:rsidRPr="004834D5" w:rsidRDefault="00B947F6" w:rsidP="00B947F6">
      <w:pPr>
        <w:pStyle w:val="Caption"/>
        <w:keepNext/>
        <w:rPr>
          <w:rFonts w:ascii="Times New Roman" w:hAnsi="Times New Roman" w:cs="Times New Roman"/>
          <w:color w:val="auto"/>
          <w:sz w:val="24"/>
          <w:szCs w:val="24"/>
        </w:rPr>
      </w:pPr>
    </w:p>
    <w:p w14:paraId="7EA3523A" w14:textId="77777777" w:rsidR="009106F1" w:rsidRPr="004834D5" w:rsidRDefault="009106F1" w:rsidP="009106F1">
      <w:pPr>
        <w:rPr>
          <w:rFonts w:ascii="Times New Roman" w:hAnsi="Times New Roman" w:cs="Times New Roman"/>
          <w:sz w:val="24"/>
          <w:szCs w:val="24"/>
          <w:lang w:val="en-US"/>
        </w:rPr>
      </w:pPr>
    </w:p>
    <w:p w14:paraId="446F1021" w14:textId="37874CA3" w:rsidR="00D23B37" w:rsidRPr="004834D5" w:rsidRDefault="00D23B37" w:rsidP="00D23B37">
      <w:pPr>
        <w:pStyle w:val="Caption"/>
        <w:keepNext/>
        <w:rPr>
          <w:rFonts w:ascii="Times New Roman" w:hAnsi="Times New Roman" w:cs="Times New Roman"/>
          <w:color w:val="auto"/>
          <w:sz w:val="24"/>
          <w:szCs w:val="24"/>
        </w:rPr>
      </w:pPr>
    </w:p>
    <w:p w14:paraId="47759890" w14:textId="777BC419" w:rsidR="00CE053C" w:rsidRPr="004834D5" w:rsidRDefault="00CE053C" w:rsidP="00CE053C">
      <w:pPr>
        <w:pStyle w:val="Caption"/>
        <w:keepNext/>
        <w:rPr>
          <w:rFonts w:ascii="Times New Roman" w:hAnsi="Times New Roman" w:cs="Times New Roman"/>
          <w:color w:val="auto"/>
          <w:sz w:val="24"/>
          <w:szCs w:val="24"/>
        </w:rPr>
      </w:pPr>
      <w:bookmarkStart w:id="24" w:name="_Toc137904676"/>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7</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Examples of Occupations from Analytical NS-SEC</w:t>
      </w:r>
      <w:bookmarkEnd w:id="24"/>
    </w:p>
    <w:tbl>
      <w:tblPr>
        <w:tblStyle w:val="PlainTable4"/>
        <w:tblW w:w="0" w:type="auto"/>
        <w:tblLook w:val="04A0" w:firstRow="1" w:lastRow="0" w:firstColumn="1" w:lastColumn="0" w:noHBand="0" w:noVBand="1"/>
      </w:tblPr>
      <w:tblGrid>
        <w:gridCol w:w="4512"/>
        <w:gridCol w:w="4514"/>
      </w:tblGrid>
      <w:tr w:rsidR="009106F1" w:rsidRPr="004834D5" w14:paraId="1234D1FA" w14:textId="77777777" w:rsidTr="00D23B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72E6D3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Analytical Variables for NS-SEC</w:t>
            </w:r>
          </w:p>
        </w:tc>
        <w:tc>
          <w:tcPr>
            <w:tcW w:w="4514" w:type="dxa"/>
          </w:tcPr>
          <w:p w14:paraId="3B2193E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Example Occupations</w:t>
            </w:r>
          </w:p>
        </w:tc>
      </w:tr>
      <w:tr w:rsidR="009106F1" w:rsidRPr="004834D5" w14:paraId="4FF808D7"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F68265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1</w:t>
            </w:r>
          </w:p>
          <w:p w14:paraId="2994564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Higher Managerial</w:t>
            </w:r>
          </w:p>
        </w:tc>
        <w:tc>
          <w:tcPr>
            <w:tcW w:w="4514" w:type="dxa"/>
          </w:tcPr>
          <w:p w14:paraId="3ABF1792"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CEOs, senior officers, finance directors</w:t>
            </w:r>
          </w:p>
        </w:tc>
      </w:tr>
      <w:tr w:rsidR="009106F1" w:rsidRPr="004834D5" w14:paraId="7DFC300D"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797800E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2 </w:t>
            </w:r>
          </w:p>
          <w:p w14:paraId="0BC7DE9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Lower managerial and professional occupations</w:t>
            </w:r>
          </w:p>
        </w:tc>
        <w:tc>
          <w:tcPr>
            <w:tcW w:w="4514" w:type="dxa"/>
          </w:tcPr>
          <w:p w14:paraId="0DB1EDCB"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Doctors, dentists, lecturers</w:t>
            </w:r>
          </w:p>
        </w:tc>
      </w:tr>
      <w:tr w:rsidR="009106F1" w:rsidRPr="004834D5" w14:paraId="7386967B"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ECC627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lastRenderedPageBreak/>
              <w:t>3 Intermediate occupations</w:t>
            </w:r>
          </w:p>
        </w:tc>
        <w:tc>
          <w:tcPr>
            <w:tcW w:w="4514" w:type="dxa"/>
          </w:tcPr>
          <w:p w14:paraId="11EAB0A0"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Travel agents, nursing assistants, teaching assistants</w:t>
            </w:r>
          </w:p>
        </w:tc>
      </w:tr>
      <w:tr w:rsidR="009106F1" w:rsidRPr="004834D5" w14:paraId="037A6D44"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0D47DAE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4</w:t>
            </w:r>
          </w:p>
          <w:p w14:paraId="18A5B141"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Small employers and own account workers</w:t>
            </w:r>
          </w:p>
        </w:tc>
        <w:tc>
          <w:tcPr>
            <w:tcW w:w="4514" w:type="dxa"/>
          </w:tcPr>
          <w:p w14:paraId="278DBC38"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Taxicab drivers, farmers, brick layers</w:t>
            </w:r>
          </w:p>
        </w:tc>
      </w:tr>
      <w:tr w:rsidR="009106F1" w:rsidRPr="004834D5" w14:paraId="0BD34BA4"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ABE70A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5 </w:t>
            </w:r>
          </w:p>
          <w:p w14:paraId="46F514FB"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Lower supervisory and technical</w:t>
            </w:r>
          </w:p>
        </w:tc>
        <w:tc>
          <w:tcPr>
            <w:tcW w:w="4514" w:type="dxa"/>
          </w:tcPr>
          <w:p w14:paraId="4332B840"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Mechanics, plumbers, bakers</w:t>
            </w:r>
          </w:p>
        </w:tc>
      </w:tr>
      <w:tr w:rsidR="009106F1" w:rsidRPr="004834D5" w14:paraId="01F7D606" w14:textId="77777777" w:rsidTr="00D23B37">
        <w:tc>
          <w:tcPr>
            <w:cnfStyle w:val="001000000000" w:firstRow="0" w:lastRow="0" w:firstColumn="1" w:lastColumn="0" w:oddVBand="0" w:evenVBand="0" w:oddHBand="0" w:evenHBand="0" w:firstRowFirstColumn="0" w:firstRowLastColumn="0" w:lastRowFirstColumn="0" w:lastRowLastColumn="0"/>
            <w:tcW w:w="4512" w:type="dxa"/>
          </w:tcPr>
          <w:p w14:paraId="440984A1"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6 </w:t>
            </w:r>
          </w:p>
          <w:p w14:paraId="3C31FB3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Semi-routine occupations</w:t>
            </w:r>
          </w:p>
        </w:tc>
        <w:tc>
          <w:tcPr>
            <w:tcW w:w="4514" w:type="dxa"/>
          </w:tcPr>
          <w:p w14:paraId="647F47F1"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Sales assistants, dental nurses, housekeepers</w:t>
            </w:r>
          </w:p>
        </w:tc>
      </w:tr>
      <w:tr w:rsidR="009106F1" w:rsidRPr="004834D5" w14:paraId="155F2151" w14:textId="77777777" w:rsidTr="00D2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BDA661E"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7 </w:t>
            </w:r>
          </w:p>
          <w:p w14:paraId="248C60B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Routine occupations</w:t>
            </w:r>
          </w:p>
        </w:tc>
        <w:tc>
          <w:tcPr>
            <w:tcW w:w="4514" w:type="dxa"/>
          </w:tcPr>
          <w:p w14:paraId="386853AF"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 xml:space="preserve">Labourers, hairdressers, barbers </w:t>
            </w:r>
          </w:p>
        </w:tc>
      </w:tr>
    </w:tbl>
    <w:p w14:paraId="7D8DD180" w14:textId="77777777" w:rsidR="00B947F6" w:rsidRPr="004834D5" w:rsidRDefault="00B947F6" w:rsidP="00B947F6">
      <w:pPr>
        <w:rPr>
          <w:rFonts w:ascii="Times New Roman" w:hAnsi="Times New Roman" w:cs="Times New Roman"/>
          <w:sz w:val="24"/>
          <w:szCs w:val="24"/>
        </w:rPr>
      </w:pPr>
    </w:p>
    <w:p w14:paraId="44AB1ABA" w14:textId="77777777" w:rsidR="00B947F6" w:rsidRPr="004834D5" w:rsidRDefault="00B947F6" w:rsidP="00B947F6">
      <w:pPr>
        <w:pStyle w:val="Heading5"/>
        <w:rPr>
          <w:rFonts w:ascii="Times New Roman" w:hAnsi="Times New Roman" w:cs="Times New Roman"/>
          <w:b/>
          <w:bCs/>
          <w:color w:val="auto"/>
          <w:sz w:val="24"/>
          <w:szCs w:val="24"/>
        </w:rPr>
      </w:pPr>
      <w:r w:rsidRPr="004834D5">
        <w:rPr>
          <w:rFonts w:ascii="Times New Roman" w:hAnsi="Times New Roman" w:cs="Times New Roman"/>
          <w:b/>
          <w:bCs/>
          <w:color w:val="auto"/>
          <w:sz w:val="24"/>
          <w:szCs w:val="24"/>
        </w:rPr>
        <w:t>CAMSIS</w:t>
      </w:r>
    </w:p>
    <w:p w14:paraId="732D3BE4" w14:textId="6C905F9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CAMSIS – similar to the Cambridge scale argues that individuals are embedded within socially moderated spaces and networks within which they engage in various social and economic interactions which are different from interactions with persons who are more distant from these networks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{"citationID":"ybUQmQ8v","properties":{"formattedCitation":"(Stewart, Prandy and Blackburn, 1973, 1980)","plainCitation":"(Stewart, Prandy and Blackburn, 1973, 1980)","noteIndex":0},"citationItems":[{"id":2544,"uris":["http://zotero.org/users/8741181/items/V5KZQ7Q7"],"itemData":{"id":2544,"type":"article-journal","container-title":"Nature","DOI":"10.1038/245415a0","ISSN":"0028-0836, 1476-4687","issue":"5426","journalAbbreviation":"Nature","language":"en","page":"415-417","source":"DOI.org (Crossref)","title":"Measuring the Class Structure","volume":"245","author":[{"family":"Stewart","given":"A."},{"family":"Prandy","given":"K."},{"family":"Blackburn","given":"R. M."}],"issued":{"date-parts":[["1973",10]]}}},{"id":12814,"uris":["http://zotero.org/users/8741181/items/KAFH2H5D"],"itemData":{"id":12814,"type":"book","publisher":"Springer","title":"Social Stratification and Occupations","author":[{"family":"Stewart","given":"A."},{"family":"Prandy","given":"K."},{"family":"Blackburn","given":"R. M."}],"issued":{"date-parts":[["1980"]]}}}],"schema":"https://github.com/citation-style-language/schema/raw/master/csl-citation.json"}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(Stewart, Prandy and Blackburn, 1973, 1980)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other words, CAMSIS represents a social stratification scale based on measures of social distance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{"citationID":"UjhnyjGb","properties":{"formattedCitation":"(Prandy and Lambert, 2003)","plainCitation":"(Prandy and Lambert, 2003)","noteIndex":0},"citationItems":[{"id":2591,"uris":["http://zotero.org/users/8741181/items/QEBI7SMN"],"itemData":{"id":2591,"type":"article-journal","abstract":"There is a danger that the Cambridge Scale, which is based on data collected thirty years ago, is becoming out of date.This article considers an alternative basis for a social interaction-based social distance scale, that of marriage (or cohabitation) rather than friendship.This has considerable advantages in terms of the ready, lowcost availability of large-scale, representative data (usually from a census). It also makes easily possible the construction of comparable scales for many other countries.The article discusses the theoretical background to the approach and the justiﬁcation for expecting that marriage and friendship would reﬂect equivalent structures of stratiﬁcation arrangements. In order to provide direct comparability, a new scale was constructed, based on 1971 census data and using more satisfactory statistical techniques. Empirical analyses using this measure fully support the argument that this alternative method of deriving a scale leads to essentially the same results as the original.The way is therefore open for an updating of the scale and its extension to a number of other countries, under the generic heading of CAMSIS.","container-title":"Sociology","DOI":"10.1177/00380385030373001","ISSN":"0038-0385, 1469-8684","issue":"3","journalAbbreviation":"Sociology","language":"en","page":"397-411","source":"DOI.org (Crossref)","title":"Marriage, Social Distance and the Social Space:: An Alternative Derivation and Validation of the Cambridge Scale","title-short":"Marriage, Social Distance and the Social Space","volume":"37","author":[{"family":"Prandy","given":"Kenneth"},{"family":"Lambert","given":"Paul"}],"issued":{"date-parts":[["2003",8]]}}}],"schema":"https://github.com/citation-style-language/schema/raw/master/csl-citation.json"}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(Prandy and Lambert,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relationship networks are ultimately hierarchical and reify themselves in reproducing hierarchical inequalities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{"citationID":"QmhWj4fq","properties":{"formattedCitation":"(Bergman and Joye, 2001)","plainCitation":"(Bergman and Joye, 2001)","noteIndex":0},"citationItems":[{"id":2574,"uris":["http://zotero.org/users/8741181/items/UNRHD47Q"],"itemData":{"id":2574,"type":"article-journal","abstract":"The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(Bergman and Joye,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The Cambridge Social Interaction and Stratification scale (CAMSIS) is a subsequent evolution and development of the Cambridge scale.</w:t>
      </w:r>
    </w:p>
    <w:p w14:paraId="295F905E" w14:textId="422498F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By its nature, CAMSIS does not delineate between concepts of class and concepts of status (Bergman and Joye 2001: 40). </w:t>
      </w:r>
      <w:r w:rsidR="00F87056" w:rsidRPr="004834D5">
        <w:rPr>
          <w:rFonts w:ascii="Times New Roman" w:hAnsi="Times New Roman" w:cs="Times New Roman"/>
          <w:sz w:val="24"/>
          <w:szCs w:val="24"/>
        </w:rPr>
        <w:t>Its</w:t>
      </w:r>
      <w:r w:rsidRPr="004834D5">
        <w:rPr>
          <w:rFonts w:ascii="Times New Roman" w:hAnsi="Times New Roman" w:cs="Times New Roman"/>
          <w:sz w:val="24"/>
          <w:szCs w:val="24"/>
        </w:rPr>
        <w:t xml:space="preserve"> continuous nature means that numerical values are attached to occupations, meaning the relative value of each occupational value is only meaningful in comparison to other occupations on the same scale (Connelly et al 2016: 7). This is meaningful when it comes to interpretation of the CAMSIS measure within models of analysis as the value of the coefficient is always going to be in relation to the comparison to other occupations along the CAMSIS scale. The largest difference between CAMSIS and other social stratification measures discussed is that CAMSIS does not believe in the notion that distinct groups in the form of social classes are differentiated through material and status differences. CAMSIS rejects a ‘simple structuralism’ dependent on a static structure – it proposes instead a much more dynamic constantly re-constitutive process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{"citationID":"fyyBfRDm","properties":{"formattedCitation":"(Bergman and Joye, 2001)","plainCitation":"(Bergman and Joye, 2001)","noteIndex":0},"citationItems":[{"id":2574,"uris":["http://zotero.org/users/8741181/items/UNRHD47Q"],"itemData":{"id":2574,"type":"article-journal","abstract":"The purpose of this article is to inform researchers in the social and political sciences about the main social stratification scales in use today. Six stratification schemas are described in this text: the Cambridge Social Interaction and Stratification Scale (CAMSIS), Swiss Socio-Professional Categories (CSP-CH), John H. Goldthorpe’s class schema, the International Standard Classification of Occupations (ISCO-88), Donald J. Treiman’s prestige scale, and Erik Olin Wright’s class structure. Their theoretical backgrounds and assumptions are discussed, as are their structural and methodological aspects. General problems of contemporary stratification research are covered, and suggestions for future research directions within this field are proposed.","container-title":"Cambridge studies in Social research","language":"en","page":"53","source":"Zotero","title":"Comparing Social Stratification Schemas: CAMSIS, CSP-CH, Goldthorpe, ISCO-88, Treiman, and Wright","author":[{"family":"Bergman","given":"Manfred Max"},{"family":"Joye","given":"Dominique"}],"issued":{"date-parts":[["2001"]]}}}],"schema":"https://github.com/citation-style-language/schema/raw/master/csl-citation.json"}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(Bergman and Joye, 2001)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52322769"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Whilst CAMSIS stands in contrast to both other social stratification measures mentioned, they do share some similarities. CAMSIS contends - as do the NS-SEC and RGSC – that occupational groups are the major mechanism by which social and economic rewards are distributed within modern societies (ibid)  and as such are some of the best indicators of social stratification in society. </w:t>
      </w:r>
    </w:p>
    <w:p w14:paraId="691EC900" w14:textId="1D1BA85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As with RGSC and NS-SEC, CAMSIS codes are provided within the occupational codes provided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{"citationID":"znVKP873","properties":{"formattedCitation":"(Gregg, 2012)","plainCitation":"(Gregg, 2012)","noteIndex":0},"citationItems":[{"id":12803,"uris":["http://zotero.org/users/8741181/items/J894B8ZT"],"itemData":{"id":12803,"type":"article-journal","abstract":"[data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(Gregg,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2B256638" w14:textId="77777777" w:rsidR="00B947F6" w:rsidRPr="004834D5" w:rsidRDefault="00B947F6" w:rsidP="00B947F6">
      <w:pPr>
        <w:pStyle w:val="Heading2"/>
        <w:rPr>
          <w:rFonts w:ascii="Times New Roman" w:hAnsi="Times New Roman" w:cs="Times New Roman"/>
          <w:b/>
          <w:bCs/>
          <w:color w:val="auto"/>
          <w:sz w:val="24"/>
          <w:szCs w:val="24"/>
        </w:rPr>
      </w:pPr>
      <w:bookmarkStart w:id="25" w:name="_Toc137904657"/>
      <w:r w:rsidRPr="004834D5">
        <w:rPr>
          <w:rFonts w:ascii="Times New Roman" w:hAnsi="Times New Roman" w:cs="Times New Roman"/>
          <w:b/>
          <w:bCs/>
          <w:color w:val="auto"/>
          <w:sz w:val="24"/>
          <w:szCs w:val="24"/>
        </w:rPr>
        <w:t>Descriptive Statistics</w:t>
      </w:r>
      <w:bookmarkEnd w:id="25"/>
    </w:p>
    <w:p w14:paraId="54CF44EA" w14:textId="495FD2F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Table 1.</w:t>
      </w:r>
      <w:r w:rsidR="00804CFB" w:rsidRPr="004834D5">
        <w:rPr>
          <w:rFonts w:ascii="Times New Roman" w:hAnsi="Times New Roman" w:cs="Times New Roman"/>
          <w:sz w:val="24"/>
          <w:szCs w:val="24"/>
        </w:rPr>
        <w:t>8</w:t>
      </w:r>
      <w:r w:rsidRPr="004834D5">
        <w:rPr>
          <w:rFonts w:ascii="Times New Roman" w:hAnsi="Times New Roman" w:cs="Times New Roman"/>
          <w:sz w:val="24"/>
          <w:szCs w:val="24"/>
        </w:rPr>
        <w:t xml:space="preserve"> shows the frequencies and summary statistics for the NCDS. Overall, 38.12 per cent of our sample is in full-time employment. Whilst 30.44 per cent remain in school 8.70 per cent moved on to full-time post school education. Unemployment and being out of the </w:t>
      </w:r>
      <w:r w:rsidRPr="004834D5">
        <w:rPr>
          <w:rFonts w:ascii="Times New Roman" w:hAnsi="Times New Roman" w:cs="Times New Roman"/>
          <w:sz w:val="24"/>
          <w:szCs w:val="24"/>
        </w:rPr>
        <w:lastRenderedPageBreak/>
        <w:t xml:space="preserve">labour force </w:t>
      </w:r>
      <w:proofErr w:type="gramStart"/>
      <w:r w:rsidRPr="004834D5">
        <w:rPr>
          <w:rFonts w:ascii="Times New Roman" w:hAnsi="Times New Roman" w:cs="Times New Roman"/>
          <w:sz w:val="24"/>
          <w:szCs w:val="24"/>
        </w:rPr>
        <w:t>makes</w:t>
      </w:r>
      <w:proofErr w:type="gramEnd"/>
      <w:r w:rsidRPr="004834D5">
        <w:rPr>
          <w:rFonts w:ascii="Times New Roman" w:hAnsi="Times New Roman" w:cs="Times New Roman"/>
          <w:sz w:val="24"/>
          <w:szCs w:val="24"/>
        </w:rPr>
        <w:t xml:space="preserve"> up 3.02. Finally, 19.72 per cent of the sample are in some kind of training or apprenticeship scheme. </w:t>
      </w:r>
    </w:p>
    <w:p w14:paraId="3833BCDB" w14:textId="6B0121AB" w:rsidR="00D23B37" w:rsidRPr="004834D5" w:rsidRDefault="00B947F6" w:rsidP="00CE053C">
      <w:pPr>
        <w:rPr>
          <w:rFonts w:ascii="Times New Roman" w:hAnsi="Times New Roman" w:cs="Times New Roman"/>
          <w:sz w:val="24"/>
          <w:szCs w:val="24"/>
        </w:rPr>
      </w:pPr>
      <w:r w:rsidRPr="004834D5">
        <w:rPr>
          <w:rFonts w:ascii="Times New Roman" w:hAnsi="Times New Roman" w:cs="Times New Roman"/>
          <w:sz w:val="24"/>
          <w:szCs w:val="24"/>
        </w:rPr>
        <w:t xml:space="preserve">When it comes to Educational Attainment, 64.43 per cent of individuals received less than 5 O-levels, with the remaining 35.57 per cent receiving 5 or more O-levels. Sex presents a relatively equal split between men (49.93 per cent) and women (50.07 per cent). When it comes to home ownership, 47.93 per cent of individuals grew up in a home owned by their parents compared to 52.07 per cent that didn’t. The NS-SEC categories all see a relatively even </w:t>
      </w:r>
      <w:proofErr w:type="spellStart"/>
      <w:r w:rsidRPr="004834D5">
        <w:rPr>
          <w:rFonts w:ascii="Times New Roman" w:hAnsi="Times New Roman" w:cs="Times New Roman"/>
          <w:sz w:val="24"/>
          <w:szCs w:val="24"/>
        </w:rPr>
        <w:t>distirbution</w:t>
      </w:r>
      <w:proofErr w:type="spellEnd"/>
      <w:r w:rsidRPr="004834D5">
        <w:rPr>
          <w:rFonts w:ascii="Times New Roman" w:hAnsi="Times New Roman" w:cs="Times New Roman"/>
          <w:sz w:val="24"/>
          <w:szCs w:val="24"/>
        </w:rPr>
        <w:t xml:space="preserve"> between 10-18 per cent except for the largest category – routine occupations, at 23.63 per cent – and the smallest category – Intermediate occupations, at 2.07 per cent. RGSC is much more unevenly distributed comparative to NS-SEC, with skilled manual making up 41.48 per cent of individuals, with professionals only making up 4.27 per cent of individuals. This uneven distribution on top of their analytical differences presents some evidence to suggest that substantive findings of a sensitivity analysis could potentially find diverging findings.  Finally, CAMSIS has a mean of 4.44, reading scores of 16.50 and maths scores of 17.60. </w:t>
      </w:r>
    </w:p>
    <w:p w14:paraId="1D3FE9E5" w14:textId="166160E2" w:rsidR="00CE053C" w:rsidRPr="004834D5" w:rsidRDefault="00CE053C" w:rsidP="00CE053C">
      <w:pPr>
        <w:pStyle w:val="Caption"/>
        <w:keepNext/>
        <w:rPr>
          <w:rFonts w:ascii="Times New Roman" w:hAnsi="Times New Roman" w:cs="Times New Roman"/>
          <w:color w:val="auto"/>
          <w:sz w:val="24"/>
          <w:szCs w:val="24"/>
        </w:rPr>
      </w:pPr>
    </w:p>
    <w:p w14:paraId="30CE6BF5" w14:textId="77777777" w:rsidR="00DE6B98" w:rsidRPr="004834D5" w:rsidRDefault="00DE6B98" w:rsidP="00DE6B98">
      <w:pPr>
        <w:rPr>
          <w:rFonts w:ascii="Times New Roman" w:hAnsi="Times New Roman" w:cs="Times New Roman"/>
          <w:sz w:val="24"/>
          <w:szCs w:val="24"/>
          <w:lang w:val="en-US"/>
        </w:rPr>
      </w:pPr>
    </w:p>
    <w:tbl>
      <w:tblPr>
        <w:tblStyle w:val="PlainTable4"/>
        <w:tblW w:w="0" w:type="auto"/>
        <w:tblLook w:val="04A0" w:firstRow="1" w:lastRow="0" w:firstColumn="1" w:lastColumn="0" w:noHBand="0" w:noVBand="1"/>
      </w:tblPr>
      <w:tblGrid>
        <w:gridCol w:w="3095"/>
        <w:gridCol w:w="2959"/>
        <w:gridCol w:w="2972"/>
      </w:tblGrid>
      <w:tr w:rsidR="00DE6B98" w:rsidRPr="004834D5" w14:paraId="49A24630" w14:textId="77777777" w:rsidTr="00DE6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436D0D41" w14:textId="676FB9CA" w:rsidR="00DE6B98" w:rsidRPr="004834D5" w:rsidRDefault="00DE6B98" w:rsidP="00DE6B98">
            <w:pPr>
              <w:pStyle w:val="Caption"/>
              <w:keepNext/>
              <w:rPr>
                <w:rFonts w:ascii="Times New Roman" w:hAnsi="Times New Roman" w:cs="Times New Roman"/>
                <w:color w:val="auto"/>
                <w:sz w:val="24"/>
                <w:szCs w:val="24"/>
              </w:rPr>
            </w:pPr>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Pr="004834D5">
              <w:rPr>
                <w:rFonts w:ascii="Times New Roman" w:hAnsi="Times New Roman" w:cs="Times New Roman"/>
                <w:noProof/>
                <w:color w:val="auto"/>
                <w:sz w:val="24"/>
                <w:szCs w:val="24"/>
              </w:rPr>
              <w:t>8</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Descriptive Statistics for Economic Activity</w:t>
            </w:r>
          </w:p>
        </w:tc>
      </w:tr>
      <w:tr w:rsidR="00DE6B98" w:rsidRPr="004834D5" w14:paraId="28A367DA"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16B7587" w14:textId="77777777" w:rsidR="00DE6B98" w:rsidRPr="004834D5" w:rsidRDefault="00DE6B98" w:rsidP="00205ABB">
            <w:pPr>
              <w:rPr>
                <w:rFonts w:ascii="Times New Roman" w:hAnsi="Times New Roman" w:cs="Times New Roman"/>
                <w:sz w:val="24"/>
                <w:szCs w:val="24"/>
              </w:rPr>
            </w:pPr>
          </w:p>
        </w:tc>
        <w:tc>
          <w:tcPr>
            <w:tcW w:w="3120" w:type="dxa"/>
          </w:tcPr>
          <w:p w14:paraId="4288B0EE"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n</w:t>
            </w:r>
          </w:p>
        </w:tc>
        <w:tc>
          <w:tcPr>
            <w:tcW w:w="3120" w:type="dxa"/>
          </w:tcPr>
          <w:p w14:paraId="10F88217"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DE6B98" w:rsidRPr="004834D5" w14:paraId="2B9E4314"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1FD3D237" w14:textId="19D4DE50"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3120" w:type="dxa"/>
          </w:tcPr>
          <w:p w14:paraId="1C344E6A"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1DB10875"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2086CDC0"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180102F"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Employment</w:t>
            </w:r>
          </w:p>
        </w:tc>
        <w:tc>
          <w:tcPr>
            <w:tcW w:w="3120" w:type="dxa"/>
          </w:tcPr>
          <w:p w14:paraId="58F9C492"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3,225</w:t>
            </w:r>
          </w:p>
        </w:tc>
        <w:tc>
          <w:tcPr>
            <w:tcW w:w="3120" w:type="dxa"/>
          </w:tcPr>
          <w:p w14:paraId="00F70BA8"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38.17%</w:t>
            </w:r>
          </w:p>
        </w:tc>
      </w:tr>
      <w:tr w:rsidR="00DE6B98" w:rsidRPr="004834D5" w14:paraId="4FF0A188"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6E900E8C"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Post-Schooling Education</w:t>
            </w:r>
          </w:p>
        </w:tc>
        <w:tc>
          <w:tcPr>
            <w:tcW w:w="3120" w:type="dxa"/>
          </w:tcPr>
          <w:p w14:paraId="278B075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745</w:t>
            </w:r>
          </w:p>
        </w:tc>
        <w:tc>
          <w:tcPr>
            <w:tcW w:w="3120" w:type="dxa"/>
          </w:tcPr>
          <w:p w14:paraId="1BA62546"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8.82%</w:t>
            </w:r>
          </w:p>
        </w:tc>
      </w:tr>
      <w:tr w:rsidR="00DE6B98" w:rsidRPr="004834D5" w14:paraId="04C8A057"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5D71B399"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School</w:t>
            </w:r>
          </w:p>
        </w:tc>
        <w:tc>
          <w:tcPr>
            <w:tcW w:w="3120" w:type="dxa"/>
          </w:tcPr>
          <w:p w14:paraId="6E03E293"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2,570</w:t>
            </w:r>
          </w:p>
        </w:tc>
        <w:tc>
          <w:tcPr>
            <w:tcW w:w="3120" w:type="dxa"/>
          </w:tcPr>
          <w:p w14:paraId="2618141F"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30.42%</w:t>
            </w:r>
          </w:p>
        </w:tc>
      </w:tr>
      <w:tr w:rsidR="00DE6B98" w:rsidRPr="004834D5" w14:paraId="2B74B1B7"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1FBBCA20"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Training/Apprenticeships</w:t>
            </w:r>
          </w:p>
        </w:tc>
        <w:tc>
          <w:tcPr>
            <w:tcW w:w="3120" w:type="dxa"/>
          </w:tcPr>
          <w:p w14:paraId="02460106"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1,646</w:t>
            </w:r>
          </w:p>
        </w:tc>
        <w:tc>
          <w:tcPr>
            <w:tcW w:w="3120" w:type="dxa"/>
          </w:tcPr>
          <w:p w14:paraId="52A1FD06"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19.48%</w:t>
            </w:r>
          </w:p>
        </w:tc>
      </w:tr>
      <w:tr w:rsidR="00DE6B98" w:rsidRPr="004834D5" w14:paraId="1B1913D6"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6D27E7E"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Unemployment and OLF</w:t>
            </w:r>
          </w:p>
        </w:tc>
        <w:tc>
          <w:tcPr>
            <w:tcW w:w="3120" w:type="dxa"/>
          </w:tcPr>
          <w:p w14:paraId="444B666A"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262</w:t>
            </w:r>
          </w:p>
        </w:tc>
        <w:tc>
          <w:tcPr>
            <w:tcW w:w="3120" w:type="dxa"/>
          </w:tcPr>
          <w:p w14:paraId="1BA4C4A8"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3.10%</w:t>
            </w:r>
          </w:p>
        </w:tc>
      </w:tr>
      <w:tr w:rsidR="00DE6B98" w:rsidRPr="004834D5" w14:paraId="1CA6C883"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2C1AB210"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Educational Attainment O-levels</w:t>
            </w:r>
          </w:p>
        </w:tc>
        <w:tc>
          <w:tcPr>
            <w:tcW w:w="3120" w:type="dxa"/>
          </w:tcPr>
          <w:p w14:paraId="172DE7EE"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57276050"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260C4601"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5670F33"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&lt;5 O-Levels</w:t>
            </w:r>
          </w:p>
        </w:tc>
        <w:tc>
          <w:tcPr>
            <w:tcW w:w="3120" w:type="dxa"/>
          </w:tcPr>
          <w:p w14:paraId="1DBEE78E"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5,447</w:t>
            </w:r>
          </w:p>
        </w:tc>
        <w:tc>
          <w:tcPr>
            <w:tcW w:w="3120" w:type="dxa"/>
          </w:tcPr>
          <w:p w14:paraId="3FC5E5C3"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64.48%</w:t>
            </w:r>
          </w:p>
        </w:tc>
      </w:tr>
      <w:tr w:rsidR="00DE6B98" w:rsidRPr="004834D5" w14:paraId="09CCA633"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3FE657E0"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&gt;5 O-Levels</w:t>
            </w:r>
          </w:p>
        </w:tc>
        <w:tc>
          <w:tcPr>
            <w:tcW w:w="3120" w:type="dxa"/>
          </w:tcPr>
          <w:p w14:paraId="02C5F91B"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3,001</w:t>
            </w:r>
          </w:p>
        </w:tc>
        <w:tc>
          <w:tcPr>
            <w:tcW w:w="3120" w:type="dxa"/>
          </w:tcPr>
          <w:p w14:paraId="7FF23448"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35.52%</w:t>
            </w:r>
          </w:p>
        </w:tc>
      </w:tr>
      <w:tr w:rsidR="00DE6B98" w:rsidRPr="004834D5" w14:paraId="396A770A"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B109646"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Sex of Respondent</w:t>
            </w:r>
          </w:p>
        </w:tc>
        <w:tc>
          <w:tcPr>
            <w:tcW w:w="3120" w:type="dxa"/>
          </w:tcPr>
          <w:p w14:paraId="1661A132"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20" w:type="dxa"/>
          </w:tcPr>
          <w:p w14:paraId="3A71C39F"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E6B98" w:rsidRPr="004834D5" w14:paraId="7C2C40A2"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4659106"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Female</w:t>
            </w:r>
          </w:p>
        </w:tc>
        <w:tc>
          <w:tcPr>
            <w:tcW w:w="3120" w:type="dxa"/>
          </w:tcPr>
          <w:p w14:paraId="07797D95"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4,235</w:t>
            </w:r>
          </w:p>
        </w:tc>
        <w:tc>
          <w:tcPr>
            <w:tcW w:w="3120" w:type="dxa"/>
          </w:tcPr>
          <w:p w14:paraId="5AD36DE8"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50.13%</w:t>
            </w:r>
          </w:p>
        </w:tc>
      </w:tr>
      <w:tr w:rsidR="00DE6B98" w:rsidRPr="004834D5" w14:paraId="5E0C09C2"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8B88182"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3120" w:type="dxa"/>
          </w:tcPr>
          <w:p w14:paraId="694D3F67"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4,213</w:t>
            </w:r>
          </w:p>
        </w:tc>
        <w:tc>
          <w:tcPr>
            <w:tcW w:w="3120" w:type="dxa"/>
          </w:tcPr>
          <w:p w14:paraId="538630D4"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49.87%</w:t>
            </w:r>
          </w:p>
        </w:tc>
      </w:tr>
      <w:tr w:rsidR="00DE6B98" w:rsidRPr="004834D5" w14:paraId="504D5766"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0EDF4207"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Housing Tenure of Respondent when Child</w:t>
            </w:r>
          </w:p>
        </w:tc>
        <w:tc>
          <w:tcPr>
            <w:tcW w:w="3120" w:type="dxa"/>
          </w:tcPr>
          <w:p w14:paraId="25F4C543"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3A405017"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769ED9E6"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21EC41D"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3120" w:type="dxa"/>
          </w:tcPr>
          <w:p w14:paraId="31566121"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4,061</w:t>
            </w:r>
          </w:p>
        </w:tc>
        <w:tc>
          <w:tcPr>
            <w:tcW w:w="3120" w:type="dxa"/>
          </w:tcPr>
          <w:p w14:paraId="59D90B99"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48.07%</w:t>
            </w:r>
          </w:p>
        </w:tc>
      </w:tr>
      <w:tr w:rsidR="00DE6B98" w:rsidRPr="004834D5" w14:paraId="15315098"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71A4D48"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Don't Own Home</w:t>
            </w:r>
          </w:p>
        </w:tc>
        <w:tc>
          <w:tcPr>
            <w:tcW w:w="3120" w:type="dxa"/>
          </w:tcPr>
          <w:p w14:paraId="57139F64"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4,387</w:t>
            </w:r>
          </w:p>
        </w:tc>
        <w:tc>
          <w:tcPr>
            <w:tcW w:w="3120" w:type="dxa"/>
          </w:tcPr>
          <w:p w14:paraId="26D6B02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51.93%</w:t>
            </w:r>
          </w:p>
        </w:tc>
      </w:tr>
      <w:tr w:rsidR="00DE6B98" w:rsidRPr="004834D5" w14:paraId="435F923E"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FED8B12"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NS-SEC Social Class of Father when Respondent Child</w:t>
            </w:r>
          </w:p>
        </w:tc>
        <w:tc>
          <w:tcPr>
            <w:tcW w:w="3120" w:type="dxa"/>
          </w:tcPr>
          <w:p w14:paraId="76FCFFB0"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20" w:type="dxa"/>
          </w:tcPr>
          <w:p w14:paraId="62E9EE15"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E6B98" w:rsidRPr="004834D5" w14:paraId="25C98B5D"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47A1C9B"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Large Employers and higher managerial occupations</w:t>
            </w:r>
          </w:p>
        </w:tc>
        <w:tc>
          <w:tcPr>
            <w:tcW w:w="3120" w:type="dxa"/>
          </w:tcPr>
          <w:p w14:paraId="1BA8361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279</w:t>
            </w:r>
          </w:p>
        </w:tc>
        <w:tc>
          <w:tcPr>
            <w:tcW w:w="3120" w:type="dxa"/>
          </w:tcPr>
          <w:p w14:paraId="1F3094CF"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3.30%</w:t>
            </w:r>
          </w:p>
        </w:tc>
      </w:tr>
      <w:tr w:rsidR="00DE6B98" w:rsidRPr="004834D5" w14:paraId="42419742"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3FF4312C"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Higher professional occupations</w:t>
            </w:r>
          </w:p>
        </w:tc>
        <w:tc>
          <w:tcPr>
            <w:tcW w:w="3120" w:type="dxa"/>
          </w:tcPr>
          <w:p w14:paraId="160F3C47"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410</w:t>
            </w:r>
          </w:p>
        </w:tc>
        <w:tc>
          <w:tcPr>
            <w:tcW w:w="3120" w:type="dxa"/>
          </w:tcPr>
          <w:p w14:paraId="61883AB8"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4.85%</w:t>
            </w:r>
          </w:p>
        </w:tc>
      </w:tr>
      <w:tr w:rsidR="00DE6B98" w:rsidRPr="004834D5" w14:paraId="2539159A"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6954A6D3"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Lower Managerial and professional occupations</w:t>
            </w:r>
          </w:p>
        </w:tc>
        <w:tc>
          <w:tcPr>
            <w:tcW w:w="3120" w:type="dxa"/>
          </w:tcPr>
          <w:p w14:paraId="6F90E369"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1,038</w:t>
            </w:r>
          </w:p>
        </w:tc>
        <w:tc>
          <w:tcPr>
            <w:tcW w:w="3120" w:type="dxa"/>
          </w:tcPr>
          <w:p w14:paraId="24712F87"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12.29%</w:t>
            </w:r>
          </w:p>
        </w:tc>
      </w:tr>
      <w:tr w:rsidR="00DE6B98" w:rsidRPr="004834D5" w14:paraId="4EFC862C"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19FE7A55"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lastRenderedPageBreak/>
              <w:t xml:space="preserve">  Intermediate occupations</w:t>
            </w:r>
          </w:p>
        </w:tc>
        <w:tc>
          <w:tcPr>
            <w:tcW w:w="3120" w:type="dxa"/>
          </w:tcPr>
          <w:p w14:paraId="52A7C9FF"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824</w:t>
            </w:r>
          </w:p>
        </w:tc>
        <w:tc>
          <w:tcPr>
            <w:tcW w:w="3120" w:type="dxa"/>
          </w:tcPr>
          <w:p w14:paraId="09FD218B"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9.75%</w:t>
            </w:r>
          </w:p>
        </w:tc>
      </w:tr>
      <w:tr w:rsidR="00DE6B98" w:rsidRPr="004834D5" w14:paraId="13AA82E4"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8B4140F"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Small employers and own account workers</w:t>
            </w:r>
          </w:p>
        </w:tc>
        <w:tc>
          <w:tcPr>
            <w:tcW w:w="3120" w:type="dxa"/>
          </w:tcPr>
          <w:p w14:paraId="3F7267A1"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1,024</w:t>
            </w:r>
          </w:p>
        </w:tc>
        <w:tc>
          <w:tcPr>
            <w:tcW w:w="3120" w:type="dxa"/>
          </w:tcPr>
          <w:p w14:paraId="22FE5FB6"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12.12%</w:t>
            </w:r>
          </w:p>
        </w:tc>
      </w:tr>
      <w:tr w:rsidR="00DE6B98" w:rsidRPr="004834D5" w14:paraId="126BD9CA"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0F6C1A08"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Lower supervisory and technical occupations</w:t>
            </w:r>
          </w:p>
        </w:tc>
        <w:tc>
          <w:tcPr>
            <w:tcW w:w="3120" w:type="dxa"/>
          </w:tcPr>
          <w:p w14:paraId="412F5709"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1,372</w:t>
            </w:r>
          </w:p>
        </w:tc>
        <w:tc>
          <w:tcPr>
            <w:tcW w:w="3120" w:type="dxa"/>
          </w:tcPr>
          <w:p w14:paraId="502ABB9A"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16.24%</w:t>
            </w:r>
          </w:p>
        </w:tc>
      </w:tr>
      <w:tr w:rsidR="00DE6B98" w:rsidRPr="004834D5" w14:paraId="5CB6C709"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4E8EE1DD"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Semi-routine occupations</w:t>
            </w:r>
          </w:p>
        </w:tc>
        <w:tc>
          <w:tcPr>
            <w:tcW w:w="3120" w:type="dxa"/>
          </w:tcPr>
          <w:p w14:paraId="5A7BC010"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1,485</w:t>
            </w:r>
          </w:p>
        </w:tc>
        <w:tc>
          <w:tcPr>
            <w:tcW w:w="3120" w:type="dxa"/>
          </w:tcPr>
          <w:p w14:paraId="58840B6A"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17.58%</w:t>
            </w:r>
          </w:p>
        </w:tc>
      </w:tr>
      <w:tr w:rsidR="00DE6B98" w:rsidRPr="004834D5" w14:paraId="508A2ECB"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AFE82D4"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Routine occupations</w:t>
            </w:r>
          </w:p>
        </w:tc>
        <w:tc>
          <w:tcPr>
            <w:tcW w:w="3120" w:type="dxa"/>
          </w:tcPr>
          <w:p w14:paraId="40EDE1B2"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2,016</w:t>
            </w:r>
          </w:p>
        </w:tc>
        <w:tc>
          <w:tcPr>
            <w:tcW w:w="3120" w:type="dxa"/>
          </w:tcPr>
          <w:p w14:paraId="00F84C0D"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23.86%</w:t>
            </w:r>
          </w:p>
        </w:tc>
      </w:tr>
      <w:tr w:rsidR="00DE6B98" w:rsidRPr="004834D5" w14:paraId="5D12442F"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6031F1B2"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RGSC Social Class of Father when Respondent Child</w:t>
            </w:r>
          </w:p>
        </w:tc>
        <w:tc>
          <w:tcPr>
            <w:tcW w:w="3120" w:type="dxa"/>
          </w:tcPr>
          <w:p w14:paraId="771217B2"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0C24064C"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6440773B"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0CEB038"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Professional</w:t>
            </w:r>
          </w:p>
        </w:tc>
        <w:tc>
          <w:tcPr>
            <w:tcW w:w="3120" w:type="dxa"/>
          </w:tcPr>
          <w:p w14:paraId="344B1276"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362</w:t>
            </w:r>
          </w:p>
        </w:tc>
        <w:tc>
          <w:tcPr>
            <w:tcW w:w="3120" w:type="dxa"/>
          </w:tcPr>
          <w:p w14:paraId="3F100299"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4.29%</w:t>
            </w:r>
          </w:p>
        </w:tc>
      </w:tr>
      <w:tr w:rsidR="00DE6B98" w:rsidRPr="004834D5" w14:paraId="6B1E01AF"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182AEF7F"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Managerial and Technical</w:t>
            </w:r>
          </w:p>
        </w:tc>
        <w:tc>
          <w:tcPr>
            <w:tcW w:w="3120" w:type="dxa"/>
          </w:tcPr>
          <w:p w14:paraId="4232A58A"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1,738</w:t>
            </w:r>
          </w:p>
        </w:tc>
        <w:tc>
          <w:tcPr>
            <w:tcW w:w="3120" w:type="dxa"/>
          </w:tcPr>
          <w:p w14:paraId="2C058723"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20.57%</w:t>
            </w:r>
          </w:p>
        </w:tc>
      </w:tr>
      <w:tr w:rsidR="00DE6B98" w:rsidRPr="004834D5" w14:paraId="6590E87E"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9338AB6"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Skilled non-manual</w:t>
            </w:r>
          </w:p>
        </w:tc>
        <w:tc>
          <w:tcPr>
            <w:tcW w:w="3120" w:type="dxa"/>
          </w:tcPr>
          <w:p w14:paraId="495D56F0"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924</w:t>
            </w:r>
          </w:p>
        </w:tc>
        <w:tc>
          <w:tcPr>
            <w:tcW w:w="3120" w:type="dxa"/>
          </w:tcPr>
          <w:p w14:paraId="1CDD018B"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10.94%</w:t>
            </w:r>
          </w:p>
        </w:tc>
      </w:tr>
      <w:tr w:rsidR="00DE6B98" w:rsidRPr="004834D5" w14:paraId="02E70E55"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0334100E"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Skilled manual</w:t>
            </w:r>
          </w:p>
        </w:tc>
        <w:tc>
          <w:tcPr>
            <w:tcW w:w="3120" w:type="dxa"/>
          </w:tcPr>
          <w:p w14:paraId="7F589A3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3,501</w:t>
            </w:r>
          </w:p>
        </w:tc>
        <w:tc>
          <w:tcPr>
            <w:tcW w:w="3120" w:type="dxa"/>
          </w:tcPr>
          <w:p w14:paraId="0521F600"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41.44%</w:t>
            </w:r>
          </w:p>
        </w:tc>
      </w:tr>
      <w:tr w:rsidR="00DE6B98" w:rsidRPr="004834D5" w14:paraId="4050CC19"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51D8C6C"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Partly skilled</w:t>
            </w:r>
          </w:p>
        </w:tc>
        <w:tc>
          <w:tcPr>
            <w:tcW w:w="3120" w:type="dxa"/>
          </w:tcPr>
          <w:p w14:paraId="09A0F843"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1,205</w:t>
            </w:r>
          </w:p>
        </w:tc>
        <w:tc>
          <w:tcPr>
            <w:tcW w:w="3120" w:type="dxa"/>
          </w:tcPr>
          <w:p w14:paraId="7F60D177"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14.26%</w:t>
            </w:r>
          </w:p>
        </w:tc>
      </w:tr>
      <w:tr w:rsidR="00DE6B98" w:rsidRPr="004834D5" w14:paraId="64EFFAA9"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76B2BD4F" w14:textId="77777777" w:rsidR="00DE6B98" w:rsidRPr="004834D5" w:rsidRDefault="00DE6B98" w:rsidP="00205ABB">
            <w:pPr>
              <w:rPr>
                <w:rFonts w:ascii="Times New Roman" w:hAnsi="Times New Roman" w:cs="Times New Roman"/>
                <w:i/>
                <w:iCs/>
                <w:sz w:val="24"/>
                <w:szCs w:val="24"/>
              </w:rPr>
            </w:pPr>
            <w:r w:rsidRPr="004834D5">
              <w:rPr>
                <w:rFonts w:ascii="Times New Roman" w:hAnsi="Times New Roman" w:cs="Times New Roman"/>
                <w:i/>
                <w:iCs/>
                <w:sz w:val="24"/>
                <w:szCs w:val="24"/>
              </w:rPr>
              <w:t xml:space="preserve">  Unskilled</w:t>
            </w:r>
          </w:p>
        </w:tc>
        <w:tc>
          <w:tcPr>
            <w:tcW w:w="3120" w:type="dxa"/>
          </w:tcPr>
          <w:p w14:paraId="421584EC"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718</w:t>
            </w:r>
          </w:p>
        </w:tc>
        <w:tc>
          <w:tcPr>
            <w:tcW w:w="3120" w:type="dxa"/>
          </w:tcPr>
          <w:p w14:paraId="4E992A13"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8.50%</w:t>
            </w:r>
          </w:p>
        </w:tc>
      </w:tr>
      <w:tr w:rsidR="00DE6B98" w:rsidRPr="004834D5" w14:paraId="661605F7"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6570047A" w14:textId="77777777" w:rsidR="00DE6B98" w:rsidRPr="004834D5" w:rsidRDefault="00DE6B98" w:rsidP="00205ABB">
            <w:pPr>
              <w:rPr>
                <w:rFonts w:ascii="Times New Roman" w:hAnsi="Times New Roman" w:cs="Times New Roman"/>
                <w:sz w:val="24"/>
                <w:szCs w:val="24"/>
              </w:rPr>
            </w:pPr>
          </w:p>
        </w:tc>
        <w:tc>
          <w:tcPr>
            <w:tcW w:w="3120" w:type="dxa"/>
          </w:tcPr>
          <w:p w14:paraId="1568A96B"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20" w:type="dxa"/>
          </w:tcPr>
          <w:p w14:paraId="6B383354"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E6B98" w:rsidRPr="004834D5" w14:paraId="02CB4A19"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75EFB6A9" w14:textId="77777777" w:rsidR="00DE6B98" w:rsidRPr="004834D5" w:rsidRDefault="00DE6B98" w:rsidP="00205ABB">
            <w:pPr>
              <w:rPr>
                <w:rFonts w:ascii="Times New Roman" w:hAnsi="Times New Roman" w:cs="Times New Roman"/>
                <w:sz w:val="24"/>
                <w:szCs w:val="24"/>
              </w:rPr>
            </w:pPr>
          </w:p>
        </w:tc>
        <w:tc>
          <w:tcPr>
            <w:tcW w:w="3120" w:type="dxa"/>
          </w:tcPr>
          <w:p w14:paraId="083F5ABF"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Mean</w:t>
            </w:r>
          </w:p>
        </w:tc>
        <w:tc>
          <w:tcPr>
            <w:tcW w:w="3120" w:type="dxa"/>
          </w:tcPr>
          <w:p w14:paraId="018913DA" w14:textId="77777777" w:rsidR="00DE6B98" w:rsidRPr="004834D5" w:rsidRDefault="00DE6B98" w:rsidP="00205AB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SD</w:t>
            </w:r>
          </w:p>
        </w:tc>
      </w:tr>
      <w:tr w:rsidR="00DE6B98" w:rsidRPr="004834D5" w14:paraId="7FA97CBE"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4BE64187"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CAMSIS Score of Father when Respondent Child</w:t>
            </w:r>
          </w:p>
        </w:tc>
        <w:tc>
          <w:tcPr>
            <w:tcW w:w="3120" w:type="dxa"/>
          </w:tcPr>
          <w:p w14:paraId="5B6CAFF8"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42.12</w:t>
            </w:r>
          </w:p>
        </w:tc>
        <w:tc>
          <w:tcPr>
            <w:tcW w:w="3120" w:type="dxa"/>
          </w:tcPr>
          <w:p w14:paraId="73A7991A"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12.91</w:t>
            </w:r>
          </w:p>
        </w:tc>
      </w:tr>
      <w:tr w:rsidR="00DE6B98" w:rsidRPr="004834D5" w14:paraId="6CF482A5" w14:textId="77777777" w:rsidTr="00DE6B98">
        <w:tc>
          <w:tcPr>
            <w:cnfStyle w:val="001000000000" w:firstRow="0" w:lastRow="0" w:firstColumn="1" w:lastColumn="0" w:oddVBand="0" w:evenVBand="0" w:oddHBand="0" w:evenHBand="0" w:firstRowFirstColumn="0" w:firstRowLastColumn="0" w:lastRowFirstColumn="0" w:lastRowLastColumn="0"/>
            <w:tcW w:w="3120" w:type="dxa"/>
          </w:tcPr>
          <w:p w14:paraId="2423806F" w14:textId="77777777" w:rsidR="00DE6B98" w:rsidRPr="004834D5" w:rsidRDefault="00DE6B98" w:rsidP="00205ABB">
            <w:pPr>
              <w:rPr>
                <w:rFonts w:ascii="Times New Roman" w:hAnsi="Times New Roman" w:cs="Times New Roman"/>
                <w:sz w:val="24"/>
                <w:szCs w:val="24"/>
              </w:rPr>
            </w:pPr>
          </w:p>
        </w:tc>
        <w:tc>
          <w:tcPr>
            <w:tcW w:w="3120" w:type="dxa"/>
          </w:tcPr>
          <w:p w14:paraId="0102DC19"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20" w:type="dxa"/>
          </w:tcPr>
          <w:p w14:paraId="65C26047" w14:textId="77777777" w:rsidR="00DE6B98" w:rsidRPr="004834D5" w:rsidRDefault="00DE6B98" w:rsidP="00205AB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E6B98" w:rsidRPr="004834D5" w14:paraId="4C05BF06" w14:textId="77777777" w:rsidTr="00DE6B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7B44ED19"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n</w:t>
            </w:r>
          </w:p>
        </w:tc>
        <w:tc>
          <w:tcPr>
            <w:tcW w:w="3120" w:type="dxa"/>
          </w:tcPr>
          <w:p w14:paraId="1E48CD59" w14:textId="77777777" w:rsidR="00DE6B98" w:rsidRPr="004834D5" w:rsidRDefault="00DE6B98" w:rsidP="00205A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120" w:type="dxa"/>
          </w:tcPr>
          <w:p w14:paraId="69FA8D25" w14:textId="77777777" w:rsidR="00DE6B98" w:rsidRPr="004834D5" w:rsidRDefault="00DE6B98" w:rsidP="00205AB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8448</w:t>
            </w:r>
          </w:p>
        </w:tc>
      </w:tr>
      <w:tr w:rsidR="00DE6B98" w:rsidRPr="004834D5" w14:paraId="6A03BD9F" w14:textId="77777777" w:rsidTr="00DE6B98">
        <w:tc>
          <w:tcPr>
            <w:cnfStyle w:val="001000000000" w:firstRow="0" w:lastRow="0" w:firstColumn="1" w:lastColumn="0" w:oddVBand="0" w:evenVBand="0" w:oddHBand="0" w:evenHBand="0" w:firstRowFirstColumn="0" w:firstRowLastColumn="0" w:lastRowFirstColumn="0" w:lastRowLastColumn="0"/>
            <w:tcW w:w="0" w:type="auto"/>
            <w:gridSpan w:val="3"/>
          </w:tcPr>
          <w:p w14:paraId="137E2951" w14:textId="77777777" w:rsidR="00DE6B98" w:rsidRPr="004834D5" w:rsidRDefault="00DE6B98" w:rsidP="00205ABB">
            <w:pPr>
              <w:rPr>
                <w:rFonts w:ascii="Times New Roman" w:hAnsi="Times New Roman" w:cs="Times New Roman"/>
                <w:sz w:val="24"/>
                <w:szCs w:val="24"/>
              </w:rPr>
            </w:pPr>
            <w:r w:rsidRPr="004834D5">
              <w:rPr>
                <w:rFonts w:ascii="Times New Roman" w:hAnsi="Times New Roman" w:cs="Times New Roman"/>
                <w:sz w:val="24"/>
                <w:szCs w:val="24"/>
              </w:rPr>
              <w:t>Data Source: NCDS</w:t>
            </w:r>
          </w:p>
        </w:tc>
      </w:tr>
    </w:tbl>
    <w:p w14:paraId="46D4EDDD" w14:textId="77777777" w:rsidR="00B947F6" w:rsidRPr="004834D5" w:rsidRDefault="00B947F6" w:rsidP="00B947F6">
      <w:pPr>
        <w:rPr>
          <w:rFonts w:ascii="Times New Roman" w:hAnsi="Times New Roman" w:cs="Times New Roman"/>
          <w:sz w:val="24"/>
          <w:szCs w:val="24"/>
          <w:lang w:val="en-US"/>
        </w:rPr>
      </w:pPr>
    </w:p>
    <w:p w14:paraId="71B622CE" w14:textId="77777777" w:rsidR="00B947F6" w:rsidRPr="004834D5" w:rsidRDefault="00B947F6" w:rsidP="00B947F6">
      <w:pPr>
        <w:pStyle w:val="Heading2"/>
        <w:rPr>
          <w:rFonts w:ascii="Times New Roman" w:hAnsi="Times New Roman" w:cs="Times New Roman"/>
          <w:b/>
          <w:bCs/>
          <w:color w:val="auto"/>
          <w:sz w:val="24"/>
          <w:szCs w:val="24"/>
        </w:rPr>
      </w:pPr>
      <w:bookmarkStart w:id="26" w:name="_Toc137904658"/>
      <w:r w:rsidRPr="004834D5">
        <w:rPr>
          <w:rFonts w:ascii="Times New Roman" w:hAnsi="Times New Roman" w:cs="Times New Roman"/>
          <w:b/>
          <w:bCs/>
          <w:color w:val="auto"/>
          <w:sz w:val="24"/>
          <w:szCs w:val="24"/>
        </w:rPr>
        <w:t>Modelling Main Economic Activity</w:t>
      </w:r>
      <w:bookmarkEnd w:id="26"/>
    </w:p>
    <w:p w14:paraId="73622BC6" w14:textId="62EF1C6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main outcome variable is the main economic activity of individuals in September of 1974. This is the first month individuals were in when they received their O-level results after mandatory schooling. The first set of analyses estimate a multinominal logistic regression model. Table 1.</w:t>
      </w:r>
      <w:r w:rsidR="00804CFB" w:rsidRPr="004834D5">
        <w:rPr>
          <w:rFonts w:ascii="Times New Roman" w:hAnsi="Times New Roman" w:cs="Times New Roman"/>
          <w:sz w:val="24"/>
          <w:szCs w:val="24"/>
        </w:rPr>
        <w:t>9</w:t>
      </w:r>
      <w:r w:rsidRPr="004834D5">
        <w:rPr>
          <w:rFonts w:ascii="Times New Roman" w:hAnsi="Times New Roman" w:cs="Times New Roman"/>
          <w:sz w:val="24"/>
          <w:szCs w:val="24"/>
        </w:rPr>
        <w:t xml:space="preserve"> details the deviance, change in deviance, change in degrees of freedom, the McFadden’s Adjusted Pseudo R2, AIC, and BIC measure to compare the null model with models of one explanatory variable. Table 1.</w:t>
      </w:r>
      <w:r w:rsidR="00804CFB" w:rsidRPr="004834D5">
        <w:rPr>
          <w:rFonts w:ascii="Times New Roman" w:hAnsi="Times New Roman" w:cs="Times New Roman"/>
          <w:sz w:val="24"/>
          <w:szCs w:val="24"/>
        </w:rPr>
        <w:t>10</w:t>
      </w:r>
      <w:r w:rsidRPr="004834D5">
        <w:rPr>
          <w:rFonts w:ascii="Times New Roman" w:hAnsi="Times New Roman" w:cs="Times New Roman"/>
          <w:sz w:val="24"/>
          <w:szCs w:val="24"/>
        </w:rPr>
        <w:t xml:space="preserve"> details the same but through a sequential building of the null model with each subsequent independent variable added. </w:t>
      </w:r>
    </w:p>
    <w:p w14:paraId="18363D59"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This model has been tested for the goodness of fit of two competing statistical models based on the ratio of their likelihoods in a likelihood-ratio test, and again with a Wald test. Both found that the hypothesis that all the coefficients associated with educational attainment, sex, tenure, NS-SEC, reading, and maths scores are simultaneously equal to 0 can be rejected at the 0.01 level. </w:t>
      </w:r>
    </w:p>
    <w:p w14:paraId="7624278A" w14:textId="5B7A1451" w:rsidR="00D23B37" w:rsidRPr="004834D5" w:rsidRDefault="00B947F6" w:rsidP="00804CFB">
      <w:pPr>
        <w:rPr>
          <w:rFonts w:ascii="Times New Roman" w:hAnsi="Times New Roman" w:cs="Times New Roman"/>
          <w:sz w:val="24"/>
          <w:szCs w:val="24"/>
        </w:rPr>
      </w:pPr>
      <w:r w:rsidRPr="004834D5">
        <w:rPr>
          <w:rFonts w:ascii="Times New Roman" w:hAnsi="Times New Roman" w:cs="Times New Roman"/>
          <w:sz w:val="24"/>
          <w:szCs w:val="24"/>
        </w:rPr>
        <w:t xml:space="preserve">The model output is using the reference category of full-time employment for two reasons. The first is that said category has the largest sample of all economic activity sub-categories. The second is that a contrast with full-time employment is sociologically compelling. Contrasting full-time employment with other economic activity destinations like education or apprenticeships is temporally relevant given the possible impact that increasing the mandatory school leaving age, decline in manufacturing industry, rise in part-time work may have on the economic destinations of youth. </w:t>
      </w:r>
    </w:p>
    <w:p w14:paraId="62C4CB1D" w14:textId="16207397" w:rsidR="00CE053C" w:rsidRPr="004834D5" w:rsidRDefault="00CE053C" w:rsidP="00CE053C">
      <w:pPr>
        <w:pStyle w:val="Caption"/>
        <w:keepNext/>
        <w:rPr>
          <w:rFonts w:ascii="Times New Roman" w:hAnsi="Times New Roman" w:cs="Times New Roman"/>
          <w:color w:val="auto"/>
          <w:sz w:val="24"/>
          <w:szCs w:val="24"/>
        </w:rPr>
      </w:pPr>
      <w:bookmarkStart w:id="27" w:name="_Toc137904678"/>
      <w:r w:rsidRPr="004834D5">
        <w:rPr>
          <w:rFonts w:ascii="Times New Roman" w:hAnsi="Times New Roman" w:cs="Times New Roman"/>
          <w:color w:val="auto"/>
          <w:sz w:val="24"/>
          <w:szCs w:val="24"/>
        </w:rPr>
        <w:lastRenderedPageBreak/>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9</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Goodness-of-fit summaries for explanatory variables and Economic Activity</w:t>
      </w:r>
      <w:bookmarkEnd w:id="27"/>
    </w:p>
    <w:tbl>
      <w:tblPr>
        <w:tblStyle w:val="PlainTable4"/>
        <w:tblW w:w="5000" w:type="pct"/>
        <w:tblLook w:val="04A0" w:firstRow="1" w:lastRow="0" w:firstColumn="1" w:lastColumn="0" w:noHBand="0" w:noVBand="1"/>
      </w:tblPr>
      <w:tblGrid>
        <w:gridCol w:w="1938"/>
        <w:gridCol w:w="1230"/>
        <w:gridCol w:w="1150"/>
        <w:gridCol w:w="803"/>
        <w:gridCol w:w="1496"/>
        <w:gridCol w:w="1205"/>
        <w:gridCol w:w="1204"/>
      </w:tblGrid>
      <w:tr w:rsidR="009106F1" w:rsidRPr="004834D5" w14:paraId="1B42E8DE" w14:textId="77777777" w:rsidTr="00953B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33960FD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692" w:type="pct"/>
          </w:tcPr>
          <w:p w14:paraId="1EEAC57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636" w:type="pct"/>
          </w:tcPr>
          <w:p w14:paraId="2FA5FA3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Null)</w:t>
            </w:r>
          </w:p>
        </w:tc>
        <w:tc>
          <w:tcPr>
            <w:tcW w:w="430" w:type="pct"/>
          </w:tcPr>
          <w:p w14:paraId="0D7DBCB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Null)</w:t>
            </w:r>
          </w:p>
        </w:tc>
        <w:tc>
          <w:tcPr>
            <w:tcW w:w="802" w:type="pct"/>
          </w:tcPr>
          <w:p w14:paraId="2BBEA2E9"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678" w:type="pct"/>
          </w:tcPr>
          <w:p w14:paraId="4B7C8EF9"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677" w:type="pct"/>
          </w:tcPr>
          <w:p w14:paraId="0485C77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9106F1" w:rsidRPr="004834D5" w14:paraId="1D2A11E0" w14:textId="77777777" w:rsidTr="0095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70EC5A0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692" w:type="pct"/>
          </w:tcPr>
          <w:p w14:paraId="3647708D" w14:textId="6DD64F58" w:rsidR="00B947F6" w:rsidRPr="004834D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636" w:type="pct"/>
          </w:tcPr>
          <w:p w14:paraId="6DB5A42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430" w:type="pct"/>
          </w:tcPr>
          <w:p w14:paraId="6C67E261"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802" w:type="pct"/>
          </w:tcPr>
          <w:p w14:paraId="68649EA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78" w:type="pct"/>
          </w:tcPr>
          <w:p w14:paraId="77270012" w14:textId="3BEA54E8" w:rsidR="00B947F6" w:rsidRPr="004834D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677" w:type="pct"/>
          </w:tcPr>
          <w:p w14:paraId="2E3AB477" w14:textId="38AC1079" w:rsidR="00B947F6" w:rsidRPr="004834D5" w:rsidRDefault="00205ABB"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9106F1" w:rsidRPr="004834D5" w14:paraId="5E12B041" w14:textId="77777777" w:rsidTr="00953B95">
        <w:tc>
          <w:tcPr>
            <w:cnfStyle w:val="001000000000" w:firstRow="0" w:lastRow="0" w:firstColumn="1" w:lastColumn="0" w:oddVBand="0" w:evenVBand="0" w:oddHBand="0" w:evenHBand="0" w:firstRowFirstColumn="0" w:firstRowLastColumn="0" w:lastRowFirstColumn="0" w:lastRowLastColumn="0"/>
            <w:tcW w:w="1084" w:type="pct"/>
          </w:tcPr>
          <w:p w14:paraId="71FC6D47"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692" w:type="pct"/>
          </w:tcPr>
          <w:p w14:paraId="7BF931C1" w14:textId="73BBB2F3" w:rsidR="00B947F6" w:rsidRPr="004834D5"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636" w:type="pct"/>
          </w:tcPr>
          <w:p w14:paraId="21F6A7C9" w14:textId="21447BAA"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430" w:type="pct"/>
          </w:tcPr>
          <w:p w14:paraId="0E8F8870" w14:textId="730F379A" w:rsidR="00B947F6" w:rsidRPr="004834D5" w:rsidRDefault="00205ABB"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802" w:type="pct"/>
          </w:tcPr>
          <w:p w14:paraId="3371EFEE"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678" w:type="pct"/>
          </w:tcPr>
          <w:p w14:paraId="350E3CA0" w14:textId="633DF17C"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677" w:type="pct"/>
          </w:tcPr>
          <w:p w14:paraId="7E38A4AE" w14:textId="3056B087"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9106F1" w:rsidRPr="004834D5" w14:paraId="64C3173A" w14:textId="77777777" w:rsidTr="0095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0E008FF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Sex</w:t>
            </w:r>
          </w:p>
        </w:tc>
        <w:tc>
          <w:tcPr>
            <w:tcW w:w="692" w:type="pct"/>
          </w:tcPr>
          <w:p w14:paraId="46A0F012" w14:textId="7163AC40"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22159.83</w:t>
            </w:r>
          </w:p>
        </w:tc>
        <w:tc>
          <w:tcPr>
            <w:tcW w:w="636" w:type="pct"/>
          </w:tcPr>
          <w:p w14:paraId="2726B27D" w14:textId="75B23B6E"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990.76</w:t>
            </w:r>
          </w:p>
        </w:tc>
        <w:tc>
          <w:tcPr>
            <w:tcW w:w="430" w:type="pct"/>
          </w:tcPr>
          <w:p w14:paraId="129A37FC" w14:textId="38991411"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802" w:type="pct"/>
          </w:tcPr>
          <w:p w14:paraId="4162787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678" w:type="pct"/>
          </w:tcPr>
          <w:p w14:paraId="79B456BA" w14:textId="7A966E73"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22175.83</w:t>
            </w:r>
          </w:p>
        </w:tc>
        <w:tc>
          <w:tcPr>
            <w:tcW w:w="677" w:type="pct"/>
          </w:tcPr>
          <w:p w14:paraId="1670142F" w14:textId="7B483FBD"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22232.16</w:t>
            </w:r>
          </w:p>
        </w:tc>
      </w:tr>
      <w:tr w:rsidR="009106F1" w:rsidRPr="004834D5" w14:paraId="1455273F" w14:textId="77777777" w:rsidTr="00953B95">
        <w:tc>
          <w:tcPr>
            <w:cnfStyle w:val="001000000000" w:firstRow="0" w:lastRow="0" w:firstColumn="1" w:lastColumn="0" w:oddVBand="0" w:evenVBand="0" w:oddHBand="0" w:evenHBand="0" w:firstRowFirstColumn="0" w:firstRowLastColumn="0" w:lastRowFirstColumn="0" w:lastRowLastColumn="0"/>
            <w:tcW w:w="1084" w:type="pct"/>
          </w:tcPr>
          <w:p w14:paraId="2B5F093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Tenure</w:t>
            </w:r>
          </w:p>
        </w:tc>
        <w:tc>
          <w:tcPr>
            <w:tcW w:w="692" w:type="pct"/>
          </w:tcPr>
          <w:p w14:paraId="77F0D067" w14:textId="3441B3F2"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22328.74</w:t>
            </w:r>
          </w:p>
        </w:tc>
        <w:tc>
          <w:tcPr>
            <w:tcW w:w="636" w:type="pct"/>
          </w:tcPr>
          <w:p w14:paraId="6C77E851" w14:textId="7CC26584"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821.85</w:t>
            </w:r>
          </w:p>
        </w:tc>
        <w:tc>
          <w:tcPr>
            <w:tcW w:w="430" w:type="pct"/>
          </w:tcPr>
          <w:p w14:paraId="4F1850A7" w14:textId="58B33853"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802" w:type="pct"/>
          </w:tcPr>
          <w:p w14:paraId="72DAFFC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678" w:type="pct"/>
          </w:tcPr>
          <w:p w14:paraId="5693E284" w14:textId="09B29562"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22344.74</w:t>
            </w:r>
          </w:p>
        </w:tc>
        <w:tc>
          <w:tcPr>
            <w:tcW w:w="677" w:type="pct"/>
          </w:tcPr>
          <w:p w14:paraId="0265BECB" w14:textId="1D3C366D"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22401.07</w:t>
            </w:r>
          </w:p>
        </w:tc>
      </w:tr>
      <w:tr w:rsidR="009106F1" w:rsidRPr="004834D5" w14:paraId="15CB4170" w14:textId="77777777" w:rsidTr="00953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4" w:type="pct"/>
          </w:tcPr>
          <w:p w14:paraId="21CF69E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NS-SEC</w:t>
            </w:r>
          </w:p>
        </w:tc>
        <w:tc>
          <w:tcPr>
            <w:tcW w:w="692" w:type="pct"/>
          </w:tcPr>
          <w:p w14:paraId="2D1E1DAE" w14:textId="4E3B2CC8"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21876.24</w:t>
            </w:r>
          </w:p>
        </w:tc>
        <w:tc>
          <w:tcPr>
            <w:tcW w:w="636" w:type="pct"/>
          </w:tcPr>
          <w:p w14:paraId="77656B7B" w14:textId="22C4CF4F"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1274.35</w:t>
            </w:r>
          </w:p>
        </w:tc>
        <w:tc>
          <w:tcPr>
            <w:tcW w:w="430" w:type="pct"/>
          </w:tcPr>
          <w:p w14:paraId="08D954A2" w14:textId="2609B2C6"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34</w:t>
            </w:r>
          </w:p>
        </w:tc>
        <w:tc>
          <w:tcPr>
            <w:tcW w:w="802" w:type="pct"/>
          </w:tcPr>
          <w:p w14:paraId="14908393"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0.05</w:t>
            </w:r>
          </w:p>
        </w:tc>
        <w:tc>
          <w:tcPr>
            <w:tcW w:w="678" w:type="pct"/>
          </w:tcPr>
          <w:p w14:paraId="07146523" w14:textId="78A355AC"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21940.24</w:t>
            </w:r>
          </w:p>
        </w:tc>
        <w:tc>
          <w:tcPr>
            <w:tcW w:w="677" w:type="pct"/>
          </w:tcPr>
          <w:p w14:paraId="3478B52D" w14:textId="26A25590"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22165.57</w:t>
            </w:r>
          </w:p>
        </w:tc>
      </w:tr>
    </w:tbl>
    <w:p w14:paraId="4EFBDA93" w14:textId="77777777" w:rsidR="00B947F6" w:rsidRPr="004834D5" w:rsidRDefault="00B947F6" w:rsidP="00B947F6">
      <w:pPr>
        <w:rPr>
          <w:rFonts w:ascii="Times New Roman" w:hAnsi="Times New Roman" w:cs="Times New Roman"/>
          <w:sz w:val="24"/>
          <w:szCs w:val="24"/>
        </w:rPr>
      </w:pPr>
    </w:p>
    <w:p w14:paraId="39FBB417" w14:textId="4207B217" w:rsidR="003A5D27" w:rsidRPr="004834D5" w:rsidRDefault="00B947F6" w:rsidP="00804CFB">
      <w:pPr>
        <w:rPr>
          <w:rFonts w:ascii="Times New Roman" w:hAnsi="Times New Roman" w:cs="Times New Roman"/>
          <w:sz w:val="24"/>
          <w:szCs w:val="24"/>
        </w:rPr>
      </w:pPr>
      <w:r w:rsidRPr="004834D5">
        <w:rPr>
          <w:rFonts w:ascii="Times New Roman" w:hAnsi="Times New Roman" w:cs="Times New Roman"/>
          <w:sz w:val="24"/>
          <w:szCs w:val="24"/>
        </w:rPr>
        <w:t xml:space="preserve">Explanatory variables are entered sequentially in the subsequent multiple logistic model following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{"citationID":"ftuk7Ilg","properties":{"formattedCitation":"(Gayle and Lambert, 2009)","plainCitation":"(Gayle and Lambert, 2009)","noteIndex":0},"citationItems":[{"id":11509,"uris":["http://zotero.org/users/8741181/items/KKRY87H8"],"itemData":{"id":11509,"type":"article-journal","abstract":"Many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and Lambert,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example. </w:t>
      </w:r>
    </w:p>
    <w:p w14:paraId="2FDC7D1F" w14:textId="77777777" w:rsidR="009106F1" w:rsidRPr="004834D5" w:rsidRDefault="009106F1" w:rsidP="00804CFB">
      <w:pPr>
        <w:rPr>
          <w:rFonts w:ascii="Times New Roman" w:hAnsi="Times New Roman" w:cs="Times New Roman"/>
          <w:sz w:val="24"/>
          <w:szCs w:val="24"/>
        </w:rPr>
      </w:pPr>
    </w:p>
    <w:p w14:paraId="232846B1" w14:textId="1770D5E3" w:rsidR="00CE053C" w:rsidRPr="004834D5" w:rsidRDefault="00CE053C" w:rsidP="00CE053C">
      <w:pPr>
        <w:pStyle w:val="Caption"/>
        <w:keepNext/>
        <w:rPr>
          <w:rFonts w:ascii="Times New Roman" w:hAnsi="Times New Roman" w:cs="Times New Roman"/>
          <w:color w:val="auto"/>
          <w:sz w:val="24"/>
          <w:szCs w:val="24"/>
        </w:rPr>
      </w:pPr>
      <w:bookmarkStart w:id="28" w:name="_Toc137904679"/>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10</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Model building goodness-of-fit summaries for multiple logistic regression model of Economic Activity</w:t>
      </w:r>
      <w:bookmarkEnd w:id="28"/>
    </w:p>
    <w:tbl>
      <w:tblPr>
        <w:tblStyle w:val="PlainTable4"/>
        <w:tblW w:w="5000" w:type="pct"/>
        <w:tblLook w:val="04A0" w:firstRow="1" w:lastRow="0" w:firstColumn="1" w:lastColumn="0" w:noHBand="0" w:noVBand="1"/>
      </w:tblPr>
      <w:tblGrid>
        <w:gridCol w:w="1457"/>
        <w:gridCol w:w="1229"/>
        <w:gridCol w:w="1193"/>
        <w:gridCol w:w="1193"/>
        <w:gridCol w:w="1496"/>
        <w:gridCol w:w="1229"/>
        <w:gridCol w:w="1229"/>
      </w:tblGrid>
      <w:tr w:rsidR="009106F1" w:rsidRPr="004834D5" w14:paraId="4BD0F685"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09E1A60"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686" w:type="pct"/>
          </w:tcPr>
          <w:p w14:paraId="6C669C94"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666" w:type="pct"/>
          </w:tcPr>
          <w:p w14:paraId="3791D37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Previous)</w:t>
            </w:r>
          </w:p>
        </w:tc>
        <w:tc>
          <w:tcPr>
            <w:tcW w:w="666" w:type="pct"/>
          </w:tcPr>
          <w:p w14:paraId="7069BC04"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Previous)</w:t>
            </w:r>
          </w:p>
        </w:tc>
        <w:tc>
          <w:tcPr>
            <w:tcW w:w="812" w:type="pct"/>
          </w:tcPr>
          <w:p w14:paraId="235ECC1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686" w:type="pct"/>
          </w:tcPr>
          <w:p w14:paraId="06C8FBF5"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685" w:type="pct"/>
          </w:tcPr>
          <w:p w14:paraId="677698C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953B95" w:rsidRPr="004834D5" w14:paraId="72F71D7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2A8E246F" w14:textId="77777777" w:rsidR="00953B95" w:rsidRPr="004834D5" w:rsidRDefault="00953B95" w:rsidP="00953B95">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686" w:type="pct"/>
          </w:tcPr>
          <w:p w14:paraId="2A18812E" w14:textId="16F2F156"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666" w:type="pct"/>
          </w:tcPr>
          <w:p w14:paraId="092086CC" w14:textId="731E7094"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66" w:type="pct"/>
          </w:tcPr>
          <w:p w14:paraId="3FE005B8" w14:textId="175ABD21"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812" w:type="pct"/>
          </w:tcPr>
          <w:p w14:paraId="104833DF" w14:textId="6798E835"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86" w:type="pct"/>
          </w:tcPr>
          <w:p w14:paraId="3CFAA530" w14:textId="5EB0DC5E"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685" w:type="pct"/>
          </w:tcPr>
          <w:p w14:paraId="769FFE99" w14:textId="026DCE35" w:rsidR="00953B95" w:rsidRPr="004834D5" w:rsidRDefault="00953B95" w:rsidP="00953B9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953B95" w:rsidRPr="004834D5" w14:paraId="1115DB2A"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0D31DE4F" w14:textId="77777777" w:rsidR="00953B95" w:rsidRPr="004834D5" w:rsidRDefault="00953B95" w:rsidP="00953B95">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686" w:type="pct"/>
          </w:tcPr>
          <w:p w14:paraId="4D2A3738" w14:textId="77440693"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666" w:type="pct"/>
          </w:tcPr>
          <w:p w14:paraId="679533DC" w14:textId="7D3D7567"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666" w:type="pct"/>
          </w:tcPr>
          <w:p w14:paraId="61F37AED" w14:textId="2AC60A68"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812" w:type="pct"/>
          </w:tcPr>
          <w:p w14:paraId="54BFC78A" w14:textId="6BCA89D7"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686" w:type="pct"/>
          </w:tcPr>
          <w:p w14:paraId="5C56D31F" w14:textId="0DBC1702"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685" w:type="pct"/>
          </w:tcPr>
          <w:p w14:paraId="09EE2BE0" w14:textId="2CE3BB24" w:rsidR="00953B95" w:rsidRPr="004834D5" w:rsidRDefault="00953B95" w:rsidP="00953B9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9106F1" w:rsidRPr="004834D5" w14:paraId="37C0DF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0E8582DF"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w:t>
            </w:r>
          </w:p>
        </w:tc>
        <w:tc>
          <w:tcPr>
            <w:tcW w:w="686" w:type="pct"/>
          </w:tcPr>
          <w:p w14:paraId="32FA69B9" w14:textId="158A7DE9"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17921.39</w:t>
            </w:r>
          </w:p>
        </w:tc>
        <w:tc>
          <w:tcPr>
            <w:tcW w:w="666" w:type="pct"/>
          </w:tcPr>
          <w:p w14:paraId="4BB6A756" w14:textId="50EAB35B"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987.57</w:t>
            </w:r>
          </w:p>
        </w:tc>
        <w:tc>
          <w:tcPr>
            <w:tcW w:w="666" w:type="pct"/>
          </w:tcPr>
          <w:p w14:paraId="393E72DF" w14:textId="37F73705"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w:t>
            </w:r>
          </w:p>
        </w:tc>
        <w:tc>
          <w:tcPr>
            <w:tcW w:w="812" w:type="pct"/>
          </w:tcPr>
          <w:p w14:paraId="2BC9ACA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0.22</w:t>
            </w:r>
          </w:p>
        </w:tc>
        <w:tc>
          <w:tcPr>
            <w:tcW w:w="686" w:type="pct"/>
          </w:tcPr>
          <w:p w14:paraId="72F2569D" w14:textId="1EB3442D"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17945.39</w:t>
            </w:r>
          </w:p>
        </w:tc>
        <w:tc>
          <w:tcPr>
            <w:tcW w:w="685" w:type="pct"/>
          </w:tcPr>
          <w:p w14:paraId="55F1C935" w14:textId="31591C19"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18029.89</w:t>
            </w:r>
          </w:p>
        </w:tc>
      </w:tr>
      <w:tr w:rsidR="009106F1" w:rsidRPr="004834D5" w14:paraId="5B64B1D5" w14:textId="77777777" w:rsidTr="00E1481F">
        <w:tc>
          <w:tcPr>
            <w:cnfStyle w:val="001000000000" w:firstRow="0" w:lastRow="0" w:firstColumn="1" w:lastColumn="0" w:oddVBand="0" w:evenVBand="0" w:oddHBand="0" w:evenHBand="0" w:firstRowFirstColumn="0" w:firstRowLastColumn="0" w:lastRowFirstColumn="0" w:lastRowLastColumn="0"/>
            <w:tcW w:w="799" w:type="pct"/>
          </w:tcPr>
          <w:p w14:paraId="7D5D5EF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w:t>
            </w:r>
          </w:p>
        </w:tc>
        <w:tc>
          <w:tcPr>
            <w:tcW w:w="686" w:type="pct"/>
          </w:tcPr>
          <w:p w14:paraId="0211588B" w14:textId="21936B5C"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17677.49</w:t>
            </w:r>
          </w:p>
        </w:tc>
        <w:tc>
          <w:tcPr>
            <w:tcW w:w="666" w:type="pct"/>
          </w:tcPr>
          <w:p w14:paraId="6E7E7721" w14:textId="4F5CA8F6"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243.9</w:t>
            </w:r>
          </w:p>
        </w:tc>
        <w:tc>
          <w:tcPr>
            <w:tcW w:w="666" w:type="pct"/>
          </w:tcPr>
          <w:p w14:paraId="04AD1465" w14:textId="54B90735"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812" w:type="pct"/>
          </w:tcPr>
          <w:p w14:paraId="7EF4245B"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0.23</w:t>
            </w:r>
          </w:p>
        </w:tc>
        <w:tc>
          <w:tcPr>
            <w:tcW w:w="686" w:type="pct"/>
          </w:tcPr>
          <w:p w14:paraId="7723A3B4" w14:textId="4BE8D43E"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17709.49</w:t>
            </w:r>
          </w:p>
        </w:tc>
        <w:tc>
          <w:tcPr>
            <w:tcW w:w="685" w:type="pct"/>
          </w:tcPr>
          <w:p w14:paraId="2D4C18EB" w14:textId="33532562" w:rsidR="00B947F6" w:rsidRPr="004834D5" w:rsidRDefault="00953B95"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17822.16</w:t>
            </w:r>
          </w:p>
        </w:tc>
      </w:tr>
      <w:tr w:rsidR="009106F1" w:rsidRPr="004834D5" w14:paraId="3EC0CE7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pct"/>
          </w:tcPr>
          <w:p w14:paraId="410716A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 xml:space="preserve">Null Model + Educational Attainment + Sex + </w:t>
            </w:r>
            <w:r w:rsidRPr="004834D5">
              <w:rPr>
                <w:rFonts w:ascii="Times New Roman" w:hAnsi="Times New Roman" w:cs="Times New Roman"/>
                <w:sz w:val="24"/>
                <w:szCs w:val="24"/>
              </w:rPr>
              <w:lastRenderedPageBreak/>
              <w:t>Tenure + NS-SEC</w:t>
            </w:r>
          </w:p>
        </w:tc>
        <w:tc>
          <w:tcPr>
            <w:tcW w:w="686" w:type="pct"/>
          </w:tcPr>
          <w:p w14:paraId="47FC5863" w14:textId="6DF315AC"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lastRenderedPageBreak/>
              <w:t>17417.09</w:t>
            </w:r>
          </w:p>
        </w:tc>
        <w:tc>
          <w:tcPr>
            <w:tcW w:w="666" w:type="pct"/>
          </w:tcPr>
          <w:p w14:paraId="36D79A65" w14:textId="39952EEE"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260.4</w:t>
            </w:r>
          </w:p>
        </w:tc>
        <w:tc>
          <w:tcPr>
            <w:tcW w:w="666" w:type="pct"/>
          </w:tcPr>
          <w:p w14:paraId="084AD2A9" w14:textId="7EBB1BF8"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44</w:t>
            </w:r>
          </w:p>
        </w:tc>
        <w:tc>
          <w:tcPr>
            <w:tcW w:w="812" w:type="pct"/>
          </w:tcPr>
          <w:p w14:paraId="39805930"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0.24</w:t>
            </w:r>
          </w:p>
        </w:tc>
        <w:tc>
          <w:tcPr>
            <w:tcW w:w="686" w:type="pct"/>
          </w:tcPr>
          <w:p w14:paraId="0BEA5E55" w14:textId="6F9CB209"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17505.08</w:t>
            </w:r>
          </w:p>
        </w:tc>
        <w:tc>
          <w:tcPr>
            <w:tcW w:w="685" w:type="pct"/>
          </w:tcPr>
          <w:p w14:paraId="393198D4" w14:textId="0F99CA36" w:rsidR="00B947F6" w:rsidRPr="004834D5" w:rsidRDefault="00953B95"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17814.92</w:t>
            </w:r>
          </w:p>
        </w:tc>
      </w:tr>
    </w:tbl>
    <w:p w14:paraId="49D01025" w14:textId="77777777" w:rsidR="00B947F6" w:rsidRPr="004834D5" w:rsidRDefault="00B947F6" w:rsidP="00B947F6">
      <w:pPr>
        <w:rPr>
          <w:rFonts w:ascii="Times New Roman" w:hAnsi="Times New Roman" w:cs="Times New Roman"/>
          <w:sz w:val="24"/>
          <w:szCs w:val="24"/>
        </w:rPr>
      </w:pPr>
    </w:p>
    <w:p w14:paraId="4E084A69" w14:textId="24076539" w:rsidR="00B947F6" w:rsidRPr="004834D5" w:rsidRDefault="00B947F6" w:rsidP="00B947F6">
      <w:pPr>
        <w:rPr>
          <w:rFonts w:ascii="Times New Roman" w:hAnsi="Times New Roman" w:cs="Times New Roman"/>
          <w:sz w:val="24"/>
          <w:szCs w:val="24"/>
        </w:rPr>
      </w:pPr>
      <w:r w:rsidRPr="004834D5">
        <w:rPr>
          <w:rFonts w:ascii="Times New Roman" w:eastAsiaTheme="minorEastAsia" w:hAnsi="Times New Roman" w:cs="Times New Roman"/>
          <w:sz w:val="24"/>
          <w:szCs w:val="24"/>
        </w:rPr>
        <w:t>The model fit statistics demonstrate that there are normally distributed residuals and that the model is correctly specified. Table 1.</w:t>
      </w:r>
      <w:r w:rsidR="00804CFB" w:rsidRPr="004834D5">
        <w:rPr>
          <w:rFonts w:ascii="Times New Roman" w:eastAsiaTheme="minorEastAsia" w:hAnsi="Times New Roman" w:cs="Times New Roman"/>
          <w:sz w:val="24"/>
          <w:szCs w:val="24"/>
        </w:rPr>
        <w:t>10</w:t>
      </w:r>
      <w:r w:rsidRPr="004834D5">
        <w:rPr>
          <w:rFonts w:ascii="Times New Roman" w:eastAsiaTheme="minorEastAsia" w:hAnsi="Times New Roman" w:cs="Times New Roman"/>
          <w:sz w:val="24"/>
          <w:szCs w:val="24"/>
        </w:rPr>
        <w:t xml:space="preserve"> suggests that for the full proposed model, deviance is reduced by 5,629.81 from the null. AIC and BIC statistics also suggest that the full model is the best fit model amongst those entered. Finally, the full model presents with an adjusted pseudo R2 of 0.26. In other words, the full model explains 26 per cent of the variance of economic activity, leaving 74 per cent unexplained. </w:t>
      </w:r>
      <w:r w:rsidRPr="004834D5">
        <w:rPr>
          <w:rFonts w:ascii="Times New Roman" w:hAnsi="Times New Roman" w:cs="Times New Roman"/>
          <w:sz w:val="24"/>
          <w:szCs w:val="24"/>
        </w:rPr>
        <w:t xml:space="preserve">The following analysis with the full model is a complete case analysis with 7915 observations. </w:t>
      </w:r>
    </w:p>
    <w:p w14:paraId="2F1B86BF" w14:textId="11CE2CF6" w:rsidR="00B947F6" w:rsidRPr="004834D5" w:rsidRDefault="00B947F6" w:rsidP="00B947F6">
      <w:pPr>
        <w:rPr>
          <w:rFonts w:ascii="Times New Roman" w:eastAsiaTheme="minorEastAsia" w:hAnsi="Times New Roman" w:cs="Times New Roman"/>
          <w:sz w:val="24"/>
          <w:szCs w:val="24"/>
        </w:rPr>
      </w:pPr>
      <w:r w:rsidRPr="004834D5">
        <w:rPr>
          <w:rFonts w:ascii="Times New Roman" w:hAnsi="Times New Roman" w:cs="Times New Roman"/>
          <w:sz w:val="24"/>
          <w:szCs w:val="24"/>
        </w:rPr>
        <w:t xml:space="preserve">Prior to discussing the results of this model, a discussion on interpretation must be had. When dealing with multinominal logistic regression results in the form of coefficients are reported in the default Stata output as log odds. Log odds are notoriously difficult to interpret and are rarely well described in sociological studies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{"citationID":"i4KHVSCs","properties":{"formattedCitation":"(Gayle and Lambert, 2009)","plainCitation":"(Gayle and Lambert, 2009)","noteIndex":0},"citationItems":[{"id":11509,"uris":["http://zotero.org/users/8741181/items/KKRY87H8"],"itemData":{"id":11509,"type":"article-journal","abstract":"Many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and Lambert,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For example, for a categorical explanatory variable the coefficient associated with category effects is thought of as the effect on the log odds of moving from the reference category to the particular category of the X variable. Due to this difficulty in interpretation, some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{"citationID":"t5SSw1Rn","properties":{"formattedCitation":"(Norton and Dowd, 2018)","plainCitation":"(Norton and Dowd, 2018)","noteIndex":0},"citationItems":[{"id":12756,"uris":["http://zotero.org/users/8741181/items/AYB868BY"],"itemData":{"id":12756,"type":"article-journal","abstract":"Objective.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(Norton and Dowd, 2018)</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have advocated for the use of odds ratios over log odds. However, odds ratios have their own issues which result in an inability to compare across models and across datasets, even if they have the same model specification (ibid). Sometimes, odds ratios are unable to compare and interpret within a model itself (ibid). This issue stem from odds ratios changing if variables are added to the model, even if such additional variables are independent from the other variables. Due to these issues, both log odds and odds ratios provide an underwhelming desire to use them in the form of interpretating multinominal logistic models beyond establishing basic substantive effects of ‘higher’ and ‘lower’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{"citationID":"cW21tD40","properties":{"formattedCitation":"(Gayle and Lambert, 2009)","plainCitation":"(Gayle and Lambert, 2009)","noteIndex":0},"citationItems":[{"id":11509,"uris":["http://zotero.org/users/8741181/items/KKRY87H8"],"itemData":{"id":11509,"type":"article-journal","abstract":"Many readers will be familiar with statistical modelling approaches to analysing social survey data. Statistical models offer sociologists an attractive method to summarize patterns in survey datasets (Dale and Davies, 1994; Goldthorpe, 2007). Sociologists have tended to employ regression models in order to explore the effects of multiple explanatory variables on an outcome of interest. Standard statistical modelling approaches are becoming increasingly widely known and in the UK sociology postgraduate students are routinely trained in these techniques.i Advances in software packages for statistical analysis (e.g. SPSS, 2008; Stata, 2007) and the rapid increases in the power of desktop computers have greatly expanded the possibilities for developing statistical models to analyse survey datasets. These advances have been coupled with increased accessibility to survey datasets, particularly through internet based links to national data archives.ii","container-title":"DAMES Node, Technical Paper","language":"en","source":"Zotero","title":"Logistic Regression Models in Sociological Research","author":[{"family":"Gayle","given":"Vernon"},{"family":"Lambert","given":"Paul S"}],"issued":{"date-parts":[["2009"]]}}}],"schema":"https://github.com/citation-style-language/schema/raw/master/csl-citation.json"}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(Gayle and Lambert, 2009)</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popular alternative to the use of logs odds and odds ratios is the average marginal effect of an explanatory variable on the probability that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4834D5">
        <w:rPr>
          <w:rFonts w:ascii="Times New Roman" w:eastAsiaTheme="minorEastAsia" w:hAnsi="Times New Roman" w:cs="Times New Roman"/>
          <w:sz w:val="24"/>
          <w:szCs w:val="24"/>
        </w:rPr>
        <w:t xml:space="preserve"> equals 1 versus 0. The rationale for interpreting multinominal logistic models using average marginal effects is based upon the fact that the marginal effect is less sensitive to changes in model specification than the odds ratio, that the average marginal effect can be either positive or negative, and finally, average marginal effects for subgroups (like social class) can differ from each other leading to different implications and interpretations </w:t>
      </w:r>
      <w:r w:rsidRPr="004834D5">
        <w:rPr>
          <w:rFonts w:ascii="Times New Roman" w:eastAsiaTheme="minorEastAsia" w:hAnsi="Times New Roman" w:cs="Times New Roman"/>
          <w:sz w:val="24"/>
          <w:szCs w:val="24"/>
        </w:rPr>
        <w:fldChar w:fldCharType="begin"/>
      </w:r>
      <w:r w:rsidR="00A43F93" w:rsidRPr="004834D5">
        <w:rPr>
          <w:rFonts w:ascii="Times New Roman" w:eastAsiaTheme="minorEastAsia" w:hAnsi="Times New Roman" w:cs="Times New Roman"/>
          <w:sz w:val="24"/>
          <w:szCs w:val="24"/>
        </w:rPr>
        <w:instrText xml:space="preserve"> ADDIN ZOTERO_ITEM CSL_CITATION {"citationID":"DEW7BW1A","properties":{"formattedCitation":"(Norton and Dowd, 2018)","plainCitation":"(Norton and Dowd, 2018)","noteIndex":0},"citationItems":[{"id":12756,"uris":["http://zotero.org/users/8741181/items/AYB868BY"],"itemData":{"id":12756,"type":"article-journal","abstract":"Objective. We discuss how to interpret coefficients from logit models, focusing on the importance of the standard deviation (r) of the error term to that interpretation. Study Design. We show how odds ratios are computed, how they depend on the standard deviation (r) of the error term, and their sensitivity to different model specifications. We also discuss alternatives to odds ratios. Principal Findings. There is no single odds ratio; instead, any estimated odds ratio is conditional on the data and the model specification. Odds ratios should not be compared across different studies using different samples from different populations. Nor should they be compared across models with different sets of explanatory variables. Conclusions. To communicate information regarding the effect of explanatory variables on binary {0,1} dependent variables, average marginal effects are generally preferable to odds ratios, unless the data are from a case–control study.","container-title":"Health Services Research","DOI":"10.1111/1475-6773.12712","ISSN":"00179124","issue":"2","journalAbbreviation":"Health Serv Res","language":"en","page":"859-878","source":"DOI.org (Crossref)","title":"Log Odds and the Interpretation of Logit Models","volume":"53","author":[{"family":"Norton","given":"Edward C."},{"family":"Dowd","given":"Bryan E."}],"issued":{"date-parts":[["2018",4]]}}}],"schema":"https://github.com/citation-style-language/schema/raw/master/csl-citation.json"} </w:instrText>
      </w:r>
      <w:r w:rsidRPr="004834D5">
        <w:rPr>
          <w:rFonts w:ascii="Times New Roman" w:eastAsiaTheme="minorEastAsia" w:hAnsi="Times New Roman" w:cs="Times New Roman"/>
          <w:sz w:val="24"/>
          <w:szCs w:val="24"/>
        </w:rPr>
        <w:fldChar w:fldCharType="separate"/>
      </w:r>
      <w:r w:rsidRPr="004834D5">
        <w:rPr>
          <w:rFonts w:ascii="Times New Roman" w:hAnsi="Times New Roman" w:cs="Times New Roman"/>
          <w:sz w:val="24"/>
          <w:szCs w:val="24"/>
        </w:rPr>
        <w:t>(Norton and Dowd, 2018)</w:t>
      </w:r>
      <w:r w:rsidRPr="004834D5">
        <w:rPr>
          <w:rFonts w:ascii="Times New Roman" w:eastAsiaTheme="minorEastAsia" w:hAnsi="Times New Roman" w:cs="Times New Roman"/>
          <w:sz w:val="24"/>
          <w:szCs w:val="24"/>
        </w:rPr>
        <w:fldChar w:fldCharType="end"/>
      </w:r>
      <w:r w:rsidRPr="004834D5">
        <w:rPr>
          <w:rFonts w:ascii="Times New Roman" w:eastAsiaTheme="minorEastAsia" w:hAnsi="Times New Roman" w:cs="Times New Roman"/>
          <w:sz w:val="24"/>
          <w:szCs w:val="24"/>
        </w:rPr>
        <w:t>.</w:t>
      </w:r>
    </w:p>
    <w:p w14:paraId="4E0D16BE" w14:textId="77777777" w:rsidR="00B947F6" w:rsidRPr="004834D5" w:rsidRDefault="00B947F6" w:rsidP="00B947F6">
      <w:pPr>
        <w:rPr>
          <w:rFonts w:ascii="Times New Roman" w:eastAsiaTheme="minorEastAsia" w:hAnsi="Times New Roman" w:cs="Times New Roman"/>
          <w:sz w:val="24"/>
          <w:szCs w:val="24"/>
        </w:rPr>
      </w:pPr>
      <w:r w:rsidRPr="004834D5">
        <w:rPr>
          <w:rFonts w:ascii="Times New Roman" w:eastAsiaTheme="minorEastAsia" w:hAnsi="Times New Roman" w:cs="Times New Roman"/>
          <w:sz w:val="24"/>
          <w:szCs w:val="24"/>
        </w:rPr>
        <w:t xml:space="preserve">For subsequent analysis, log odds will be presented for use of basic substantive effects, with average marginal effects being used alongside as a complement to interpretation.  </w:t>
      </w:r>
    </w:p>
    <w:p w14:paraId="672E4A31" w14:textId="0BAD796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results of the multinominal logistic regression model are reported in table 1.1</w:t>
      </w:r>
      <w:r w:rsidR="00804CFB" w:rsidRPr="004834D5">
        <w:rPr>
          <w:rFonts w:ascii="Times New Roman" w:hAnsi="Times New Roman" w:cs="Times New Roman"/>
          <w:sz w:val="24"/>
          <w:szCs w:val="24"/>
        </w:rPr>
        <w:t>1</w:t>
      </w:r>
      <w:r w:rsidRPr="004834D5">
        <w:rPr>
          <w:rFonts w:ascii="Times New Roman" w:hAnsi="Times New Roman" w:cs="Times New Roman"/>
          <w:sz w:val="24"/>
          <w:szCs w:val="24"/>
        </w:rPr>
        <w:t xml:space="preserve">. It is not possible to ascertain the significance parameters of variables other than in relation to the reference category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{"citationID":"cF3jiyZS","properties":{"formattedCitation":"(Firth, 2003)","plainCitation":"(Firth, 2003)","noteIndex":0},"citationItems":[{"id":2523,"uris":["http://zotero.org/users/8741181/items/I3UQ8YDX"],"itemData":{"id":2523,"type":"article-journal","abstract":"Effects of categorical variables in statistical models typically are reported in terms of comparison either with a reference category or with a suitably defined “mean effect,” for reasons of parameter identification. A conventional presentation of estimates and standard errors, but without the full variance-covariance matrix, does not allow subsequent readers either to make inference on a comparison of interest that is not presented or to compare or combine results from different studies where the same variables but different reference levels are used. It is shown how an alternative presentation, in terms of “quasi standard errors,” overcomes this problem in an economical and intuitive way. A primary application is the reporting of effects of categorical predictors, often called factors, in linear and generalized linear models, hazard models, multinomial-response models, generalized additive models, etc. Other applications include the comparison of coefficients between related regression equations—for example, log-odds ratios in a multinomial logit model—and the presentation of multipliers or “scores” in models with multiplicative interaction structure.","container-title":"Sociological Methodology","DOI":"10.1111/j.0081-1750.2003.t01-1-00125.x","ISSN":"0081-1750, 1467-9531","issue":"1","journalAbbreviation":"Sociological Methodology","language":"en","page":"1-18","source":"DOI.org (Crossref)","title":"Overcoming the Reference Category Problem in the Presentation of Statistical Models","volume":"33","author":[{"family":"Firth","given":"David"}],"issued":{"date-parts":[["2003",8]]}}}],"schema":"https://github.com/citation-style-language/schema/raw/master/csl-citation.json"}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(Firth,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is known as the reference category problem. Quasi-variances were considered to overcome this reference category problem, these are detailed for NS-SEC (the only variable that can provide </w:t>
      </w:r>
      <w:r w:rsidR="00F15E62" w:rsidRPr="004834D5">
        <w:rPr>
          <w:rFonts w:ascii="Times New Roman" w:hAnsi="Times New Roman" w:cs="Times New Roman"/>
          <w:sz w:val="24"/>
          <w:szCs w:val="24"/>
        </w:rPr>
        <w:t>quasi</w:t>
      </w:r>
      <w:r w:rsidRPr="004834D5">
        <w:rPr>
          <w:rFonts w:ascii="Times New Roman" w:hAnsi="Times New Roman" w:cs="Times New Roman"/>
          <w:sz w:val="24"/>
          <w:szCs w:val="24"/>
        </w:rPr>
        <w:t>-variance statistics) in table 1.1</w:t>
      </w:r>
      <w:r w:rsidR="00F15E62" w:rsidRPr="004834D5">
        <w:rPr>
          <w:rFonts w:ascii="Times New Roman" w:hAnsi="Times New Roman" w:cs="Times New Roman"/>
          <w:sz w:val="24"/>
          <w:szCs w:val="24"/>
        </w:rPr>
        <w:t>1</w:t>
      </w:r>
      <w:r w:rsidRPr="004834D5">
        <w:rPr>
          <w:rFonts w:ascii="Times New Roman" w:hAnsi="Times New Roman" w:cs="Times New Roman"/>
          <w:sz w:val="24"/>
          <w:szCs w:val="24"/>
        </w:rPr>
        <w:t>. Quasi-variances are reported alongside the standard outputs of log odds and average marginal effects to overcome the reference category problem. Quasi-variances are normally produced within Stata using the custom Stata command ‘qv’. Unfortunately, the qv command and subsequent graphing subcommands do not currently work with multinominal logistic regression models. Due to this, the creation of quasi-variance statistics was done via a quasi-</w:t>
      </w:r>
      <w:r w:rsidRPr="004834D5">
        <w:rPr>
          <w:rFonts w:ascii="Times New Roman" w:hAnsi="Times New Roman" w:cs="Times New Roman"/>
          <w:sz w:val="24"/>
          <w:szCs w:val="24"/>
        </w:rPr>
        <w:lastRenderedPageBreak/>
        <w:t>variance calculator</w:t>
      </w:r>
      <w:r w:rsidRPr="004834D5">
        <w:rPr>
          <w:rStyle w:val="FootnoteReference"/>
          <w:rFonts w:ascii="Times New Roman" w:hAnsi="Times New Roman" w:cs="Times New Roman"/>
          <w:sz w:val="24"/>
          <w:szCs w:val="24"/>
        </w:rPr>
        <w:footnoteReference w:id="10"/>
      </w:r>
      <w:r w:rsidRPr="004834D5">
        <w:rPr>
          <w:rFonts w:ascii="Times New Roman" w:hAnsi="Times New Roman" w:cs="Times New Roman"/>
          <w:sz w:val="24"/>
          <w:szCs w:val="24"/>
        </w:rPr>
        <w:t xml:space="preserv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{"citationID":"kB9F3rvA","properties":{"formattedCitation":"(Firth, 2000)","plainCitation":"(Firth, 2000)","noteIndex":0},"citationItems":[{"id":12802,"uris":["http://zotero.org/users/8741181/items/V87BA7L7"],"itemData":{"id":12802,"type":"article-journal","abstract":"The most common summary of a ﬁtted statistical model, a list of parameter estimates and standard errors, does not give the precision of estimated combinations of the parameters, such as diﬀerences or ratios. For this, covariances also are needed; but space constraints typically mean that the full covariance matrix cannot routinely be reported. In the important case of parameters associated with the discrete levels of an experimental factor or with a categorical classifying variable, the identiﬁable parameter combinations are linear contrasts. The QV Calculator computes ‘quasi-variances’ which may be used as an alternative summary of the precision of the estimated parameters. The summary based on quasi-variances is simple and permits good approximation of the standard error of any desired contrast. The idea of such a summary has been suggested by Ridout (1989) and, under the name ‘ﬂoating absolute risk’, by Easton, Peto &amp; Babiker (1991). It applies to a wide variety of statistical models, including linear and nonlinear regressions, generalized-linear and GEE models, Cox proportional-hazard models for survival data, generalized additive models, etc.","container-title":"Journal of Statistical Software","language":"en","source":"Zotero","title":"QV Calculator : Quasi-variances in Xlisp-Stat and on the Web","author":[{"family":"Firth","given":"David"}],"issued":{"date-parts":[["2000"]]}}}],"schema":"https://github.com/citation-style-language/schema/raw/master/csl-citation.json"}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(Firth, 2000)</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Whilst this does produce the required quasi-variance statistics, there are two notable issues with this direction. The first is that by producing quasi-variance statistics outside of Stata, this necessarily breaks the workflow and increases the possibility of manual error. The second, is that the given quasi-variance calculator does not provide lower and upper bound 95% Cis for quasi variance, instead producing a singular quasi-variance statistic. Whilst not ideal, the production of quasi-variance statistics does provide a utility in interpretation of NS-SEC within the given model. </w:t>
      </w:r>
    </w:p>
    <w:p w14:paraId="75E12B77" w14:textId="58B687FE" w:rsidR="00B947F6" w:rsidRPr="004834D5" w:rsidRDefault="00B947F6" w:rsidP="00B947F6">
      <w:pPr>
        <w:rPr>
          <w:rFonts w:ascii="Times New Roman" w:hAnsi="Times New Roman" w:cs="Times New Roman"/>
          <w:sz w:val="24"/>
          <w:szCs w:val="24"/>
        </w:rPr>
      </w:pPr>
      <w:bookmarkStart w:id="29" w:name="_Hlk133861904"/>
      <w:r w:rsidRPr="004834D5">
        <w:rPr>
          <w:rFonts w:ascii="Times New Roman" w:hAnsi="Times New Roman" w:cs="Times New Roman"/>
          <w:sz w:val="24"/>
          <w:szCs w:val="24"/>
        </w:rPr>
        <w:t xml:space="preserve">The output for post-schooling education demonstrates that individuals that received five or more O-levels had an increased higher log odds of being in post-schooling education over employment. Using average marginal effects there is a 3 per cent increased probability for an individual to be in post-schooling education over employment if they received five or more O-levels. Individuals that are men had a decreased log odds of being in post-schooling education over employment than woman, or in terms of average marginal effects, a 7 per cent decreased probability of being in post-schooling education over employment if the individual is a man. Individuals that didn’t own their own home compared to those that did </w:t>
      </w:r>
      <w:r w:rsidR="00804CFB" w:rsidRPr="004834D5">
        <w:rPr>
          <w:rFonts w:ascii="Times New Roman" w:hAnsi="Times New Roman" w:cs="Times New Roman"/>
          <w:sz w:val="24"/>
          <w:szCs w:val="24"/>
        </w:rPr>
        <w:t>have</w:t>
      </w:r>
      <w:r w:rsidRPr="004834D5">
        <w:rPr>
          <w:rFonts w:ascii="Times New Roman" w:hAnsi="Times New Roman" w:cs="Times New Roman"/>
          <w:sz w:val="24"/>
          <w:szCs w:val="24"/>
        </w:rPr>
        <w:t xml:space="preserve"> a decreased log odds of being in post-schooling education over employment. In other words, there is a 3 per cent decreased probability of being in post-schooling education over employment if the individual resided in a home that their parents did not own. Results suggest that individuals whose parents have lower NS-SEC social class occupations have a significantly lower log odds of being in post-schooling education over employment. For a full breakdown of social class across each economic activity category see figure 1.</w:t>
      </w:r>
      <w:r w:rsidR="00804CFB" w:rsidRPr="004834D5">
        <w:rPr>
          <w:rFonts w:ascii="Times New Roman" w:hAnsi="Times New Roman" w:cs="Times New Roman"/>
          <w:sz w:val="24"/>
          <w:szCs w:val="24"/>
        </w:rPr>
        <w:t>1</w:t>
      </w:r>
      <w:r w:rsidRPr="004834D5">
        <w:rPr>
          <w:rFonts w:ascii="Times New Roman" w:hAnsi="Times New Roman" w:cs="Times New Roman"/>
          <w:sz w:val="24"/>
          <w:szCs w:val="24"/>
        </w:rPr>
        <w:t xml:space="preserve"> for the predicted probabilities. The 95 per cent quasi-variance comparison intervals suggest that there are significant differences in post-schooling education activity of children whose fathers occupy different NS-SEC categories. Whilst reading and maths scores are statistically significant and demonstrate increased scores indicate a slight increased log odds in being in post-schooling education over employment. Substantively speaking, neither reading nor maths provide an increased probability of being in post-schooling education over employment when looking at average marginal effects. </w:t>
      </w:r>
    </w:p>
    <w:p w14:paraId="5A4D632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output for school demonstrates that individuals that received five or more O-levels had an increased log odds of being in school over employment, using average marginal effects individuals with five or more O-levels saw a 44 per cent increased probability of being in school over employment. Individuals that are men over women had an increased log odds of being in school over employment, this translates into a 0 per cent increased probability of being in school over employment. Individuals that didn’t own their own home compared to those that did have a decreased log odds of being in school over employment, this translates to a 3 per cent decreased probability. Results suggest a downward gradient for individuals whose parents have lower NS-SEC occupations. Those individuals whose parents have lower NS-SEC occupations have a significantly lower log odds of being in school over employment – the greatest decrease in log odds comes from those fathers that are classified as being small employers. Quasi-variance statistics concur with this. Reading and maths scores are against statistically significant and show an increased log odds of being in school over employment – though only reading scores translate to a substantive 1 per cent increase probability of being in school over employment. </w:t>
      </w:r>
    </w:p>
    <w:p w14:paraId="65E095DE"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The output for training &amp; apprenticeships demonstrates that individuals that received five or more O-levels had a decreased log odds of being in training &amp; apprenticeships over employment, in terms of average marginal effects, this corresponds to a decreased probability of 16 per cent. Individuals that are men over women had an increased log odds of being in training &amp; apprenticeships over employment, or a 25 per cent increased probability. Results suggest that individuals that didn’t own their own home compared to those that did have a decreased log odds of being in training &amp; apprenticeships over employment. As this corresponds to average marginal effects, there is a 1 per cent decrease in probability of being in training &amp; apprenticeships over employment for an individual that lives in a home that isn’t owned by their parents over people that do. Results also suggest that for individuals whose fathers were in lower managerial and routine occupations, there was a decreased log odds of being in training &amp; apprenticeships over employment. Reading scores are not statistically significant. Maths scores are statistically significant though hold no substantive significance – there is a 0 per cent increase in probability of being in training &amp; apprenticeships over employment with increased maths scores. </w:t>
      </w:r>
    </w:p>
    <w:p w14:paraId="4E47DAEE" w14:textId="2CA7789A" w:rsidR="00B947F6" w:rsidRPr="004834D5" w:rsidRDefault="00B947F6" w:rsidP="00B947F6">
      <w:pPr>
        <w:rPr>
          <w:rFonts w:ascii="Times New Roman" w:hAnsi="Times New Roman" w:cs="Times New Roman"/>
          <w:sz w:val="24"/>
          <w:szCs w:val="24"/>
        </w:rPr>
        <w:sectPr w:rsidR="00B947F6" w:rsidRPr="004834D5">
          <w:pgSz w:w="11906" w:h="16838"/>
          <w:pgMar w:top="1440" w:right="1440" w:bottom="1440" w:left="1440" w:header="708" w:footer="708" w:gutter="0"/>
          <w:cols w:space="708"/>
          <w:docGrid w:linePitch="360"/>
        </w:sectPr>
      </w:pPr>
      <w:r w:rsidRPr="004834D5">
        <w:rPr>
          <w:rFonts w:ascii="Times New Roman" w:hAnsi="Times New Roman" w:cs="Times New Roman"/>
          <w:sz w:val="24"/>
          <w:szCs w:val="24"/>
        </w:rPr>
        <w:t xml:space="preserve">The output for unemployment &amp; OLF demonstrates that </w:t>
      </w:r>
      <w:r w:rsidR="007904B9" w:rsidRPr="004834D5">
        <w:rPr>
          <w:rFonts w:ascii="Times New Roman" w:hAnsi="Times New Roman" w:cs="Times New Roman"/>
          <w:sz w:val="24"/>
          <w:szCs w:val="24"/>
        </w:rPr>
        <w:t>individuals</w:t>
      </w:r>
      <w:r w:rsidRPr="004834D5">
        <w:rPr>
          <w:rFonts w:ascii="Times New Roman" w:hAnsi="Times New Roman" w:cs="Times New Roman"/>
          <w:sz w:val="24"/>
          <w:szCs w:val="24"/>
        </w:rPr>
        <w:t xml:space="preserve"> whose fathers were lower supervisory &amp; technical occupations has a decreased log odds of being in unemployment &amp; OLF over employment. This translates to a 1 per cent decreased probability of being in unemployment &amp; OLF over employment if an individual’s father is part of lower supervisory &amp; technical occupations over higher managerial occupations. Increased reading scores translate to a decreased log odds of being in unemployment &amp; OLF over employment, though there is no substantive effect as average marginal effects demonstrate a 0 per cent increased probability of being in unemployment &amp; OLF over employment. </w:t>
      </w:r>
      <w:bookmarkEnd w:id="29"/>
    </w:p>
    <w:p w14:paraId="667B6906" w14:textId="2C8B4012" w:rsidR="003A5D27" w:rsidRPr="004834D5" w:rsidRDefault="003A5D27" w:rsidP="003A5D27">
      <w:pPr>
        <w:pStyle w:val="Caption"/>
        <w:keepNext/>
        <w:rPr>
          <w:rFonts w:ascii="Times New Roman" w:hAnsi="Times New Roman" w:cs="Times New Roman"/>
          <w:color w:val="auto"/>
          <w:sz w:val="24"/>
          <w:szCs w:val="24"/>
        </w:rPr>
      </w:pPr>
    </w:p>
    <w:p w14:paraId="2DDB179F" w14:textId="0DF9B286" w:rsidR="00CE053C" w:rsidRPr="004834D5" w:rsidRDefault="00CE053C" w:rsidP="00CE053C">
      <w:pPr>
        <w:pStyle w:val="Caption"/>
        <w:keepNext/>
        <w:rPr>
          <w:rFonts w:ascii="Times New Roman" w:hAnsi="Times New Roman" w:cs="Times New Roman"/>
          <w:color w:val="auto"/>
          <w:sz w:val="24"/>
          <w:szCs w:val="24"/>
        </w:rPr>
      </w:pPr>
      <w:bookmarkStart w:id="30" w:name="_Toc137904680"/>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11</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w:t>
      </w:r>
      <w:proofErr w:type="spellStart"/>
      <w:r w:rsidRPr="004834D5">
        <w:rPr>
          <w:rFonts w:ascii="Times New Roman" w:hAnsi="Times New Roman" w:cs="Times New Roman"/>
          <w:color w:val="auto"/>
          <w:sz w:val="24"/>
          <w:szCs w:val="24"/>
        </w:rPr>
        <w:t>Mlogit</w:t>
      </w:r>
      <w:proofErr w:type="spellEnd"/>
      <w:r w:rsidRPr="004834D5">
        <w:rPr>
          <w:rFonts w:ascii="Times New Roman" w:hAnsi="Times New Roman" w:cs="Times New Roman"/>
          <w:color w:val="auto"/>
          <w:sz w:val="24"/>
          <w:szCs w:val="24"/>
        </w:rPr>
        <w:t xml:space="preserve"> of Economic Activity</w:t>
      </w:r>
      <w:bookmarkEnd w:id="30"/>
    </w:p>
    <w:tbl>
      <w:tblPr>
        <w:tblStyle w:val="PlainTable4"/>
        <w:tblW w:w="5000" w:type="pct"/>
        <w:tblLook w:val="04A0" w:firstRow="1" w:lastRow="0" w:firstColumn="1" w:lastColumn="0" w:noHBand="0" w:noVBand="1"/>
      </w:tblPr>
      <w:tblGrid>
        <w:gridCol w:w="5569"/>
        <w:gridCol w:w="815"/>
        <w:gridCol w:w="843"/>
        <w:gridCol w:w="659"/>
        <w:gridCol w:w="1801"/>
        <w:gridCol w:w="1429"/>
        <w:gridCol w:w="1424"/>
        <w:gridCol w:w="1418"/>
      </w:tblGrid>
      <w:tr w:rsidR="009106F1" w:rsidRPr="004834D5" w14:paraId="0963224F"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5A6B028" w14:textId="1756F434" w:rsidR="00B947F6" w:rsidRPr="004834D5" w:rsidRDefault="00B947F6" w:rsidP="00E1481F">
            <w:pPr>
              <w:rPr>
                <w:rFonts w:ascii="Times New Roman" w:hAnsi="Times New Roman" w:cs="Times New Roman"/>
                <w:color w:val="000000" w:themeColor="text1"/>
              </w:rPr>
            </w:pPr>
            <w:bookmarkStart w:id="31" w:name="_Hlk133662765"/>
            <w:bookmarkStart w:id="32" w:name="_Hlk133842776"/>
          </w:p>
        </w:tc>
        <w:tc>
          <w:tcPr>
            <w:tcW w:w="830" w:type="pct"/>
            <w:gridSpan w:val="3"/>
          </w:tcPr>
          <w:p w14:paraId="56C0C440"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NS-SEC</w:t>
            </w:r>
          </w:p>
        </w:tc>
        <w:tc>
          <w:tcPr>
            <w:tcW w:w="1157" w:type="pct"/>
            <w:gridSpan w:val="2"/>
          </w:tcPr>
          <w:p w14:paraId="3C359D4C"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Average Marginal Effects</w:t>
            </w:r>
          </w:p>
        </w:tc>
        <w:tc>
          <w:tcPr>
            <w:tcW w:w="1018" w:type="pct"/>
            <w:gridSpan w:val="2"/>
          </w:tcPr>
          <w:p w14:paraId="6FE04279" w14:textId="77777777" w:rsidR="00B947F6" w:rsidRPr="004834D5" w:rsidRDefault="00B947F6" w:rsidP="00E1481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Quasi-variance</w:t>
            </w:r>
          </w:p>
        </w:tc>
      </w:tr>
      <w:tr w:rsidR="004834D5" w:rsidRPr="004834D5" w14:paraId="196517C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B27D80A" w14:textId="77777777" w:rsidR="00B947F6" w:rsidRPr="004834D5" w:rsidRDefault="00B947F6" w:rsidP="00E1481F">
            <w:pPr>
              <w:rPr>
                <w:rFonts w:ascii="Times New Roman" w:hAnsi="Times New Roman" w:cs="Times New Roman"/>
                <w:color w:val="000000" w:themeColor="text1"/>
              </w:rPr>
            </w:pPr>
            <w:r w:rsidRPr="004834D5">
              <w:rPr>
                <w:rFonts w:ascii="Times New Roman" w:hAnsi="Times New Roman" w:cs="Times New Roman"/>
                <w:color w:val="000000" w:themeColor="text1"/>
              </w:rPr>
              <w:t>Economic Activity</w:t>
            </w:r>
          </w:p>
        </w:tc>
        <w:tc>
          <w:tcPr>
            <w:tcW w:w="292" w:type="pct"/>
          </w:tcPr>
          <w:p w14:paraId="0297B8F9"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4834D5">
              <w:rPr>
                <w:rFonts w:ascii="Times New Roman" w:hAnsi="Times New Roman" w:cs="Times New Roman"/>
                <w:b/>
                <w:bCs/>
                <w:color w:val="000000" w:themeColor="text1"/>
              </w:rPr>
              <w:t>Coef.</w:t>
            </w:r>
          </w:p>
        </w:tc>
        <w:tc>
          <w:tcPr>
            <w:tcW w:w="302" w:type="pct"/>
          </w:tcPr>
          <w:p w14:paraId="119FEAE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4834D5">
              <w:rPr>
                <w:rFonts w:ascii="Times New Roman" w:hAnsi="Times New Roman" w:cs="Times New Roman"/>
                <w:b/>
                <w:bCs/>
                <w:color w:val="000000" w:themeColor="text1"/>
              </w:rPr>
              <w:t>S.E</w:t>
            </w:r>
          </w:p>
        </w:tc>
        <w:tc>
          <w:tcPr>
            <w:tcW w:w="236" w:type="pct"/>
          </w:tcPr>
          <w:p w14:paraId="3F0417A2"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0000" w:themeColor="text1"/>
              </w:rPr>
            </w:pPr>
            <w:r w:rsidRPr="004834D5">
              <w:rPr>
                <w:rFonts w:ascii="Times New Roman" w:hAnsi="Times New Roman" w:cs="Times New Roman"/>
                <w:b/>
                <w:bCs/>
                <w:color w:val="000000" w:themeColor="text1"/>
              </w:rPr>
              <w:t>Sig.</w:t>
            </w:r>
          </w:p>
        </w:tc>
        <w:tc>
          <w:tcPr>
            <w:tcW w:w="645" w:type="pct"/>
          </w:tcPr>
          <w:p w14:paraId="1B0B7FAA"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m:oMath>
              <m:r>
                <m:rPr>
                  <m:sty m:val="b"/>
                </m:rPr>
                <w:rPr>
                  <w:rFonts w:ascii="Cambria Math" w:hAnsi="Cambria Math" w:cs="Times New Roman"/>
                  <w:color w:val="000000" w:themeColor="text1"/>
                </w:rPr>
                <m:t>Δ</m:t>
              </m:r>
            </m:oMath>
            <w:r w:rsidRPr="004834D5">
              <w:rPr>
                <w:rFonts w:ascii="Times New Roman" w:eastAsiaTheme="minorEastAsia" w:hAnsi="Times New Roman" w:cs="Times New Roman"/>
                <w:b/>
                <w:color w:val="000000" w:themeColor="text1"/>
              </w:rPr>
              <w:t xml:space="preserve"> Prob.</w:t>
            </w:r>
          </w:p>
        </w:tc>
        <w:tc>
          <w:tcPr>
            <w:tcW w:w="512" w:type="pct"/>
          </w:tcPr>
          <w:p w14:paraId="232D601F"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4834D5">
              <w:rPr>
                <w:rFonts w:ascii="Times New Roman" w:hAnsi="Times New Roman" w:cs="Times New Roman"/>
                <w:b/>
                <w:color w:val="000000" w:themeColor="text1"/>
              </w:rPr>
              <w:t>S.E</w:t>
            </w:r>
          </w:p>
        </w:tc>
        <w:tc>
          <w:tcPr>
            <w:tcW w:w="510" w:type="pct"/>
          </w:tcPr>
          <w:p w14:paraId="1ECD440E"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4834D5">
              <w:rPr>
                <w:rFonts w:ascii="Times New Roman" w:hAnsi="Times New Roman" w:cs="Times New Roman"/>
                <w:b/>
                <w:color w:val="000000" w:themeColor="text1"/>
              </w:rPr>
              <w:t>S.E</w:t>
            </w:r>
          </w:p>
        </w:tc>
        <w:tc>
          <w:tcPr>
            <w:tcW w:w="508" w:type="pct"/>
          </w:tcPr>
          <w:p w14:paraId="43B888CE"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4834D5">
              <w:rPr>
                <w:rFonts w:ascii="Times New Roman" w:hAnsi="Times New Roman" w:cs="Times New Roman"/>
                <w:b/>
                <w:color w:val="000000" w:themeColor="text1"/>
              </w:rPr>
              <w:t>QV</w:t>
            </w:r>
          </w:p>
        </w:tc>
      </w:tr>
      <w:tr w:rsidR="009106F1" w:rsidRPr="004834D5" w14:paraId="2B4F377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64D4DE9" w14:textId="77777777" w:rsidR="00B947F6" w:rsidRPr="004834D5" w:rsidRDefault="00B947F6" w:rsidP="00E1481F">
            <w:pPr>
              <w:rPr>
                <w:rFonts w:ascii="Times New Roman" w:hAnsi="Times New Roman" w:cs="Times New Roman"/>
                <w:color w:val="000000" w:themeColor="text1"/>
              </w:rPr>
            </w:pPr>
            <w:r w:rsidRPr="004834D5">
              <w:rPr>
                <w:rFonts w:ascii="Times New Roman" w:hAnsi="Times New Roman" w:cs="Times New Roman"/>
                <w:color w:val="000000" w:themeColor="text1"/>
              </w:rPr>
              <w:t>Employment</w:t>
            </w:r>
          </w:p>
        </w:tc>
        <w:tc>
          <w:tcPr>
            <w:tcW w:w="292" w:type="pct"/>
          </w:tcPr>
          <w:p w14:paraId="6EB2B4B7" w14:textId="45E30BF2"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58CBBED9" w14:textId="4C27F84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1B657A1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1F0A072C" w14:textId="5DBA38F5"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5EC1E0A6" w14:textId="6FD872D5"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4ED42CF3" w14:textId="0F52A033"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3CCD4EA7" w14:textId="588C096E"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bookmarkEnd w:id="31"/>
      <w:tr w:rsidR="005B13FB" w:rsidRPr="004834D5" w14:paraId="5CBA944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9104938" w14:textId="2325698F" w:rsidR="005B13FB" w:rsidRPr="004834D5" w:rsidRDefault="005B13FB" w:rsidP="005B13FB">
            <w:pPr>
              <w:rPr>
                <w:rFonts w:ascii="Times New Roman" w:hAnsi="Times New Roman" w:cs="Times New Roman"/>
                <w:color w:val="000000" w:themeColor="text1"/>
              </w:rPr>
            </w:pPr>
            <w:r w:rsidRPr="004834D5">
              <w:rPr>
                <w:rFonts w:ascii="Times New Roman" w:hAnsi="Times New Roman" w:cs="Times New Roman"/>
                <w:color w:val="000000" w:themeColor="text1"/>
              </w:rPr>
              <w:t>Educational Attainment</w:t>
            </w:r>
          </w:p>
        </w:tc>
        <w:tc>
          <w:tcPr>
            <w:tcW w:w="292" w:type="pct"/>
          </w:tcPr>
          <w:p w14:paraId="20D5B386"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4154EEC7"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72590CA0"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5D464923"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6C70BD05"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3C106BF1"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5D09D198" w14:textId="7777777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41B0DCD4"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7A48976" w14:textId="6D4F5063"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Less than five O-levels</w:t>
            </w:r>
          </w:p>
        </w:tc>
        <w:tc>
          <w:tcPr>
            <w:tcW w:w="292" w:type="pct"/>
          </w:tcPr>
          <w:p w14:paraId="6E3A33A1" w14:textId="76EBD8E6"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49DB976E" w14:textId="50ECD53B"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084D3F31"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167DE151" w14:textId="28BD2502"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7639A1D6" w14:textId="7B4178C4"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1C027E8A" w14:textId="19C2FC81"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26BD27E9" w14:textId="685D99BB"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662BD2" w:rsidRPr="004834D5" w14:paraId="723F01FE"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1479EC" w14:textId="16CBE412"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Five or More O-levels</w:t>
            </w:r>
          </w:p>
        </w:tc>
        <w:tc>
          <w:tcPr>
            <w:tcW w:w="292" w:type="pct"/>
            <w:vAlign w:val="bottom"/>
          </w:tcPr>
          <w:p w14:paraId="61962275" w14:textId="43C2CA5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-3.59</w:t>
            </w:r>
          </w:p>
        </w:tc>
        <w:tc>
          <w:tcPr>
            <w:tcW w:w="302" w:type="pct"/>
            <w:vAlign w:val="bottom"/>
          </w:tcPr>
          <w:p w14:paraId="57B4C688" w14:textId="518C020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(0.08)</w:t>
            </w:r>
          </w:p>
        </w:tc>
        <w:tc>
          <w:tcPr>
            <w:tcW w:w="236" w:type="pct"/>
            <w:vAlign w:val="bottom"/>
          </w:tcPr>
          <w:p w14:paraId="4D313C0D" w14:textId="74432846"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74D9A718" w14:textId="3DC4EDBC"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-0.39</w:t>
            </w:r>
          </w:p>
        </w:tc>
        <w:tc>
          <w:tcPr>
            <w:tcW w:w="512" w:type="pct"/>
          </w:tcPr>
          <w:p w14:paraId="5CEC44E5" w14:textId="1278B491"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6F1BE4B9"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1C227DC0"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662BD2" w:rsidRPr="004834D5" w14:paraId="1061FEB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63C65E8" w14:textId="26F954FE"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color w:val="000000" w:themeColor="text1"/>
              </w:rPr>
              <w:t>Sex</w:t>
            </w:r>
          </w:p>
        </w:tc>
        <w:tc>
          <w:tcPr>
            <w:tcW w:w="292" w:type="pct"/>
          </w:tcPr>
          <w:p w14:paraId="061E6035"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565D8C85"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5DE4BE27"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B5FD754"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16D48058"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714C66BD"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1B0E5866"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956D510"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3C01BBE" w14:textId="463E4E91"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color w:val="000000" w:themeColor="text1"/>
              </w:rPr>
              <w:t xml:space="preserve">  </w:t>
            </w:r>
            <w:r w:rsidRPr="004834D5">
              <w:rPr>
                <w:rFonts w:ascii="Times New Roman" w:hAnsi="Times New Roman" w:cs="Times New Roman"/>
                <w:i/>
                <w:iCs/>
                <w:color w:val="000000" w:themeColor="text1"/>
              </w:rPr>
              <w:t>Female</w:t>
            </w:r>
          </w:p>
        </w:tc>
        <w:tc>
          <w:tcPr>
            <w:tcW w:w="292" w:type="pct"/>
          </w:tcPr>
          <w:p w14:paraId="4BF4F774" w14:textId="014CD416"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0FC5F629" w14:textId="7B70F873"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38812E47"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4ED93A26" w14:textId="37F8574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7E98B445" w14:textId="4D391BC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4348AD8F" w14:textId="22EB8B18"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56370F67" w14:textId="4143DD7A"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662BD2" w:rsidRPr="004834D5" w14:paraId="64C6D269"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333876D8" w14:textId="5F58F6A7"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Male</w:t>
            </w:r>
          </w:p>
        </w:tc>
        <w:tc>
          <w:tcPr>
            <w:tcW w:w="292" w:type="pct"/>
            <w:vAlign w:val="bottom"/>
          </w:tcPr>
          <w:p w14:paraId="18340082" w14:textId="5E4EAD9F"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-0.40</w:t>
            </w:r>
          </w:p>
        </w:tc>
        <w:tc>
          <w:tcPr>
            <w:tcW w:w="302" w:type="pct"/>
            <w:vAlign w:val="bottom"/>
          </w:tcPr>
          <w:p w14:paraId="1E042C02" w14:textId="07DE2C51"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(0.07)</w:t>
            </w:r>
          </w:p>
        </w:tc>
        <w:tc>
          <w:tcPr>
            <w:tcW w:w="236" w:type="pct"/>
            <w:vAlign w:val="bottom"/>
          </w:tcPr>
          <w:p w14:paraId="211905B8" w14:textId="5A65E518"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57FD3823" w14:textId="3A0B6D03"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-0.17</w:t>
            </w:r>
          </w:p>
        </w:tc>
        <w:tc>
          <w:tcPr>
            <w:tcW w:w="512" w:type="pct"/>
          </w:tcPr>
          <w:p w14:paraId="285F7DD1" w14:textId="6CCA6331"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726A925D"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7D7DF903"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662BD2" w:rsidRPr="004834D5" w14:paraId="154DD42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82FCC2" w14:textId="72FB46AC"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color w:val="000000" w:themeColor="text1"/>
              </w:rPr>
              <w:t>Housing Tenure</w:t>
            </w:r>
          </w:p>
        </w:tc>
        <w:tc>
          <w:tcPr>
            <w:tcW w:w="292" w:type="pct"/>
          </w:tcPr>
          <w:p w14:paraId="4E27668F"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58964BBF"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18E4C963"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1C0E9D21"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77AEBD5F"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05A3E32C"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7B4EB39F"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1D4CE8B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42C884C" w14:textId="2CD324CE"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Own Home</w:t>
            </w:r>
          </w:p>
        </w:tc>
        <w:tc>
          <w:tcPr>
            <w:tcW w:w="292" w:type="pct"/>
          </w:tcPr>
          <w:p w14:paraId="2B75A2D4" w14:textId="462517BF"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5AF462F9" w14:textId="180CC58B"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6C85E0FE"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671557BF" w14:textId="3D03201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38D434BF" w14:textId="3BF2EDD8"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3FF84E9D" w14:textId="719B48FD"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33ECC4F6" w14:textId="6D4C03B9"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662BD2" w:rsidRPr="004834D5" w14:paraId="049A37ED"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A894632" w14:textId="3B37B11A"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Don't Own Home</w:t>
            </w:r>
          </w:p>
        </w:tc>
        <w:tc>
          <w:tcPr>
            <w:tcW w:w="292" w:type="pct"/>
            <w:vAlign w:val="bottom"/>
          </w:tcPr>
          <w:p w14:paraId="6F56B418" w14:textId="5CA9C961"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0.69</w:t>
            </w:r>
          </w:p>
        </w:tc>
        <w:tc>
          <w:tcPr>
            <w:tcW w:w="302" w:type="pct"/>
            <w:vAlign w:val="bottom"/>
          </w:tcPr>
          <w:p w14:paraId="6C47E4F1" w14:textId="49B0E732"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(0.08)</w:t>
            </w:r>
          </w:p>
        </w:tc>
        <w:tc>
          <w:tcPr>
            <w:tcW w:w="236" w:type="pct"/>
            <w:vAlign w:val="bottom"/>
          </w:tcPr>
          <w:p w14:paraId="1D26E4DE" w14:textId="76054143"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7826E11A" w14:textId="2BE90CBF"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0.08</w:t>
            </w:r>
          </w:p>
        </w:tc>
        <w:tc>
          <w:tcPr>
            <w:tcW w:w="512" w:type="pct"/>
          </w:tcPr>
          <w:p w14:paraId="06969517" w14:textId="4E84F476"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9E24388"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5845B0BD" w14:textId="77777777"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662BD2" w:rsidRPr="004834D5" w14:paraId="4C08952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B603CD7" w14:textId="62920A1C" w:rsidR="00662BD2" w:rsidRPr="004834D5" w:rsidRDefault="00662BD2" w:rsidP="00662BD2">
            <w:pPr>
              <w:rPr>
                <w:rFonts w:ascii="Times New Roman" w:hAnsi="Times New Roman" w:cs="Times New Roman"/>
                <w:color w:val="000000" w:themeColor="text1"/>
              </w:rPr>
            </w:pPr>
            <w:r w:rsidRPr="004834D5">
              <w:rPr>
                <w:rFonts w:ascii="Times New Roman" w:hAnsi="Times New Roman" w:cs="Times New Roman"/>
                <w:color w:val="000000" w:themeColor="text1"/>
              </w:rPr>
              <w:t>NS-SEC</w:t>
            </w:r>
          </w:p>
        </w:tc>
        <w:tc>
          <w:tcPr>
            <w:tcW w:w="292" w:type="pct"/>
          </w:tcPr>
          <w:p w14:paraId="260AD15C"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080E7451"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2D90FC40"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E29FF43"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1C328948"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59C93DC3"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18533AEF"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02FA438"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5DFC484B" w14:textId="11AF1D85"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Large Employers and higher managerial occupations</w:t>
            </w:r>
          </w:p>
        </w:tc>
        <w:tc>
          <w:tcPr>
            <w:tcW w:w="292" w:type="pct"/>
            <w:vAlign w:val="bottom"/>
          </w:tcPr>
          <w:p w14:paraId="326E4EAC" w14:textId="29F54C9D"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-1.37</w:t>
            </w:r>
          </w:p>
        </w:tc>
        <w:tc>
          <w:tcPr>
            <w:tcW w:w="302" w:type="pct"/>
            <w:vAlign w:val="bottom"/>
          </w:tcPr>
          <w:p w14:paraId="4CCCE5C4" w14:textId="236C5EA9"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(0.22)</w:t>
            </w:r>
          </w:p>
        </w:tc>
        <w:tc>
          <w:tcPr>
            <w:tcW w:w="236" w:type="pct"/>
          </w:tcPr>
          <w:p w14:paraId="6B975C67" w14:textId="05872E3F"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8C0D135" w14:textId="3D7F72D5"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-0.12</w:t>
            </w:r>
          </w:p>
        </w:tc>
        <w:tc>
          <w:tcPr>
            <w:tcW w:w="512" w:type="pct"/>
          </w:tcPr>
          <w:p w14:paraId="0826A66A" w14:textId="3CB1A78C"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0" w:type="pct"/>
          </w:tcPr>
          <w:p w14:paraId="4DCAE0E9" w14:textId="42400238"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0.08</w:t>
            </w:r>
          </w:p>
        </w:tc>
        <w:tc>
          <w:tcPr>
            <w:tcW w:w="508" w:type="pct"/>
          </w:tcPr>
          <w:p w14:paraId="7B233185" w14:textId="6CF1591F"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2C3574C4"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0EBBB736" w14:textId="1B3F54A7"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Higher professional occupations</w:t>
            </w:r>
          </w:p>
        </w:tc>
        <w:tc>
          <w:tcPr>
            <w:tcW w:w="292" w:type="pct"/>
            <w:vAlign w:val="bottom"/>
          </w:tcPr>
          <w:p w14:paraId="5270554D" w14:textId="6F23AA71"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-2.03</w:t>
            </w:r>
          </w:p>
        </w:tc>
        <w:tc>
          <w:tcPr>
            <w:tcW w:w="302" w:type="pct"/>
            <w:vAlign w:val="bottom"/>
          </w:tcPr>
          <w:p w14:paraId="3A855E23" w14:textId="7E707C43"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(0.21)</w:t>
            </w:r>
          </w:p>
        </w:tc>
        <w:tc>
          <w:tcPr>
            <w:tcW w:w="236" w:type="pct"/>
          </w:tcPr>
          <w:p w14:paraId="29794586" w14:textId="1C8E0722"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C6CF33B" w14:textId="632948E2"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-0.18</w:t>
            </w:r>
          </w:p>
        </w:tc>
        <w:tc>
          <w:tcPr>
            <w:tcW w:w="512" w:type="pct"/>
          </w:tcPr>
          <w:p w14:paraId="6ABBF832" w14:textId="1326C24B"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0" w:type="pct"/>
          </w:tcPr>
          <w:p w14:paraId="482D873B" w14:textId="7D98E796"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0.20</w:t>
            </w:r>
          </w:p>
        </w:tc>
        <w:tc>
          <w:tcPr>
            <w:tcW w:w="508" w:type="pct"/>
          </w:tcPr>
          <w:p w14:paraId="15A9BFF2" w14:textId="6713CFDF"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315BFEDA"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19CD527B" w14:textId="60FAC042"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Lower Managerial and professional occupations</w:t>
            </w:r>
          </w:p>
        </w:tc>
        <w:tc>
          <w:tcPr>
            <w:tcW w:w="292" w:type="pct"/>
            <w:vAlign w:val="bottom"/>
          </w:tcPr>
          <w:p w14:paraId="74E1F2E6" w14:textId="0135AF70"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-1.36</w:t>
            </w:r>
          </w:p>
        </w:tc>
        <w:tc>
          <w:tcPr>
            <w:tcW w:w="302" w:type="pct"/>
            <w:vAlign w:val="bottom"/>
          </w:tcPr>
          <w:p w14:paraId="1B3066EE" w14:textId="5B886B72"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2AE9783A" w14:textId="61B5F775"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59B612A6" w14:textId="3C9B9066"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-0.13</w:t>
            </w:r>
          </w:p>
        </w:tc>
        <w:tc>
          <w:tcPr>
            <w:tcW w:w="512" w:type="pct"/>
          </w:tcPr>
          <w:p w14:paraId="38F65261" w14:textId="7960DB67"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5CC3388A" w14:textId="1B46408B"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485CF627" w14:textId="7BEBE158"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018B6CF0"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314CAC04" w14:textId="3A36615F"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Intermediate occupations</w:t>
            </w:r>
          </w:p>
        </w:tc>
        <w:tc>
          <w:tcPr>
            <w:tcW w:w="292" w:type="pct"/>
            <w:vAlign w:val="bottom"/>
          </w:tcPr>
          <w:p w14:paraId="656FDF7B" w14:textId="07D0451C"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-1.02</w:t>
            </w:r>
          </w:p>
        </w:tc>
        <w:tc>
          <w:tcPr>
            <w:tcW w:w="302" w:type="pct"/>
            <w:vAlign w:val="bottom"/>
          </w:tcPr>
          <w:p w14:paraId="0FDD5D35" w14:textId="6A509DFA"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(0.14)</w:t>
            </w:r>
          </w:p>
        </w:tc>
        <w:tc>
          <w:tcPr>
            <w:tcW w:w="236" w:type="pct"/>
          </w:tcPr>
          <w:p w14:paraId="3A4D86D5" w14:textId="3F104C8F"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4B3A6548" w14:textId="71C53A1B"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-0.08</w:t>
            </w:r>
          </w:p>
        </w:tc>
        <w:tc>
          <w:tcPr>
            <w:tcW w:w="512" w:type="pct"/>
          </w:tcPr>
          <w:p w14:paraId="1A4C5513" w14:textId="366E491F"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7D686C2D" w14:textId="7B4C55AC"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2A0AF5FB" w14:textId="44E77858"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DF863C8"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5CDEE2FE" w14:textId="0E5251AB"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Small employers and own account workers</w:t>
            </w:r>
          </w:p>
        </w:tc>
        <w:tc>
          <w:tcPr>
            <w:tcW w:w="292" w:type="pct"/>
            <w:vAlign w:val="bottom"/>
          </w:tcPr>
          <w:p w14:paraId="6DB6FFC4" w14:textId="355E806F"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-0.41</w:t>
            </w:r>
          </w:p>
        </w:tc>
        <w:tc>
          <w:tcPr>
            <w:tcW w:w="302" w:type="pct"/>
            <w:vAlign w:val="bottom"/>
          </w:tcPr>
          <w:p w14:paraId="207EF12D" w14:textId="4C274D7A"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40F6FF46" w14:textId="3DEE00E5"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5EABF58C" w14:textId="7CC01DF9"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-0.05</w:t>
            </w:r>
          </w:p>
        </w:tc>
        <w:tc>
          <w:tcPr>
            <w:tcW w:w="512" w:type="pct"/>
          </w:tcPr>
          <w:p w14:paraId="05F7E2E4" w14:textId="1D39068D"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11C7EEF1" w14:textId="0391DD24"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0.11</w:t>
            </w:r>
          </w:p>
        </w:tc>
        <w:tc>
          <w:tcPr>
            <w:tcW w:w="508" w:type="pct"/>
          </w:tcPr>
          <w:p w14:paraId="3E264A2D" w14:textId="40B3D9BB"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2157477"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1D18DBC8" w14:textId="5306B2F8"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Lower supervisory and technical occupations</w:t>
            </w:r>
          </w:p>
        </w:tc>
        <w:tc>
          <w:tcPr>
            <w:tcW w:w="292" w:type="pct"/>
            <w:vAlign w:val="bottom"/>
          </w:tcPr>
          <w:p w14:paraId="5DB43F40" w14:textId="22F326D0"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-0.50</w:t>
            </w:r>
          </w:p>
        </w:tc>
        <w:tc>
          <w:tcPr>
            <w:tcW w:w="302" w:type="pct"/>
            <w:vAlign w:val="bottom"/>
          </w:tcPr>
          <w:p w14:paraId="66EB71E9" w14:textId="4DD2492B"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(0.12)</w:t>
            </w:r>
          </w:p>
        </w:tc>
        <w:tc>
          <w:tcPr>
            <w:tcW w:w="236" w:type="pct"/>
          </w:tcPr>
          <w:p w14:paraId="717DD48E" w14:textId="1137486A"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03502E6C" w14:textId="3B348918"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-0.06</w:t>
            </w:r>
          </w:p>
        </w:tc>
        <w:tc>
          <w:tcPr>
            <w:tcW w:w="512" w:type="pct"/>
          </w:tcPr>
          <w:p w14:paraId="361188D4" w14:textId="1C32E3C0" w:rsidR="00662BD2" w:rsidRPr="004834D5" w:rsidRDefault="00BA16EA"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9BAEB35" w14:textId="415C6D4F"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72DE37F4" w14:textId="307A3925"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2270D25"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316D8FDB" w14:textId="2A0262B2" w:rsidR="00662BD2" w:rsidRPr="004834D5" w:rsidRDefault="00662BD2" w:rsidP="00662BD2">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Semi-routine occupations</w:t>
            </w:r>
          </w:p>
        </w:tc>
        <w:tc>
          <w:tcPr>
            <w:tcW w:w="292" w:type="pct"/>
            <w:vAlign w:val="bottom"/>
          </w:tcPr>
          <w:p w14:paraId="53347FD3" w14:textId="00CB668C"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-0.45</w:t>
            </w:r>
          </w:p>
        </w:tc>
        <w:tc>
          <w:tcPr>
            <w:tcW w:w="302" w:type="pct"/>
            <w:vAlign w:val="bottom"/>
          </w:tcPr>
          <w:p w14:paraId="2018B57E" w14:textId="586EDAA0"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(0.12)</w:t>
            </w:r>
          </w:p>
        </w:tc>
        <w:tc>
          <w:tcPr>
            <w:tcW w:w="236" w:type="pct"/>
          </w:tcPr>
          <w:p w14:paraId="6EF77591" w14:textId="1DA5FACF" w:rsidR="00662BD2" w:rsidRPr="004834D5" w:rsidRDefault="00662BD2"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66630DE" w14:textId="5E9DE9BC"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c>
          <w:tcPr>
            <w:tcW w:w="512" w:type="pct"/>
          </w:tcPr>
          <w:p w14:paraId="396D6B6C" w14:textId="2113B7F3" w:rsidR="00662BD2" w:rsidRPr="004834D5" w:rsidRDefault="00BA16EA"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35BEDF9C" w14:textId="29D00850"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0.09</w:t>
            </w:r>
          </w:p>
        </w:tc>
        <w:tc>
          <w:tcPr>
            <w:tcW w:w="508" w:type="pct"/>
          </w:tcPr>
          <w:p w14:paraId="7695212F" w14:textId="7F2C09B0" w:rsidR="00662BD2" w:rsidRPr="004834D5" w:rsidRDefault="004218A3" w:rsidP="00662BD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3DA5EDAC"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64C2B241" w14:textId="114DD8BF" w:rsidR="00662BD2" w:rsidRPr="004834D5" w:rsidRDefault="00662BD2" w:rsidP="00662BD2">
            <w:pPr>
              <w:rPr>
                <w:rFonts w:ascii="Times New Roman" w:eastAsia="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Routine occupations</w:t>
            </w:r>
          </w:p>
        </w:tc>
        <w:tc>
          <w:tcPr>
            <w:tcW w:w="292" w:type="pct"/>
          </w:tcPr>
          <w:p w14:paraId="1C3D49D9" w14:textId="3B8CB129"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646C253" w14:textId="1F754165"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1399E8B6" w14:textId="77777777"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128139A7" w14:textId="705A8ED0"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028D839A" w14:textId="5D25BA92" w:rsidR="00662BD2" w:rsidRPr="004834D5" w:rsidRDefault="00662BD2"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09FE6CD0" w14:textId="05AFA101"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0.09</w:t>
            </w:r>
          </w:p>
        </w:tc>
        <w:tc>
          <w:tcPr>
            <w:tcW w:w="508" w:type="pct"/>
          </w:tcPr>
          <w:p w14:paraId="00A10E15" w14:textId="61430591" w:rsidR="00662BD2" w:rsidRPr="004834D5" w:rsidRDefault="004218A3" w:rsidP="00662BD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7233723E"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F30350F" w14:textId="001D0E34"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Intercept</w:t>
            </w:r>
          </w:p>
        </w:tc>
        <w:tc>
          <w:tcPr>
            <w:tcW w:w="292" w:type="pct"/>
            <w:vAlign w:val="bottom"/>
          </w:tcPr>
          <w:p w14:paraId="37705A84" w14:textId="38A0036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2.25</w:t>
            </w:r>
          </w:p>
        </w:tc>
        <w:tc>
          <w:tcPr>
            <w:tcW w:w="302" w:type="pct"/>
            <w:vAlign w:val="bottom"/>
          </w:tcPr>
          <w:p w14:paraId="6C4D3A2A" w14:textId="0B77ADA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(0.11)</w:t>
            </w:r>
          </w:p>
        </w:tc>
        <w:tc>
          <w:tcPr>
            <w:tcW w:w="236" w:type="pct"/>
            <w:vAlign w:val="bottom"/>
          </w:tcPr>
          <w:p w14:paraId="69BD50A5" w14:textId="5CF251A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1ECBBFA8" w14:textId="3F520CF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09845139" w14:textId="49C91BB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342CAC3C" w14:textId="4338A16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30D839F0" w14:textId="6E94E48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6E6F8E9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C21D791" w14:textId="77777777" w:rsidR="004834D5" w:rsidRPr="004834D5" w:rsidRDefault="004834D5" w:rsidP="004834D5">
            <w:pPr>
              <w:rPr>
                <w:rFonts w:ascii="Times New Roman" w:hAnsi="Times New Roman" w:cs="Times New Roman"/>
                <w:color w:val="000000" w:themeColor="text1"/>
              </w:rPr>
            </w:pPr>
          </w:p>
        </w:tc>
        <w:tc>
          <w:tcPr>
            <w:tcW w:w="292" w:type="pct"/>
          </w:tcPr>
          <w:p w14:paraId="5957A37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1226617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6575371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5CD0588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3FE1430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3FD64E4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1B85934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56B9C55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7CD73C62"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Post-Schooling Education</w:t>
            </w:r>
          </w:p>
        </w:tc>
        <w:tc>
          <w:tcPr>
            <w:tcW w:w="292" w:type="pct"/>
          </w:tcPr>
          <w:p w14:paraId="68347E9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40E8BAB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3B50259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0CBE2E2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76FC648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4BA9864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4190452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0735C24D"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FD41164"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Educational Attainment</w:t>
            </w:r>
          </w:p>
        </w:tc>
        <w:tc>
          <w:tcPr>
            <w:tcW w:w="292" w:type="pct"/>
          </w:tcPr>
          <w:p w14:paraId="75ABF60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610B50E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0A2C65D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644BEFD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503C621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378D0B6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38FAC3C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F4E595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46BB401"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Less than five O-levels</w:t>
            </w:r>
          </w:p>
        </w:tc>
        <w:tc>
          <w:tcPr>
            <w:tcW w:w="292" w:type="pct"/>
          </w:tcPr>
          <w:p w14:paraId="22E54E6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51FD763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03AC3F8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020DA59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609738C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2469DB60"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0C11BB6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83CC28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1BC66E65"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Five or More O-levels</w:t>
            </w:r>
          </w:p>
        </w:tc>
        <w:tc>
          <w:tcPr>
            <w:tcW w:w="292" w:type="pct"/>
            <w:vAlign w:val="bottom"/>
          </w:tcPr>
          <w:p w14:paraId="2685E1F9" w14:textId="58D74AA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-1.71</w:t>
            </w:r>
          </w:p>
        </w:tc>
        <w:tc>
          <w:tcPr>
            <w:tcW w:w="302" w:type="pct"/>
            <w:vAlign w:val="bottom"/>
          </w:tcPr>
          <w:p w14:paraId="793AD9A8" w14:textId="6F6150B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(0.09)</w:t>
            </w:r>
          </w:p>
        </w:tc>
        <w:tc>
          <w:tcPr>
            <w:tcW w:w="236" w:type="pct"/>
          </w:tcPr>
          <w:p w14:paraId="61BCF7D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vAlign w:val="bottom"/>
          </w:tcPr>
          <w:p w14:paraId="297BFB7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tcPr>
          <w:p w14:paraId="146A1B2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5A19A9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63B4556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834751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E00AAA2"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Sex</w:t>
            </w:r>
          </w:p>
        </w:tc>
        <w:tc>
          <w:tcPr>
            <w:tcW w:w="292" w:type="pct"/>
          </w:tcPr>
          <w:p w14:paraId="2A9EFC0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3037065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49FAE5C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394D3F7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63894320"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23E0FC9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0947F2A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43E8DB3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F7CC254"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 xml:space="preserve">  </w:t>
            </w:r>
            <w:r w:rsidRPr="004834D5">
              <w:rPr>
                <w:rFonts w:ascii="Times New Roman" w:hAnsi="Times New Roman" w:cs="Times New Roman"/>
                <w:i/>
                <w:iCs/>
                <w:color w:val="000000" w:themeColor="text1"/>
              </w:rPr>
              <w:t>Female</w:t>
            </w:r>
          </w:p>
        </w:tc>
        <w:tc>
          <w:tcPr>
            <w:tcW w:w="292" w:type="pct"/>
          </w:tcPr>
          <w:p w14:paraId="7037FB9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2EBB9910"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6DEBC01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08363FC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243978F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4BE2034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38A598E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32C4B267"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72FD23B"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Male</w:t>
            </w:r>
          </w:p>
        </w:tc>
        <w:tc>
          <w:tcPr>
            <w:tcW w:w="292" w:type="pct"/>
            <w:vAlign w:val="bottom"/>
          </w:tcPr>
          <w:p w14:paraId="60A1132C" w14:textId="71CC4B65"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-0.84</w:t>
            </w:r>
          </w:p>
        </w:tc>
        <w:tc>
          <w:tcPr>
            <w:tcW w:w="302" w:type="pct"/>
            <w:vAlign w:val="bottom"/>
          </w:tcPr>
          <w:p w14:paraId="1E6974D9" w14:textId="28F8051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(0.09)</w:t>
            </w:r>
          </w:p>
        </w:tc>
        <w:tc>
          <w:tcPr>
            <w:tcW w:w="236" w:type="pct"/>
          </w:tcPr>
          <w:p w14:paraId="4EB477F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7C6AC4A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-0.07</w:t>
            </w:r>
          </w:p>
        </w:tc>
        <w:tc>
          <w:tcPr>
            <w:tcW w:w="512" w:type="pct"/>
          </w:tcPr>
          <w:p w14:paraId="2706FB8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1ED5C1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19F3A31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6281EF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EFCD55C"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Housing Tenure</w:t>
            </w:r>
          </w:p>
        </w:tc>
        <w:tc>
          <w:tcPr>
            <w:tcW w:w="292" w:type="pct"/>
          </w:tcPr>
          <w:p w14:paraId="0492104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72863B5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229E8AF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3746C96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31AA394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6A6555F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4C9F4BB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32410C6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C38DD1F"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lastRenderedPageBreak/>
              <w:t xml:space="preserve">  Own Home</w:t>
            </w:r>
          </w:p>
        </w:tc>
        <w:tc>
          <w:tcPr>
            <w:tcW w:w="292" w:type="pct"/>
          </w:tcPr>
          <w:p w14:paraId="4C87BD9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0E81F13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2A0FF29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40DA97B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1CFB5A4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71C2B62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55D39D2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292C6C4"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0484C0F4"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Don't Own Home</w:t>
            </w:r>
          </w:p>
        </w:tc>
        <w:tc>
          <w:tcPr>
            <w:tcW w:w="292" w:type="pct"/>
            <w:vAlign w:val="bottom"/>
          </w:tcPr>
          <w:p w14:paraId="73EB10B4" w14:textId="0A3C05E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-0.12</w:t>
            </w:r>
          </w:p>
        </w:tc>
        <w:tc>
          <w:tcPr>
            <w:tcW w:w="302" w:type="pct"/>
          </w:tcPr>
          <w:p w14:paraId="1BECAED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236" w:type="pct"/>
          </w:tcPr>
          <w:p w14:paraId="61FC6C35" w14:textId="3BBC275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BD021FE" w14:textId="38833F1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c>
          <w:tcPr>
            <w:tcW w:w="512" w:type="pct"/>
          </w:tcPr>
          <w:p w14:paraId="6AB4E6F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390D557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4F9497D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5ADFA10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3DFF9A3"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NS-SEC</w:t>
            </w:r>
          </w:p>
        </w:tc>
        <w:tc>
          <w:tcPr>
            <w:tcW w:w="292" w:type="pct"/>
          </w:tcPr>
          <w:p w14:paraId="6278B10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4B2CA9C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0B79BBF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582BCA1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22F3CCE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7E07EAB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10C46EE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407E7195"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5030A4B0" w14:textId="12048227"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Large Employers and higher managerial occupations</w:t>
            </w:r>
          </w:p>
        </w:tc>
        <w:tc>
          <w:tcPr>
            <w:tcW w:w="292" w:type="pct"/>
            <w:vAlign w:val="bottom"/>
          </w:tcPr>
          <w:p w14:paraId="752AE168" w14:textId="3D1A8A99"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-0.51</w:t>
            </w:r>
          </w:p>
        </w:tc>
        <w:tc>
          <w:tcPr>
            <w:tcW w:w="302" w:type="pct"/>
            <w:vAlign w:val="bottom"/>
          </w:tcPr>
          <w:p w14:paraId="09163B16" w14:textId="3E43E21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(0.23)</w:t>
            </w:r>
          </w:p>
        </w:tc>
        <w:tc>
          <w:tcPr>
            <w:tcW w:w="236" w:type="pct"/>
          </w:tcPr>
          <w:p w14:paraId="34E5687A" w14:textId="4D44F29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5FE5CD9C" w14:textId="2298415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0E0DC9D8" w14:textId="6B4A3BA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420513B9" w14:textId="43E68BF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0.11</w:t>
            </w:r>
          </w:p>
        </w:tc>
        <w:tc>
          <w:tcPr>
            <w:tcW w:w="508" w:type="pct"/>
          </w:tcPr>
          <w:p w14:paraId="57D2792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shd w:val="clear" w:color="auto" w:fill="F7F7F7"/>
              </w:rPr>
              <w:t>0.01</w:t>
            </w:r>
          </w:p>
        </w:tc>
      </w:tr>
      <w:tr w:rsidR="004834D5" w:rsidRPr="004834D5" w14:paraId="17353E7C"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4DD8459B" w14:textId="2D076E9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Higher professional occupations</w:t>
            </w:r>
          </w:p>
        </w:tc>
        <w:tc>
          <w:tcPr>
            <w:tcW w:w="292" w:type="pct"/>
            <w:vAlign w:val="bottom"/>
          </w:tcPr>
          <w:p w14:paraId="7CF33B66" w14:textId="4CAA76D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-0.96</w:t>
            </w:r>
          </w:p>
        </w:tc>
        <w:tc>
          <w:tcPr>
            <w:tcW w:w="302" w:type="pct"/>
            <w:vAlign w:val="bottom"/>
          </w:tcPr>
          <w:p w14:paraId="1A3AAE12" w14:textId="3DE8C12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(0.21)</w:t>
            </w:r>
          </w:p>
        </w:tc>
        <w:tc>
          <w:tcPr>
            <w:tcW w:w="236" w:type="pct"/>
          </w:tcPr>
          <w:p w14:paraId="58349F4F" w14:textId="308A74C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75D0916F" w14:textId="3ED585B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5D683334" w14:textId="4D6D0F3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018130AE" w14:textId="02864C3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0.20</w:t>
            </w:r>
          </w:p>
        </w:tc>
        <w:tc>
          <w:tcPr>
            <w:tcW w:w="508" w:type="pct"/>
          </w:tcPr>
          <w:p w14:paraId="54352E12" w14:textId="376377D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1B7DA4B2"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70AAE719" w14:textId="0BBD880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Lower Managerial and professional occupations</w:t>
            </w:r>
          </w:p>
        </w:tc>
        <w:tc>
          <w:tcPr>
            <w:tcW w:w="292" w:type="pct"/>
            <w:vAlign w:val="bottom"/>
          </w:tcPr>
          <w:p w14:paraId="677091EE" w14:textId="525F27D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-0.44</w:t>
            </w:r>
          </w:p>
        </w:tc>
        <w:tc>
          <w:tcPr>
            <w:tcW w:w="302" w:type="pct"/>
            <w:vAlign w:val="bottom"/>
          </w:tcPr>
          <w:p w14:paraId="649B4E5F" w14:textId="134E32D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(0.15)</w:t>
            </w:r>
          </w:p>
        </w:tc>
        <w:tc>
          <w:tcPr>
            <w:tcW w:w="236" w:type="pct"/>
          </w:tcPr>
          <w:p w14:paraId="351A7678" w14:textId="05786B8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533F98E8" w14:textId="2E1D06C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tcPr>
          <w:p w14:paraId="49D9E8C7" w14:textId="6153BDB0"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7C3F4BB" w14:textId="248EC6C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0.18</w:t>
            </w:r>
          </w:p>
        </w:tc>
        <w:tc>
          <w:tcPr>
            <w:tcW w:w="508" w:type="pct"/>
          </w:tcPr>
          <w:p w14:paraId="43908CFD" w14:textId="609C4AF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r>
      <w:tr w:rsidR="004834D5" w:rsidRPr="004834D5" w14:paraId="5D3A0CCD"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3E2411E3" w14:textId="7F80257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Intermediate occupations</w:t>
            </w:r>
          </w:p>
        </w:tc>
        <w:tc>
          <w:tcPr>
            <w:tcW w:w="292" w:type="pct"/>
            <w:vAlign w:val="bottom"/>
          </w:tcPr>
          <w:p w14:paraId="08CF0769" w14:textId="4FF07D0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-0.38</w:t>
            </w:r>
          </w:p>
        </w:tc>
        <w:tc>
          <w:tcPr>
            <w:tcW w:w="302" w:type="pct"/>
          </w:tcPr>
          <w:p w14:paraId="095C07BD" w14:textId="2E3FF38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(0.16)</w:t>
            </w:r>
          </w:p>
        </w:tc>
        <w:tc>
          <w:tcPr>
            <w:tcW w:w="236" w:type="pct"/>
          </w:tcPr>
          <w:p w14:paraId="2AA180CE" w14:textId="4D1F4F6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10D71995" w14:textId="37346392"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26FD2C3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9951D14" w14:textId="533A6BF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48897AD5" w14:textId="7BD5A68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73F5618"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170A02FF" w14:textId="415FD32E"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Small employers and own account workers</w:t>
            </w:r>
          </w:p>
        </w:tc>
        <w:tc>
          <w:tcPr>
            <w:tcW w:w="292" w:type="pct"/>
            <w:vAlign w:val="bottom"/>
          </w:tcPr>
          <w:p w14:paraId="7621A10A" w14:textId="1ABA92B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-0.29</w:t>
            </w:r>
          </w:p>
        </w:tc>
        <w:tc>
          <w:tcPr>
            <w:tcW w:w="302" w:type="pct"/>
          </w:tcPr>
          <w:p w14:paraId="032BE383" w14:textId="0BBE1FB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(0.17)</w:t>
            </w:r>
          </w:p>
        </w:tc>
        <w:tc>
          <w:tcPr>
            <w:tcW w:w="236" w:type="pct"/>
          </w:tcPr>
          <w:p w14:paraId="45C3DB33" w14:textId="17D48BA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05BD1FBB" w14:textId="16F519D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4376F82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61A4130" w14:textId="50DFFA29"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0.12</w:t>
            </w:r>
          </w:p>
        </w:tc>
        <w:tc>
          <w:tcPr>
            <w:tcW w:w="508" w:type="pct"/>
          </w:tcPr>
          <w:p w14:paraId="7843AC8B" w14:textId="3FD18D8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6A5EBC4E"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33D6AB77" w14:textId="5F7A2469"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Lower supervisory and technical occupations</w:t>
            </w:r>
          </w:p>
        </w:tc>
        <w:tc>
          <w:tcPr>
            <w:tcW w:w="292" w:type="pct"/>
            <w:vAlign w:val="bottom"/>
          </w:tcPr>
          <w:p w14:paraId="4D7CB86A" w14:textId="0D4F3B9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-0.20</w:t>
            </w:r>
          </w:p>
        </w:tc>
        <w:tc>
          <w:tcPr>
            <w:tcW w:w="302" w:type="pct"/>
          </w:tcPr>
          <w:p w14:paraId="44BB9F96" w14:textId="2BC10A5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(0.16)</w:t>
            </w:r>
          </w:p>
        </w:tc>
        <w:tc>
          <w:tcPr>
            <w:tcW w:w="236" w:type="pct"/>
          </w:tcPr>
          <w:p w14:paraId="6CE6189A" w14:textId="32AA8B2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524AC75A" w14:textId="5FC58FE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19CEA7D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28094B94" w14:textId="2330D07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0.13</w:t>
            </w:r>
          </w:p>
        </w:tc>
        <w:tc>
          <w:tcPr>
            <w:tcW w:w="508" w:type="pct"/>
          </w:tcPr>
          <w:p w14:paraId="07A54542" w14:textId="03EE4B2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58DE1F4D"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4F6AF98A" w14:textId="34941E8B"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Semi-routine occupations</w:t>
            </w:r>
          </w:p>
        </w:tc>
        <w:tc>
          <w:tcPr>
            <w:tcW w:w="292" w:type="pct"/>
            <w:vAlign w:val="bottom"/>
          </w:tcPr>
          <w:p w14:paraId="55F410FA" w14:textId="2C531E2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-0.46</w:t>
            </w:r>
          </w:p>
        </w:tc>
        <w:tc>
          <w:tcPr>
            <w:tcW w:w="302" w:type="pct"/>
          </w:tcPr>
          <w:p w14:paraId="0F3C2B9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(0.16)</w:t>
            </w:r>
          </w:p>
        </w:tc>
        <w:tc>
          <w:tcPr>
            <w:tcW w:w="236" w:type="pct"/>
          </w:tcPr>
          <w:p w14:paraId="12617230" w14:textId="30131F5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3F665A9A" w14:textId="76CECC5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54AEA48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AE9CB8B" w14:textId="76DD49A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0.11</w:t>
            </w:r>
          </w:p>
        </w:tc>
        <w:tc>
          <w:tcPr>
            <w:tcW w:w="508" w:type="pct"/>
          </w:tcPr>
          <w:p w14:paraId="063275CE" w14:textId="12E8D76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6F5B5596"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177AF3B8" w14:textId="31649456"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Routine occupations</w:t>
            </w:r>
          </w:p>
        </w:tc>
        <w:tc>
          <w:tcPr>
            <w:tcW w:w="292" w:type="pct"/>
          </w:tcPr>
          <w:p w14:paraId="62E4A78B" w14:textId="05831A1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8FC6732" w14:textId="118C634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060FD1F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27F7B53F" w14:textId="51CA92B5"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64F0FFA9" w14:textId="636B0EC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0C8CE511" w14:textId="6F49E34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0.12</w:t>
            </w:r>
          </w:p>
        </w:tc>
        <w:tc>
          <w:tcPr>
            <w:tcW w:w="508" w:type="pct"/>
          </w:tcPr>
          <w:p w14:paraId="143C7B85" w14:textId="710EC3A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46013C18"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47080B2A"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Intercept</w:t>
            </w:r>
          </w:p>
        </w:tc>
        <w:tc>
          <w:tcPr>
            <w:tcW w:w="292" w:type="pct"/>
            <w:vAlign w:val="bottom"/>
          </w:tcPr>
          <w:p w14:paraId="1AA124D9" w14:textId="61484FA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0.62</w:t>
            </w:r>
          </w:p>
        </w:tc>
        <w:tc>
          <w:tcPr>
            <w:tcW w:w="302" w:type="pct"/>
            <w:vAlign w:val="bottom"/>
          </w:tcPr>
          <w:p w14:paraId="330F6376" w14:textId="1732318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(0.14)</w:t>
            </w:r>
          </w:p>
        </w:tc>
        <w:tc>
          <w:tcPr>
            <w:tcW w:w="236" w:type="pct"/>
          </w:tcPr>
          <w:p w14:paraId="70677C68" w14:textId="3C403C9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4D1C9A1E" w14:textId="3EB6E39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5D513FF2" w14:textId="0946738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110F18F5" w14:textId="6ECB8B3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0B3D3404" w14:textId="11A8902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79D9882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86B38DD" w14:textId="77777777" w:rsidR="004834D5" w:rsidRPr="004834D5" w:rsidRDefault="004834D5" w:rsidP="004834D5">
            <w:pPr>
              <w:rPr>
                <w:rFonts w:ascii="Times New Roman" w:hAnsi="Times New Roman" w:cs="Times New Roman"/>
                <w:color w:val="000000" w:themeColor="text1"/>
              </w:rPr>
            </w:pPr>
          </w:p>
        </w:tc>
        <w:tc>
          <w:tcPr>
            <w:tcW w:w="292" w:type="pct"/>
          </w:tcPr>
          <w:p w14:paraId="04714F7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0A01CE7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025A5CF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5FADFA6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306C068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3B425F7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7C55924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038D2BC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94942C5"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School</w:t>
            </w:r>
          </w:p>
        </w:tc>
        <w:tc>
          <w:tcPr>
            <w:tcW w:w="292" w:type="pct"/>
          </w:tcPr>
          <w:p w14:paraId="7A934A1E" w14:textId="0C4939E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F8F56D5" w14:textId="703FED8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390325F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48D51115" w14:textId="5F88FEE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30FD38FB" w14:textId="25A7702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7D7FD3AA" w14:textId="2385932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2BE822D6" w14:textId="566A3D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02761E6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28DBC20" w14:textId="77777777" w:rsidR="004834D5" w:rsidRPr="004834D5" w:rsidRDefault="004834D5" w:rsidP="004834D5">
            <w:pPr>
              <w:rPr>
                <w:rFonts w:ascii="Times New Roman" w:hAnsi="Times New Roman" w:cs="Times New Roman"/>
                <w:color w:val="000000" w:themeColor="text1"/>
              </w:rPr>
            </w:pPr>
          </w:p>
        </w:tc>
        <w:tc>
          <w:tcPr>
            <w:tcW w:w="292" w:type="pct"/>
          </w:tcPr>
          <w:p w14:paraId="3276D01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131B0D7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0FDFECF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1C9280B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3B5FF2A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6AEC96C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1162482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7E22FCBE"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878943C"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Training &amp; Apprenticeships</w:t>
            </w:r>
          </w:p>
        </w:tc>
        <w:tc>
          <w:tcPr>
            <w:tcW w:w="292" w:type="pct"/>
          </w:tcPr>
          <w:p w14:paraId="14DB743B"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4206A8E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148AA0B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5435E5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2487511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763E307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4AD590DB"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2B32C3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F470767"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Educational Attainment</w:t>
            </w:r>
          </w:p>
        </w:tc>
        <w:tc>
          <w:tcPr>
            <w:tcW w:w="292" w:type="pct"/>
          </w:tcPr>
          <w:p w14:paraId="02F3AFF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59B3783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5518BB9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30E265C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7866704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0CEE6BD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31AB464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22CE506A"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EB321F3"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Less than five O-levels</w:t>
            </w:r>
          </w:p>
        </w:tc>
        <w:tc>
          <w:tcPr>
            <w:tcW w:w="292" w:type="pct"/>
          </w:tcPr>
          <w:p w14:paraId="392A526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27A8EFD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17061FE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610323C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508180D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133853E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72F7ADA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25CA46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FEFBD82"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Five or More O-levels</w:t>
            </w:r>
          </w:p>
        </w:tc>
        <w:tc>
          <w:tcPr>
            <w:tcW w:w="292" w:type="pct"/>
            <w:vAlign w:val="bottom"/>
          </w:tcPr>
          <w:p w14:paraId="0B461D9D" w14:textId="0816474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-3.24</w:t>
            </w:r>
          </w:p>
        </w:tc>
        <w:tc>
          <w:tcPr>
            <w:tcW w:w="302" w:type="pct"/>
            <w:vAlign w:val="bottom"/>
          </w:tcPr>
          <w:p w14:paraId="1BEACD67" w14:textId="52D59D5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(0.09)</w:t>
            </w:r>
          </w:p>
        </w:tc>
        <w:tc>
          <w:tcPr>
            <w:tcW w:w="236" w:type="pct"/>
          </w:tcPr>
          <w:p w14:paraId="19D6B931" w14:textId="1F7EDCD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vAlign w:val="bottom"/>
          </w:tcPr>
          <w:p w14:paraId="5D8B5F4C" w14:textId="17F65EB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-0.17</w:t>
            </w:r>
          </w:p>
        </w:tc>
        <w:tc>
          <w:tcPr>
            <w:tcW w:w="512" w:type="pct"/>
          </w:tcPr>
          <w:p w14:paraId="46D3BFE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4476AE5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180BA8E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9EF452C"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71CCE01"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Sex</w:t>
            </w:r>
          </w:p>
        </w:tc>
        <w:tc>
          <w:tcPr>
            <w:tcW w:w="292" w:type="pct"/>
          </w:tcPr>
          <w:p w14:paraId="7717BF1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650C026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18C4B98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4E0E4BE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1582D14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56A3945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5C7FB27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2E15305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B3D61B4"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 xml:space="preserve">  </w:t>
            </w:r>
            <w:r w:rsidRPr="004834D5">
              <w:rPr>
                <w:rFonts w:ascii="Times New Roman" w:hAnsi="Times New Roman" w:cs="Times New Roman"/>
                <w:i/>
                <w:iCs/>
                <w:color w:val="000000" w:themeColor="text1"/>
              </w:rPr>
              <w:t>Female</w:t>
            </w:r>
          </w:p>
        </w:tc>
        <w:tc>
          <w:tcPr>
            <w:tcW w:w="292" w:type="pct"/>
          </w:tcPr>
          <w:p w14:paraId="5CDA237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379037D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32BC281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775B28D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7F3B81B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28EB7A9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6CCA75C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4389506D"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7DECDD9C"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Male</w:t>
            </w:r>
          </w:p>
        </w:tc>
        <w:tc>
          <w:tcPr>
            <w:tcW w:w="292" w:type="pct"/>
            <w:vAlign w:val="bottom"/>
          </w:tcPr>
          <w:p w14:paraId="02FE9F9D" w14:textId="688A2570"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1.52</w:t>
            </w:r>
          </w:p>
        </w:tc>
        <w:tc>
          <w:tcPr>
            <w:tcW w:w="302" w:type="pct"/>
            <w:vAlign w:val="bottom"/>
          </w:tcPr>
          <w:p w14:paraId="7D3DF9E9" w14:textId="2AB6AC1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(0.09)</w:t>
            </w:r>
          </w:p>
        </w:tc>
        <w:tc>
          <w:tcPr>
            <w:tcW w:w="236" w:type="pct"/>
          </w:tcPr>
          <w:p w14:paraId="4DA9627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76338C0D" w14:textId="1857FD4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0.24</w:t>
            </w:r>
          </w:p>
        </w:tc>
        <w:tc>
          <w:tcPr>
            <w:tcW w:w="512" w:type="pct"/>
          </w:tcPr>
          <w:p w14:paraId="3290D59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795F004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4C99CE3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93D1D3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5DF38C6"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Housing Tenure</w:t>
            </w:r>
          </w:p>
        </w:tc>
        <w:tc>
          <w:tcPr>
            <w:tcW w:w="292" w:type="pct"/>
          </w:tcPr>
          <w:p w14:paraId="5F91A8D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72083B8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40E116B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1632495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22358CE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7B6AD65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4CAD23A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6004F748"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896FAF6"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Own Home</w:t>
            </w:r>
          </w:p>
        </w:tc>
        <w:tc>
          <w:tcPr>
            <w:tcW w:w="292" w:type="pct"/>
          </w:tcPr>
          <w:p w14:paraId="43266E6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3465763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337553A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3716290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683177D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4CD0569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6F95C720"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C86E1A4"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98F6B49"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Don't Own Home</w:t>
            </w:r>
          </w:p>
        </w:tc>
        <w:tc>
          <w:tcPr>
            <w:tcW w:w="292" w:type="pct"/>
            <w:vAlign w:val="bottom"/>
          </w:tcPr>
          <w:p w14:paraId="4E139919" w14:textId="143DCE5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0.38</w:t>
            </w:r>
          </w:p>
        </w:tc>
        <w:tc>
          <w:tcPr>
            <w:tcW w:w="302" w:type="pct"/>
            <w:vAlign w:val="bottom"/>
          </w:tcPr>
          <w:p w14:paraId="60E53C28" w14:textId="54CAB75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(0.08)</w:t>
            </w:r>
          </w:p>
        </w:tc>
        <w:tc>
          <w:tcPr>
            <w:tcW w:w="236" w:type="pct"/>
            <w:vAlign w:val="bottom"/>
          </w:tcPr>
          <w:p w14:paraId="5541AFD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vAlign w:val="bottom"/>
          </w:tcPr>
          <w:p w14:paraId="54036E6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22AF07B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2FC8987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3D8E70B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71F63D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7D8B1D27"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NS-SEC</w:t>
            </w:r>
          </w:p>
        </w:tc>
        <w:tc>
          <w:tcPr>
            <w:tcW w:w="292" w:type="pct"/>
          </w:tcPr>
          <w:p w14:paraId="5CEA536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248FA35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357913A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00F47EA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3EAADBD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3BC018B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53816C2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1ED8A3C9"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7A4728F7" w14:textId="29CC5F57"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Large Employers and higher managerial occupations</w:t>
            </w:r>
          </w:p>
        </w:tc>
        <w:tc>
          <w:tcPr>
            <w:tcW w:w="292" w:type="pct"/>
            <w:vAlign w:val="bottom"/>
          </w:tcPr>
          <w:p w14:paraId="16FB8C76" w14:textId="1E3C6335"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-1.23</w:t>
            </w:r>
          </w:p>
        </w:tc>
        <w:tc>
          <w:tcPr>
            <w:tcW w:w="302" w:type="pct"/>
            <w:vAlign w:val="bottom"/>
          </w:tcPr>
          <w:p w14:paraId="4B4840BE" w14:textId="4CB765A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(0.25)</w:t>
            </w:r>
          </w:p>
        </w:tc>
        <w:tc>
          <w:tcPr>
            <w:tcW w:w="236" w:type="pct"/>
          </w:tcPr>
          <w:p w14:paraId="2DE88381" w14:textId="5A64310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4C09B478" w14:textId="2C2B531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c>
          <w:tcPr>
            <w:tcW w:w="512" w:type="pct"/>
          </w:tcPr>
          <w:p w14:paraId="2B5D39CF" w14:textId="668E05F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0" w:type="pct"/>
          </w:tcPr>
          <w:p w14:paraId="327F885A" w14:textId="17E3247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0.09</w:t>
            </w:r>
          </w:p>
        </w:tc>
        <w:tc>
          <w:tcPr>
            <w:tcW w:w="508" w:type="pct"/>
          </w:tcPr>
          <w:p w14:paraId="619EA97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19AB8976"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78101029" w14:textId="5ACC0EE5"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Higher professional occupations</w:t>
            </w:r>
          </w:p>
        </w:tc>
        <w:tc>
          <w:tcPr>
            <w:tcW w:w="292" w:type="pct"/>
            <w:vAlign w:val="bottom"/>
          </w:tcPr>
          <w:p w14:paraId="1B48F34D" w14:textId="4912FC4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-1.53</w:t>
            </w:r>
          </w:p>
        </w:tc>
        <w:tc>
          <w:tcPr>
            <w:tcW w:w="302" w:type="pct"/>
            <w:vAlign w:val="bottom"/>
          </w:tcPr>
          <w:p w14:paraId="58AA94EE" w14:textId="2BF9A54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(0.22)</w:t>
            </w:r>
          </w:p>
        </w:tc>
        <w:tc>
          <w:tcPr>
            <w:tcW w:w="236" w:type="pct"/>
            <w:vAlign w:val="bottom"/>
          </w:tcPr>
          <w:p w14:paraId="23206500" w14:textId="6F43215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CCF721D" w14:textId="176287B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2D59967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60EDCAC3" w14:textId="16C1D7E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0.23</w:t>
            </w:r>
          </w:p>
        </w:tc>
        <w:tc>
          <w:tcPr>
            <w:tcW w:w="508" w:type="pct"/>
          </w:tcPr>
          <w:p w14:paraId="1D8886E4" w14:textId="1B8499C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0.05</w:t>
            </w:r>
          </w:p>
        </w:tc>
      </w:tr>
      <w:tr w:rsidR="004834D5" w:rsidRPr="004834D5" w14:paraId="70365295"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64C522EC" w14:textId="5E284130"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Lower Managerial and professional occupations</w:t>
            </w:r>
          </w:p>
        </w:tc>
        <w:tc>
          <w:tcPr>
            <w:tcW w:w="292" w:type="pct"/>
            <w:vAlign w:val="bottom"/>
          </w:tcPr>
          <w:p w14:paraId="79D99445" w14:textId="625CE70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-1.08</w:t>
            </w:r>
          </w:p>
        </w:tc>
        <w:tc>
          <w:tcPr>
            <w:tcW w:w="302" w:type="pct"/>
            <w:vAlign w:val="bottom"/>
          </w:tcPr>
          <w:p w14:paraId="2B1A016C" w14:textId="35B8B00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(0.15)</w:t>
            </w:r>
          </w:p>
        </w:tc>
        <w:tc>
          <w:tcPr>
            <w:tcW w:w="236" w:type="pct"/>
          </w:tcPr>
          <w:p w14:paraId="1FB5448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0811F284" w14:textId="500CEBB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339169C7" w14:textId="2636B86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6C93B721" w14:textId="5D93BD2E"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0.20</w:t>
            </w:r>
          </w:p>
        </w:tc>
        <w:tc>
          <w:tcPr>
            <w:tcW w:w="508" w:type="pct"/>
          </w:tcPr>
          <w:p w14:paraId="79E563E5" w14:textId="775F24A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03F89987"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6F0B0AD9" w14:textId="136DB15E"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Intermediate occupations</w:t>
            </w:r>
          </w:p>
        </w:tc>
        <w:tc>
          <w:tcPr>
            <w:tcW w:w="292" w:type="pct"/>
            <w:vAlign w:val="bottom"/>
          </w:tcPr>
          <w:p w14:paraId="15AC1641" w14:textId="16C1268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-0.91</w:t>
            </w:r>
          </w:p>
        </w:tc>
        <w:tc>
          <w:tcPr>
            <w:tcW w:w="302" w:type="pct"/>
            <w:vAlign w:val="bottom"/>
          </w:tcPr>
          <w:p w14:paraId="05DE72FD" w14:textId="350AEC3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(0.16)</w:t>
            </w:r>
          </w:p>
        </w:tc>
        <w:tc>
          <w:tcPr>
            <w:tcW w:w="236" w:type="pct"/>
          </w:tcPr>
          <w:p w14:paraId="41EE104D" w14:textId="5DD2682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64F4433F" w14:textId="011B02E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09C4A99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0" w:type="pct"/>
          </w:tcPr>
          <w:p w14:paraId="58AB00A9" w14:textId="729F2920"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0.12</w:t>
            </w:r>
          </w:p>
        </w:tc>
        <w:tc>
          <w:tcPr>
            <w:tcW w:w="508" w:type="pct"/>
          </w:tcPr>
          <w:p w14:paraId="3345486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5E76C1D4"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7326834B" w14:textId="3B90D221"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Small employers and own account workers</w:t>
            </w:r>
          </w:p>
        </w:tc>
        <w:tc>
          <w:tcPr>
            <w:tcW w:w="292" w:type="pct"/>
            <w:vAlign w:val="bottom"/>
          </w:tcPr>
          <w:p w14:paraId="2787B761" w14:textId="4AE0AC4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-0.11</w:t>
            </w:r>
          </w:p>
        </w:tc>
        <w:tc>
          <w:tcPr>
            <w:tcW w:w="302" w:type="pct"/>
            <w:vAlign w:val="bottom"/>
          </w:tcPr>
          <w:p w14:paraId="1C92C3B4" w14:textId="70A1405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(0.14)</w:t>
            </w:r>
          </w:p>
        </w:tc>
        <w:tc>
          <w:tcPr>
            <w:tcW w:w="236" w:type="pct"/>
          </w:tcPr>
          <w:p w14:paraId="456AA47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27341511" w14:textId="4ACBCC8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vAlign w:val="bottom"/>
          </w:tcPr>
          <w:p w14:paraId="1418EA9F" w14:textId="5E0D31A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1AED8724" w14:textId="6EA76A4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0.13</w:t>
            </w:r>
          </w:p>
        </w:tc>
        <w:tc>
          <w:tcPr>
            <w:tcW w:w="508" w:type="pct"/>
          </w:tcPr>
          <w:p w14:paraId="25663E74" w14:textId="1D72851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4F660119"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0CF6CC1E" w14:textId="746CE1B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Lower supervisory and technical occupations</w:t>
            </w:r>
          </w:p>
        </w:tc>
        <w:tc>
          <w:tcPr>
            <w:tcW w:w="292" w:type="pct"/>
            <w:vAlign w:val="bottom"/>
          </w:tcPr>
          <w:p w14:paraId="7301562A" w14:textId="0A8E808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-0.19</w:t>
            </w:r>
          </w:p>
        </w:tc>
        <w:tc>
          <w:tcPr>
            <w:tcW w:w="302" w:type="pct"/>
            <w:vAlign w:val="bottom"/>
          </w:tcPr>
          <w:p w14:paraId="15537D1A" w14:textId="0E5E98C9"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3EF2FB0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0A95184F" w14:textId="6C76363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tcPr>
          <w:p w14:paraId="14D23D3C" w14:textId="337C5AD0"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6083D28E" w14:textId="72A4126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0.11</w:t>
            </w:r>
          </w:p>
        </w:tc>
        <w:tc>
          <w:tcPr>
            <w:tcW w:w="508" w:type="pct"/>
          </w:tcPr>
          <w:p w14:paraId="3C316E6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49A199A9"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1744EA16" w14:textId="0AE68B4A"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Semi-routine occupations</w:t>
            </w:r>
          </w:p>
        </w:tc>
        <w:tc>
          <w:tcPr>
            <w:tcW w:w="292" w:type="pct"/>
            <w:vAlign w:val="bottom"/>
          </w:tcPr>
          <w:p w14:paraId="49D504D7" w14:textId="23996DE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-0.24</w:t>
            </w:r>
          </w:p>
        </w:tc>
        <w:tc>
          <w:tcPr>
            <w:tcW w:w="302" w:type="pct"/>
            <w:vAlign w:val="bottom"/>
          </w:tcPr>
          <w:p w14:paraId="0C278473" w14:textId="0B1DA02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6310E92C" w14:textId="0A95EDA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1ACE1C1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7017A545" w14:textId="60083A4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62C33E3" w14:textId="6E614352"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78CF73FD" w14:textId="627A7BB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1DE23BEA"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0F54E531" w14:textId="497A5160"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Routine occupations</w:t>
            </w:r>
          </w:p>
        </w:tc>
        <w:tc>
          <w:tcPr>
            <w:tcW w:w="292" w:type="pct"/>
          </w:tcPr>
          <w:p w14:paraId="46E94D83" w14:textId="4B16410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F4F63B7" w14:textId="2FC9A26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23B16E7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68E7EFB2" w14:textId="656822B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24E37468" w14:textId="67094D8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44F56D1B" w14:textId="7354D28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0.10</w:t>
            </w:r>
          </w:p>
        </w:tc>
        <w:tc>
          <w:tcPr>
            <w:tcW w:w="508" w:type="pct"/>
          </w:tcPr>
          <w:p w14:paraId="16678EE9" w14:textId="11DBCF7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r>
      <w:tr w:rsidR="004834D5" w:rsidRPr="004834D5" w14:paraId="39A277F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A6276FE"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Intercept</w:t>
            </w:r>
          </w:p>
        </w:tc>
        <w:tc>
          <w:tcPr>
            <w:tcW w:w="292" w:type="pct"/>
            <w:vAlign w:val="bottom"/>
          </w:tcPr>
          <w:p w14:paraId="6E7BC8B6" w14:textId="3FCACDC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0.36</w:t>
            </w:r>
          </w:p>
        </w:tc>
        <w:tc>
          <w:tcPr>
            <w:tcW w:w="302" w:type="pct"/>
            <w:vAlign w:val="bottom"/>
          </w:tcPr>
          <w:p w14:paraId="1DCFD12D" w14:textId="60603FB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(0.13)</w:t>
            </w:r>
          </w:p>
        </w:tc>
        <w:tc>
          <w:tcPr>
            <w:tcW w:w="236" w:type="pct"/>
          </w:tcPr>
          <w:p w14:paraId="489863EB" w14:textId="2D0B985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193E0D88" w14:textId="319AF33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7C99E81B" w14:textId="2071CF4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376A3B83" w14:textId="492A0DD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0179D30E" w14:textId="6D61E7A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A44BB46"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8E1C55B" w14:textId="77777777" w:rsidR="004834D5" w:rsidRPr="004834D5" w:rsidRDefault="004834D5" w:rsidP="004834D5">
            <w:pPr>
              <w:rPr>
                <w:rFonts w:ascii="Times New Roman" w:hAnsi="Times New Roman" w:cs="Times New Roman"/>
                <w:i/>
                <w:iCs/>
                <w:color w:val="000000" w:themeColor="text1"/>
              </w:rPr>
            </w:pPr>
          </w:p>
        </w:tc>
        <w:tc>
          <w:tcPr>
            <w:tcW w:w="292" w:type="pct"/>
          </w:tcPr>
          <w:p w14:paraId="785D0BF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24A0459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339A834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49AC0BD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684E51E0"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1FA7EF5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0896BFB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61F41F5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59D13B54"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Unemployment &amp; Out of Labour Force</w:t>
            </w:r>
          </w:p>
        </w:tc>
        <w:tc>
          <w:tcPr>
            <w:tcW w:w="292" w:type="pct"/>
          </w:tcPr>
          <w:p w14:paraId="4ADDE99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3E58460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5B82C55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42D99C2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3148868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465E5E6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2D599D4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6152B2B0"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D62FEF4"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Educational Attainment</w:t>
            </w:r>
          </w:p>
        </w:tc>
        <w:tc>
          <w:tcPr>
            <w:tcW w:w="292" w:type="pct"/>
          </w:tcPr>
          <w:p w14:paraId="09DBD93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5229EA1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2D05D0D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53299E3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7EA6D90C"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61E1AF5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2A10CB4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69DBF8D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C9DF29D"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Less than five O-levels</w:t>
            </w:r>
          </w:p>
        </w:tc>
        <w:tc>
          <w:tcPr>
            <w:tcW w:w="292" w:type="pct"/>
          </w:tcPr>
          <w:p w14:paraId="1271415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1DE5357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7D412EA2"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48A6E83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4627B7C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7CC2752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4B146E6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547B9904"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36E59237"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Five or More O-levels</w:t>
            </w:r>
          </w:p>
        </w:tc>
        <w:tc>
          <w:tcPr>
            <w:tcW w:w="292" w:type="pct"/>
            <w:vAlign w:val="bottom"/>
          </w:tcPr>
          <w:p w14:paraId="20272079" w14:textId="2C8DB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-3.97</w:t>
            </w:r>
          </w:p>
        </w:tc>
        <w:tc>
          <w:tcPr>
            <w:tcW w:w="302" w:type="pct"/>
            <w:vAlign w:val="bottom"/>
          </w:tcPr>
          <w:p w14:paraId="1815894B" w14:textId="3311A08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(0.27)</w:t>
            </w:r>
          </w:p>
        </w:tc>
        <w:tc>
          <w:tcPr>
            <w:tcW w:w="236" w:type="pct"/>
            <w:vAlign w:val="bottom"/>
          </w:tcPr>
          <w:p w14:paraId="0D40B2BA" w14:textId="0CCE2D2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vAlign w:val="bottom"/>
          </w:tcPr>
          <w:p w14:paraId="0615510E" w14:textId="5F3E0EA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vAlign w:val="bottom"/>
          </w:tcPr>
          <w:p w14:paraId="7AD3447F" w14:textId="5369872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(0.00)</w:t>
            </w:r>
          </w:p>
        </w:tc>
        <w:tc>
          <w:tcPr>
            <w:tcW w:w="510" w:type="pct"/>
          </w:tcPr>
          <w:p w14:paraId="15F7C81B"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5DC472F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25DE2FB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24AA1123"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Sex</w:t>
            </w:r>
          </w:p>
        </w:tc>
        <w:tc>
          <w:tcPr>
            <w:tcW w:w="292" w:type="pct"/>
          </w:tcPr>
          <w:p w14:paraId="2B6027A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22DE3DD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42F7F4F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3D7E867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39F98D6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35B259CC"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162BB57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5453E590"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57DA2965"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 xml:space="preserve">  </w:t>
            </w:r>
            <w:r w:rsidRPr="004834D5">
              <w:rPr>
                <w:rFonts w:ascii="Times New Roman" w:hAnsi="Times New Roman" w:cs="Times New Roman"/>
                <w:i/>
                <w:iCs/>
                <w:color w:val="000000" w:themeColor="text1"/>
              </w:rPr>
              <w:t>Female</w:t>
            </w:r>
          </w:p>
        </w:tc>
        <w:tc>
          <w:tcPr>
            <w:tcW w:w="292" w:type="pct"/>
          </w:tcPr>
          <w:p w14:paraId="6772E95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3E6DE2A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189C0D4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35B6785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3433A51B"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3C51CE2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295F9E98"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271A67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319AB5EE"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Male</w:t>
            </w:r>
          </w:p>
        </w:tc>
        <w:tc>
          <w:tcPr>
            <w:tcW w:w="292" w:type="pct"/>
            <w:vAlign w:val="bottom"/>
          </w:tcPr>
          <w:p w14:paraId="17424587" w14:textId="139A2E2E"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-0.37</w:t>
            </w:r>
          </w:p>
        </w:tc>
        <w:tc>
          <w:tcPr>
            <w:tcW w:w="302" w:type="pct"/>
          </w:tcPr>
          <w:p w14:paraId="64720C4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(0.14)</w:t>
            </w:r>
          </w:p>
        </w:tc>
        <w:tc>
          <w:tcPr>
            <w:tcW w:w="236" w:type="pct"/>
          </w:tcPr>
          <w:p w14:paraId="064D0D02" w14:textId="2C1CBCE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54F8AEB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635363A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(0.00)</w:t>
            </w:r>
          </w:p>
        </w:tc>
        <w:tc>
          <w:tcPr>
            <w:tcW w:w="510" w:type="pct"/>
          </w:tcPr>
          <w:p w14:paraId="11237203"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17D99D3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0DB7DE2F"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2D0D033F"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Housing Tenure</w:t>
            </w:r>
          </w:p>
        </w:tc>
        <w:tc>
          <w:tcPr>
            <w:tcW w:w="292" w:type="pct"/>
          </w:tcPr>
          <w:p w14:paraId="674248B3"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302" w:type="pct"/>
          </w:tcPr>
          <w:p w14:paraId="74EBD96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236" w:type="pct"/>
          </w:tcPr>
          <w:p w14:paraId="1701726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D8FD09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2" w:type="pct"/>
          </w:tcPr>
          <w:p w14:paraId="0141D02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10" w:type="pct"/>
          </w:tcPr>
          <w:p w14:paraId="54DC255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508" w:type="pct"/>
          </w:tcPr>
          <w:p w14:paraId="1C91500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r>
      <w:tr w:rsidR="004834D5" w:rsidRPr="004834D5" w14:paraId="0E9ED4F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1D3690B"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i/>
                <w:iCs/>
                <w:color w:val="000000" w:themeColor="text1"/>
              </w:rPr>
              <w:t xml:space="preserve">  Own Home</w:t>
            </w:r>
          </w:p>
        </w:tc>
        <w:tc>
          <w:tcPr>
            <w:tcW w:w="292" w:type="pct"/>
          </w:tcPr>
          <w:p w14:paraId="0671BF2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54BE6A0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27F6268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29309AF4"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48B545E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6D48734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0F7B775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732900F6"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7E5D120B"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i/>
                <w:iCs/>
                <w:color w:val="000000" w:themeColor="text1"/>
              </w:rPr>
              <w:t xml:space="preserve">  Don't Own Home</w:t>
            </w:r>
          </w:p>
        </w:tc>
        <w:tc>
          <w:tcPr>
            <w:tcW w:w="292" w:type="pct"/>
            <w:vAlign w:val="bottom"/>
          </w:tcPr>
          <w:p w14:paraId="538A3C09" w14:textId="72476F8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0.87</w:t>
            </w:r>
          </w:p>
        </w:tc>
        <w:tc>
          <w:tcPr>
            <w:tcW w:w="302" w:type="pct"/>
          </w:tcPr>
          <w:p w14:paraId="792E11D6"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(0.16)</w:t>
            </w:r>
          </w:p>
        </w:tc>
        <w:tc>
          <w:tcPr>
            <w:tcW w:w="236" w:type="pct"/>
          </w:tcPr>
          <w:p w14:paraId="776F4682" w14:textId="35F45F4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02F0EE87"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6FFB69E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(0.00)</w:t>
            </w:r>
          </w:p>
        </w:tc>
        <w:tc>
          <w:tcPr>
            <w:tcW w:w="510" w:type="pct"/>
          </w:tcPr>
          <w:p w14:paraId="1B1B0AAF"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77758981"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11DAAA8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716DB2D"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NS-SEC</w:t>
            </w:r>
          </w:p>
        </w:tc>
        <w:tc>
          <w:tcPr>
            <w:tcW w:w="292" w:type="pct"/>
          </w:tcPr>
          <w:p w14:paraId="12E2FFE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2980F1E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52CC02D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77965549"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5D52C78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4BBD898B"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41526AD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125AB129"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0CCCDBC1" w14:textId="0C92373E"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Large Employers and higher managerial occupations</w:t>
            </w:r>
          </w:p>
        </w:tc>
        <w:tc>
          <w:tcPr>
            <w:tcW w:w="292" w:type="pct"/>
            <w:vAlign w:val="bottom"/>
          </w:tcPr>
          <w:p w14:paraId="2A17455E" w14:textId="560E50A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-1.37</w:t>
            </w:r>
          </w:p>
        </w:tc>
        <w:tc>
          <w:tcPr>
            <w:tcW w:w="302" w:type="pct"/>
            <w:vAlign w:val="bottom"/>
          </w:tcPr>
          <w:p w14:paraId="59CD0136" w14:textId="4AAC00C6"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(0.54)</w:t>
            </w:r>
          </w:p>
        </w:tc>
        <w:tc>
          <w:tcPr>
            <w:tcW w:w="236" w:type="pct"/>
          </w:tcPr>
          <w:p w14:paraId="28B45B32" w14:textId="081E14B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A1B5A31" w14:textId="7A97B64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765FD926" w14:textId="3DA92E0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561A6E5B" w14:textId="0CC574E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0.13</w:t>
            </w:r>
          </w:p>
        </w:tc>
        <w:tc>
          <w:tcPr>
            <w:tcW w:w="508" w:type="pct"/>
          </w:tcPr>
          <w:p w14:paraId="4F087419" w14:textId="2F372FB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61F32D24"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3C4B2FB6" w14:textId="0F03F3BD"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Higher professional occupations</w:t>
            </w:r>
          </w:p>
        </w:tc>
        <w:tc>
          <w:tcPr>
            <w:tcW w:w="292" w:type="pct"/>
            <w:vAlign w:val="bottom"/>
          </w:tcPr>
          <w:p w14:paraId="2B722D57" w14:textId="78D6CBEE"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-3.27</w:t>
            </w:r>
          </w:p>
        </w:tc>
        <w:tc>
          <w:tcPr>
            <w:tcW w:w="302" w:type="pct"/>
            <w:vAlign w:val="bottom"/>
          </w:tcPr>
          <w:p w14:paraId="56421C60" w14:textId="50173F2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(1.02)</w:t>
            </w:r>
          </w:p>
        </w:tc>
        <w:tc>
          <w:tcPr>
            <w:tcW w:w="236" w:type="pct"/>
          </w:tcPr>
          <w:p w14:paraId="41476A70" w14:textId="3160B63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6BCB232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6B11630A"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151173D7" w14:textId="042AC89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0.53</w:t>
            </w:r>
          </w:p>
        </w:tc>
        <w:tc>
          <w:tcPr>
            <w:tcW w:w="508" w:type="pct"/>
          </w:tcPr>
          <w:p w14:paraId="5995C6A9" w14:textId="71292F53"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0.28</w:t>
            </w:r>
          </w:p>
        </w:tc>
      </w:tr>
      <w:tr w:rsidR="004834D5" w:rsidRPr="004834D5" w14:paraId="48C62698"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49179F8F" w14:textId="106F7420"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Lower Managerial and professional occupations</w:t>
            </w:r>
          </w:p>
        </w:tc>
        <w:tc>
          <w:tcPr>
            <w:tcW w:w="292" w:type="pct"/>
            <w:vAlign w:val="bottom"/>
          </w:tcPr>
          <w:p w14:paraId="2A5116DA" w14:textId="0E7D7FF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-1.20</w:t>
            </w:r>
          </w:p>
        </w:tc>
        <w:tc>
          <w:tcPr>
            <w:tcW w:w="302" w:type="pct"/>
            <w:vAlign w:val="bottom"/>
          </w:tcPr>
          <w:p w14:paraId="03E6843D" w14:textId="7D9FF7D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(0.27)</w:t>
            </w:r>
          </w:p>
        </w:tc>
        <w:tc>
          <w:tcPr>
            <w:tcW w:w="236" w:type="pct"/>
          </w:tcPr>
          <w:p w14:paraId="3D6BBFDF" w14:textId="5CCBEE2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69ACB230" w14:textId="739B792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-0.03</w:t>
            </w:r>
          </w:p>
        </w:tc>
        <w:tc>
          <w:tcPr>
            <w:tcW w:w="512" w:type="pct"/>
          </w:tcPr>
          <w:p w14:paraId="213CD606" w14:textId="2300384D"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35EB5DF3" w14:textId="7421AB1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1.01</w:t>
            </w:r>
          </w:p>
        </w:tc>
        <w:tc>
          <w:tcPr>
            <w:tcW w:w="508" w:type="pct"/>
          </w:tcPr>
          <w:p w14:paraId="21800ED8" w14:textId="5947DD7F"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1.02</w:t>
            </w:r>
          </w:p>
        </w:tc>
      </w:tr>
      <w:tr w:rsidR="004834D5" w:rsidRPr="004834D5" w14:paraId="666A35B6"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74C382E9" w14:textId="44DF1474"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Intermediate occupations</w:t>
            </w:r>
          </w:p>
        </w:tc>
        <w:tc>
          <w:tcPr>
            <w:tcW w:w="292" w:type="pct"/>
            <w:vAlign w:val="bottom"/>
          </w:tcPr>
          <w:p w14:paraId="0B8221DA" w14:textId="10A1C38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-1.31</w:t>
            </w:r>
          </w:p>
        </w:tc>
        <w:tc>
          <w:tcPr>
            <w:tcW w:w="302" w:type="pct"/>
            <w:vAlign w:val="bottom"/>
          </w:tcPr>
          <w:p w14:paraId="1A596FC1" w14:textId="22B317A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(0.30)</w:t>
            </w:r>
          </w:p>
        </w:tc>
        <w:tc>
          <w:tcPr>
            <w:tcW w:w="236" w:type="pct"/>
          </w:tcPr>
          <w:p w14:paraId="7421047E" w14:textId="242571EF"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31B65D9F" w14:textId="7A16561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3C325C60"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730EB0E1" w14:textId="62494FA1"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0.24</w:t>
            </w:r>
          </w:p>
        </w:tc>
        <w:tc>
          <w:tcPr>
            <w:tcW w:w="508" w:type="pct"/>
          </w:tcPr>
          <w:p w14:paraId="15A4980F" w14:textId="02493EF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0.06</w:t>
            </w:r>
          </w:p>
        </w:tc>
      </w:tr>
      <w:tr w:rsidR="004834D5" w:rsidRPr="004834D5" w14:paraId="340406DC"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139B8526" w14:textId="244D612D"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Small employers and own account workers</w:t>
            </w:r>
          </w:p>
        </w:tc>
        <w:tc>
          <w:tcPr>
            <w:tcW w:w="292" w:type="pct"/>
            <w:vAlign w:val="bottom"/>
          </w:tcPr>
          <w:p w14:paraId="504FCA36" w14:textId="389DA1C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-0.59</w:t>
            </w:r>
          </w:p>
        </w:tc>
        <w:tc>
          <w:tcPr>
            <w:tcW w:w="302" w:type="pct"/>
            <w:vAlign w:val="bottom"/>
          </w:tcPr>
          <w:p w14:paraId="200D576E" w14:textId="12FB12E8"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(0.25)</w:t>
            </w:r>
          </w:p>
        </w:tc>
        <w:tc>
          <w:tcPr>
            <w:tcW w:w="236" w:type="pct"/>
          </w:tcPr>
          <w:p w14:paraId="3ADFDA5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645" w:type="pct"/>
          </w:tcPr>
          <w:p w14:paraId="38C760F1" w14:textId="25EB509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2" w:type="pct"/>
          </w:tcPr>
          <w:p w14:paraId="53DEDFA2"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28361AC7" w14:textId="34E46EE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0.27</w:t>
            </w:r>
          </w:p>
        </w:tc>
        <w:tc>
          <w:tcPr>
            <w:tcW w:w="508" w:type="pct"/>
          </w:tcPr>
          <w:p w14:paraId="3EADFE5D" w14:textId="03DFA38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0.08</w:t>
            </w:r>
          </w:p>
        </w:tc>
      </w:tr>
      <w:tr w:rsidR="004834D5" w:rsidRPr="004834D5" w14:paraId="2118D262"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1987EDEE" w14:textId="55213DA9"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Lower supervisory and technical occupations</w:t>
            </w:r>
          </w:p>
        </w:tc>
        <w:tc>
          <w:tcPr>
            <w:tcW w:w="292" w:type="pct"/>
            <w:vAlign w:val="bottom"/>
          </w:tcPr>
          <w:p w14:paraId="0EBF8C4B" w14:textId="60D1A02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-0.91</w:t>
            </w:r>
          </w:p>
        </w:tc>
        <w:tc>
          <w:tcPr>
            <w:tcW w:w="302" w:type="pct"/>
            <w:vAlign w:val="bottom"/>
          </w:tcPr>
          <w:p w14:paraId="6575E200" w14:textId="524CF97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(0.23)</w:t>
            </w:r>
          </w:p>
        </w:tc>
        <w:tc>
          <w:tcPr>
            <w:tcW w:w="236" w:type="pct"/>
          </w:tcPr>
          <w:p w14:paraId="766C0226" w14:textId="4E93077A"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289B5814" w14:textId="70A146A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c>
          <w:tcPr>
            <w:tcW w:w="512" w:type="pct"/>
          </w:tcPr>
          <w:p w14:paraId="6A8EBCDF"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00F0AD67" w14:textId="5741C660"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0.21</w:t>
            </w:r>
          </w:p>
        </w:tc>
        <w:tc>
          <w:tcPr>
            <w:tcW w:w="508" w:type="pct"/>
          </w:tcPr>
          <w:p w14:paraId="2C38FB98" w14:textId="0215BF7C"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09B76A86" w14:textId="77777777" w:rsidTr="005A5B59">
        <w:tc>
          <w:tcPr>
            <w:cnfStyle w:val="001000000000" w:firstRow="0" w:lastRow="0" w:firstColumn="1" w:lastColumn="0" w:oddVBand="0" w:evenVBand="0" w:oddHBand="0" w:evenHBand="0" w:firstRowFirstColumn="0" w:firstRowLastColumn="0" w:lastRowFirstColumn="0" w:lastRowLastColumn="0"/>
            <w:tcW w:w="1995" w:type="pct"/>
            <w:vAlign w:val="bottom"/>
          </w:tcPr>
          <w:p w14:paraId="504BC89D" w14:textId="05907B4F" w:rsidR="004834D5" w:rsidRPr="004834D5" w:rsidRDefault="004834D5" w:rsidP="004834D5">
            <w:pPr>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 xml:space="preserve">  Semi-routine occupations</w:t>
            </w:r>
          </w:p>
        </w:tc>
        <w:tc>
          <w:tcPr>
            <w:tcW w:w="292" w:type="pct"/>
            <w:vAlign w:val="bottom"/>
          </w:tcPr>
          <w:p w14:paraId="065C0A6A" w14:textId="1A6DD1F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-0.43</w:t>
            </w:r>
          </w:p>
        </w:tc>
        <w:tc>
          <w:tcPr>
            <w:tcW w:w="302" w:type="pct"/>
            <w:vAlign w:val="bottom"/>
          </w:tcPr>
          <w:p w14:paraId="1408385C" w14:textId="0ED688DB"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(0.20)</w:t>
            </w:r>
          </w:p>
        </w:tc>
        <w:tc>
          <w:tcPr>
            <w:tcW w:w="236" w:type="pct"/>
          </w:tcPr>
          <w:p w14:paraId="1A66EF93" w14:textId="3EEEAFC4"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w:t>
            </w:r>
          </w:p>
        </w:tc>
        <w:tc>
          <w:tcPr>
            <w:tcW w:w="645" w:type="pct"/>
          </w:tcPr>
          <w:p w14:paraId="7A019F2F" w14:textId="62A602CA"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-0.00</w:t>
            </w:r>
          </w:p>
        </w:tc>
        <w:tc>
          <w:tcPr>
            <w:tcW w:w="512" w:type="pct"/>
          </w:tcPr>
          <w:p w14:paraId="2B44C48A"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(0.01)</w:t>
            </w:r>
          </w:p>
        </w:tc>
        <w:tc>
          <w:tcPr>
            <w:tcW w:w="510" w:type="pct"/>
          </w:tcPr>
          <w:p w14:paraId="08349C5B" w14:textId="4BCD1462"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0.19</w:t>
            </w:r>
          </w:p>
        </w:tc>
        <w:tc>
          <w:tcPr>
            <w:tcW w:w="508" w:type="pct"/>
          </w:tcPr>
          <w:p w14:paraId="655F07B4" w14:textId="4DB114EE"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0.04</w:t>
            </w:r>
          </w:p>
        </w:tc>
      </w:tr>
      <w:tr w:rsidR="004834D5" w:rsidRPr="004834D5" w14:paraId="0F728A78" w14:textId="77777777" w:rsidTr="005A5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vAlign w:val="bottom"/>
          </w:tcPr>
          <w:p w14:paraId="27FD5DA9" w14:textId="12D74BC3" w:rsidR="004834D5" w:rsidRPr="004834D5" w:rsidRDefault="004834D5" w:rsidP="004834D5">
            <w:pPr>
              <w:rPr>
                <w:rFonts w:ascii="Times New Roman" w:hAnsi="Times New Roman" w:cs="Times New Roman"/>
                <w:i/>
                <w:iCs/>
                <w:color w:val="000000" w:themeColor="text1"/>
              </w:rPr>
            </w:pPr>
            <w:r w:rsidRPr="004834D5">
              <w:rPr>
                <w:rFonts w:ascii="Times New Roman" w:eastAsia="Times New Roman" w:hAnsi="Times New Roman" w:cs="Times New Roman"/>
                <w:color w:val="000000" w:themeColor="text1"/>
              </w:rPr>
              <w:t xml:space="preserve">  Routine occupations</w:t>
            </w:r>
          </w:p>
        </w:tc>
        <w:tc>
          <w:tcPr>
            <w:tcW w:w="292" w:type="pct"/>
          </w:tcPr>
          <w:p w14:paraId="3DFEF76F" w14:textId="25B7496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Ref.</w:t>
            </w:r>
          </w:p>
        </w:tc>
        <w:tc>
          <w:tcPr>
            <w:tcW w:w="302" w:type="pct"/>
          </w:tcPr>
          <w:p w14:paraId="79672B65" w14:textId="0387ABA5"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236" w:type="pct"/>
          </w:tcPr>
          <w:p w14:paraId="05F8CC3D"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34BFEE18" w14:textId="06D0876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421DCF75" w14:textId="08E71F36"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0CAC92F3" w14:textId="4231ACE9"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0.15</w:t>
            </w:r>
          </w:p>
        </w:tc>
        <w:tc>
          <w:tcPr>
            <w:tcW w:w="508" w:type="pct"/>
          </w:tcPr>
          <w:p w14:paraId="538E26C7" w14:textId="3D37876D"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0.02</w:t>
            </w:r>
          </w:p>
        </w:tc>
      </w:tr>
      <w:tr w:rsidR="004834D5" w:rsidRPr="004834D5" w14:paraId="1C1AD14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496F6C11" w14:textId="77777777" w:rsidR="004834D5" w:rsidRPr="004834D5" w:rsidRDefault="004834D5" w:rsidP="004834D5">
            <w:pPr>
              <w:rPr>
                <w:rFonts w:ascii="Times New Roman" w:hAnsi="Times New Roman" w:cs="Times New Roman"/>
                <w:i/>
                <w:iCs/>
                <w:color w:val="000000" w:themeColor="text1"/>
              </w:rPr>
            </w:pPr>
            <w:r w:rsidRPr="004834D5">
              <w:rPr>
                <w:rFonts w:ascii="Times New Roman" w:hAnsi="Times New Roman" w:cs="Times New Roman"/>
                <w:color w:val="000000" w:themeColor="text1"/>
              </w:rPr>
              <w:t>Intercept</w:t>
            </w:r>
          </w:p>
        </w:tc>
        <w:tc>
          <w:tcPr>
            <w:tcW w:w="292" w:type="pct"/>
            <w:vAlign w:val="bottom"/>
          </w:tcPr>
          <w:p w14:paraId="529194D4" w14:textId="6D7D532C"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-0.28</w:t>
            </w:r>
          </w:p>
        </w:tc>
        <w:tc>
          <w:tcPr>
            <w:tcW w:w="302" w:type="pct"/>
            <w:vAlign w:val="bottom"/>
          </w:tcPr>
          <w:p w14:paraId="36075BE3" w14:textId="6B664F3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(0.19)</w:t>
            </w:r>
          </w:p>
        </w:tc>
        <w:tc>
          <w:tcPr>
            <w:tcW w:w="236" w:type="pct"/>
          </w:tcPr>
          <w:p w14:paraId="535CE942" w14:textId="4EF9D443"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tc>
        <w:tc>
          <w:tcPr>
            <w:tcW w:w="645" w:type="pct"/>
          </w:tcPr>
          <w:p w14:paraId="2E6D61F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2" w:type="pct"/>
          </w:tcPr>
          <w:p w14:paraId="35551F05"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10" w:type="pct"/>
          </w:tcPr>
          <w:p w14:paraId="1D93E32D"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c>
          <w:tcPr>
            <w:tcW w:w="508" w:type="pct"/>
          </w:tcPr>
          <w:p w14:paraId="4D7EFF74"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w:t>
            </w:r>
          </w:p>
        </w:tc>
      </w:tr>
      <w:tr w:rsidR="004834D5" w:rsidRPr="004834D5" w14:paraId="6D8C12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4BDB0C86" w14:textId="77777777" w:rsidR="004834D5" w:rsidRPr="004834D5" w:rsidRDefault="004834D5" w:rsidP="004834D5">
            <w:pPr>
              <w:rPr>
                <w:rFonts w:ascii="Times New Roman" w:hAnsi="Times New Roman" w:cs="Times New Roman"/>
                <w:color w:val="000000" w:themeColor="text1"/>
              </w:rPr>
            </w:pPr>
          </w:p>
        </w:tc>
        <w:tc>
          <w:tcPr>
            <w:tcW w:w="292" w:type="pct"/>
          </w:tcPr>
          <w:p w14:paraId="2D7C3CF5"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302" w:type="pct"/>
          </w:tcPr>
          <w:p w14:paraId="123B5966"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236" w:type="pct"/>
          </w:tcPr>
          <w:p w14:paraId="09E16218"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645" w:type="pct"/>
          </w:tcPr>
          <w:p w14:paraId="267CE380"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2" w:type="pct"/>
          </w:tcPr>
          <w:p w14:paraId="2030627E"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10" w:type="pct"/>
          </w:tcPr>
          <w:p w14:paraId="7B3F5011"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c>
          <w:tcPr>
            <w:tcW w:w="508" w:type="pct"/>
          </w:tcPr>
          <w:p w14:paraId="46EF8347" w14:textId="77777777"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p>
        </w:tc>
      </w:tr>
      <w:tr w:rsidR="004834D5" w:rsidRPr="004834D5" w14:paraId="1A09EC0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31A460AA"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Number of observations</w:t>
            </w:r>
          </w:p>
        </w:tc>
        <w:tc>
          <w:tcPr>
            <w:tcW w:w="3005" w:type="pct"/>
            <w:gridSpan w:val="7"/>
          </w:tcPr>
          <w:p w14:paraId="0A1D1DB9" w14:textId="186E252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8448</w:t>
            </w:r>
          </w:p>
        </w:tc>
      </w:tr>
      <w:tr w:rsidR="004834D5" w:rsidRPr="004834D5" w14:paraId="2A1855D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09B03CEF"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McFadden’s Adjusted Pseudo R2</w:t>
            </w:r>
          </w:p>
        </w:tc>
        <w:tc>
          <w:tcPr>
            <w:tcW w:w="3005" w:type="pct"/>
            <w:gridSpan w:val="7"/>
          </w:tcPr>
          <w:p w14:paraId="491E4A61" w14:textId="0329EBA8"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0.24</w:t>
            </w:r>
          </w:p>
        </w:tc>
      </w:tr>
      <w:tr w:rsidR="004834D5" w:rsidRPr="004834D5" w14:paraId="60E06269"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02A2C4F9"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Cox-Snell Pseudo R2</w:t>
            </w:r>
          </w:p>
        </w:tc>
        <w:tc>
          <w:tcPr>
            <w:tcW w:w="3005" w:type="pct"/>
            <w:gridSpan w:val="7"/>
          </w:tcPr>
          <w:p w14:paraId="396B3516" w14:textId="302D2875"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0.49</w:t>
            </w:r>
          </w:p>
        </w:tc>
      </w:tr>
      <w:tr w:rsidR="004834D5" w:rsidRPr="004834D5" w14:paraId="444F26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1B2C49B0"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Nagelkerke Pseudo R2</w:t>
            </w:r>
          </w:p>
        </w:tc>
        <w:tc>
          <w:tcPr>
            <w:tcW w:w="3005" w:type="pct"/>
            <w:gridSpan w:val="7"/>
          </w:tcPr>
          <w:p w14:paraId="0D139BDD" w14:textId="6D7C7B74"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0.53</w:t>
            </w:r>
          </w:p>
        </w:tc>
      </w:tr>
      <w:tr w:rsidR="004834D5" w:rsidRPr="004834D5" w14:paraId="12CD1637" w14:textId="77777777" w:rsidTr="005A5B59">
        <w:tc>
          <w:tcPr>
            <w:cnfStyle w:val="001000000000" w:firstRow="0" w:lastRow="0" w:firstColumn="1" w:lastColumn="0" w:oddVBand="0" w:evenVBand="0" w:oddHBand="0" w:evenHBand="0" w:firstRowFirstColumn="0" w:firstRowLastColumn="0" w:lastRowFirstColumn="0" w:lastRowLastColumn="0"/>
            <w:tcW w:w="1995" w:type="pct"/>
          </w:tcPr>
          <w:p w14:paraId="2B7A8113"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AIC</w:t>
            </w:r>
          </w:p>
        </w:tc>
        <w:tc>
          <w:tcPr>
            <w:tcW w:w="3005" w:type="pct"/>
            <w:gridSpan w:val="7"/>
            <w:vAlign w:val="bottom"/>
          </w:tcPr>
          <w:p w14:paraId="15B66F00" w14:textId="69E7B601"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17505.08</w:t>
            </w:r>
          </w:p>
        </w:tc>
      </w:tr>
      <w:tr w:rsidR="004834D5" w:rsidRPr="004834D5" w14:paraId="24657691"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pct"/>
          </w:tcPr>
          <w:p w14:paraId="60D9ECD5" w14:textId="77777777" w:rsidR="004834D5" w:rsidRPr="004834D5" w:rsidRDefault="004834D5" w:rsidP="004834D5">
            <w:pPr>
              <w:rPr>
                <w:rFonts w:ascii="Times New Roman" w:hAnsi="Times New Roman" w:cs="Times New Roman"/>
                <w:color w:val="000000" w:themeColor="text1"/>
              </w:rPr>
            </w:pPr>
            <w:r w:rsidRPr="004834D5">
              <w:rPr>
                <w:rFonts w:ascii="Times New Roman" w:hAnsi="Times New Roman" w:cs="Times New Roman"/>
                <w:color w:val="000000" w:themeColor="text1"/>
              </w:rPr>
              <w:t>BIC</w:t>
            </w:r>
          </w:p>
        </w:tc>
        <w:tc>
          <w:tcPr>
            <w:tcW w:w="3005" w:type="pct"/>
            <w:gridSpan w:val="7"/>
            <w:vAlign w:val="bottom"/>
          </w:tcPr>
          <w:p w14:paraId="235F91B4" w14:textId="29999D2B" w:rsidR="004834D5" w:rsidRPr="004834D5" w:rsidRDefault="004834D5" w:rsidP="004834D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rPr>
            </w:pPr>
            <w:r w:rsidRPr="004834D5">
              <w:rPr>
                <w:rFonts w:ascii="Times New Roman" w:eastAsia="Times New Roman" w:hAnsi="Times New Roman" w:cs="Times New Roman"/>
                <w:color w:val="000000" w:themeColor="text1"/>
              </w:rPr>
              <w:t>17814.92</w:t>
            </w:r>
          </w:p>
        </w:tc>
      </w:tr>
      <w:tr w:rsidR="004834D5" w:rsidRPr="004834D5" w14:paraId="039D3545" w14:textId="77777777" w:rsidTr="00E1481F">
        <w:tc>
          <w:tcPr>
            <w:cnfStyle w:val="001000000000" w:firstRow="0" w:lastRow="0" w:firstColumn="1" w:lastColumn="0" w:oddVBand="0" w:evenVBand="0" w:oddHBand="0" w:evenHBand="0" w:firstRowFirstColumn="0" w:firstRowLastColumn="0" w:lastRowFirstColumn="0" w:lastRowLastColumn="0"/>
            <w:tcW w:w="1995" w:type="pct"/>
          </w:tcPr>
          <w:p w14:paraId="638259C9" w14:textId="77777777" w:rsidR="004834D5" w:rsidRPr="004834D5" w:rsidRDefault="004834D5" w:rsidP="004834D5">
            <w:pPr>
              <w:rPr>
                <w:rFonts w:ascii="Times New Roman" w:hAnsi="Times New Roman" w:cs="Times New Roman"/>
                <w:color w:val="000000" w:themeColor="text1"/>
              </w:rPr>
            </w:pPr>
          </w:p>
        </w:tc>
        <w:tc>
          <w:tcPr>
            <w:tcW w:w="3005" w:type="pct"/>
            <w:gridSpan w:val="7"/>
          </w:tcPr>
          <w:p w14:paraId="1ABB6E4E"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 p&lt;.001, ** p&lt;.01, * p&lt;.05</w:t>
            </w:r>
            <w:r w:rsidRPr="004834D5">
              <w:rPr>
                <w:rFonts w:ascii="Times New Roman" w:hAnsi="Times New Roman" w:cs="Times New Roman"/>
                <w:color w:val="000000" w:themeColor="text1"/>
              </w:rPr>
              <w:br/>
              <w:t>Data Source: NCDS</w:t>
            </w:r>
          </w:p>
          <w:p w14:paraId="23836A99" w14:textId="77777777" w:rsidR="004834D5" w:rsidRPr="004834D5" w:rsidRDefault="004834D5" w:rsidP="004834D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4834D5">
              <w:rPr>
                <w:rFonts w:ascii="Times New Roman" w:hAnsi="Times New Roman" w:cs="Times New Roman"/>
                <w:color w:val="000000" w:themeColor="text1"/>
              </w:rPr>
              <w:t>Note: Complete Case Analysis</w:t>
            </w:r>
          </w:p>
        </w:tc>
      </w:tr>
      <w:bookmarkEnd w:id="32"/>
    </w:tbl>
    <w:p w14:paraId="33241B7A" w14:textId="77777777" w:rsidR="00B947F6" w:rsidRPr="004834D5" w:rsidRDefault="00B947F6">
      <w:pPr>
        <w:rPr>
          <w:rFonts w:ascii="Times New Roman" w:hAnsi="Times New Roman" w:cs="Times New Roman"/>
          <w:sz w:val="24"/>
          <w:szCs w:val="24"/>
        </w:rPr>
        <w:sectPr w:rsidR="00B947F6" w:rsidRPr="004834D5" w:rsidSect="00B947F6">
          <w:pgSz w:w="16838" w:h="11906" w:orient="landscape"/>
          <w:pgMar w:top="1440" w:right="1440" w:bottom="1440" w:left="1440" w:header="709" w:footer="709" w:gutter="0"/>
          <w:cols w:space="708"/>
          <w:docGrid w:linePitch="360"/>
        </w:sectPr>
      </w:pPr>
    </w:p>
    <w:p w14:paraId="2A9CD589" w14:textId="0C22BC10" w:rsidR="00224718" w:rsidRPr="004834D5" w:rsidRDefault="007904B9"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To understand this in a more manageable format, each variable</w:t>
      </w:r>
      <w:r w:rsidRPr="004834D5">
        <w:rPr>
          <w:rStyle w:val="FootnoteReference"/>
          <w:rFonts w:ascii="Times New Roman" w:hAnsi="Times New Roman" w:cs="Times New Roman"/>
          <w:sz w:val="24"/>
          <w:szCs w:val="24"/>
        </w:rPr>
        <w:footnoteReference w:id="11"/>
      </w:r>
      <w:r w:rsidR="00224718" w:rsidRPr="004834D5">
        <w:rPr>
          <w:rFonts w:ascii="Times New Roman" w:hAnsi="Times New Roman" w:cs="Times New Roman"/>
          <w:sz w:val="24"/>
          <w:szCs w:val="24"/>
        </w:rPr>
        <w:t xml:space="preserve"> is graphically visualised with their predicted probabilities. This allows for a more intuitive understanding of the multinominal logistic regression as well as providing a different outlook for interpretation. Graphing predicted probabilities by variable rather than looking at a table with variables grouped by outcome variable allows for each variable to have cross-outcome group trends to be compare.</w:t>
      </w:r>
    </w:p>
    <w:p w14:paraId="492C9477" w14:textId="163D113C" w:rsidR="00B947F6"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Focusing on NS-SEC, figure 1.1 depicts the predicted probabilities at means of economic activity of those categories that were statistically significant. Predicted probabilities for each economic activity category are presented. There is a general upward trend for individuals to be in employment going down the class schema. The opposite can be said with respect to post-schooling education and </w:t>
      </w:r>
      <w:r w:rsidR="00224718" w:rsidRPr="004834D5">
        <w:rPr>
          <w:rFonts w:ascii="Times New Roman" w:hAnsi="Times New Roman" w:cs="Times New Roman"/>
          <w:sz w:val="24"/>
          <w:szCs w:val="24"/>
        </w:rPr>
        <w:t xml:space="preserve">even more sharply so for those individuals that are continuing in </w:t>
      </w:r>
      <w:r w:rsidRPr="004834D5">
        <w:rPr>
          <w:rFonts w:ascii="Times New Roman" w:hAnsi="Times New Roman" w:cs="Times New Roman"/>
          <w:sz w:val="24"/>
          <w:szCs w:val="24"/>
        </w:rPr>
        <w:t>school.</w:t>
      </w:r>
      <w:r w:rsidR="00224718" w:rsidRPr="004834D5">
        <w:rPr>
          <w:rFonts w:ascii="Times New Roman" w:hAnsi="Times New Roman" w:cs="Times New Roman"/>
          <w:sz w:val="24"/>
          <w:szCs w:val="24"/>
        </w:rPr>
        <w:t xml:space="preserve"> Training &amp; apprenticeships demonstrate that those individuals whose fathers were from NS-SEC class IV – in other words skilled manual occupations – are most likely to </w:t>
      </w:r>
      <w:r w:rsidR="00B06FD1" w:rsidRPr="004834D5">
        <w:rPr>
          <w:rFonts w:ascii="Times New Roman" w:hAnsi="Times New Roman" w:cs="Times New Roman"/>
          <w:sz w:val="24"/>
          <w:szCs w:val="24"/>
        </w:rPr>
        <w:t>enter</w:t>
      </w:r>
      <w:r w:rsidR="00224718" w:rsidRPr="004834D5">
        <w:rPr>
          <w:rFonts w:ascii="Times New Roman" w:hAnsi="Times New Roman" w:cs="Times New Roman"/>
          <w:sz w:val="24"/>
          <w:szCs w:val="24"/>
        </w:rPr>
        <w:t xml:space="preserve"> into training &amp; apprenticeship pathways. This is not entirely surprising giving the socio-historical context of the NCDS. Apprenticeship &amp; training schemes were heavily influenced by skilled manual worker occupations </w:t>
      </w:r>
      <w:r w:rsidR="0022471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{"citationID":"YN6Cug9d","properties":{"formattedCitation":"(Booth and Satchell, 1994)","plainCitation":"(Booth and Satchell, 1994)","noteIndex":0},"citationItems":[{"id":11680,"uris":["http://zotero.org/users/8741181/items/7YJ99XBP"],"itemData":{"id":11680,"type":"article-journal","abstract":"IT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224718" w:rsidRPr="004834D5">
        <w:rPr>
          <w:rFonts w:ascii="Times New Roman" w:hAnsi="Times New Roman" w:cs="Times New Roman"/>
          <w:sz w:val="24"/>
          <w:szCs w:val="24"/>
        </w:rPr>
        <w:fldChar w:fldCharType="separate"/>
      </w:r>
      <w:r w:rsidR="00224718" w:rsidRPr="004834D5">
        <w:rPr>
          <w:rFonts w:ascii="Times New Roman" w:hAnsi="Times New Roman" w:cs="Times New Roman"/>
          <w:sz w:val="24"/>
          <w:szCs w:val="24"/>
        </w:rPr>
        <w:t>(Booth and Satchell, 1994)</w:t>
      </w:r>
      <w:r w:rsidR="00224718" w:rsidRPr="004834D5">
        <w:rPr>
          <w:rFonts w:ascii="Times New Roman" w:hAnsi="Times New Roman" w:cs="Times New Roman"/>
          <w:sz w:val="24"/>
          <w:szCs w:val="24"/>
        </w:rPr>
        <w:fldChar w:fldCharType="end"/>
      </w:r>
      <w:r w:rsidR="00224718" w:rsidRPr="004834D5">
        <w:rPr>
          <w:rFonts w:ascii="Times New Roman" w:hAnsi="Times New Roman" w:cs="Times New Roman"/>
          <w:sz w:val="24"/>
          <w:szCs w:val="24"/>
        </w:rPr>
        <w:t xml:space="preserve">. </w:t>
      </w:r>
    </w:p>
    <w:p w14:paraId="7F473BE9" w14:textId="1E466513" w:rsidR="00CE053C" w:rsidRPr="004834D5" w:rsidRDefault="00AE22E5" w:rsidP="00AE22E5">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1720C3C3" wp14:editId="0B0589D4">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3C997B74" w14:textId="1F8CA97B" w:rsidR="00F94D1C" w:rsidRPr="004834D5" w:rsidRDefault="00CE053C" w:rsidP="00CE053C">
      <w:pPr>
        <w:pStyle w:val="Caption"/>
        <w:rPr>
          <w:rFonts w:ascii="Times New Roman" w:hAnsi="Times New Roman" w:cs="Times New Roman"/>
          <w:color w:val="auto"/>
          <w:sz w:val="24"/>
          <w:szCs w:val="24"/>
        </w:rPr>
      </w:pPr>
      <w:bookmarkStart w:id="33" w:name="_Toc137904689"/>
      <w:r w:rsidRPr="004834D5">
        <w:rPr>
          <w:rFonts w:ascii="Times New Roman" w:hAnsi="Times New Roman" w:cs="Times New Roman"/>
          <w:color w:val="auto"/>
          <w:sz w:val="24"/>
          <w:szCs w:val="24"/>
        </w:rPr>
        <w:t xml:space="preserve">Figure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Figure_1.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Predicted Probabilities of Economic Activity by NS-SEC</w:t>
      </w:r>
      <w:bookmarkEnd w:id="33"/>
    </w:p>
    <w:p w14:paraId="45775C05" w14:textId="0DA03DFB" w:rsidR="00B947F6" w:rsidRDefault="00224718" w:rsidP="00B947F6">
      <w:pPr>
        <w:pStyle w:val="Caption"/>
        <w:rPr>
          <w:rFonts w:ascii="Times New Roman" w:hAnsi="Times New Roman" w:cs="Times New Roman"/>
          <w:b w:val="0"/>
          <w:bCs w:val="0"/>
          <w:color w:val="auto"/>
          <w:sz w:val="24"/>
          <w:szCs w:val="24"/>
        </w:rPr>
      </w:pPr>
      <w:r w:rsidRPr="004834D5">
        <w:rPr>
          <w:rFonts w:ascii="Times New Roman" w:hAnsi="Times New Roman" w:cs="Times New Roman"/>
          <w:b w:val="0"/>
          <w:bCs w:val="0"/>
          <w:color w:val="auto"/>
          <w:sz w:val="24"/>
          <w:szCs w:val="24"/>
        </w:rPr>
        <w:t>Moving on to Sex, figure 1.</w:t>
      </w:r>
      <w:r w:rsidR="00804CFB" w:rsidRPr="004834D5">
        <w:rPr>
          <w:rFonts w:ascii="Times New Roman" w:hAnsi="Times New Roman" w:cs="Times New Roman"/>
          <w:b w:val="0"/>
          <w:bCs w:val="0"/>
          <w:color w:val="auto"/>
          <w:sz w:val="24"/>
          <w:szCs w:val="24"/>
        </w:rPr>
        <w:t>2</w:t>
      </w:r>
      <w:r w:rsidRPr="004834D5">
        <w:rPr>
          <w:rFonts w:ascii="Times New Roman" w:hAnsi="Times New Roman" w:cs="Times New Roman"/>
          <w:b w:val="0"/>
          <w:bCs w:val="0"/>
          <w:color w:val="auto"/>
          <w:sz w:val="24"/>
          <w:szCs w:val="24"/>
        </w:rPr>
        <w:t xml:space="preserve"> demonstrates that women are more likely than men to enter in employment post-mandatory schooling. </w:t>
      </w:r>
      <w:r w:rsidR="00D866C8" w:rsidRPr="004834D5">
        <w:rPr>
          <w:rFonts w:ascii="Times New Roman" w:hAnsi="Times New Roman" w:cs="Times New Roman"/>
          <w:b w:val="0"/>
          <w:bCs w:val="0"/>
          <w:color w:val="auto"/>
          <w:sz w:val="24"/>
          <w:szCs w:val="24"/>
        </w:rPr>
        <w:t xml:space="preserve">This is also true for less traditional post-schooling education and school (though comparatively the effect sizes are much smaller for school than for post-schooling education). The largest </w:t>
      </w:r>
      <w:r w:rsidR="00F87056" w:rsidRPr="004834D5">
        <w:rPr>
          <w:rFonts w:ascii="Times New Roman" w:hAnsi="Times New Roman" w:cs="Times New Roman"/>
          <w:b w:val="0"/>
          <w:bCs w:val="0"/>
          <w:color w:val="auto"/>
          <w:sz w:val="24"/>
          <w:szCs w:val="24"/>
        </w:rPr>
        <w:t>sex-based</w:t>
      </w:r>
      <w:r w:rsidR="00D866C8" w:rsidRPr="004834D5">
        <w:rPr>
          <w:rFonts w:ascii="Times New Roman" w:hAnsi="Times New Roman" w:cs="Times New Roman"/>
          <w:b w:val="0"/>
          <w:bCs w:val="0"/>
          <w:color w:val="auto"/>
          <w:sz w:val="24"/>
          <w:szCs w:val="24"/>
        </w:rPr>
        <w:t xml:space="preserve"> effect relates to men being more likely to </w:t>
      </w:r>
      <w:r w:rsidR="00F87056" w:rsidRPr="004834D5">
        <w:rPr>
          <w:rFonts w:ascii="Times New Roman" w:hAnsi="Times New Roman" w:cs="Times New Roman"/>
          <w:b w:val="0"/>
          <w:bCs w:val="0"/>
          <w:color w:val="auto"/>
          <w:sz w:val="24"/>
          <w:szCs w:val="24"/>
        </w:rPr>
        <w:t>enter</w:t>
      </w:r>
      <w:r w:rsidR="00D866C8" w:rsidRPr="004834D5">
        <w:rPr>
          <w:rFonts w:ascii="Times New Roman" w:hAnsi="Times New Roman" w:cs="Times New Roman"/>
          <w:b w:val="0"/>
          <w:bCs w:val="0"/>
          <w:color w:val="auto"/>
          <w:sz w:val="24"/>
          <w:szCs w:val="24"/>
        </w:rPr>
        <w:t xml:space="preserve"> training &amp; apprenticeship pathways compared to women. Given that the ‘feminization’ of the labour market had only recently begun </w:t>
      </w:r>
      <w:r w:rsidR="00D866C8" w:rsidRPr="004834D5">
        <w:rPr>
          <w:rFonts w:ascii="Times New Roman" w:hAnsi="Times New Roman" w:cs="Times New Roman"/>
          <w:b w:val="0"/>
          <w:bCs w:val="0"/>
          <w:color w:val="auto"/>
          <w:sz w:val="24"/>
          <w:szCs w:val="24"/>
        </w:rPr>
        <w:fldChar w:fldCharType="begin"/>
      </w:r>
      <w:r w:rsidR="00A43F93" w:rsidRPr="004834D5">
        <w:rPr>
          <w:rFonts w:ascii="Times New Roman" w:hAnsi="Times New Roman" w:cs="Times New Roman"/>
          <w:b w:val="0"/>
          <w:bCs w:val="0"/>
          <w:color w:val="auto"/>
          <w:sz w:val="24"/>
          <w:szCs w:val="24"/>
        </w:rPr>
        <w:instrText xml:space="preserve"> ADDIN ZOTERO_ITEM CSL_CITATION {"citationID":"iWc8aHaA","properties":{"formattedCitation":"(Guinea-Martin and Elliott, 2008)","plainCitation":"(Guinea-Martin and Elliott, 2008)","noteIndex":0},"citationItems":[{"id":12092,"uris":["http://zotero.org/users/8741181/items/DREYBAX8"],"itemData":{"id":12092,"type":"article-journal","abstract":"This paper has two aims. The first is to examine the comparability of the 1958 British Birth Cohort Study, known as the National Child Development Study (NCDS) and the Office for National Statistics (ONS) Longitudinal Study (LS), in terms of the information they provide about the employment profile of their respective samples. The second aim is to describe changes in occupational segregation in England and Wales in the decade between 1991 and 2000/2001. By using the longitudinal data contained in both the NCDS and the LS it is possible to examine not only the aggregate changes in occupational segregation, but also individual transitions between different types of occupations characterised according to the percentage of women working within the occupation.","container-title":"CLS Cohort Studies","language":"en","source":"Zotero","title":"Economic position and occupational segregation in the 1990s: A comparison of the ONS Longitudinal Study and the 1958 National Child Development Study","author":[{"family":"Guinea-Martin","given":"Daniel"},{"family":"Elliott","given":"Jane"}],"issued":{"date-parts":[["2008"]]}}}],"schema":"https://github.com/citation-style-language/schema/raw/master/csl-citation.json"} </w:instrText>
      </w:r>
      <w:r w:rsidR="00D866C8" w:rsidRPr="004834D5">
        <w:rPr>
          <w:rFonts w:ascii="Times New Roman" w:hAnsi="Times New Roman" w:cs="Times New Roman"/>
          <w:b w:val="0"/>
          <w:bCs w:val="0"/>
          <w:color w:val="auto"/>
          <w:sz w:val="24"/>
          <w:szCs w:val="24"/>
        </w:rPr>
        <w:fldChar w:fldCharType="separate"/>
      </w:r>
      <w:r w:rsidR="00D866C8" w:rsidRPr="004834D5">
        <w:rPr>
          <w:rFonts w:ascii="Times New Roman" w:hAnsi="Times New Roman" w:cs="Times New Roman"/>
          <w:b w:val="0"/>
          <w:bCs w:val="0"/>
          <w:color w:val="auto"/>
          <w:sz w:val="24"/>
          <w:szCs w:val="24"/>
        </w:rPr>
        <w:t>(Guinea-Martin and Elliott, 2008)</w:t>
      </w:r>
      <w:r w:rsidR="00D866C8" w:rsidRPr="004834D5">
        <w:rPr>
          <w:rFonts w:ascii="Times New Roman" w:hAnsi="Times New Roman" w:cs="Times New Roman"/>
          <w:b w:val="0"/>
          <w:bCs w:val="0"/>
          <w:color w:val="auto"/>
          <w:sz w:val="24"/>
          <w:szCs w:val="24"/>
        </w:rPr>
        <w:fldChar w:fldCharType="end"/>
      </w:r>
      <w:r w:rsidR="00D866C8" w:rsidRPr="004834D5">
        <w:rPr>
          <w:rFonts w:ascii="Times New Roman" w:hAnsi="Times New Roman" w:cs="Times New Roman"/>
          <w:b w:val="0"/>
          <w:bCs w:val="0"/>
          <w:color w:val="auto"/>
          <w:sz w:val="24"/>
          <w:szCs w:val="24"/>
        </w:rPr>
        <w:t xml:space="preserve"> under the NCDS cohort, alongside the predisposition for apprenticeship programs to be </w:t>
      </w:r>
      <w:r w:rsidR="00D866C8" w:rsidRPr="004834D5">
        <w:rPr>
          <w:rFonts w:ascii="Times New Roman" w:hAnsi="Times New Roman" w:cs="Times New Roman"/>
          <w:b w:val="0"/>
          <w:bCs w:val="0"/>
          <w:color w:val="auto"/>
          <w:sz w:val="24"/>
          <w:szCs w:val="24"/>
        </w:rPr>
        <w:lastRenderedPageBreak/>
        <w:t xml:space="preserve">focused primarily upon skilled manual labour </w:t>
      </w:r>
      <w:r w:rsidR="00D866C8" w:rsidRPr="004834D5">
        <w:rPr>
          <w:rFonts w:ascii="Times New Roman" w:hAnsi="Times New Roman" w:cs="Times New Roman"/>
          <w:b w:val="0"/>
          <w:bCs w:val="0"/>
          <w:color w:val="auto"/>
          <w:sz w:val="24"/>
          <w:szCs w:val="24"/>
        </w:rPr>
        <w:fldChar w:fldCharType="begin"/>
      </w:r>
      <w:r w:rsidR="00A43F93" w:rsidRPr="004834D5">
        <w:rPr>
          <w:rFonts w:ascii="Times New Roman" w:hAnsi="Times New Roman" w:cs="Times New Roman"/>
          <w:b w:val="0"/>
          <w:bCs w:val="0"/>
          <w:color w:val="auto"/>
          <w:sz w:val="24"/>
          <w:szCs w:val="24"/>
        </w:rPr>
        <w:instrText xml:space="preserve"> ADDIN ZOTERO_ITEM CSL_CITATION {"citationID":"BRBDy66L","properties":{"formattedCitation":"(Booth and Satchell, 1994)","plainCitation":"(Booth and Satchell, 1994)","noteIndex":0},"citationItems":[{"id":11680,"uris":["http://zotero.org/users/8741181/items/7YJ99XBP"],"itemData":{"id":11680,"type":"article-journal","abstract":"IT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D866C8" w:rsidRPr="004834D5">
        <w:rPr>
          <w:rFonts w:ascii="Times New Roman" w:hAnsi="Times New Roman" w:cs="Times New Roman"/>
          <w:b w:val="0"/>
          <w:bCs w:val="0"/>
          <w:color w:val="auto"/>
          <w:sz w:val="24"/>
          <w:szCs w:val="24"/>
        </w:rPr>
        <w:fldChar w:fldCharType="separate"/>
      </w:r>
      <w:r w:rsidR="00D866C8" w:rsidRPr="004834D5">
        <w:rPr>
          <w:rFonts w:ascii="Times New Roman" w:hAnsi="Times New Roman" w:cs="Times New Roman"/>
          <w:b w:val="0"/>
          <w:bCs w:val="0"/>
          <w:color w:val="auto"/>
          <w:sz w:val="24"/>
          <w:szCs w:val="24"/>
        </w:rPr>
        <w:t>(Booth and Satchell, 1994)</w:t>
      </w:r>
      <w:r w:rsidR="00D866C8" w:rsidRPr="004834D5">
        <w:rPr>
          <w:rFonts w:ascii="Times New Roman" w:hAnsi="Times New Roman" w:cs="Times New Roman"/>
          <w:b w:val="0"/>
          <w:bCs w:val="0"/>
          <w:color w:val="auto"/>
          <w:sz w:val="24"/>
          <w:szCs w:val="24"/>
        </w:rPr>
        <w:fldChar w:fldCharType="end"/>
      </w:r>
      <w:r w:rsidR="00D866C8" w:rsidRPr="004834D5">
        <w:rPr>
          <w:rFonts w:ascii="Times New Roman" w:hAnsi="Times New Roman" w:cs="Times New Roman"/>
          <w:b w:val="0"/>
          <w:bCs w:val="0"/>
          <w:color w:val="auto"/>
          <w:sz w:val="24"/>
          <w:szCs w:val="24"/>
        </w:rPr>
        <w:t xml:space="preserve"> it is somewhat understandable as to why this effect size is as large as it is. </w:t>
      </w:r>
    </w:p>
    <w:p w14:paraId="43D8D862" w14:textId="0C3B64D0" w:rsidR="00CE053C" w:rsidRPr="00AE22E5" w:rsidRDefault="00AE22E5" w:rsidP="00AE22E5">
      <w:pPr>
        <w:rPr>
          <w:lang w:val="en-US"/>
        </w:rPr>
      </w:pPr>
      <w:r>
        <w:rPr>
          <w:noProof/>
          <w:lang w:val="en-US"/>
          <w14:ligatures w14:val="standardContextual"/>
        </w:rPr>
        <w:drawing>
          <wp:inline distT="0" distB="0" distL="0" distR="0" wp14:anchorId="627F2CD7" wp14:editId="3A62D7F4">
            <wp:extent cx="50292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D1F3656" w14:textId="4D9FCF2E" w:rsidR="00935A6A" w:rsidRPr="004834D5" w:rsidRDefault="00CE053C" w:rsidP="00CE053C">
      <w:pPr>
        <w:pStyle w:val="Caption"/>
        <w:rPr>
          <w:rFonts w:ascii="Times New Roman" w:hAnsi="Times New Roman" w:cs="Times New Roman"/>
          <w:color w:val="auto"/>
          <w:sz w:val="24"/>
          <w:szCs w:val="24"/>
        </w:rPr>
      </w:pPr>
      <w:bookmarkStart w:id="34" w:name="_Toc137904690"/>
      <w:r w:rsidRPr="004834D5">
        <w:rPr>
          <w:rFonts w:ascii="Times New Roman" w:hAnsi="Times New Roman" w:cs="Times New Roman"/>
          <w:color w:val="auto"/>
          <w:sz w:val="24"/>
          <w:szCs w:val="24"/>
        </w:rPr>
        <w:t xml:space="preserve">Figure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Figure_1.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2</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Predicted Probabilities of Economic Activity by Sex</w:t>
      </w:r>
      <w:bookmarkEnd w:id="34"/>
    </w:p>
    <w:p w14:paraId="7EA76FAD" w14:textId="7DF2C8C7" w:rsidR="00C939A3" w:rsidRPr="004834D5" w:rsidRDefault="00C939A3" w:rsidP="00C939A3">
      <w:pPr>
        <w:pStyle w:val="Caption"/>
        <w:rPr>
          <w:rFonts w:ascii="Times New Roman" w:hAnsi="Times New Roman" w:cs="Times New Roman"/>
          <w:b w:val="0"/>
          <w:bCs w:val="0"/>
          <w:color w:val="auto"/>
          <w:sz w:val="24"/>
          <w:szCs w:val="24"/>
        </w:rPr>
      </w:pPr>
      <w:r w:rsidRPr="004834D5">
        <w:rPr>
          <w:rFonts w:ascii="Times New Roman" w:hAnsi="Times New Roman" w:cs="Times New Roman"/>
          <w:b w:val="0"/>
          <w:bCs w:val="0"/>
          <w:color w:val="auto"/>
          <w:sz w:val="24"/>
          <w:szCs w:val="24"/>
        </w:rPr>
        <w:t>Moving on to educational attainment, figure 1.</w:t>
      </w:r>
      <w:r w:rsidR="00804CFB" w:rsidRPr="004834D5">
        <w:rPr>
          <w:rFonts w:ascii="Times New Roman" w:hAnsi="Times New Roman" w:cs="Times New Roman"/>
          <w:b w:val="0"/>
          <w:bCs w:val="0"/>
          <w:color w:val="auto"/>
          <w:sz w:val="24"/>
          <w:szCs w:val="24"/>
        </w:rPr>
        <w:t>3</w:t>
      </w:r>
      <w:r w:rsidRPr="004834D5">
        <w:rPr>
          <w:rFonts w:ascii="Times New Roman" w:hAnsi="Times New Roman" w:cs="Times New Roman"/>
          <w:b w:val="0"/>
          <w:bCs w:val="0"/>
          <w:color w:val="auto"/>
          <w:sz w:val="24"/>
          <w:szCs w:val="24"/>
        </w:rPr>
        <w:t xml:space="preserve"> demonstrates tha</w:t>
      </w:r>
      <w:r w:rsidR="00D866C8" w:rsidRPr="004834D5">
        <w:rPr>
          <w:rFonts w:ascii="Times New Roman" w:hAnsi="Times New Roman" w:cs="Times New Roman"/>
          <w:b w:val="0"/>
          <w:bCs w:val="0"/>
          <w:color w:val="auto"/>
          <w:sz w:val="24"/>
          <w:szCs w:val="24"/>
        </w:rPr>
        <w:t xml:space="preserve">t effect sizes comparatively are largest when discussing attainment over other variables. Predictably, those individuals that gained five or more O-levels were more likely to enter school pathways and less likely to enter in employment pathways compared to their peers that received less than five O-levels. Those that earned less than five O-levels were more likely than their academically successful peers to enter training &amp; apprenticeship and post-schooling education pathways. This suggests that for the NCDS cohort, even those that did not do well academically, there were a variety of pathways above and beyond entering employment straight after mandatory schooling ended. For those that did want to continue their education in some manner, pathways were available to them that were not rigidly restricted based upon academic merit at earlier life stages. </w:t>
      </w:r>
    </w:p>
    <w:p w14:paraId="4EE33CFC" w14:textId="77777777" w:rsidR="00C939A3" w:rsidRPr="004834D5" w:rsidRDefault="00C939A3" w:rsidP="00C939A3">
      <w:pPr>
        <w:rPr>
          <w:rFonts w:ascii="Times New Roman" w:hAnsi="Times New Roman" w:cs="Times New Roman"/>
          <w:sz w:val="24"/>
          <w:szCs w:val="24"/>
          <w:lang w:val="en-US"/>
        </w:rPr>
      </w:pPr>
    </w:p>
    <w:p w14:paraId="77254A5A" w14:textId="0100C9CE" w:rsidR="00CE053C" w:rsidRPr="004834D5" w:rsidRDefault="00AE22E5" w:rsidP="00CE053C">
      <w:pPr>
        <w:pStyle w:val="Caption"/>
        <w:keepNext/>
        <w:rPr>
          <w:rFonts w:ascii="Times New Roman" w:hAnsi="Times New Roman" w:cs="Times New Roman"/>
          <w:color w:val="auto"/>
          <w:sz w:val="24"/>
          <w:szCs w:val="24"/>
        </w:rPr>
      </w:pPr>
      <w:r>
        <w:rPr>
          <w:rFonts w:ascii="Times New Roman" w:hAnsi="Times New Roman" w:cs="Times New Roman"/>
          <w:noProof/>
          <w:color w:val="auto"/>
          <w:sz w:val="24"/>
          <w:szCs w:val="24"/>
          <w14:ligatures w14:val="standardContextual"/>
        </w:rPr>
        <w:lastRenderedPageBreak/>
        <w:drawing>
          <wp:inline distT="0" distB="0" distL="0" distR="0" wp14:anchorId="164A8602" wp14:editId="5B41E971">
            <wp:extent cx="50292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0CE393E2" w14:textId="6744098C" w:rsidR="00935A6A" w:rsidRPr="004834D5" w:rsidRDefault="00CE053C" w:rsidP="00CE053C">
      <w:pPr>
        <w:pStyle w:val="Caption"/>
        <w:rPr>
          <w:rFonts w:ascii="Times New Roman" w:hAnsi="Times New Roman" w:cs="Times New Roman"/>
          <w:color w:val="auto"/>
          <w:sz w:val="24"/>
          <w:szCs w:val="24"/>
        </w:rPr>
      </w:pPr>
      <w:bookmarkStart w:id="35" w:name="_Toc137904691"/>
      <w:r w:rsidRPr="004834D5">
        <w:rPr>
          <w:rFonts w:ascii="Times New Roman" w:hAnsi="Times New Roman" w:cs="Times New Roman"/>
          <w:color w:val="auto"/>
          <w:sz w:val="24"/>
          <w:szCs w:val="24"/>
        </w:rPr>
        <w:t xml:space="preserve">Figure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Figure_1.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3</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Predicted Probabilities of Economic Activity by Educational Attainment</w:t>
      </w:r>
      <w:bookmarkEnd w:id="35"/>
    </w:p>
    <w:p w14:paraId="6FD491D8" w14:textId="09B0AE2A" w:rsidR="00C939A3" w:rsidRPr="004834D5" w:rsidRDefault="00C939A3" w:rsidP="00C939A3">
      <w:pPr>
        <w:pStyle w:val="Caption"/>
        <w:rPr>
          <w:rFonts w:ascii="Times New Roman" w:hAnsi="Times New Roman" w:cs="Times New Roman"/>
          <w:b w:val="0"/>
          <w:bCs w:val="0"/>
          <w:color w:val="auto"/>
          <w:sz w:val="24"/>
          <w:szCs w:val="24"/>
        </w:rPr>
      </w:pPr>
      <w:r w:rsidRPr="004834D5">
        <w:rPr>
          <w:rFonts w:ascii="Times New Roman" w:hAnsi="Times New Roman" w:cs="Times New Roman"/>
          <w:b w:val="0"/>
          <w:bCs w:val="0"/>
          <w:color w:val="auto"/>
          <w:sz w:val="24"/>
          <w:szCs w:val="24"/>
        </w:rPr>
        <w:t>Moving on to housing tenure, figure 1.</w:t>
      </w:r>
      <w:r w:rsidR="00804CFB" w:rsidRPr="004834D5">
        <w:rPr>
          <w:rFonts w:ascii="Times New Roman" w:hAnsi="Times New Roman" w:cs="Times New Roman"/>
          <w:b w:val="0"/>
          <w:bCs w:val="0"/>
          <w:color w:val="auto"/>
          <w:sz w:val="24"/>
          <w:szCs w:val="24"/>
        </w:rPr>
        <w:t>4</w:t>
      </w:r>
      <w:r w:rsidRPr="004834D5">
        <w:rPr>
          <w:rFonts w:ascii="Times New Roman" w:hAnsi="Times New Roman" w:cs="Times New Roman"/>
          <w:b w:val="0"/>
          <w:bCs w:val="0"/>
          <w:color w:val="auto"/>
          <w:sz w:val="24"/>
          <w:szCs w:val="24"/>
        </w:rPr>
        <w:t xml:space="preserve"> demonstrates that</w:t>
      </w:r>
      <w:r w:rsidR="00D866C8" w:rsidRPr="004834D5">
        <w:rPr>
          <w:rFonts w:ascii="Times New Roman" w:hAnsi="Times New Roman" w:cs="Times New Roman"/>
          <w:b w:val="0"/>
          <w:bCs w:val="0"/>
          <w:color w:val="auto"/>
          <w:sz w:val="24"/>
          <w:szCs w:val="24"/>
        </w:rPr>
        <w:t xml:space="preserve"> whilst there are substantive findings, the effect sizes compared to other variables are the smallest. Those that grew up in households that owned their own home were </w:t>
      </w:r>
      <w:r w:rsidR="007A41FC" w:rsidRPr="004834D5">
        <w:rPr>
          <w:rFonts w:ascii="Times New Roman" w:hAnsi="Times New Roman" w:cs="Times New Roman"/>
          <w:b w:val="0"/>
          <w:bCs w:val="0"/>
          <w:color w:val="auto"/>
          <w:sz w:val="24"/>
          <w:szCs w:val="24"/>
        </w:rPr>
        <w:t xml:space="preserve">less likely to enter employment straight after mandatory schooling ended and more likely to </w:t>
      </w:r>
      <w:r w:rsidR="00F87056" w:rsidRPr="004834D5">
        <w:rPr>
          <w:rFonts w:ascii="Times New Roman" w:hAnsi="Times New Roman" w:cs="Times New Roman"/>
          <w:b w:val="0"/>
          <w:bCs w:val="0"/>
          <w:color w:val="auto"/>
          <w:sz w:val="24"/>
          <w:szCs w:val="24"/>
        </w:rPr>
        <w:t>enter</w:t>
      </w:r>
      <w:r w:rsidR="007A41FC" w:rsidRPr="004834D5">
        <w:rPr>
          <w:rFonts w:ascii="Times New Roman" w:hAnsi="Times New Roman" w:cs="Times New Roman"/>
          <w:b w:val="0"/>
          <w:bCs w:val="0"/>
          <w:color w:val="auto"/>
          <w:sz w:val="24"/>
          <w:szCs w:val="24"/>
        </w:rPr>
        <w:t xml:space="preserve"> some form of education – either post-schooling education or </w:t>
      </w:r>
      <w:r w:rsidR="00F87056" w:rsidRPr="004834D5">
        <w:rPr>
          <w:rFonts w:ascii="Times New Roman" w:hAnsi="Times New Roman" w:cs="Times New Roman"/>
          <w:b w:val="0"/>
          <w:bCs w:val="0"/>
          <w:color w:val="auto"/>
          <w:sz w:val="24"/>
          <w:szCs w:val="24"/>
        </w:rPr>
        <w:t>school-based</w:t>
      </w:r>
      <w:r w:rsidR="007A41FC" w:rsidRPr="004834D5">
        <w:rPr>
          <w:rFonts w:ascii="Times New Roman" w:hAnsi="Times New Roman" w:cs="Times New Roman"/>
          <w:b w:val="0"/>
          <w:bCs w:val="0"/>
          <w:color w:val="auto"/>
          <w:sz w:val="24"/>
          <w:szCs w:val="24"/>
        </w:rPr>
        <w:t xml:space="preserve"> pathways. </w:t>
      </w:r>
    </w:p>
    <w:p w14:paraId="4F5E4D9E" w14:textId="77777777" w:rsidR="00C939A3" w:rsidRPr="004834D5" w:rsidRDefault="00C939A3" w:rsidP="00C939A3">
      <w:pPr>
        <w:rPr>
          <w:rFonts w:ascii="Times New Roman" w:hAnsi="Times New Roman" w:cs="Times New Roman"/>
          <w:sz w:val="24"/>
          <w:szCs w:val="24"/>
          <w:lang w:val="en-US"/>
        </w:rPr>
      </w:pPr>
    </w:p>
    <w:p w14:paraId="3EC4D95E" w14:textId="1EC14CDC" w:rsidR="00CE053C" w:rsidRPr="004834D5" w:rsidRDefault="00AE22E5" w:rsidP="00CE053C">
      <w:pPr>
        <w:pStyle w:val="Caption"/>
        <w:keepNext/>
        <w:rPr>
          <w:rFonts w:ascii="Times New Roman" w:hAnsi="Times New Roman" w:cs="Times New Roman"/>
          <w:color w:val="auto"/>
          <w:sz w:val="24"/>
          <w:szCs w:val="24"/>
        </w:rPr>
      </w:pPr>
      <w:r>
        <w:rPr>
          <w:rFonts w:ascii="Times New Roman" w:hAnsi="Times New Roman" w:cs="Times New Roman"/>
          <w:noProof/>
          <w:color w:val="auto"/>
          <w:sz w:val="24"/>
          <w:szCs w:val="24"/>
          <w14:ligatures w14:val="standardContextual"/>
        </w:rPr>
        <w:lastRenderedPageBreak/>
        <w:drawing>
          <wp:inline distT="0" distB="0" distL="0" distR="0" wp14:anchorId="78AE666A" wp14:editId="5A5A28B1">
            <wp:extent cx="50292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29200" cy="3657600"/>
                    </a:xfrm>
                    <a:prstGeom prst="rect">
                      <a:avLst/>
                    </a:prstGeom>
                  </pic:spPr>
                </pic:pic>
              </a:graphicData>
            </a:graphic>
          </wp:inline>
        </w:drawing>
      </w:r>
    </w:p>
    <w:p w14:paraId="5A8DB155" w14:textId="2B4EC998" w:rsidR="00935A6A" w:rsidRPr="004834D5" w:rsidRDefault="00CE053C" w:rsidP="00CE053C">
      <w:pPr>
        <w:pStyle w:val="Caption"/>
        <w:rPr>
          <w:rFonts w:ascii="Times New Roman" w:hAnsi="Times New Roman" w:cs="Times New Roman"/>
          <w:color w:val="auto"/>
          <w:sz w:val="24"/>
          <w:szCs w:val="24"/>
        </w:rPr>
      </w:pPr>
      <w:bookmarkStart w:id="36" w:name="_Toc137904692"/>
      <w:r w:rsidRPr="004834D5">
        <w:rPr>
          <w:rFonts w:ascii="Times New Roman" w:hAnsi="Times New Roman" w:cs="Times New Roman"/>
          <w:color w:val="auto"/>
          <w:sz w:val="24"/>
          <w:szCs w:val="24"/>
        </w:rPr>
        <w:t xml:space="preserve">Figure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Figure_1.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4</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Predicted Probabilities of Economic Activity by Housing Tenure</w:t>
      </w:r>
      <w:bookmarkEnd w:id="36"/>
    </w:p>
    <w:p w14:paraId="09690FCA" w14:textId="77777777" w:rsidR="00B947F6" w:rsidRPr="004834D5" w:rsidRDefault="00B947F6" w:rsidP="00B947F6">
      <w:pPr>
        <w:pStyle w:val="Heading3"/>
        <w:rPr>
          <w:rFonts w:ascii="Times New Roman" w:hAnsi="Times New Roman" w:cs="Times New Roman"/>
          <w:b/>
          <w:bCs/>
          <w:color w:val="auto"/>
        </w:rPr>
      </w:pPr>
      <w:bookmarkStart w:id="37" w:name="_Toc137904659"/>
      <w:r w:rsidRPr="004834D5">
        <w:rPr>
          <w:rFonts w:ascii="Times New Roman" w:hAnsi="Times New Roman" w:cs="Times New Roman"/>
          <w:b/>
          <w:bCs/>
          <w:color w:val="auto"/>
        </w:rPr>
        <w:t>Discussion and Conclusion</w:t>
      </w:r>
      <w:bookmarkEnd w:id="37"/>
    </w:p>
    <w:p w14:paraId="1DE82BAA" w14:textId="77777777" w:rsidR="007A41FC"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multinominal logistic regression model indicates that educational attainment by far has the largest single substantive impact upon an individual’s economic activity sorting post-mandatory schooling. The impact of educational attainment had the greatest level of impact on those sorting into schooling over employment. Sex was also found to have substantively significant relationships with certain economic activities – primarily training &amp; apprenticeships. The negative gradient amongst NS-SEC indicates that for educational economic activity outcomes, there is a class-based impact upon individual activity sorting post-mandatory education. Though, this class impact is not as pronounced as educational attainment. Cognitive ability provides a small but statistically significant effect upon economic activity outcomes. The interaction between cognitive ability and educational attainment within this model presents evidence for a mediating effect. </w:t>
      </w:r>
    </w:p>
    <w:p w14:paraId="389FC36F" w14:textId="5C8C8EDD" w:rsidR="002B417C" w:rsidRPr="004834D5" w:rsidRDefault="007A41FC"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are </w:t>
      </w:r>
      <w:r w:rsidR="00D26CB7" w:rsidRPr="004834D5">
        <w:rPr>
          <w:rFonts w:ascii="Times New Roman" w:hAnsi="Times New Roman" w:cs="Times New Roman"/>
          <w:sz w:val="24"/>
          <w:szCs w:val="24"/>
        </w:rPr>
        <w:t>several</w:t>
      </w:r>
      <w:r w:rsidRPr="004834D5">
        <w:rPr>
          <w:rFonts w:ascii="Times New Roman" w:hAnsi="Times New Roman" w:cs="Times New Roman"/>
          <w:sz w:val="24"/>
          <w:szCs w:val="24"/>
        </w:rPr>
        <w:t xml:space="preserve"> implications these findings have on previous discussions of social theory. The first relates to the discussion on individualisation and structuralism. These findings present a clear picture that structural inequalities do in fact matter. Social class, sex, and housing tenure all present clear substantive effects on the pathways that individuals choose post-mandatory schooling. Importantly however, is that different structural inequalities have varied levels of influence and effect sizes dependent upon the given pathway being discussed. For example, some of the most pronounced social class effects relate to individuals choosing to stay on in school post-mandatory schooling. With those whose parents occupy NS-SEC VII having a much lower chance of choosing this pathway comparative to say, choosing to start employment. Comparative to another structural inequality such as sex however, and the sexed effects for staying on in school are very small substantively speaking. When it comes to training &amp; apprenticeship pathways however, there is a much more pronounced effect here </w:t>
      </w:r>
      <w:r w:rsidRPr="004834D5">
        <w:rPr>
          <w:rFonts w:ascii="Times New Roman" w:hAnsi="Times New Roman" w:cs="Times New Roman"/>
          <w:sz w:val="24"/>
          <w:szCs w:val="24"/>
        </w:rPr>
        <w:lastRenderedPageBreak/>
        <w:t xml:space="preserve">– with men much more likely to choose this pathway comparative to women. These varied structural effects speak to the complex socio-historical context of the NCDS. </w:t>
      </w:r>
      <w:r w:rsidR="002B417C" w:rsidRPr="004834D5">
        <w:rPr>
          <w:rFonts w:ascii="Times New Roman" w:hAnsi="Times New Roman" w:cs="Times New Roman"/>
          <w:sz w:val="24"/>
          <w:szCs w:val="24"/>
        </w:rPr>
        <w:t xml:space="preserve">As previously mentioned, the status of the labour market at the time of the NCDS cohort, as well as the skilled manual dominance of training &amp; apprenticeship schemes during this time is probably the best explanation for this structural variation. </w:t>
      </w:r>
    </w:p>
    <w:p w14:paraId="3041A23A" w14:textId="242FEE4A" w:rsidR="00D26CB7" w:rsidRPr="004834D5" w:rsidRDefault="002B417C" w:rsidP="00B947F6">
      <w:pPr>
        <w:rPr>
          <w:rFonts w:ascii="Times New Roman" w:hAnsi="Times New Roman" w:cs="Times New Roman"/>
          <w:sz w:val="24"/>
          <w:szCs w:val="24"/>
        </w:rPr>
      </w:pPr>
      <w:r w:rsidRPr="004834D5">
        <w:rPr>
          <w:rFonts w:ascii="Times New Roman" w:hAnsi="Times New Roman" w:cs="Times New Roman"/>
          <w:sz w:val="24"/>
          <w:szCs w:val="24"/>
        </w:rPr>
        <w:t xml:space="preserve">Social class and sex were not the only structural inequalities measured within this model. Housing tenure was included to assess the views of ‘new structuralism’. Firstly, the view that social class is disaggregated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{"citationID":"uEpaCxxB","properties":{"formattedCitation":"(Saunders, 2003)","plainCitation":"(Saunders, 2003)","noteIndex":0},"citationItems":[{"id":12792,"uris":["http://zotero.org/users/8741181/items/MJKZD9AL"],"itemData":{"id":12792,"type":"book","publisher":"Routledge","title":"Social Theory and the Urban Question","author":[{"family":"Saunders","given":"Peter"}],"issued":{"date-parts":[["2003"]]}}}],"schema":"https://github.com/citation-style-language/schema/raw/master/csl-citation.json"}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(Saunders, 2003)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is demonstrated to be incorrect. That does not necessarily mean that the main tenant of new structuralism – that being the social restratification of advanced capitalist societies (ibid) presenting new consumption cleavages like housing tenure – is necessarily totally incorrect. Whilst this model presents clear evidence that housing tenure, when controlling for social class influences individual’s pathway selection, the effect size across pathways is substantively small. Thus, whilst it would be correct to state that consumption cleavages in the form of housing tenure, constitute a level of influence in shaping the material life chances of individuals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{"citationID":"UcK3t85i","properties":{"formattedCitation":"(Saunders, 2021)","plainCitation":"(Saunders, 2021)","noteIndex":0},"citationItems":[{"id":12791,"uris":["http://zotero.org/users/8741181/items/ABKNULJG"],"itemData":{"id":12791,"type":"book","publisher":"Routledge","title":"A Nation of Home Owners","author":[{"family":"Saunders","given":"Peter"}],"issued":{"date-parts":[["2021"]]}}}],"schema":"https://github.com/citation-style-language/schema/raw/master/csl-citation.json"}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(Saunders,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there needs to be care not to overstate this influence. Social class matters – above that of housing tenure. Ultimately whilst new structuralisms arguments that social class has become disaggregated does not find empirical evidence amongst the NCDS cohort, the view that housing tenure is important in influencing pathway choice does find some support. </w:t>
      </w:r>
    </w:p>
    <w:p w14:paraId="6FFE9754" w14:textId="77777777" w:rsidR="00D26CB7" w:rsidRPr="004834D5" w:rsidRDefault="00D26CB7" w:rsidP="00B947F6">
      <w:pPr>
        <w:rPr>
          <w:rFonts w:ascii="Times New Roman" w:hAnsi="Times New Roman" w:cs="Times New Roman"/>
          <w:sz w:val="24"/>
          <w:szCs w:val="24"/>
        </w:rPr>
      </w:pPr>
      <w:r w:rsidRPr="004834D5">
        <w:rPr>
          <w:rFonts w:ascii="Times New Roman" w:hAnsi="Times New Roman" w:cs="Times New Roman"/>
          <w:sz w:val="24"/>
          <w:szCs w:val="24"/>
        </w:rPr>
        <w:t xml:space="preserve">These findings are not without caveats. Firstly, given the socio-historical context of the NCDS cohort other structural factors such as race would have been relevant for inclusion within the model. Unfortunately, practical reasons related to how the NCDS measured race, alongside the weak statistical power of any race variable given the low sample size means this is not feasible. Alongside this, the combination of an unemployment category with an out of the labour force category qualitatively conflates two sociologically distinct concepts – the latter of which has a rich history with structural inequalities related to sex, that for reasons related to statistical power could not be analysed. </w:t>
      </w:r>
    </w:p>
    <w:p w14:paraId="1E8F66B1" w14:textId="04FEA1FC" w:rsidR="00B947F6" w:rsidRPr="004834D5" w:rsidRDefault="00D26CB7" w:rsidP="00B947F6">
      <w:pPr>
        <w:rPr>
          <w:rFonts w:ascii="Times New Roman" w:eastAsiaTheme="majorEastAsia" w:hAnsi="Times New Roman" w:cs="Times New Roman"/>
          <w:sz w:val="24"/>
          <w:szCs w:val="24"/>
        </w:rPr>
      </w:pPr>
      <w:r w:rsidRPr="004834D5">
        <w:rPr>
          <w:rFonts w:ascii="Times New Roman" w:hAnsi="Times New Roman" w:cs="Times New Roman"/>
          <w:sz w:val="24"/>
          <w:szCs w:val="24"/>
        </w:rPr>
        <w:t xml:space="preserve">In addition to this, when constructing social class for this model, the choice was made to use NS-SEC. There is no definitive reason for choosing NS-SEC over any other social class schema. The fact that a different choice of schema could potentially influence the substantive interpretation of the findings presented here is cause for concern. Finally, another potential issue relates to missing data. The model presented here covers 7915 individuals. This amounts to 63 per cent complete cases for sweep 4 (age 23). Missing data could potentially skew the substantive findings. In the next section, this model will undergo a sensitivity analysis alongside other social stratification measures to assess the first issue raised. After this, another section seeks to handle missing data within this model in an attempt to understand the potential impact missingness has had upon the interpretation of this model.  </w:t>
      </w:r>
      <w:r w:rsidR="00B947F6" w:rsidRPr="004834D5">
        <w:rPr>
          <w:rFonts w:ascii="Times New Roman" w:hAnsi="Times New Roman" w:cs="Times New Roman"/>
          <w:sz w:val="24"/>
          <w:szCs w:val="24"/>
        </w:rPr>
        <w:br w:type="page"/>
      </w:r>
    </w:p>
    <w:p w14:paraId="7E635184" w14:textId="77777777" w:rsidR="00B947F6" w:rsidRPr="004834D5" w:rsidRDefault="00B947F6" w:rsidP="00B947F6">
      <w:pPr>
        <w:pStyle w:val="Heading2"/>
        <w:rPr>
          <w:rFonts w:ascii="Times New Roman" w:hAnsi="Times New Roman" w:cs="Times New Roman"/>
          <w:b/>
          <w:bCs/>
          <w:color w:val="auto"/>
          <w:sz w:val="24"/>
          <w:szCs w:val="24"/>
        </w:rPr>
      </w:pPr>
      <w:bookmarkStart w:id="38" w:name="_Toc137904660"/>
      <w:r w:rsidRPr="004834D5">
        <w:rPr>
          <w:rFonts w:ascii="Times New Roman" w:hAnsi="Times New Roman" w:cs="Times New Roman"/>
          <w:b/>
          <w:bCs/>
          <w:color w:val="auto"/>
          <w:sz w:val="24"/>
          <w:szCs w:val="24"/>
        </w:rPr>
        <w:lastRenderedPageBreak/>
        <w:t>Sensitivity Analysis of Independent Variables</w:t>
      </w:r>
      <w:bookmarkEnd w:id="38"/>
    </w:p>
    <w:p w14:paraId="433B1E27" w14:textId="3251A5A2"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are a variety of socio-economic measures used by social scientists. It is not common practice within social stratification research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{"citationID":"XsjPChtI","properties":{"formattedCitation":"(Lambert and Barnett, 2021)","plainCitation":"(Lambert and Barnett, 2021)","noteIndex":0},"citationItems":[{"id":1303,"uris":["http://zotero.org/users/8741181/items/RQZ4C89C"],"itemData":{"id":1303,"type":"chapter","abstract":"Many different approaches are available to measure the social stratification position of individuals. It is well known that different approaches can be associated with different theoretical and empirical properties. Nevertheless there is little consistent advice when confronting two important and interconnected considerations that affect many analyses of inequalities: how can we best exploit stratification measures when an intersectional and/or longitudinal understanding is prioritised? This paper will review the features of a number of important candidate measures of social stratification and discuss the challenges and opportunities for adapting conventional practices in ways that can take better account of intersectional and longitudinal analytical considerations.","container-title":"The Routledge Handbook of Contemporary Inequalities and the Life Course","edition":"1","event-place":"London","ISBN":"978-0-429-47005-9","language":"en","note":"DOI: 10.4324/9780429470059-18","page":"188-198","publisher":"Routledge","publisher-place":"London","source":"DOI.org (Crossref)","title":"Optimising the use of measures of social stratification in research with intersectional and longitudinal analytical priorities","URL":"https://www.taylorfrancis.com/books/9780429470059/chapters/10.4324/9780429470059-18","container-author":[{"family":"Nico","given":"Magda"},{"family":"Pollock","given":"Gary"}],"author":[{"family":"Lambert","given":"Paul"},{"family":"Barnett","given":"Camilla"}],"accessed":{"date-parts":[["2022",2,12]]},"issued":{"date-parts":[["2021",12,8]]}}}],"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(Lambert and Barnett,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but a sensitivity analysis of social stratification measures provides the most well-informed assessment about which social stratification measure to use within a given model. NS-SEC, CAMSIS, and RGSC are three of these measures. The analytical distinctions between these three measures has already been discussed. Given the historical nature of the NCDS cohort, a sensitivity analysis would provide an interesting insight to the temporal sensitivity of these socio-economic measures, as well as presenting results that demonstrate the best model fit. The </w:t>
      </w:r>
      <w:r w:rsidR="007A41FC" w:rsidRPr="004834D5">
        <w:rPr>
          <w:rFonts w:ascii="Times New Roman" w:hAnsi="Times New Roman" w:cs="Times New Roman"/>
          <w:sz w:val="24"/>
          <w:szCs w:val="24"/>
        </w:rPr>
        <w:t>subsequent</w:t>
      </w:r>
      <w:r w:rsidRPr="004834D5">
        <w:rPr>
          <w:rFonts w:ascii="Times New Roman" w:hAnsi="Times New Roman" w:cs="Times New Roman"/>
          <w:sz w:val="24"/>
          <w:szCs w:val="24"/>
        </w:rPr>
        <w:t xml:space="preserve"> sensitivity analysis will compare like-for-like models of economic activity each using a different socio-economic measure. The base model – NS-SEC – is then compared to the CAMSIS and RGSC models. Whilst it is not appropriate to compare log odds across regression models, the following sensitivity analysis will instead compare models following substantive conclusions. Goodness-of-fit statistics are provided and are assessed via AIC, BIC, and a range of R2 measures. </w:t>
      </w:r>
    </w:p>
    <w:p w14:paraId="4E0098E8" w14:textId="77777777" w:rsidR="00B947F6" w:rsidRPr="004834D5" w:rsidRDefault="00B947F6" w:rsidP="00B947F6">
      <w:pPr>
        <w:pStyle w:val="Heading3"/>
        <w:rPr>
          <w:rFonts w:ascii="Times New Roman" w:hAnsi="Times New Roman" w:cs="Times New Roman"/>
          <w:b/>
          <w:bCs/>
          <w:color w:val="auto"/>
        </w:rPr>
      </w:pPr>
      <w:bookmarkStart w:id="39" w:name="_Toc137904661"/>
      <w:r w:rsidRPr="004834D5">
        <w:rPr>
          <w:rFonts w:ascii="Times New Roman" w:hAnsi="Times New Roman" w:cs="Times New Roman"/>
          <w:b/>
          <w:bCs/>
          <w:color w:val="auto"/>
        </w:rPr>
        <w:t>Testing Measures of Parental Social Class</w:t>
      </w:r>
      <w:bookmarkEnd w:id="39"/>
    </w:p>
    <w:p w14:paraId="07F6D4DA"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are strong correlations between parental social class measures. Parental NS-SEC and Parental RGSC has a significant Chi-Square statistic at the p&lt;0.001 level. Parental NS-SEC and CAMSIS have a significant Anova at the p&lt;0.001 level. </w:t>
      </w:r>
    </w:p>
    <w:p w14:paraId="23505722" w14:textId="1C8074C0"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Three separate multinominal logistic regressions are presented in table 1.1</w:t>
      </w:r>
      <w:r w:rsidR="00F15E62" w:rsidRPr="004834D5">
        <w:rPr>
          <w:rFonts w:ascii="Times New Roman" w:hAnsi="Times New Roman" w:cs="Times New Roman"/>
          <w:sz w:val="24"/>
          <w:szCs w:val="24"/>
        </w:rPr>
        <w:t>2</w:t>
      </w:r>
      <w:r w:rsidRPr="004834D5">
        <w:rPr>
          <w:rFonts w:ascii="Times New Roman" w:hAnsi="Times New Roman" w:cs="Times New Roman"/>
          <w:sz w:val="24"/>
          <w:szCs w:val="24"/>
        </w:rPr>
        <w:t xml:space="preserve">. The first model has been described at length in the previous section and uses NS-SEC. The second model uses CAMSIS and the third uses RGSC. These models all present using log odds. A further table assessing all models using average marginal effects is found within the appendix in table A5. </w:t>
      </w:r>
    </w:p>
    <w:p w14:paraId="5C2B8612"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substantive conclusions drawn from the analysis of the NS-SEC model do not change across all three models. In fact, it is remarkable how similar the coefficients are across the models. Looking specifically the social stratification measures across the models, all produce substantively identical conclusions. This provides evidence to suggest that none of the socio-economic measures diverge greatly and all are as temporally sensitive (or insensitive) as one another. This is an interesting finding, considering the construction of each of these various socio-economic measures happened at different time-points, the similarity within substantive findings is remarkable. Especially when considering the fact each socio-economic measure operates under slightly different analytical frameworks. </w:t>
      </w:r>
    </w:p>
    <w:p w14:paraId="2F3A1AD9" w14:textId="51F33A6B" w:rsidR="00B947F6" w:rsidRPr="004834D5" w:rsidRDefault="00B947F6">
      <w:pPr>
        <w:rPr>
          <w:rFonts w:ascii="Times New Roman" w:hAnsi="Times New Roman" w:cs="Times New Roman"/>
          <w:sz w:val="24"/>
          <w:szCs w:val="24"/>
        </w:rPr>
      </w:pPr>
      <w:r w:rsidRPr="004834D5">
        <w:rPr>
          <w:rFonts w:ascii="Times New Roman" w:hAnsi="Times New Roman" w:cs="Times New Roman"/>
          <w:sz w:val="24"/>
          <w:szCs w:val="24"/>
        </w:rPr>
        <w:t xml:space="preserve">The goodness-of-fit statistics are similar for all three models. Differences in R2 measures exist but the small nature of these differences indicate the amount of variance explained across the three models remains consistent. AIC and BIC differences are also small. The most parsimonious model is the CAMSIS model. Considering BIC penalises models for estimating additional parameters it is not entirely surprising that it considers the CAMSIS to be a better fit than the NS-SEC schema. These differences are however extremely small. Given the identical substantive conclusions alongside the near identical goodness-of-fit statistics there is no overall preferred model statistically speaking. As such, going forward the preferred model of choice for subsequent analysis will be the NS-SEC model. This choice was primarily made due to its relative use in contemporary sociological literature compared to the RGSC and to a lesser degree CAMSIS. </w:t>
      </w:r>
    </w:p>
    <w:p w14:paraId="7375EEE8" w14:textId="77777777" w:rsidR="00B947F6" w:rsidRPr="004834D5" w:rsidRDefault="00B947F6" w:rsidP="00B947F6">
      <w:pPr>
        <w:rPr>
          <w:rFonts w:ascii="Times New Roman" w:hAnsi="Times New Roman" w:cs="Times New Roman"/>
          <w:b/>
          <w:bCs/>
          <w:sz w:val="24"/>
          <w:szCs w:val="24"/>
        </w:rPr>
        <w:sectPr w:rsidR="00B947F6" w:rsidRPr="004834D5">
          <w:pgSz w:w="11906" w:h="16838"/>
          <w:pgMar w:top="1440" w:right="1440" w:bottom="1440" w:left="1440" w:header="708" w:footer="708" w:gutter="0"/>
          <w:cols w:space="708"/>
          <w:docGrid w:linePitch="360"/>
        </w:sectPr>
      </w:pPr>
    </w:p>
    <w:p w14:paraId="40CE89BA" w14:textId="531DD2D7" w:rsidR="003A5D27" w:rsidRPr="004834D5" w:rsidRDefault="003A5D27" w:rsidP="003A5D27">
      <w:pPr>
        <w:pStyle w:val="Caption"/>
        <w:keepNext/>
        <w:rPr>
          <w:rFonts w:ascii="Times New Roman" w:hAnsi="Times New Roman" w:cs="Times New Roman"/>
          <w:color w:val="auto"/>
          <w:sz w:val="24"/>
          <w:szCs w:val="24"/>
        </w:rPr>
      </w:pPr>
    </w:p>
    <w:p w14:paraId="3FF1C2FC" w14:textId="0C3D4E31" w:rsidR="00CE053C" w:rsidRPr="004834D5" w:rsidRDefault="00CE053C" w:rsidP="00CE053C">
      <w:pPr>
        <w:pStyle w:val="Caption"/>
        <w:keepNext/>
        <w:rPr>
          <w:rFonts w:ascii="Times New Roman" w:hAnsi="Times New Roman" w:cs="Times New Roman"/>
          <w:color w:val="auto"/>
          <w:sz w:val="24"/>
          <w:szCs w:val="24"/>
        </w:rPr>
      </w:pPr>
      <w:bookmarkStart w:id="40" w:name="_Toc137904681"/>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12</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Sensitivity analyses of alternative measures of parental social stratification</w:t>
      </w:r>
      <w:bookmarkEnd w:id="40"/>
    </w:p>
    <w:tbl>
      <w:tblPr>
        <w:tblStyle w:val="PlainTable4"/>
        <w:tblW w:w="5000" w:type="pct"/>
        <w:tblLook w:val="04A0" w:firstRow="1" w:lastRow="0" w:firstColumn="1" w:lastColumn="0" w:noHBand="0" w:noVBand="1"/>
      </w:tblPr>
      <w:tblGrid>
        <w:gridCol w:w="5924"/>
        <w:gridCol w:w="935"/>
        <w:gridCol w:w="1008"/>
        <w:gridCol w:w="734"/>
        <w:gridCol w:w="935"/>
        <w:gridCol w:w="1008"/>
        <w:gridCol w:w="734"/>
        <w:gridCol w:w="935"/>
        <w:gridCol w:w="1008"/>
        <w:gridCol w:w="737"/>
      </w:tblGrid>
      <w:tr w:rsidR="009106F1" w:rsidRPr="004834D5" w14:paraId="52437435" w14:textId="77777777" w:rsidTr="00CE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E5B36F7" w14:textId="79CA6C25" w:rsidR="00B947F6" w:rsidRPr="004834D5" w:rsidRDefault="00B947F6" w:rsidP="00E1481F">
            <w:pPr>
              <w:rPr>
                <w:rFonts w:ascii="Times New Roman" w:hAnsi="Times New Roman" w:cs="Times New Roman"/>
                <w:sz w:val="24"/>
                <w:szCs w:val="24"/>
              </w:rPr>
            </w:pPr>
            <w:bookmarkStart w:id="41" w:name="_Hlk136963657"/>
          </w:p>
        </w:tc>
        <w:tc>
          <w:tcPr>
            <w:tcW w:w="959" w:type="pct"/>
            <w:gridSpan w:val="3"/>
          </w:tcPr>
          <w:p w14:paraId="5C585ECC"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539935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CD7867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34F6798"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845E134"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BDD3719"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097953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106F1" w:rsidRPr="004834D5" w14:paraId="732677E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0CDF551" w14:textId="77777777" w:rsidR="00B947F6" w:rsidRPr="004834D5" w:rsidRDefault="00B947F6" w:rsidP="00E1481F">
            <w:pPr>
              <w:rPr>
                <w:rFonts w:ascii="Times New Roman" w:hAnsi="Times New Roman" w:cs="Times New Roman"/>
                <w:sz w:val="24"/>
                <w:szCs w:val="24"/>
              </w:rPr>
            </w:pPr>
          </w:p>
        </w:tc>
        <w:tc>
          <w:tcPr>
            <w:tcW w:w="959" w:type="pct"/>
            <w:gridSpan w:val="3"/>
          </w:tcPr>
          <w:p w14:paraId="7848DE1E"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NS-SEC</w:t>
            </w:r>
          </w:p>
        </w:tc>
        <w:tc>
          <w:tcPr>
            <w:tcW w:w="959" w:type="pct"/>
            <w:gridSpan w:val="3"/>
          </w:tcPr>
          <w:p w14:paraId="1E7E1FD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CAMSIS</w:t>
            </w:r>
          </w:p>
        </w:tc>
        <w:tc>
          <w:tcPr>
            <w:tcW w:w="960" w:type="pct"/>
            <w:gridSpan w:val="3"/>
          </w:tcPr>
          <w:p w14:paraId="6798FCC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RGSC</w:t>
            </w:r>
          </w:p>
        </w:tc>
      </w:tr>
      <w:tr w:rsidR="009106F1" w:rsidRPr="004834D5" w14:paraId="7B4F22C1"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5D273F8"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335" w:type="pct"/>
          </w:tcPr>
          <w:p w14:paraId="15B7BA9A"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361" w:type="pct"/>
          </w:tcPr>
          <w:p w14:paraId="447E60B0"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263" w:type="pct"/>
          </w:tcPr>
          <w:p w14:paraId="3F50295D"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c>
          <w:tcPr>
            <w:tcW w:w="335" w:type="pct"/>
          </w:tcPr>
          <w:p w14:paraId="014F9E12"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361" w:type="pct"/>
          </w:tcPr>
          <w:p w14:paraId="666FBE60"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263" w:type="pct"/>
          </w:tcPr>
          <w:p w14:paraId="67E75EA9"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c>
          <w:tcPr>
            <w:tcW w:w="335" w:type="pct"/>
          </w:tcPr>
          <w:p w14:paraId="32277361"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361" w:type="pct"/>
          </w:tcPr>
          <w:p w14:paraId="2E821EFD"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264" w:type="pct"/>
          </w:tcPr>
          <w:p w14:paraId="50EBA614" w14:textId="77777777" w:rsidR="00B947F6" w:rsidRPr="004834D5" w:rsidRDefault="00B947F6"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r>
      <w:tr w:rsidR="009106F1" w:rsidRPr="004834D5" w14:paraId="2E8C7F4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5F54FFC"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Employment</w:t>
            </w:r>
          </w:p>
        </w:tc>
        <w:tc>
          <w:tcPr>
            <w:tcW w:w="335" w:type="pct"/>
          </w:tcPr>
          <w:p w14:paraId="4F0A326A"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Ref.</w:t>
            </w:r>
          </w:p>
        </w:tc>
        <w:tc>
          <w:tcPr>
            <w:tcW w:w="361" w:type="pct"/>
          </w:tcPr>
          <w:p w14:paraId="553CEB5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1D1E4D5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E89D46E"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8A740EC"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43728A15"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C281448"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489EE10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22B9F57" w14:textId="77777777" w:rsidR="00B947F6" w:rsidRPr="004834D5" w:rsidRDefault="00B947F6" w:rsidP="00E1481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E76EC" w:rsidRPr="004834D5" w14:paraId="4E5E56E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EFAD8B9" w14:textId="2E32BC1D" w:rsidR="00AE76EC" w:rsidRPr="004834D5" w:rsidRDefault="00AE76EC" w:rsidP="00AE76EC">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335" w:type="pct"/>
          </w:tcPr>
          <w:p w14:paraId="58591190"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C03B1C7"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4C811C8"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A5F1479"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CA15899"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4D0BBFA"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6C829DB"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7FA8DB4"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321AEF62" w14:textId="77777777" w:rsidR="00AE76EC" w:rsidRPr="004834D5" w:rsidRDefault="00AE76EC" w:rsidP="00AE76E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E76EC" w:rsidRPr="004834D5" w14:paraId="1AF026CC"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A83830F" w14:textId="6B675ED4" w:rsidR="00AE76EC" w:rsidRPr="004834D5" w:rsidRDefault="00AE76EC" w:rsidP="00AE76EC">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335" w:type="pct"/>
          </w:tcPr>
          <w:p w14:paraId="3247BE72" w14:textId="0D3FA2F8"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0561F21C" w14:textId="5D5BADAD"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1991D5B8"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AC0BA81"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EBFA55B"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9375A44"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B8EC41D"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F06451B"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E95FBF8" w14:textId="77777777" w:rsidR="00AE76EC" w:rsidRPr="004834D5" w:rsidRDefault="00AE76EC" w:rsidP="00AE76E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7BED93B"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0AAD7F2A" w14:textId="77ADD0FD"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335" w:type="pct"/>
            <w:vAlign w:val="bottom"/>
          </w:tcPr>
          <w:p w14:paraId="3CF43537" w14:textId="2122BEC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-3.59</w:t>
            </w:r>
          </w:p>
        </w:tc>
        <w:tc>
          <w:tcPr>
            <w:tcW w:w="361" w:type="pct"/>
            <w:vAlign w:val="bottom"/>
          </w:tcPr>
          <w:p w14:paraId="7FAA5957" w14:textId="4CFDDEF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263" w:type="pct"/>
            <w:vAlign w:val="bottom"/>
          </w:tcPr>
          <w:p w14:paraId="4532610E" w14:textId="425E86B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38C23911" w14:textId="31286E8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-3.63</w:t>
            </w:r>
          </w:p>
        </w:tc>
        <w:tc>
          <w:tcPr>
            <w:tcW w:w="361" w:type="pct"/>
            <w:vAlign w:val="bottom"/>
          </w:tcPr>
          <w:p w14:paraId="0E1418FF" w14:textId="227C822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3" w:type="pct"/>
          </w:tcPr>
          <w:p w14:paraId="340F9D9E" w14:textId="344DA26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561E8BF7" w14:textId="71EB8BB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-3.60</w:t>
            </w:r>
          </w:p>
        </w:tc>
        <w:tc>
          <w:tcPr>
            <w:tcW w:w="361" w:type="pct"/>
            <w:vAlign w:val="bottom"/>
          </w:tcPr>
          <w:p w14:paraId="6CEC6D33" w14:textId="02E89F8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4" w:type="pct"/>
          </w:tcPr>
          <w:p w14:paraId="45264200" w14:textId="084C529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4FAACA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A0A778" w14:textId="6237825A"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Sex</w:t>
            </w:r>
          </w:p>
        </w:tc>
        <w:tc>
          <w:tcPr>
            <w:tcW w:w="335" w:type="pct"/>
          </w:tcPr>
          <w:p w14:paraId="714563C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E12E56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5F754C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C7CC84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A1D735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6DF899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8ADE7F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2A858C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0F629BA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A8BEC0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FBDDEEE" w14:textId="0690AE0F"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335" w:type="pct"/>
          </w:tcPr>
          <w:p w14:paraId="221E11A7" w14:textId="3F61DE3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7697E831" w14:textId="28959F8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3CB3864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E34246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1650A2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C43AE1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B79C6F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9D22D0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F16035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84D1E3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9A211CC" w14:textId="7772367C"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335" w:type="pct"/>
            <w:vAlign w:val="bottom"/>
          </w:tcPr>
          <w:p w14:paraId="29916CAB" w14:textId="0F15811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-0.40</w:t>
            </w:r>
          </w:p>
        </w:tc>
        <w:tc>
          <w:tcPr>
            <w:tcW w:w="361" w:type="pct"/>
            <w:vAlign w:val="bottom"/>
          </w:tcPr>
          <w:p w14:paraId="4B02A061" w14:textId="4707208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(0.07)</w:t>
            </w:r>
          </w:p>
        </w:tc>
        <w:tc>
          <w:tcPr>
            <w:tcW w:w="263" w:type="pct"/>
            <w:vAlign w:val="bottom"/>
          </w:tcPr>
          <w:p w14:paraId="3ECF9549" w14:textId="7777E9E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3C9EE883" w14:textId="73D28B6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-0.40</w:t>
            </w:r>
          </w:p>
        </w:tc>
        <w:tc>
          <w:tcPr>
            <w:tcW w:w="361" w:type="pct"/>
            <w:vAlign w:val="bottom"/>
          </w:tcPr>
          <w:p w14:paraId="374ABF02" w14:textId="64AA9E4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(0.07)</w:t>
            </w:r>
          </w:p>
        </w:tc>
        <w:tc>
          <w:tcPr>
            <w:tcW w:w="263" w:type="pct"/>
          </w:tcPr>
          <w:p w14:paraId="498E8C43" w14:textId="32EB33B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7CA7CCB0" w14:textId="30018DE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-0.40</w:t>
            </w:r>
          </w:p>
        </w:tc>
        <w:tc>
          <w:tcPr>
            <w:tcW w:w="361" w:type="pct"/>
            <w:vAlign w:val="bottom"/>
          </w:tcPr>
          <w:p w14:paraId="4C6480C9" w14:textId="4BE6EA5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(0.07)</w:t>
            </w:r>
          </w:p>
        </w:tc>
        <w:tc>
          <w:tcPr>
            <w:tcW w:w="264" w:type="pct"/>
          </w:tcPr>
          <w:p w14:paraId="46AD7ACE" w14:textId="0835528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2FB4752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18D9EC5" w14:textId="73A1265C"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335" w:type="pct"/>
          </w:tcPr>
          <w:p w14:paraId="01109D2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56A5DE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CA1344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F5E254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9C9378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76470B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343FBC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21E29E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A3B4AE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72A7AC7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8FF3ABA" w14:textId="0849863F"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335" w:type="pct"/>
          </w:tcPr>
          <w:p w14:paraId="327CB814" w14:textId="4E56383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75AEAE2E" w14:textId="5CB7470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495D0F8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229686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997711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1DA5D3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137DDD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746D53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36EF48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8BC07C7"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258F5D3E" w14:textId="07AFC4E1"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335" w:type="pct"/>
            <w:vAlign w:val="bottom"/>
          </w:tcPr>
          <w:p w14:paraId="07F8E679" w14:textId="7E2DE35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0.69</w:t>
            </w:r>
          </w:p>
        </w:tc>
        <w:tc>
          <w:tcPr>
            <w:tcW w:w="361" w:type="pct"/>
            <w:vAlign w:val="bottom"/>
          </w:tcPr>
          <w:p w14:paraId="72AE665A" w14:textId="41765E3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263" w:type="pct"/>
            <w:vAlign w:val="bottom"/>
          </w:tcPr>
          <w:p w14:paraId="279985F4" w14:textId="750A0C7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47B4B3D6" w14:textId="50A2076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0.79</w:t>
            </w:r>
          </w:p>
        </w:tc>
        <w:tc>
          <w:tcPr>
            <w:tcW w:w="361" w:type="pct"/>
            <w:vAlign w:val="bottom"/>
          </w:tcPr>
          <w:p w14:paraId="7A63FC8B" w14:textId="1ABA2E7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(0.07)</w:t>
            </w:r>
          </w:p>
        </w:tc>
        <w:tc>
          <w:tcPr>
            <w:tcW w:w="263" w:type="pct"/>
          </w:tcPr>
          <w:p w14:paraId="68DC5E99" w14:textId="3239B13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69260865" w14:textId="3D70EAE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0.71</w:t>
            </w:r>
          </w:p>
        </w:tc>
        <w:tc>
          <w:tcPr>
            <w:tcW w:w="361" w:type="pct"/>
            <w:vAlign w:val="bottom"/>
          </w:tcPr>
          <w:p w14:paraId="731CEB59" w14:textId="4DE27C1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4" w:type="pct"/>
          </w:tcPr>
          <w:p w14:paraId="377D9B4F" w14:textId="1E27FB9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3FDB347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A38108A" w14:textId="7D20A2BB"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NS-SEC</w:t>
            </w:r>
          </w:p>
        </w:tc>
        <w:tc>
          <w:tcPr>
            <w:tcW w:w="335" w:type="pct"/>
          </w:tcPr>
          <w:p w14:paraId="03DF5F6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B5B505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925678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B027F8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9E3998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B85224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D803ED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BF81B3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8390E0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5AE00CA"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5778E663" w14:textId="230B127A"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335" w:type="pct"/>
            <w:vAlign w:val="bottom"/>
          </w:tcPr>
          <w:p w14:paraId="542B5B66" w14:textId="1D8D4E4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-1.37</w:t>
            </w:r>
          </w:p>
        </w:tc>
        <w:tc>
          <w:tcPr>
            <w:tcW w:w="361" w:type="pct"/>
            <w:vAlign w:val="bottom"/>
          </w:tcPr>
          <w:p w14:paraId="1E5E466D" w14:textId="5100EF3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(0.22)</w:t>
            </w:r>
          </w:p>
        </w:tc>
        <w:tc>
          <w:tcPr>
            <w:tcW w:w="263" w:type="pct"/>
          </w:tcPr>
          <w:p w14:paraId="21C08C6E" w14:textId="2BE58FE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72D820B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86BF4A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094B0E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353AE1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C4B75B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65EFA58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E0A2388"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6F610991" w14:textId="2E925ECC"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335" w:type="pct"/>
            <w:vAlign w:val="bottom"/>
          </w:tcPr>
          <w:p w14:paraId="78B8E4C0" w14:textId="20CF88D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-2.03</w:t>
            </w:r>
          </w:p>
        </w:tc>
        <w:tc>
          <w:tcPr>
            <w:tcW w:w="361" w:type="pct"/>
            <w:vAlign w:val="bottom"/>
          </w:tcPr>
          <w:p w14:paraId="682C9B4D" w14:textId="54C1386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(0.21)</w:t>
            </w:r>
          </w:p>
        </w:tc>
        <w:tc>
          <w:tcPr>
            <w:tcW w:w="263" w:type="pct"/>
          </w:tcPr>
          <w:p w14:paraId="124EB510" w14:textId="139CDBC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7084E35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512EAE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1CA9FD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562177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F2A80A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C96536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11FE703"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5601EA27" w14:textId="2C987B0E"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335" w:type="pct"/>
            <w:vAlign w:val="bottom"/>
          </w:tcPr>
          <w:p w14:paraId="2280BA87" w14:textId="03A7078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-1.36</w:t>
            </w:r>
          </w:p>
        </w:tc>
        <w:tc>
          <w:tcPr>
            <w:tcW w:w="361" w:type="pct"/>
            <w:vAlign w:val="bottom"/>
          </w:tcPr>
          <w:p w14:paraId="3F809726" w14:textId="39D98BE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433358EF" w14:textId="69D91B6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23E7914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5BD437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8D0CFB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DBD89E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B5F53E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321C21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60B012A"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79937BD2" w14:textId="033A10F7"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335" w:type="pct"/>
            <w:vAlign w:val="bottom"/>
          </w:tcPr>
          <w:p w14:paraId="2A0227F1" w14:textId="48FCE2E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-1.02</w:t>
            </w:r>
          </w:p>
        </w:tc>
        <w:tc>
          <w:tcPr>
            <w:tcW w:w="361" w:type="pct"/>
            <w:vAlign w:val="bottom"/>
          </w:tcPr>
          <w:p w14:paraId="2FC31DBF" w14:textId="2899C9B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263" w:type="pct"/>
          </w:tcPr>
          <w:p w14:paraId="6B58F004" w14:textId="2EDCD08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4DFCBC2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3CB9B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508555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BBE716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4122A6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67F0A58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3B527F7"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3F3868EC" w14:textId="30BDF012"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335" w:type="pct"/>
            <w:vAlign w:val="bottom"/>
          </w:tcPr>
          <w:p w14:paraId="721DF634" w14:textId="6839348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-0.41</w:t>
            </w:r>
          </w:p>
        </w:tc>
        <w:tc>
          <w:tcPr>
            <w:tcW w:w="361" w:type="pct"/>
            <w:vAlign w:val="bottom"/>
          </w:tcPr>
          <w:p w14:paraId="027B2C3E" w14:textId="75A0ABD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4A5D0A09" w14:textId="2FEDCCB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6E56C7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243727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08BA17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7BD2DD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F94570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38DAF9F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CC3A5D9"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17CB0C65" w14:textId="4D8D0A67"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335" w:type="pct"/>
            <w:vAlign w:val="bottom"/>
          </w:tcPr>
          <w:p w14:paraId="63A7341D" w14:textId="50D398D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-0.50</w:t>
            </w:r>
          </w:p>
        </w:tc>
        <w:tc>
          <w:tcPr>
            <w:tcW w:w="361" w:type="pct"/>
            <w:vAlign w:val="bottom"/>
          </w:tcPr>
          <w:p w14:paraId="208729EF" w14:textId="609C574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263" w:type="pct"/>
          </w:tcPr>
          <w:p w14:paraId="7C6070CA" w14:textId="68CE69A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1AD3F3B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039708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69F861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0E9363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DD2C05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59299EF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870E8E9"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68BE39F1" w14:textId="20AE5306"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335" w:type="pct"/>
            <w:vAlign w:val="bottom"/>
          </w:tcPr>
          <w:p w14:paraId="64C1B0A9" w14:textId="51B84AD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-0.45</w:t>
            </w:r>
          </w:p>
        </w:tc>
        <w:tc>
          <w:tcPr>
            <w:tcW w:w="361" w:type="pct"/>
            <w:vAlign w:val="bottom"/>
          </w:tcPr>
          <w:p w14:paraId="75A322A0" w14:textId="261B064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263" w:type="pct"/>
          </w:tcPr>
          <w:p w14:paraId="0E744F29" w14:textId="75CC76C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1F0D954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723FC1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A8BB70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CF9873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BC55CF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3D8C3F9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4C995D4"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3569F83A" w14:textId="5AB3E239"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335" w:type="pct"/>
          </w:tcPr>
          <w:p w14:paraId="3D64A502" w14:textId="3FF6B2B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591B12B2" w14:textId="76324C3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7EA90FC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6CE37D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0409C4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9B7341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456455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CAE5B5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7F3F34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AAE23A3" w14:textId="77777777" w:rsidTr="00AE76EC">
        <w:tc>
          <w:tcPr>
            <w:cnfStyle w:val="001000000000" w:firstRow="0" w:lastRow="0" w:firstColumn="1" w:lastColumn="0" w:oddVBand="0" w:evenVBand="0" w:oddHBand="0" w:evenHBand="0" w:firstRowFirstColumn="0" w:firstRowLastColumn="0" w:lastRowFirstColumn="0" w:lastRowLastColumn="0"/>
            <w:tcW w:w="2122" w:type="pct"/>
          </w:tcPr>
          <w:p w14:paraId="2EA4170D" w14:textId="1D273EAB"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CAMSIS</w:t>
            </w:r>
          </w:p>
        </w:tc>
        <w:tc>
          <w:tcPr>
            <w:tcW w:w="335" w:type="pct"/>
            <w:vAlign w:val="bottom"/>
          </w:tcPr>
          <w:p w14:paraId="6815107B" w14:textId="735603E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0B2638D2" w14:textId="6A07543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vAlign w:val="bottom"/>
          </w:tcPr>
          <w:p w14:paraId="545E869C" w14:textId="07075FD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495F02F6" w14:textId="653D33D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-0.03</w:t>
            </w:r>
          </w:p>
        </w:tc>
        <w:tc>
          <w:tcPr>
            <w:tcW w:w="361" w:type="pct"/>
            <w:vAlign w:val="bottom"/>
          </w:tcPr>
          <w:p w14:paraId="5D016D9C" w14:textId="5EAEE6F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(0.00)</w:t>
            </w:r>
          </w:p>
        </w:tc>
        <w:tc>
          <w:tcPr>
            <w:tcW w:w="263" w:type="pct"/>
          </w:tcPr>
          <w:p w14:paraId="1AD6D623" w14:textId="51515A4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tcPr>
          <w:p w14:paraId="3EE1B5B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405CFE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1E05AC4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3E789BA6"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599FEE0" w14:textId="059BF1CD"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RGSC</w:t>
            </w:r>
          </w:p>
        </w:tc>
        <w:tc>
          <w:tcPr>
            <w:tcW w:w="335" w:type="pct"/>
          </w:tcPr>
          <w:p w14:paraId="5FD3CF5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BC5E8A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27B941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9ED9B2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B674FE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572795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33A4C4B6" w14:textId="6F18FE8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-2.11</w:t>
            </w:r>
          </w:p>
        </w:tc>
        <w:tc>
          <w:tcPr>
            <w:tcW w:w="361" w:type="pct"/>
            <w:vAlign w:val="bottom"/>
          </w:tcPr>
          <w:p w14:paraId="531B3B01" w14:textId="49ACB9E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(0.26)</w:t>
            </w:r>
          </w:p>
        </w:tc>
        <w:tc>
          <w:tcPr>
            <w:tcW w:w="264" w:type="pct"/>
          </w:tcPr>
          <w:p w14:paraId="56B37ABD" w14:textId="73EF7C4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0221EF5"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FEE4531" w14:textId="4A980A7B"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335" w:type="pct"/>
          </w:tcPr>
          <w:p w14:paraId="02E1403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66A636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A73B72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445B95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1E33F1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5F7B64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B17F391" w14:textId="58119B7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-1.15</w:t>
            </w:r>
          </w:p>
        </w:tc>
        <w:tc>
          <w:tcPr>
            <w:tcW w:w="361" w:type="pct"/>
            <w:vAlign w:val="bottom"/>
          </w:tcPr>
          <w:p w14:paraId="40E7E99A" w14:textId="44C6D01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(0.16)</w:t>
            </w:r>
          </w:p>
        </w:tc>
        <w:tc>
          <w:tcPr>
            <w:tcW w:w="264" w:type="pct"/>
            <w:vAlign w:val="bottom"/>
          </w:tcPr>
          <w:p w14:paraId="1BF99050" w14:textId="7306D2D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1DBEFC1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80A8B4C" w14:textId="45D6F5B0"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335" w:type="pct"/>
          </w:tcPr>
          <w:p w14:paraId="578ECA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C08409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3A3D52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F35E8C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22FF46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4C10D8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D2FFD23" w14:textId="69E762E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-1.15</w:t>
            </w:r>
          </w:p>
        </w:tc>
        <w:tc>
          <w:tcPr>
            <w:tcW w:w="361" w:type="pct"/>
            <w:vAlign w:val="bottom"/>
          </w:tcPr>
          <w:p w14:paraId="050ED114" w14:textId="77EA927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(0.18)</w:t>
            </w:r>
          </w:p>
        </w:tc>
        <w:tc>
          <w:tcPr>
            <w:tcW w:w="264" w:type="pct"/>
            <w:vAlign w:val="bottom"/>
          </w:tcPr>
          <w:p w14:paraId="2477A9EF" w14:textId="434827F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7EE23D50"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2DA802F" w14:textId="629C3515"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335" w:type="pct"/>
          </w:tcPr>
          <w:p w14:paraId="537465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375950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0E1EB2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60816C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F5FC78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8769F6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9CEC52F" w14:textId="7D000CB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-0.43</w:t>
            </w:r>
          </w:p>
        </w:tc>
        <w:tc>
          <w:tcPr>
            <w:tcW w:w="361" w:type="pct"/>
            <w:vAlign w:val="bottom"/>
          </w:tcPr>
          <w:p w14:paraId="5C6F5279" w14:textId="39B35D7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(0.15)</w:t>
            </w:r>
          </w:p>
        </w:tc>
        <w:tc>
          <w:tcPr>
            <w:tcW w:w="264" w:type="pct"/>
          </w:tcPr>
          <w:p w14:paraId="35BBC0DA" w14:textId="464F3F3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67CDD132"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0835495" w14:textId="1DAD3FCC"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335" w:type="pct"/>
          </w:tcPr>
          <w:p w14:paraId="1950923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3057F9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4FCFEF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8CD9F7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36BADB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4F4074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70C7A7F9" w14:textId="73E6B09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-0.35</w:t>
            </w:r>
          </w:p>
        </w:tc>
        <w:tc>
          <w:tcPr>
            <w:tcW w:w="361" w:type="pct"/>
            <w:vAlign w:val="bottom"/>
          </w:tcPr>
          <w:p w14:paraId="3683E75B" w14:textId="424CA94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(0.17)</w:t>
            </w:r>
          </w:p>
        </w:tc>
        <w:tc>
          <w:tcPr>
            <w:tcW w:w="264" w:type="pct"/>
          </w:tcPr>
          <w:p w14:paraId="7D4F571C" w14:textId="0F11770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44EC476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DDF4719" w14:textId="1A752E6F"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335" w:type="pct"/>
          </w:tcPr>
          <w:p w14:paraId="59B7856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0860C9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19E224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A9699D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E98E44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A7B99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2C30F5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030246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71F0FB7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168502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A546AD1" w14:textId="1C830A14"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lastRenderedPageBreak/>
              <w:t xml:space="preserve">  Unskilled</w:t>
            </w:r>
          </w:p>
        </w:tc>
        <w:tc>
          <w:tcPr>
            <w:tcW w:w="335" w:type="pct"/>
          </w:tcPr>
          <w:p w14:paraId="7392C79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100BD4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469641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A32B64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686B0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81CFE2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B4DE0D3" w14:textId="15903AF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55B6D844" w14:textId="59328E9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4" w:type="pct"/>
          </w:tcPr>
          <w:p w14:paraId="62938B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A0F1668"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7184377F" w14:textId="6A266C1E"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335" w:type="pct"/>
            <w:vAlign w:val="bottom"/>
          </w:tcPr>
          <w:p w14:paraId="7851E6B7" w14:textId="28AA2F1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2.25</w:t>
            </w:r>
          </w:p>
        </w:tc>
        <w:tc>
          <w:tcPr>
            <w:tcW w:w="361" w:type="pct"/>
            <w:vAlign w:val="bottom"/>
          </w:tcPr>
          <w:p w14:paraId="790CE3C0" w14:textId="23DD943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(0.11)</w:t>
            </w:r>
          </w:p>
        </w:tc>
        <w:tc>
          <w:tcPr>
            <w:tcW w:w="263" w:type="pct"/>
            <w:vAlign w:val="bottom"/>
          </w:tcPr>
          <w:p w14:paraId="7E8A44E4" w14:textId="068CF74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1981E0AE" w14:textId="38AF255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2.90</w:t>
            </w:r>
          </w:p>
        </w:tc>
        <w:tc>
          <w:tcPr>
            <w:tcW w:w="361" w:type="pct"/>
            <w:vAlign w:val="bottom"/>
          </w:tcPr>
          <w:p w14:paraId="269544CF" w14:textId="0AB171E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(0.15)</w:t>
            </w:r>
          </w:p>
        </w:tc>
        <w:tc>
          <w:tcPr>
            <w:tcW w:w="263" w:type="pct"/>
            <w:vAlign w:val="bottom"/>
          </w:tcPr>
          <w:p w14:paraId="477D8B9F" w14:textId="7BDAAE8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3662251C" w14:textId="3B7C5A3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2.30</w:t>
            </w:r>
          </w:p>
        </w:tc>
        <w:tc>
          <w:tcPr>
            <w:tcW w:w="361" w:type="pct"/>
            <w:vAlign w:val="bottom"/>
          </w:tcPr>
          <w:p w14:paraId="6E366E8C" w14:textId="42742B6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(0.16)</w:t>
            </w:r>
          </w:p>
        </w:tc>
        <w:tc>
          <w:tcPr>
            <w:tcW w:w="264" w:type="pct"/>
          </w:tcPr>
          <w:p w14:paraId="393BE6B9" w14:textId="551E516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207F230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FDB6D65" w14:textId="77777777" w:rsidR="00C13B73" w:rsidRPr="004834D5" w:rsidRDefault="00C13B73" w:rsidP="00C13B73">
            <w:pPr>
              <w:rPr>
                <w:rFonts w:ascii="Times New Roman" w:hAnsi="Times New Roman" w:cs="Times New Roman"/>
                <w:sz w:val="24"/>
                <w:szCs w:val="24"/>
              </w:rPr>
            </w:pPr>
          </w:p>
        </w:tc>
        <w:tc>
          <w:tcPr>
            <w:tcW w:w="335" w:type="pct"/>
          </w:tcPr>
          <w:p w14:paraId="60009ED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2D9C40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742A71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311406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7E06C7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7AEAC4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31535A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FB92C0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0DDADDE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952219C"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438764C"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Post-Schooling Education</w:t>
            </w:r>
          </w:p>
        </w:tc>
        <w:tc>
          <w:tcPr>
            <w:tcW w:w="335" w:type="pct"/>
          </w:tcPr>
          <w:p w14:paraId="551EF2B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F5122C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6B0FCA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ED92E8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CDB53D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52CA55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CD0D29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22C346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4E3918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C8D4D6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EE04168"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335" w:type="pct"/>
          </w:tcPr>
          <w:p w14:paraId="4C39DD3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2E7734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43F03E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086625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E780CE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E94F86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40B520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155B32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FC5A66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F09212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3DE5029"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335" w:type="pct"/>
          </w:tcPr>
          <w:p w14:paraId="32B63180" w14:textId="6CE0FE3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1295D80A" w14:textId="0BCED63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198DB7A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CCA2D3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2336A59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027BC50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141C32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32E9934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45C4EEC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DC3276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C49E5B5"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335" w:type="pct"/>
            <w:vAlign w:val="bottom"/>
          </w:tcPr>
          <w:p w14:paraId="09FE12FF" w14:textId="57EE8B8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-1.71</w:t>
            </w:r>
          </w:p>
        </w:tc>
        <w:tc>
          <w:tcPr>
            <w:tcW w:w="361" w:type="pct"/>
            <w:vAlign w:val="bottom"/>
          </w:tcPr>
          <w:p w14:paraId="732B63A0" w14:textId="211C61E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263" w:type="pct"/>
          </w:tcPr>
          <w:p w14:paraId="6299EAA8" w14:textId="5B97E9E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vAlign w:val="bottom"/>
          </w:tcPr>
          <w:p w14:paraId="45CC20D9" w14:textId="36BF88B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-1.71</w:t>
            </w:r>
          </w:p>
        </w:tc>
        <w:tc>
          <w:tcPr>
            <w:tcW w:w="361" w:type="pct"/>
            <w:vAlign w:val="bottom"/>
          </w:tcPr>
          <w:p w14:paraId="4314FB4D" w14:textId="05688D3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16F983F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7D48E0D6" w14:textId="22ECC3E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-1.71</w:t>
            </w:r>
          </w:p>
        </w:tc>
        <w:tc>
          <w:tcPr>
            <w:tcW w:w="361" w:type="pct"/>
            <w:vAlign w:val="bottom"/>
          </w:tcPr>
          <w:p w14:paraId="6FE67BD5" w14:textId="16ABA6F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4" w:type="pct"/>
          </w:tcPr>
          <w:p w14:paraId="7829919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13B73" w:rsidRPr="004834D5" w14:paraId="66F0190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2CB29ED"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335" w:type="pct"/>
          </w:tcPr>
          <w:p w14:paraId="77145A0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2CE1B1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7F2919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FC7D28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FE35C6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05BD3F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DDEDB8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998CA7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59C442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62C1B6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3FC5771"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335" w:type="pct"/>
          </w:tcPr>
          <w:p w14:paraId="22B34B3E" w14:textId="5783A2D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535A3E0C" w14:textId="6930AC7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480B38D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1913C5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BC4CF7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7856E30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84FD68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9E5332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8E78D8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E45CF8A"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6524F9B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335" w:type="pct"/>
            <w:vAlign w:val="bottom"/>
          </w:tcPr>
          <w:p w14:paraId="568CC881" w14:textId="4E6D4F7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-0.84</w:t>
            </w:r>
          </w:p>
        </w:tc>
        <w:tc>
          <w:tcPr>
            <w:tcW w:w="361" w:type="pct"/>
            <w:vAlign w:val="bottom"/>
          </w:tcPr>
          <w:p w14:paraId="71F4F3B2" w14:textId="4741D4D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263" w:type="pct"/>
          </w:tcPr>
          <w:p w14:paraId="5D35F703" w14:textId="0AFDED4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vAlign w:val="bottom"/>
          </w:tcPr>
          <w:p w14:paraId="7A5217F6" w14:textId="499878D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-0.84</w:t>
            </w:r>
          </w:p>
        </w:tc>
        <w:tc>
          <w:tcPr>
            <w:tcW w:w="361" w:type="pct"/>
            <w:vAlign w:val="bottom"/>
          </w:tcPr>
          <w:p w14:paraId="3A6E2B75" w14:textId="3C34964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2F86015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42EE5EA4" w14:textId="6E27EF5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-0.84</w:t>
            </w:r>
          </w:p>
        </w:tc>
        <w:tc>
          <w:tcPr>
            <w:tcW w:w="361" w:type="pct"/>
            <w:vAlign w:val="bottom"/>
          </w:tcPr>
          <w:p w14:paraId="4DB192F8" w14:textId="1354E5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4" w:type="pct"/>
          </w:tcPr>
          <w:p w14:paraId="3060025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13B73" w:rsidRPr="004834D5" w14:paraId="046609D2"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737D37A"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335" w:type="pct"/>
          </w:tcPr>
          <w:p w14:paraId="03B8A9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E5E315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E98B08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2B9DD0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F620EA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FD992E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8E4BC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A3354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E4A532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7E1685D"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9936560"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335" w:type="pct"/>
          </w:tcPr>
          <w:p w14:paraId="06A4F489" w14:textId="6DA7864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0145EB63" w14:textId="5DE9234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7263F09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F125AA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E2B9C4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6A17BFF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C2B3A2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1163779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2FF07C6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2505898"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D6D95A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335" w:type="pct"/>
            <w:vAlign w:val="bottom"/>
          </w:tcPr>
          <w:p w14:paraId="5013B1D0" w14:textId="7E3D923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361" w:type="pct"/>
          </w:tcPr>
          <w:p w14:paraId="1E995999" w14:textId="3B82E44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(0.10)</w:t>
            </w:r>
          </w:p>
        </w:tc>
        <w:tc>
          <w:tcPr>
            <w:tcW w:w="263" w:type="pct"/>
          </w:tcPr>
          <w:p w14:paraId="7C0EFEAC" w14:textId="277BA9B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664D003F" w14:textId="6C88AD9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361" w:type="pct"/>
            <w:vAlign w:val="bottom"/>
          </w:tcPr>
          <w:p w14:paraId="330F6327" w14:textId="0169C52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705BA914" w14:textId="51BC8D6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7726346" w14:textId="340D43E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361" w:type="pct"/>
          </w:tcPr>
          <w:p w14:paraId="4A57236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(0.10)</w:t>
            </w:r>
          </w:p>
        </w:tc>
        <w:tc>
          <w:tcPr>
            <w:tcW w:w="264" w:type="pct"/>
          </w:tcPr>
          <w:p w14:paraId="0BF648B7" w14:textId="7BF1E14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F1F0155"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F6376F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335" w:type="pct"/>
          </w:tcPr>
          <w:p w14:paraId="05D7C0F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112AF6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4DFDCE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B2B807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EECEFB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2B4EAB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19D40F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8D2902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0F055F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3212A58"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5382E57B" w14:textId="6F847DB7"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335" w:type="pct"/>
            <w:vAlign w:val="bottom"/>
          </w:tcPr>
          <w:p w14:paraId="5FAA8416" w14:textId="5A2E4A1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-0.51</w:t>
            </w:r>
          </w:p>
        </w:tc>
        <w:tc>
          <w:tcPr>
            <w:tcW w:w="361" w:type="pct"/>
            <w:vAlign w:val="bottom"/>
          </w:tcPr>
          <w:p w14:paraId="2B9A291E" w14:textId="10EDD00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(0.23)</w:t>
            </w:r>
          </w:p>
        </w:tc>
        <w:tc>
          <w:tcPr>
            <w:tcW w:w="263" w:type="pct"/>
          </w:tcPr>
          <w:p w14:paraId="542837AB" w14:textId="0E52CEA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tcPr>
          <w:p w14:paraId="25EC77C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BBD0E1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1ED3B7D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B419C2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5F119D6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41D13D1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2B5A886"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7A623207" w14:textId="1BEB23CA"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335" w:type="pct"/>
            <w:vAlign w:val="bottom"/>
          </w:tcPr>
          <w:p w14:paraId="2426425C" w14:textId="231B1D0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-0.96</w:t>
            </w:r>
          </w:p>
        </w:tc>
        <w:tc>
          <w:tcPr>
            <w:tcW w:w="361" w:type="pct"/>
            <w:vAlign w:val="bottom"/>
          </w:tcPr>
          <w:p w14:paraId="6ACC9B29" w14:textId="2CA76B6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(0.21)</w:t>
            </w:r>
          </w:p>
        </w:tc>
        <w:tc>
          <w:tcPr>
            <w:tcW w:w="263" w:type="pct"/>
          </w:tcPr>
          <w:p w14:paraId="466968A2" w14:textId="08766DC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tcPr>
          <w:p w14:paraId="54DFE8B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CEE9FF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97BECD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23A0F1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8607E3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78D65CD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869AD1C"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1E0EFF5D" w14:textId="7C85374A"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335" w:type="pct"/>
            <w:vAlign w:val="bottom"/>
          </w:tcPr>
          <w:p w14:paraId="40674EBA" w14:textId="255555E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-0.44</w:t>
            </w:r>
          </w:p>
        </w:tc>
        <w:tc>
          <w:tcPr>
            <w:tcW w:w="361" w:type="pct"/>
            <w:vAlign w:val="bottom"/>
          </w:tcPr>
          <w:p w14:paraId="56441B66" w14:textId="3D4C704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(0.15)</w:t>
            </w:r>
          </w:p>
        </w:tc>
        <w:tc>
          <w:tcPr>
            <w:tcW w:w="263" w:type="pct"/>
          </w:tcPr>
          <w:p w14:paraId="0DDBEC21" w14:textId="7F4B45A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tcPr>
          <w:p w14:paraId="48FE59D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0C8B11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E3EBD7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7F7263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F82F23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5D92EBB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CB6B733"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3922FF03" w14:textId="2B09635D"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335" w:type="pct"/>
            <w:vAlign w:val="bottom"/>
          </w:tcPr>
          <w:p w14:paraId="0E9DE8E4" w14:textId="3686455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-0.38</w:t>
            </w:r>
          </w:p>
        </w:tc>
        <w:tc>
          <w:tcPr>
            <w:tcW w:w="361" w:type="pct"/>
          </w:tcPr>
          <w:p w14:paraId="5AFC1B4A" w14:textId="0B7F1B5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263" w:type="pct"/>
          </w:tcPr>
          <w:p w14:paraId="14AFC306" w14:textId="20E8F7D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35D9683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07EDD5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DFD4B2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93847F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F2DCF2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2B71181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26C1A2D"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789EEEE0" w14:textId="7EC1DE9E"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335" w:type="pct"/>
            <w:vAlign w:val="bottom"/>
          </w:tcPr>
          <w:p w14:paraId="043EEEEE" w14:textId="204B2A8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-0.29</w:t>
            </w:r>
          </w:p>
        </w:tc>
        <w:tc>
          <w:tcPr>
            <w:tcW w:w="361" w:type="pct"/>
          </w:tcPr>
          <w:p w14:paraId="7D60D522" w14:textId="12F696D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(0.17)</w:t>
            </w:r>
          </w:p>
        </w:tc>
        <w:tc>
          <w:tcPr>
            <w:tcW w:w="263" w:type="pct"/>
          </w:tcPr>
          <w:p w14:paraId="06DD6DCB" w14:textId="190469E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7C9C2B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23FA24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E412F7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5C6F8D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D453FA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4A8951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67FA7F0"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4834F821" w14:textId="336FDF0A"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335" w:type="pct"/>
            <w:vAlign w:val="bottom"/>
          </w:tcPr>
          <w:p w14:paraId="331FE447" w14:textId="66B720E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-0.20</w:t>
            </w:r>
          </w:p>
        </w:tc>
        <w:tc>
          <w:tcPr>
            <w:tcW w:w="361" w:type="pct"/>
          </w:tcPr>
          <w:p w14:paraId="69854CE9" w14:textId="58A3FD5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263" w:type="pct"/>
          </w:tcPr>
          <w:p w14:paraId="39E46DAC" w14:textId="263A632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B502FF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E4CA6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DAF21B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2AD08E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33A576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70382F6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3496FE5E"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5A5A7608" w14:textId="6A5AF2C4"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335" w:type="pct"/>
            <w:vAlign w:val="bottom"/>
          </w:tcPr>
          <w:p w14:paraId="5B6EF48F" w14:textId="4D8A140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-0.46</w:t>
            </w:r>
          </w:p>
        </w:tc>
        <w:tc>
          <w:tcPr>
            <w:tcW w:w="361" w:type="pct"/>
          </w:tcPr>
          <w:p w14:paraId="4AA9021E" w14:textId="1519145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263" w:type="pct"/>
          </w:tcPr>
          <w:p w14:paraId="50C30F84" w14:textId="3C05065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663713E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A0302F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095C89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D3C792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3FFDCF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9CE261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1449AE6"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271D5B96" w14:textId="3E20450F"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335" w:type="pct"/>
          </w:tcPr>
          <w:p w14:paraId="2C4F5219" w14:textId="27D213C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7A0D634B" w14:textId="414E562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6EA728C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DD385B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6BCFB2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AFC83F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45FE21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D7259A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6E599A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CA7E322"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FA92BB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CAMSIS</w:t>
            </w:r>
          </w:p>
        </w:tc>
        <w:tc>
          <w:tcPr>
            <w:tcW w:w="335" w:type="pct"/>
            <w:vAlign w:val="bottom"/>
          </w:tcPr>
          <w:p w14:paraId="37FF2E4D" w14:textId="312B553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53A00E7F" w14:textId="42F34F20" w:rsidR="00C13B73" w:rsidRPr="004834D5" w:rsidRDefault="00C13B73" w:rsidP="00C13B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E5905C3" w14:textId="7A3975C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783EEBB1" w14:textId="5F0D757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-0.01</w:t>
            </w:r>
          </w:p>
        </w:tc>
        <w:tc>
          <w:tcPr>
            <w:tcW w:w="361" w:type="pct"/>
            <w:vAlign w:val="bottom"/>
          </w:tcPr>
          <w:p w14:paraId="20E4EE0C" w14:textId="0F5EF25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(0.00)</w:t>
            </w:r>
          </w:p>
        </w:tc>
        <w:tc>
          <w:tcPr>
            <w:tcW w:w="263" w:type="pct"/>
          </w:tcPr>
          <w:p w14:paraId="098D08D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tcPr>
          <w:p w14:paraId="029A039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987A02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1316CC4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26B7C4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FC18EA7"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RGSC</w:t>
            </w:r>
          </w:p>
        </w:tc>
        <w:tc>
          <w:tcPr>
            <w:tcW w:w="335" w:type="pct"/>
            <w:vAlign w:val="bottom"/>
          </w:tcPr>
          <w:p w14:paraId="3F8A8D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417202A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DDB80B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8E5454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EA0282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131858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3DCAE0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40D843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2596BA0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6F2F45E"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08B928D"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335" w:type="pct"/>
            <w:vAlign w:val="bottom"/>
          </w:tcPr>
          <w:p w14:paraId="5581EE2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749970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D6CC3E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0A3F6F2" w14:textId="02D3D4D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D4551B7" w14:textId="6D9FDEE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75CD55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6F7127D2" w14:textId="2100990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-0.59</w:t>
            </w:r>
          </w:p>
        </w:tc>
        <w:tc>
          <w:tcPr>
            <w:tcW w:w="361" w:type="pct"/>
            <w:vAlign w:val="bottom"/>
          </w:tcPr>
          <w:p w14:paraId="63118C7D" w14:textId="2DB45B2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(0.28)</w:t>
            </w:r>
          </w:p>
        </w:tc>
        <w:tc>
          <w:tcPr>
            <w:tcW w:w="264" w:type="pct"/>
          </w:tcPr>
          <w:p w14:paraId="33477226" w14:textId="297DD3D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11E2DFB7"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195AED0"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335" w:type="pct"/>
          </w:tcPr>
          <w:p w14:paraId="2660344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3C29C6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BF5F02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50A195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F7B52C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924A31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4D92A085" w14:textId="404BAF4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-0.12</w:t>
            </w:r>
          </w:p>
        </w:tc>
        <w:tc>
          <w:tcPr>
            <w:tcW w:w="361" w:type="pct"/>
            <w:vAlign w:val="bottom"/>
          </w:tcPr>
          <w:p w14:paraId="0D24FA5E" w14:textId="21F140E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(0.23)</w:t>
            </w:r>
          </w:p>
        </w:tc>
        <w:tc>
          <w:tcPr>
            <w:tcW w:w="264" w:type="pct"/>
          </w:tcPr>
          <w:p w14:paraId="5EA598C6" w14:textId="59FBC93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288946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7AD25A7"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335" w:type="pct"/>
          </w:tcPr>
          <w:p w14:paraId="588A5E0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F45C44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28899A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D7CB50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438A67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C5687B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6EA1F7BC" w14:textId="20FB63D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-0.00</w:t>
            </w:r>
          </w:p>
        </w:tc>
        <w:tc>
          <w:tcPr>
            <w:tcW w:w="361" w:type="pct"/>
            <w:vAlign w:val="bottom"/>
          </w:tcPr>
          <w:p w14:paraId="56A9C93A" w14:textId="414DB13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(0.24)</w:t>
            </w:r>
          </w:p>
        </w:tc>
        <w:tc>
          <w:tcPr>
            <w:tcW w:w="264" w:type="pct"/>
          </w:tcPr>
          <w:p w14:paraId="4A999F7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9351A95"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CB29913"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335" w:type="pct"/>
          </w:tcPr>
          <w:p w14:paraId="7AA73D5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CE89EA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31C20B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91F426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F42446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C47FB7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087C7D8" w14:textId="185BD5C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0.12</w:t>
            </w:r>
          </w:p>
        </w:tc>
        <w:tc>
          <w:tcPr>
            <w:tcW w:w="361" w:type="pct"/>
            <w:vAlign w:val="bottom"/>
          </w:tcPr>
          <w:p w14:paraId="040A96B8" w14:textId="0F2FFB9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(0.22)</w:t>
            </w:r>
          </w:p>
        </w:tc>
        <w:tc>
          <w:tcPr>
            <w:tcW w:w="264" w:type="pct"/>
          </w:tcPr>
          <w:p w14:paraId="2544BDE1" w14:textId="3E017BE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132A46B"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549A8A8"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335" w:type="pct"/>
          </w:tcPr>
          <w:p w14:paraId="55D82FC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1AD39E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D9372F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CAE46F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4E57EB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33C396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18722FD5" w14:textId="0BD94C3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0.01</w:t>
            </w:r>
          </w:p>
        </w:tc>
        <w:tc>
          <w:tcPr>
            <w:tcW w:w="361" w:type="pct"/>
            <w:vAlign w:val="bottom"/>
          </w:tcPr>
          <w:p w14:paraId="6FA1BFF0" w14:textId="30AA163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(0.25)</w:t>
            </w:r>
          </w:p>
        </w:tc>
        <w:tc>
          <w:tcPr>
            <w:tcW w:w="264" w:type="pct"/>
          </w:tcPr>
          <w:p w14:paraId="2B4D57EB" w14:textId="0822E6E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B5B503C"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1EDA72BE"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335" w:type="pct"/>
          </w:tcPr>
          <w:p w14:paraId="3D709CA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436339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E65226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8E5DCB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551A97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8DEB7D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33F4769" w14:textId="54030A8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DA36999" w14:textId="050D660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31170659" w14:textId="6E100FE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60A5BB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34BB6A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335" w:type="pct"/>
            <w:vAlign w:val="bottom"/>
          </w:tcPr>
          <w:p w14:paraId="1AABA5D3" w14:textId="6C0538F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0.62</w:t>
            </w:r>
          </w:p>
        </w:tc>
        <w:tc>
          <w:tcPr>
            <w:tcW w:w="361" w:type="pct"/>
            <w:vAlign w:val="bottom"/>
          </w:tcPr>
          <w:p w14:paraId="4605521D" w14:textId="6C66EBF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263" w:type="pct"/>
          </w:tcPr>
          <w:p w14:paraId="552C00CB" w14:textId="4AC6DF2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142758EB" w14:textId="7C3FEF5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0.79</w:t>
            </w:r>
          </w:p>
        </w:tc>
        <w:tc>
          <w:tcPr>
            <w:tcW w:w="361" w:type="pct"/>
            <w:vAlign w:val="bottom"/>
          </w:tcPr>
          <w:p w14:paraId="448AFBCC" w14:textId="7975140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(0.18)</w:t>
            </w:r>
          </w:p>
        </w:tc>
        <w:tc>
          <w:tcPr>
            <w:tcW w:w="263" w:type="pct"/>
          </w:tcPr>
          <w:p w14:paraId="22EAA57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1ED99BD9" w14:textId="4E25CF8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0.29</w:t>
            </w:r>
          </w:p>
        </w:tc>
        <w:tc>
          <w:tcPr>
            <w:tcW w:w="361" w:type="pct"/>
            <w:vAlign w:val="bottom"/>
          </w:tcPr>
          <w:p w14:paraId="1D3C855D" w14:textId="224DD0E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(0.22)</w:t>
            </w:r>
          </w:p>
        </w:tc>
        <w:tc>
          <w:tcPr>
            <w:tcW w:w="264" w:type="pct"/>
          </w:tcPr>
          <w:p w14:paraId="35D4F6BC" w14:textId="1E547D3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05AB60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166E72E0" w14:textId="77777777" w:rsidR="00C13B73" w:rsidRPr="004834D5" w:rsidRDefault="00C13B73" w:rsidP="00C13B73">
            <w:pPr>
              <w:rPr>
                <w:rFonts w:ascii="Times New Roman" w:hAnsi="Times New Roman" w:cs="Times New Roman"/>
                <w:i/>
                <w:iCs/>
                <w:sz w:val="24"/>
                <w:szCs w:val="24"/>
              </w:rPr>
            </w:pPr>
          </w:p>
        </w:tc>
        <w:tc>
          <w:tcPr>
            <w:tcW w:w="335" w:type="pct"/>
          </w:tcPr>
          <w:p w14:paraId="2639AF9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E12719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49BEAF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C9117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54E2E8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35B49A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02490D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5D62CE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486543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39D257F"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30719D7"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lastRenderedPageBreak/>
              <w:t>School</w:t>
            </w:r>
          </w:p>
        </w:tc>
        <w:tc>
          <w:tcPr>
            <w:tcW w:w="335" w:type="pct"/>
          </w:tcPr>
          <w:p w14:paraId="7277366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26E090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25CE04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015E1D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286806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CF7B95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68E2FF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7D3367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CDDCA0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74A1F5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63A8401" w14:textId="77777777" w:rsidR="00C13B73" w:rsidRPr="004834D5" w:rsidRDefault="00C13B73" w:rsidP="00C13B73">
            <w:pPr>
              <w:rPr>
                <w:rFonts w:ascii="Times New Roman" w:hAnsi="Times New Roman" w:cs="Times New Roman"/>
                <w:sz w:val="24"/>
                <w:szCs w:val="24"/>
              </w:rPr>
            </w:pPr>
          </w:p>
        </w:tc>
        <w:tc>
          <w:tcPr>
            <w:tcW w:w="335" w:type="pct"/>
          </w:tcPr>
          <w:p w14:paraId="2DE6D80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BFA713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1D526D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93ED46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A66466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0A7F45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654E73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238469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13F8B52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DFB863A"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1A015DC"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Training &amp; Apprenticeships</w:t>
            </w:r>
          </w:p>
        </w:tc>
        <w:tc>
          <w:tcPr>
            <w:tcW w:w="335" w:type="pct"/>
          </w:tcPr>
          <w:p w14:paraId="75734B9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327182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DD655C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2A5835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2AB93F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B5846E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4A482B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637003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70F389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0EB6D5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5559128C"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335" w:type="pct"/>
          </w:tcPr>
          <w:p w14:paraId="5529568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DE978C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0CBF85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C02C6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198F0B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35677C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73E50E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CB39E6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1D12E5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0C41AB6"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2CD6842"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335" w:type="pct"/>
          </w:tcPr>
          <w:p w14:paraId="4D25A6C9" w14:textId="7BC9781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387C3BC5" w14:textId="529EDD7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110DCAB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92763C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572C1FE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52D029B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6DC708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21D59CD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AEFE8D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74F1B43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E4157BC"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335" w:type="pct"/>
            <w:vAlign w:val="bottom"/>
          </w:tcPr>
          <w:p w14:paraId="2BCFBA2A" w14:textId="702FB47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-3.24</w:t>
            </w:r>
          </w:p>
        </w:tc>
        <w:tc>
          <w:tcPr>
            <w:tcW w:w="361" w:type="pct"/>
            <w:vAlign w:val="bottom"/>
          </w:tcPr>
          <w:p w14:paraId="5B25ADCE" w14:textId="2D76284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263" w:type="pct"/>
          </w:tcPr>
          <w:p w14:paraId="4F899BCA" w14:textId="28F3731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6D2A7A0F" w14:textId="7FCAC93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-3.27</w:t>
            </w:r>
          </w:p>
        </w:tc>
        <w:tc>
          <w:tcPr>
            <w:tcW w:w="361" w:type="pct"/>
            <w:vAlign w:val="bottom"/>
          </w:tcPr>
          <w:p w14:paraId="11997DF3" w14:textId="08842E1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4881875A" w14:textId="4B5D529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2C326AC1" w14:textId="5CDBB7E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-3.26</w:t>
            </w:r>
          </w:p>
        </w:tc>
        <w:tc>
          <w:tcPr>
            <w:tcW w:w="361" w:type="pct"/>
            <w:vAlign w:val="bottom"/>
          </w:tcPr>
          <w:p w14:paraId="25362689" w14:textId="72920F1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4" w:type="pct"/>
          </w:tcPr>
          <w:p w14:paraId="297126FE" w14:textId="70D61E4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0CFC0CB"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79B88EE"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335" w:type="pct"/>
          </w:tcPr>
          <w:p w14:paraId="24E1027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728F17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8C33DD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528270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06D89F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55377F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E2E1C6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A04041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571EB9E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A289246"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D2403B6"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335" w:type="pct"/>
          </w:tcPr>
          <w:p w14:paraId="79AF4065" w14:textId="717280E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53465661" w14:textId="4E23883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4C6CB27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1072FF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0BC6C03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62C8B00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816152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1235A30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2EBB153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7CD0D86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1807E5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335" w:type="pct"/>
            <w:vAlign w:val="bottom"/>
          </w:tcPr>
          <w:p w14:paraId="197BB390" w14:textId="0AD906F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1.52</w:t>
            </w:r>
          </w:p>
        </w:tc>
        <w:tc>
          <w:tcPr>
            <w:tcW w:w="361" w:type="pct"/>
            <w:vAlign w:val="bottom"/>
          </w:tcPr>
          <w:p w14:paraId="39A45AA1" w14:textId="01C932C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263" w:type="pct"/>
          </w:tcPr>
          <w:p w14:paraId="7135989E" w14:textId="6BEE504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vAlign w:val="bottom"/>
          </w:tcPr>
          <w:p w14:paraId="302CE634" w14:textId="6BA06C7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1.51</w:t>
            </w:r>
          </w:p>
        </w:tc>
        <w:tc>
          <w:tcPr>
            <w:tcW w:w="361" w:type="pct"/>
            <w:vAlign w:val="bottom"/>
          </w:tcPr>
          <w:p w14:paraId="458815A8" w14:textId="4D612A5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3" w:type="pct"/>
          </w:tcPr>
          <w:p w14:paraId="10B3B3C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5904F31F" w14:textId="2071F2A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1.52</w:t>
            </w:r>
          </w:p>
        </w:tc>
        <w:tc>
          <w:tcPr>
            <w:tcW w:w="361" w:type="pct"/>
            <w:vAlign w:val="bottom"/>
          </w:tcPr>
          <w:p w14:paraId="2DEFC295" w14:textId="08543BF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(0.09)</w:t>
            </w:r>
          </w:p>
        </w:tc>
        <w:tc>
          <w:tcPr>
            <w:tcW w:w="264" w:type="pct"/>
          </w:tcPr>
          <w:p w14:paraId="62088B3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13B73" w:rsidRPr="004834D5" w14:paraId="5092961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30BB093"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Housing Tenure</w:t>
            </w:r>
          </w:p>
        </w:tc>
        <w:tc>
          <w:tcPr>
            <w:tcW w:w="335" w:type="pct"/>
          </w:tcPr>
          <w:p w14:paraId="2281F5A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EBA0A6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22E834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D6F6E3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6E541E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41EEF4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1CD2F0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7923C5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022C2A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5F0110A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2294381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335" w:type="pct"/>
          </w:tcPr>
          <w:p w14:paraId="2B387C69" w14:textId="45333BA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31098882" w14:textId="39E4136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55C6BE3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47B24E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4343C09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193FE7F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3B31F1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49BD655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01E5913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3BEF3A83"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46E87B16"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335" w:type="pct"/>
            <w:vAlign w:val="bottom"/>
          </w:tcPr>
          <w:p w14:paraId="5FC6D01C" w14:textId="12D2941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0.38</w:t>
            </w:r>
          </w:p>
        </w:tc>
        <w:tc>
          <w:tcPr>
            <w:tcW w:w="361" w:type="pct"/>
            <w:vAlign w:val="bottom"/>
          </w:tcPr>
          <w:p w14:paraId="692AA932" w14:textId="66E484C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263" w:type="pct"/>
            <w:vAlign w:val="bottom"/>
          </w:tcPr>
          <w:p w14:paraId="24A9DA01" w14:textId="46F1ECF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vAlign w:val="bottom"/>
          </w:tcPr>
          <w:p w14:paraId="231D0EFD" w14:textId="7C1701F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0.46</w:t>
            </w:r>
          </w:p>
        </w:tc>
        <w:tc>
          <w:tcPr>
            <w:tcW w:w="361" w:type="pct"/>
            <w:vAlign w:val="bottom"/>
          </w:tcPr>
          <w:p w14:paraId="2CD4C359" w14:textId="1DBCBD4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3" w:type="pct"/>
          </w:tcPr>
          <w:p w14:paraId="7956F31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17B89751" w14:textId="6947B97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0.40</w:t>
            </w:r>
          </w:p>
        </w:tc>
        <w:tc>
          <w:tcPr>
            <w:tcW w:w="361" w:type="pct"/>
            <w:vAlign w:val="bottom"/>
          </w:tcPr>
          <w:p w14:paraId="1F91CFE0" w14:textId="3BB3F0E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(0.08)</w:t>
            </w:r>
          </w:p>
        </w:tc>
        <w:tc>
          <w:tcPr>
            <w:tcW w:w="264" w:type="pct"/>
          </w:tcPr>
          <w:p w14:paraId="37E088D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r>
      <w:tr w:rsidR="00C13B73" w:rsidRPr="004834D5" w14:paraId="72F922B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3A47E37"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NS-SEC</w:t>
            </w:r>
          </w:p>
        </w:tc>
        <w:tc>
          <w:tcPr>
            <w:tcW w:w="335" w:type="pct"/>
          </w:tcPr>
          <w:p w14:paraId="388B00E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7ADD67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308559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1C83F9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A3C9DD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27FD8A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DA69A0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B704DA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E5F8EE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108DCE9F"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5AB552D8" w14:textId="1C3F7AB9"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335" w:type="pct"/>
            <w:vAlign w:val="bottom"/>
          </w:tcPr>
          <w:p w14:paraId="79380141" w14:textId="23B2558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-1.23</w:t>
            </w:r>
          </w:p>
        </w:tc>
        <w:tc>
          <w:tcPr>
            <w:tcW w:w="361" w:type="pct"/>
            <w:vAlign w:val="bottom"/>
          </w:tcPr>
          <w:p w14:paraId="7495242E" w14:textId="6B189BB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(0.25)</w:t>
            </w:r>
          </w:p>
        </w:tc>
        <w:tc>
          <w:tcPr>
            <w:tcW w:w="263" w:type="pct"/>
          </w:tcPr>
          <w:p w14:paraId="1899E56F" w14:textId="2A1BA1D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63039C6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1C9312E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5148DD5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3603F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4E84215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3DFF91E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44C2395"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2B3C72F8" w14:textId="0D142B3A"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335" w:type="pct"/>
            <w:vAlign w:val="bottom"/>
          </w:tcPr>
          <w:p w14:paraId="49135954" w14:textId="60ECAC4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-1.53</w:t>
            </w:r>
          </w:p>
        </w:tc>
        <w:tc>
          <w:tcPr>
            <w:tcW w:w="361" w:type="pct"/>
            <w:vAlign w:val="bottom"/>
          </w:tcPr>
          <w:p w14:paraId="0656BF11" w14:textId="046FBAC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(0.22)</w:t>
            </w:r>
          </w:p>
        </w:tc>
        <w:tc>
          <w:tcPr>
            <w:tcW w:w="263" w:type="pct"/>
            <w:vAlign w:val="bottom"/>
          </w:tcPr>
          <w:p w14:paraId="48EC9098" w14:textId="2058D2E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3673F18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904DD5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AAC5F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1EB8A1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41E312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4550B56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819B248"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37FDEBF0" w14:textId="5EA9C8A1"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335" w:type="pct"/>
            <w:vAlign w:val="bottom"/>
          </w:tcPr>
          <w:p w14:paraId="235123BE" w14:textId="074FBD0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-1.08</w:t>
            </w:r>
          </w:p>
        </w:tc>
        <w:tc>
          <w:tcPr>
            <w:tcW w:w="361" w:type="pct"/>
            <w:vAlign w:val="bottom"/>
          </w:tcPr>
          <w:p w14:paraId="7AD4E36C" w14:textId="6E7E5C7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(0.15)</w:t>
            </w:r>
          </w:p>
        </w:tc>
        <w:tc>
          <w:tcPr>
            <w:tcW w:w="263" w:type="pct"/>
          </w:tcPr>
          <w:p w14:paraId="5425974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12A428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D483CC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7501CB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76A9FC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08156F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5CF1EC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B346FE5"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1CD94AA0" w14:textId="5C4ED782"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335" w:type="pct"/>
            <w:vAlign w:val="bottom"/>
          </w:tcPr>
          <w:p w14:paraId="5710A721" w14:textId="5E77D6C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-0.91</w:t>
            </w:r>
          </w:p>
        </w:tc>
        <w:tc>
          <w:tcPr>
            <w:tcW w:w="361" w:type="pct"/>
            <w:vAlign w:val="bottom"/>
          </w:tcPr>
          <w:p w14:paraId="34E87003" w14:textId="1CF6259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(0.16)</w:t>
            </w:r>
          </w:p>
        </w:tc>
        <w:tc>
          <w:tcPr>
            <w:tcW w:w="263" w:type="pct"/>
          </w:tcPr>
          <w:p w14:paraId="541DE075" w14:textId="2A0CB1B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1938B94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028AB4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3400F3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B93DEC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2D694E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1D1AE0F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AB6C780"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15B55EB7" w14:textId="5D276A27"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335" w:type="pct"/>
            <w:vAlign w:val="bottom"/>
          </w:tcPr>
          <w:p w14:paraId="69FF40A2" w14:textId="4EE5DE4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-0.11</w:t>
            </w:r>
          </w:p>
        </w:tc>
        <w:tc>
          <w:tcPr>
            <w:tcW w:w="361" w:type="pct"/>
            <w:vAlign w:val="bottom"/>
          </w:tcPr>
          <w:p w14:paraId="005F82DD" w14:textId="1CAA316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263" w:type="pct"/>
          </w:tcPr>
          <w:p w14:paraId="6B2BFC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195C2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96651F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563DD8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335771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527071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35481E1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21DC0AF"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411031FF" w14:textId="0C6C2BE6"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335" w:type="pct"/>
            <w:vAlign w:val="bottom"/>
          </w:tcPr>
          <w:p w14:paraId="255ADBD4" w14:textId="7153B51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-0.19</w:t>
            </w:r>
          </w:p>
        </w:tc>
        <w:tc>
          <w:tcPr>
            <w:tcW w:w="361" w:type="pct"/>
            <w:vAlign w:val="bottom"/>
          </w:tcPr>
          <w:p w14:paraId="29B025D7" w14:textId="1D0C680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65A86A1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8F9FA8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90CB32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742D70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A3F45C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4864222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44801E7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370D7BD"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4A7599F1" w14:textId="2EF452EC"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Semi-routine occupations</w:t>
            </w:r>
          </w:p>
        </w:tc>
        <w:tc>
          <w:tcPr>
            <w:tcW w:w="335" w:type="pct"/>
            <w:vAlign w:val="bottom"/>
          </w:tcPr>
          <w:p w14:paraId="1C9F9E61" w14:textId="66A7A5D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-0.24</w:t>
            </w:r>
          </w:p>
        </w:tc>
        <w:tc>
          <w:tcPr>
            <w:tcW w:w="361" w:type="pct"/>
            <w:vAlign w:val="bottom"/>
          </w:tcPr>
          <w:p w14:paraId="328BA1F7" w14:textId="53E46E1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31D15972" w14:textId="7D603DB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76146A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9E03F2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AE35D6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F835F6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DF0FA7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0C4A81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32B76B4"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386CD970" w14:textId="6E1DF489"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335" w:type="pct"/>
          </w:tcPr>
          <w:p w14:paraId="42DE7CB2" w14:textId="702BD19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6C629ECA" w14:textId="5C149ED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1E729B5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DBDA76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FCB011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9F69D5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4FDCF7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80DEEE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39934E3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004B898" w14:textId="77777777" w:rsidTr="00AE76EC">
        <w:tc>
          <w:tcPr>
            <w:cnfStyle w:val="001000000000" w:firstRow="0" w:lastRow="0" w:firstColumn="1" w:lastColumn="0" w:oddVBand="0" w:evenVBand="0" w:oddHBand="0" w:evenHBand="0" w:firstRowFirstColumn="0" w:firstRowLastColumn="0" w:lastRowFirstColumn="0" w:lastRowLastColumn="0"/>
            <w:tcW w:w="2122" w:type="pct"/>
          </w:tcPr>
          <w:p w14:paraId="2B114AA6"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CAMSIS</w:t>
            </w:r>
          </w:p>
        </w:tc>
        <w:tc>
          <w:tcPr>
            <w:tcW w:w="335" w:type="pct"/>
            <w:vAlign w:val="bottom"/>
          </w:tcPr>
          <w:p w14:paraId="516985BD" w14:textId="07C8A23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583C8FC8" w14:textId="4E75840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2664C99E" w14:textId="2AA23E1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39783B3" w14:textId="197B697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-0.03</w:t>
            </w:r>
          </w:p>
        </w:tc>
        <w:tc>
          <w:tcPr>
            <w:tcW w:w="361" w:type="pct"/>
            <w:vAlign w:val="bottom"/>
          </w:tcPr>
          <w:p w14:paraId="66A42093" w14:textId="2BA9535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(0.00)</w:t>
            </w:r>
          </w:p>
        </w:tc>
        <w:tc>
          <w:tcPr>
            <w:tcW w:w="263" w:type="pct"/>
          </w:tcPr>
          <w:p w14:paraId="41828A3C" w14:textId="1FB657F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tcPr>
          <w:p w14:paraId="47FDE9A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2FA6F6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C91CA2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4EE369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02A802D"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RGSC</w:t>
            </w:r>
          </w:p>
        </w:tc>
        <w:tc>
          <w:tcPr>
            <w:tcW w:w="335" w:type="pct"/>
            <w:vAlign w:val="bottom"/>
          </w:tcPr>
          <w:p w14:paraId="598419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3BDFF84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A44142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0C6190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AB9E00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7D3596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218E85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095D5A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7F323A2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064E5282"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01B06CAA"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335" w:type="pct"/>
            <w:vAlign w:val="bottom"/>
          </w:tcPr>
          <w:p w14:paraId="68455F4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4864A5A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8348C8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2FFF71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0B7750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7911DD5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3D6460B7" w14:textId="5EEA3FE9"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-1.28</w:t>
            </w:r>
          </w:p>
        </w:tc>
        <w:tc>
          <w:tcPr>
            <w:tcW w:w="361" w:type="pct"/>
            <w:vAlign w:val="bottom"/>
          </w:tcPr>
          <w:p w14:paraId="4EDF22B9" w14:textId="44BE110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(0.27)</w:t>
            </w:r>
          </w:p>
        </w:tc>
        <w:tc>
          <w:tcPr>
            <w:tcW w:w="264" w:type="pct"/>
          </w:tcPr>
          <w:p w14:paraId="6143EFAB" w14:textId="126C4FE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396376CA"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5C0017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335" w:type="pct"/>
          </w:tcPr>
          <w:p w14:paraId="320533E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CA61B6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B765ED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72133D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FCDF7B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BA463E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C992854" w14:textId="6A141B9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-0.76</w:t>
            </w:r>
          </w:p>
        </w:tc>
        <w:tc>
          <w:tcPr>
            <w:tcW w:w="361" w:type="pct"/>
            <w:vAlign w:val="bottom"/>
          </w:tcPr>
          <w:p w14:paraId="6AACD3B6" w14:textId="6911AED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(0.19)</w:t>
            </w:r>
          </w:p>
        </w:tc>
        <w:tc>
          <w:tcPr>
            <w:tcW w:w="264" w:type="pct"/>
          </w:tcPr>
          <w:p w14:paraId="0342EBFA" w14:textId="78E3BF1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0966F9D1"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37D0FA3A"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335" w:type="pct"/>
          </w:tcPr>
          <w:p w14:paraId="671C618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6D7604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F962A0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ED780B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C7210C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EFB48E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928F494" w14:textId="29D1DE7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-0.63</w:t>
            </w:r>
          </w:p>
        </w:tc>
        <w:tc>
          <w:tcPr>
            <w:tcW w:w="361" w:type="pct"/>
            <w:vAlign w:val="bottom"/>
          </w:tcPr>
          <w:p w14:paraId="033B94D5" w14:textId="363D782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(0.20)</w:t>
            </w:r>
          </w:p>
        </w:tc>
        <w:tc>
          <w:tcPr>
            <w:tcW w:w="264" w:type="pct"/>
          </w:tcPr>
          <w:p w14:paraId="1FC9524C" w14:textId="2FDE13F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C80C763"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E8A86FD"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335" w:type="pct"/>
          </w:tcPr>
          <w:p w14:paraId="33697D5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0FB306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F7BB9A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88F03C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190D2B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BF0A63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6A24C5B2" w14:textId="04C0E4B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0.02</w:t>
            </w:r>
          </w:p>
        </w:tc>
        <w:tc>
          <w:tcPr>
            <w:tcW w:w="361" w:type="pct"/>
            <w:vAlign w:val="bottom"/>
          </w:tcPr>
          <w:p w14:paraId="1FC12F55" w14:textId="63C0238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(0.17)</w:t>
            </w:r>
          </w:p>
        </w:tc>
        <w:tc>
          <w:tcPr>
            <w:tcW w:w="264" w:type="pct"/>
          </w:tcPr>
          <w:p w14:paraId="5141986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159098EE"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536E199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335" w:type="pct"/>
          </w:tcPr>
          <w:p w14:paraId="41D8ED5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A168FA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0E92D4F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200B78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08DD84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CAE65D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985F1B4" w14:textId="3ACCA38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0.07</w:t>
            </w:r>
          </w:p>
        </w:tc>
        <w:tc>
          <w:tcPr>
            <w:tcW w:w="361" w:type="pct"/>
            <w:vAlign w:val="bottom"/>
          </w:tcPr>
          <w:p w14:paraId="72963EE2" w14:textId="7C96A0B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(0.19)</w:t>
            </w:r>
          </w:p>
        </w:tc>
        <w:tc>
          <w:tcPr>
            <w:tcW w:w="264" w:type="pct"/>
          </w:tcPr>
          <w:p w14:paraId="08F762A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BA9451C"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747AA64"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335" w:type="pct"/>
          </w:tcPr>
          <w:p w14:paraId="4360A68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DE2627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0E830A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69EF37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AEE3D8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40BB00B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6118424D" w14:textId="26E71CA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AB47689" w14:textId="35245D8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78345B8E" w14:textId="4F256A1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7D8BC6A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6E5FC65"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335" w:type="pct"/>
            <w:vAlign w:val="bottom"/>
          </w:tcPr>
          <w:p w14:paraId="601080D0" w14:textId="7087AE5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0.36</w:t>
            </w:r>
          </w:p>
        </w:tc>
        <w:tc>
          <w:tcPr>
            <w:tcW w:w="361" w:type="pct"/>
            <w:vAlign w:val="bottom"/>
          </w:tcPr>
          <w:p w14:paraId="742A8865" w14:textId="4DBAB27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263" w:type="pct"/>
          </w:tcPr>
          <w:p w14:paraId="1EBF8CEB" w14:textId="42900E7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358DE186" w14:textId="1AB99A5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1.08</w:t>
            </w:r>
          </w:p>
        </w:tc>
        <w:tc>
          <w:tcPr>
            <w:tcW w:w="361" w:type="pct"/>
            <w:vAlign w:val="bottom"/>
          </w:tcPr>
          <w:p w14:paraId="1F119677" w14:textId="0F0D89A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(0.17)</w:t>
            </w:r>
          </w:p>
        </w:tc>
        <w:tc>
          <w:tcPr>
            <w:tcW w:w="263" w:type="pct"/>
          </w:tcPr>
          <w:p w14:paraId="00C6235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4C462E06" w14:textId="3C6D45A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0.19</w:t>
            </w:r>
          </w:p>
        </w:tc>
        <w:tc>
          <w:tcPr>
            <w:tcW w:w="361" w:type="pct"/>
            <w:vAlign w:val="bottom"/>
          </w:tcPr>
          <w:p w14:paraId="3B607439" w14:textId="49FE48A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(0.18)</w:t>
            </w:r>
          </w:p>
        </w:tc>
        <w:tc>
          <w:tcPr>
            <w:tcW w:w="264" w:type="pct"/>
          </w:tcPr>
          <w:p w14:paraId="7E577E0D" w14:textId="3B35BBB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02B346E1"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76503640" w14:textId="77777777" w:rsidR="00C13B73" w:rsidRPr="004834D5" w:rsidRDefault="00C13B73" w:rsidP="00C13B73">
            <w:pPr>
              <w:rPr>
                <w:rFonts w:ascii="Times New Roman" w:hAnsi="Times New Roman" w:cs="Times New Roman"/>
                <w:i/>
                <w:iCs/>
                <w:sz w:val="24"/>
                <w:szCs w:val="24"/>
              </w:rPr>
            </w:pPr>
          </w:p>
        </w:tc>
        <w:tc>
          <w:tcPr>
            <w:tcW w:w="335" w:type="pct"/>
          </w:tcPr>
          <w:p w14:paraId="7E3E29C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1D5091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4C981F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18B50F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8AF1AE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0A9039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EFA82C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B76FEF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5F20A6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709D5A0"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32B2C8B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Unemployment &amp; Out of Labour Force</w:t>
            </w:r>
          </w:p>
        </w:tc>
        <w:tc>
          <w:tcPr>
            <w:tcW w:w="335" w:type="pct"/>
          </w:tcPr>
          <w:p w14:paraId="0FCB811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D24CB1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790FD5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7054ACD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B781FC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A6712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F50790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D4105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2836D6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5B86D45"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F552B99"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lastRenderedPageBreak/>
              <w:t>Educational Attainment</w:t>
            </w:r>
          </w:p>
        </w:tc>
        <w:tc>
          <w:tcPr>
            <w:tcW w:w="335" w:type="pct"/>
          </w:tcPr>
          <w:p w14:paraId="6176699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6BCC97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38A131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30AC43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F16B65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55F11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B1E4F4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4D4471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4EB8E1B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1C1144A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F44BB98"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335" w:type="pct"/>
          </w:tcPr>
          <w:p w14:paraId="7ADD93A7" w14:textId="40ED93E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21765AEA" w14:textId="69009AE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548A968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3BE8D5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2042297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253C82C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D72FFD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5FCE91C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2BA9C7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4265681D"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D8419E1"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i/>
                <w:iCs/>
                <w:sz w:val="24"/>
                <w:szCs w:val="24"/>
              </w:rPr>
              <w:t xml:space="preserve">  Five or More O-levels</w:t>
            </w:r>
          </w:p>
        </w:tc>
        <w:tc>
          <w:tcPr>
            <w:tcW w:w="335" w:type="pct"/>
            <w:vAlign w:val="bottom"/>
          </w:tcPr>
          <w:p w14:paraId="2FE1AAB3" w14:textId="3CADAA6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-3.97</w:t>
            </w:r>
          </w:p>
        </w:tc>
        <w:tc>
          <w:tcPr>
            <w:tcW w:w="361" w:type="pct"/>
            <w:vAlign w:val="bottom"/>
          </w:tcPr>
          <w:p w14:paraId="7F5E6652" w14:textId="06BA1B2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(0.27)</w:t>
            </w:r>
          </w:p>
        </w:tc>
        <w:tc>
          <w:tcPr>
            <w:tcW w:w="263" w:type="pct"/>
            <w:vAlign w:val="bottom"/>
          </w:tcPr>
          <w:p w14:paraId="63885B10" w14:textId="2CB12F7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011A57A6" w14:textId="065238E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-4.01</w:t>
            </w:r>
          </w:p>
        </w:tc>
        <w:tc>
          <w:tcPr>
            <w:tcW w:w="361" w:type="pct"/>
            <w:vAlign w:val="bottom"/>
          </w:tcPr>
          <w:p w14:paraId="6AA11ED2" w14:textId="16A3C9B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(0.26)</w:t>
            </w:r>
          </w:p>
        </w:tc>
        <w:tc>
          <w:tcPr>
            <w:tcW w:w="263" w:type="pct"/>
          </w:tcPr>
          <w:p w14:paraId="42283BE0" w14:textId="0AF4201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1C8DE0A9" w14:textId="4A95F90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-4.00</w:t>
            </w:r>
          </w:p>
        </w:tc>
        <w:tc>
          <w:tcPr>
            <w:tcW w:w="361" w:type="pct"/>
            <w:vAlign w:val="bottom"/>
          </w:tcPr>
          <w:p w14:paraId="09F07689" w14:textId="3809AAA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(0.27)</w:t>
            </w:r>
          </w:p>
        </w:tc>
        <w:tc>
          <w:tcPr>
            <w:tcW w:w="264" w:type="pct"/>
          </w:tcPr>
          <w:p w14:paraId="69000FA7" w14:textId="0F0D28F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66818563"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757F055"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335" w:type="pct"/>
          </w:tcPr>
          <w:p w14:paraId="13ABD7E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28594E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9AE244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8B39BA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D663A6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5DBE6E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036D39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25FF1E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65CF8DD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2087E13"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11E712B7"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335" w:type="pct"/>
          </w:tcPr>
          <w:p w14:paraId="68C5B199" w14:textId="567942E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033B207D" w14:textId="383BF25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0E5A101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027EA1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064B895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1AE1599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52363D5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05DCCDE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02D4352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4381481C"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3AD9755F"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335" w:type="pct"/>
            <w:vAlign w:val="bottom"/>
          </w:tcPr>
          <w:p w14:paraId="43789F85" w14:textId="549EA90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-0.37</w:t>
            </w:r>
          </w:p>
        </w:tc>
        <w:tc>
          <w:tcPr>
            <w:tcW w:w="361" w:type="pct"/>
          </w:tcPr>
          <w:p w14:paraId="058C7B46" w14:textId="1A642FE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(0.14)</w:t>
            </w:r>
          </w:p>
        </w:tc>
        <w:tc>
          <w:tcPr>
            <w:tcW w:w="263" w:type="pct"/>
          </w:tcPr>
          <w:p w14:paraId="7961EA9E" w14:textId="108E5F4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3C72A676" w14:textId="2DA5D3EC"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-0.38</w:t>
            </w:r>
          </w:p>
        </w:tc>
        <w:tc>
          <w:tcPr>
            <w:tcW w:w="361" w:type="pct"/>
          </w:tcPr>
          <w:p w14:paraId="1568C87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(0.14)</w:t>
            </w:r>
          </w:p>
        </w:tc>
        <w:tc>
          <w:tcPr>
            <w:tcW w:w="263" w:type="pct"/>
          </w:tcPr>
          <w:p w14:paraId="6FDF87FF" w14:textId="7F7F76B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6D712AC2" w14:textId="583AB44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-0.38</w:t>
            </w:r>
          </w:p>
        </w:tc>
        <w:tc>
          <w:tcPr>
            <w:tcW w:w="361" w:type="pct"/>
            <w:vAlign w:val="bottom"/>
          </w:tcPr>
          <w:p w14:paraId="29824EB0" w14:textId="64D61A2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(0.14)</w:t>
            </w:r>
          </w:p>
        </w:tc>
        <w:tc>
          <w:tcPr>
            <w:tcW w:w="264" w:type="pct"/>
          </w:tcPr>
          <w:p w14:paraId="0711734F" w14:textId="70DCF18E"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3FAF667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1B82CA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335" w:type="pct"/>
          </w:tcPr>
          <w:p w14:paraId="2196757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42410F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6AAE3C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4F187F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0FAB2F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1CAFFD6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26992C3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D410A1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32E3B8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77A8186E"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46FABFB1"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335" w:type="pct"/>
          </w:tcPr>
          <w:p w14:paraId="1C98C8B0" w14:textId="0B66D09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2C57C42E" w14:textId="635FB31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3E0DF40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8585A4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308D5C6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3A1E646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AFEE23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5F3847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0D224B1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3CB6789"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6BE3B0F"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335" w:type="pct"/>
            <w:vAlign w:val="bottom"/>
          </w:tcPr>
          <w:p w14:paraId="4AEC751B" w14:textId="6E42F29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0.87</w:t>
            </w:r>
          </w:p>
        </w:tc>
        <w:tc>
          <w:tcPr>
            <w:tcW w:w="361" w:type="pct"/>
          </w:tcPr>
          <w:p w14:paraId="6C5571A9" w14:textId="642E123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263" w:type="pct"/>
          </w:tcPr>
          <w:p w14:paraId="24F64CF8" w14:textId="567D0FC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vAlign w:val="bottom"/>
          </w:tcPr>
          <w:p w14:paraId="17F38137" w14:textId="58C0BFF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0.95</w:t>
            </w:r>
          </w:p>
        </w:tc>
        <w:tc>
          <w:tcPr>
            <w:tcW w:w="361" w:type="pct"/>
            <w:vAlign w:val="bottom"/>
          </w:tcPr>
          <w:p w14:paraId="73B0DA8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(0.15)</w:t>
            </w:r>
          </w:p>
        </w:tc>
        <w:tc>
          <w:tcPr>
            <w:tcW w:w="263" w:type="pct"/>
          </w:tcPr>
          <w:p w14:paraId="62BBFB5A" w14:textId="7268F38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vAlign w:val="bottom"/>
          </w:tcPr>
          <w:p w14:paraId="60A6A035" w14:textId="382C1E7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0.90</w:t>
            </w:r>
          </w:p>
        </w:tc>
        <w:tc>
          <w:tcPr>
            <w:tcW w:w="361" w:type="pct"/>
            <w:vAlign w:val="bottom"/>
          </w:tcPr>
          <w:p w14:paraId="735CFC66" w14:textId="35BA358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(0.16)</w:t>
            </w:r>
          </w:p>
        </w:tc>
        <w:tc>
          <w:tcPr>
            <w:tcW w:w="264" w:type="pct"/>
          </w:tcPr>
          <w:p w14:paraId="514BCB84" w14:textId="245A032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29A5E8A7"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D4FD1C8"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335" w:type="pct"/>
          </w:tcPr>
          <w:p w14:paraId="4A2FA56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0E9E9D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8BBB8A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4A72A8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C16F9F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8808E2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6D9B60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929C25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1210CD6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500F497"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5CDB1387" w14:textId="1B4D04BA"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335" w:type="pct"/>
            <w:vAlign w:val="bottom"/>
          </w:tcPr>
          <w:p w14:paraId="5B88F91C" w14:textId="468A77D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-1.37</w:t>
            </w:r>
          </w:p>
        </w:tc>
        <w:tc>
          <w:tcPr>
            <w:tcW w:w="361" w:type="pct"/>
            <w:vAlign w:val="bottom"/>
          </w:tcPr>
          <w:p w14:paraId="30C9838F" w14:textId="25B93EF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(0.54)</w:t>
            </w:r>
          </w:p>
        </w:tc>
        <w:tc>
          <w:tcPr>
            <w:tcW w:w="263" w:type="pct"/>
          </w:tcPr>
          <w:p w14:paraId="3DC8DD5D" w14:textId="4EB19BC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5DE11F8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2082BF8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52FB71B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3457B9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6BA396CA"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7DDCA70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8969281"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60B4031F" w14:textId="4A34990D"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335" w:type="pct"/>
            <w:vAlign w:val="bottom"/>
          </w:tcPr>
          <w:p w14:paraId="74E893ED" w14:textId="4BD6BE8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-3.27</w:t>
            </w:r>
          </w:p>
        </w:tc>
        <w:tc>
          <w:tcPr>
            <w:tcW w:w="361" w:type="pct"/>
            <w:vAlign w:val="bottom"/>
          </w:tcPr>
          <w:p w14:paraId="197FD8DF" w14:textId="14AD4DA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(1.02)</w:t>
            </w:r>
          </w:p>
        </w:tc>
        <w:tc>
          <w:tcPr>
            <w:tcW w:w="263" w:type="pct"/>
          </w:tcPr>
          <w:p w14:paraId="58AF9A88" w14:textId="57885F0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63C8441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4E9541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64CBEF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947E3AC"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5F62FA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08FD2C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72A9FDB1"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737F5A1E" w14:textId="61D4D9EE"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335" w:type="pct"/>
            <w:vAlign w:val="bottom"/>
          </w:tcPr>
          <w:p w14:paraId="77B12961" w14:textId="1F2402B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-1.20</w:t>
            </w:r>
          </w:p>
        </w:tc>
        <w:tc>
          <w:tcPr>
            <w:tcW w:w="361" w:type="pct"/>
            <w:vAlign w:val="bottom"/>
          </w:tcPr>
          <w:p w14:paraId="628D7170" w14:textId="7291AF8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(0.27)</w:t>
            </w:r>
          </w:p>
        </w:tc>
        <w:tc>
          <w:tcPr>
            <w:tcW w:w="263" w:type="pct"/>
          </w:tcPr>
          <w:p w14:paraId="6745B19F" w14:textId="5A077A53"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77BC1C1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68E9DD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848E6F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0FD25B1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3FE544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1EF330F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6ECF5CF8"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7E767592" w14:textId="0D55919C"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335" w:type="pct"/>
            <w:vAlign w:val="bottom"/>
          </w:tcPr>
          <w:p w14:paraId="21894F10" w14:textId="712E99A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-1.31</w:t>
            </w:r>
          </w:p>
        </w:tc>
        <w:tc>
          <w:tcPr>
            <w:tcW w:w="361" w:type="pct"/>
            <w:vAlign w:val="bottom"/>
          </w:tcPr>
          <w:p w14:paraId="2BAAD761" w14:textId="17B2DBE1"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(0.30)</w:t>
            </w:r>
          </w:p>
        </w:tc>
        <w:tc>
          <w:tcPr>
            <w:tcW w:w="263" w:type="pct"/>
          </w:tcPr>
          <w:p w14:paraId="5415716A" w14:textId="43A9FD2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55ACCCC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139670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2335FB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37EC1B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77EE327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8137DD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75F76242"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242E9B51" w14:textId="269252C5"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335" w:type="pct"/>
            <w:vAlign w:val="bottom"/>
          </w:tcPr>
          <w:p w14:paraId="2B094AC5" w14:textId="02C7BEC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-0.59</w:t>
            </w:r>
          </w:p>
        </w:tc>
        <w:tc>
          <w:tcPr>
            <w:tcW w:w="361" w:type="pct"/>
            <w:vAlign w:val="bottom"/>
          </w:tcPr>
          <w:p w14:paraId="1E8620F7" w14:textId="4EA685F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(0.25)</w:t>
            </w:r>
          </w:p>
        </w:tc>
        <w:tc>
          <w:tcPr>
            <w:tcW w:w="263" w:type="pct"/>
          </w:tcPr>
          <w:p w14:paraId="1AAB5C74" w14:textId="78E7E5E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35" w:type="pct"/>
          </w:tcPr>
          <w:p w14:paraId="3B0694E0"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68A1AD6"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7B3445D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1F67B7C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902E89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FA2071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0B86A962"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2E817ACF" w14:textId="3EBCE6D6"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335" w:type="pct"/>
            <w:vAlign w:val="bottom"/>
          </w:tcPr>
          <w:p w14:paraId="3851225A" w14:textId="37D9B98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-0.91</w:t>
            </w:r>
          </w:p>
        </w:tc>
        <w:tc>
          <w:tcPr>
            <w:tcW w:w="361" w:type="pct"/>
            <w:vAlign w:val="bottom"/>
          </w:tcPr>
          <w:p w14:paraId="1B9FB7A8" w14:textId="7F899F8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(0.23)</w:t>
            </w:r>
          </w:p>
        </w:tc>
        <w:tc>
          <w:tcPr>
            <w:tcW w:w="263" w:type="pct"/>
          </w:tcPr>
          <w:p w14:paraId="59555D27" w14:textId="5DBB3F6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3AE3990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873798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10A799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9E7D3F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DBAE44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75D51B5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26FAF674"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vAlign w:val="bottom"/>
          </w:tcPr>
          <w:p w14:paraId="481CC0E2" w14:textId="76E56144" w:rsidR="00C13B73" w:rsidRPr="004834D5" w:rsidRDefault="00C13B73" w:rsidP="00C13B73">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335" w:type="pct"/>
            <w:vAlign w:val="bottom"/>
          </w:tcPr>
          <w:p w14:paraId="1220855B" w14:textId="6876669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-0.43</w:t>
            </w:r>
          </w:p>
        </w:tc>
        <w:tc>
          <w:tcPr>
            <w:tcW w:w="361" w:type="pct"/>
            <w:vAlign w:val="bottom"/>
          </w:tcPr>
          <w:p w14:paraId="04A8B314" w14:textId="45FA48D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(0.20)</w:t>
            </w:r>
          </w:p>
        </w:tc>
        <w:tc>
          <w:tcPr>
            <w:tcW w:w="263" w:type="pct"/>
          </w:tcPr>
          <w:p w14:paraId="56EAB086" w14:textId="2DC999B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335" w:type="pct"/>
          </w:tcPr>
          <w:p w14:paraId="0482EF9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2E2EC88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3CEC35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E29EA6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69134C69"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46738C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72C71C0D" w14:textId="77777777" w:rsidTr="00AE76EC">
        <w:tc>
          <w:tcPr>
            <w:cnfStyle w:val="001000000000" w:firstRow="0" w:lastRow="0" w:firstColumn="1" w:lastColumn="0" w:oddVBand="0" w:evenVBand="0" w:oddHBand="0" w:evenHBand="0" w:firstRowFirstColumn="0" w:firstRowLastColumn="0" w:lastRowFirstColumn="0" w:lastRowLastColumn="0"/>
            <w:tcW w:w="2122" w:type="pct"/>
            <w:vAlign w:val="bottom"/>
          </w:tcPr>
          <w:p w14:paraId="03CA105B" w14:textId="58D15554" w:rsidR="00C13B73" w:rsidRPr="004834D5" w:rsidRDefault="00C13B73" w:rsidP="00C13B73">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335" w:type="pct"/>
          </w:tcPr>
          <w:p w14:paraId="79E2227C" w14:textId="2A1A654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361" w:type="pct"/>
          </w:tcPr>
          <w:p w14:paraId="7351EE6C" w14:textId="51AD562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263" w:type="pct"/>
          </w:tcPr>
          <w:p w14:paraId="29349D5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2851966"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72C557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AD88AC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1050E37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A33FB2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0737626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109A0035"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04CD7BCA"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CAMSIS</w:t>
            </w:r>
          </w:p>
        </w:tc>
        <w:tc>
          <w:tcPr>
            <w:tcW w:w="335" w:type="pct"/>
            <w:vAlign w:val="bottom"/>
          </w:tcPr>
          <w:p w14:paraId="5A1297F9" w14:textId="6887B17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165D1003" w14:textId="26EA7C56"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0B3C13CB"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1ACFF7EA" w14:textId="403F519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-0.04</w:t>
            </w:r>
          </w:p>
        </w:tc>
        <w:tc>
          <w:tcPr>
            <w:tcW w:w="361" w:type="pct"/>
            <w:vAlign w:val="bottom"/>
          </w:tcPr>
          <w:p w14:paraId="37668315" w14:textId="37B9263E"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(0.01)</w:t>
            </w:r>
          </w:p>
        </w:tc>
        <w:tc>
          <w:tcPr>
            <w:tcW w:w="263" w:type="pct"/>
          </w:tcPr>
          <w:p w14:paraId="72BF8382" w14:textId="053E5EB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c>
          <w:tcPr>
            <w:tcW w:w="335" w:type="pct"/>
          </w:tcPr>
          <w:p w14:paraId="38250BF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0049A2D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4" w:type="pct"/>
          </w:tcPr>
          <w:p w14:paraId="23F8888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2BC549DB"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F06A15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RGSC</w:t>
            </w:r>
          </w:p>
        </w:tc>
        <w:tc>
          <w:tcPr>
            <w:tcW w:w="335" w:type="pct"/>
            <w:vAlign w:val="bottom"/>
          </w:tcPr>
          <w:p w14:paraId="3C69116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25CE55B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7BA51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1E896A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12E8579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675FEC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27BCAD0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0C45D19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6D853EC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3A1033AF"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4AAF2502"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335" w:type="pct"/>
            <w:vAlign w:val="bottom"/>
          </w:tcPr>
          <w:p w14:paraId="3C2B9E6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vAlign w:val="bottom"/>
          </w:tcPr>
          <w:p w14:paraId="7067FB9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02B3EC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7613FBE2"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77B2F1A7"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3" w:type="pct"/>
          </w:tcPr>
          <w:p w14:paraId="26ED8AE1"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1F5B348" w14:textId="6C0A228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-3.21</w:t>
            </w:r>
          </w:p>
        </w:tc>
        <w:tc>
          <w:tcPr>
            <w:tcW w:w="361" w:type="pct"/>
            <w:vAlign w:val="bottom"/>
          </w:tcPr>
          <w:p w14:paraId="49EB86F4" w14:textId="403B3D5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(1.03)</w:t>
            </w:r>
          </w:p>
        </w:tc>
        <w:tc>
          <w:tcPr>
            <w:tcW w:w="264" w:type="pct"/>
          </w:tcPr>
          <w:p w14:paraId="6BA52884" w14:textId="28453FE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0EE68594"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1A9B916D"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335" w:type="pct"/>
          </w:tcPr>
          <w:p w14:paraId="5D26B5B3"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115693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1D727757"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4B5910F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2EC645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1D32A1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0D017F55" w14:textId="4B0C48A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-1.18</w:t>
            </w:r>
          </w:p>
        </w:tc>
        <w:tc>
          <w:tcPr>
            <w:tcW w:w="361" w:type="pct"/>
            <w:vAlign w:val="bottom"/>
          </w:tcPr>
          <w:p w14:paraId="0D7E995A" w14:textId="6E097A3A"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(0.28)</w:t>
            </w:r>
          </w:p>
        </w:tc>
        <w:tc>
          <w:tcPr>
            <w:tcW w:w="264" w:type="pct"/>
          </w:tcPr>
          <w:p w14:paraId="4CCDD162" w14:textId="10325AB0"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0193EEC6"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C9F449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335" w:type="pct"/>
          </w:tcPr>
          <w:p w14:paraId="4517868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32901CC4"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5DAC687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3A3162B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13A5087C"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3D43362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680ECA7" w14:textId="542C46E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-1.86</w:t>
            </w:r>
          </w:p>
        </w:tc>
        <w:tc>
          <w:tcPr>
            <w:tcW w:w="361" w:type="pct"/>
            <w:vAlign w:val="bottom"/>
          </w:tcPr>
          <w:p w14:paraId="2B0399E3" w14:textId="61D5E34A"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(0.37)</w:t>
            </w:r>
          </w:p>
        </w:tc>
        <w:tc>
          <w:tcPr>
            <w:tcW w:w="264" w:type="pct"/>
            <w:vAlign w:val="bottom"/>
          </w:tcPr>
          <w:p w14:paraId="44335D6D" w14:textId="1ADE3CF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093C720B" w14:textId="77777777" w:rsidTr="00C73019">
        <w:tc>
          <w:tcPr>
            <w:cnfStyle w:val="001000000000" w:firstRow="0" w:lastRow="0" w:firstColumn="1" w:lastColumn="0" w:oddVBand="0" w:evenVBand="0" w:oddHBand="0" w:evenHBand="0" w:firstRowFirstColumn="0" w:firstRowLastColumn="0" w:lastRowFirstColumn="0" w:lastRowLastColumn="0"/>
            <w:tcW w:w="2122" w:type="pct"/>
          </w:tcPr>
          <w:p w14:paraId="233BE30B"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335" w:type="pct"/>
          </w:tcPr>
          <w:p w14:paraId="4B81F0E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5304372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63C3E7B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D9D6BE9"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B41C354"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34EF46C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A7A40C4" w14:textId="001763E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-0.71</w:t>
            </w:r>
          </w:p>
        </w:tc>
        <w:tc>
          <w:tcPr>
            <w:tcW w:w="361" w:type="pct"/>
            <w:vAlign w:val="bottom"/>
          </w:tcPr>
          <w:p w14:paraId="1F137333" w14:textId="5E2C1A08"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(0.23)</w:t>
            </w:r>
          </w:p>
        </w:tc>
        <w:tc>
          <w:tcPr>
            <w:tcW w:w="264" w:type="pct"/>
          </w:tcPr>
          <w:p w14:paraId="483736C1" w14:textId="6DDDB48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w:t>
            </w:r>
          </w:p>
        </w:tc>
      </w:tr>
      <w:tr w:rsidR="00C13B73" w:rsidRPr="004834D5" w14:paraId="53412C23"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EEFC0FF"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335" w:type="pct"/>
          </w:tcPr>
          <w:p w14:paraId="7ECBEEE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7098B58F"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2D7A1E38"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tcPr>
          <w:p w14:paraId="40E61A25"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61" w:type="pct"/>
          </w:tcPr>
          <w:p w14:paraId="5685C213"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63" w:type="pct"/>
          </w:tcPr>
          <w:p w14:paraId="64733B6D"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33BBAD59" w14:textId="253F7D54"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-0.29</w:t>
            </w:r>
          </w:p>
        </w:tc>
        <w:tc>
          <w:tcPr>
            <w:tcW w:w="361" w:type="pct"/>
            <w:vAlign w:val="bottom"/>
          </w:tcPr>
          <w:p w14:paraId="41F606A0" w14:textId="37DBA43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(0.26)</w:t>
            </w:r>
          </w:p>
        </w:tc>
        <w:tc>
          <w:tcPr>
            <w:tcW w:w="264" w:type="pct"/>
          </w:tcPr>
          <w:p w14:paraId="1668F30E" w14:textId="77777777"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1EC2408"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06472292"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335" w:type="pct"/>
          </w:tcPr>
          <w:p w14:paraId="7205E512"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731DFE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F68284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59DE8AA1"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4979241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476B86B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031CD376" w14:textId="1034195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61" w:type="pct"/>
          </w:tcPr>
          <w:p w14:paraId="03E8FE55" w14:textId="7EB6B0A4"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264" w:type="pct"/>
          </w:tcPr>
          <w:p w14:paraId="1C71B9A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6BCCDA00"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0D8F8AC" w14:textId="77777777" w:rsidR="00C13B73" w:rsidRPr="004834D5" w:rsidRDefault="00C13B73" w:rsidP="00C13B73">
            <w:pPr>
              <w:rPr>
                <w:rFonts w:ascii="Times New Roman" w:hAnsi="Times New Roman" w:cs="Times New Roman"/>
                <w:i/>
                <w:iCs/>
                <w:sz w:val="24"/>
                <w:szCs w:val="24"/>
              </w:rPr>
            </w:pPr>
            <w:r w:rsidRPr="004834D5">
              <w:rPr>
                <w:rFonts w:ascii="Times New Roman" w:hAnsi="Times New Roman" w:cs="Times New Roman"/>
                <w:sz w:val="24"/>
                <w:szCs w:val="24"/>
              </w:rPr>
              <w:t>Intercept</w:t>
            </w:r>
          </w:p>
        </w:tc>
        <w:tc>
          <w:tcPr>
            <w:tcW w:w="335" w:type="pct"/>
            <w:vAlign w:val="bottom"/>
          </w:tcPr>
          <w:p w14:paraId="7EC8B7A5" w14:textId="19A021E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-0.28</w:t>
            </w:r>
          </w:p>
        </w:tc>
        <w:tc>
          <w:tcPr>
            <w:tcW w:w="361" w:type="pct"/>
            <w:vAlign w:val="bottom"/>
          </w:tcPr>
          <w:p w14:paraId="753A3AFC" w14:textId="17585A9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(0.19)</w:t>
            </w:r>
          </w:p>
        </w:tc>
        <w:tc>
          <w:tcPr>
            <w:tcW w:w="263" w:type="pct"/>
          </w:tcPr>
          <w:p w14:paraId="55F5D41A" w14:textId="33970C39"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35" w:type="pct"/>
            <w:vAlign w:val="bottom"/>
          </w:tcPr>
          <w:p w14:paraId="52D6BB57" w14:textId="2798E0D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0.82</w:t>
            </w:r>
          </w:p>
        </w:tc>
        <w:tc>
          <w:tcPr>
            <w:tcW w:w="361" w:type="pct"/>
            <w:vAlign w:val="bottom"/>
          </w:tcPr>
          <w:p w14:paraId="12DDE6E7" w14:textId="3101110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(0.31)</w:t>
            </w:r>
          </w:p>
        </w:tc>
        <w:tc>
          <w:tcPr>
            <w:tcW w:w="263" w:type="pct"/>
          </w:tcPr>
          <w:p w14:paraId="65EFEDC7" w14:textId="10F6390B"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35" w:type="pct"/>
            <w:vAlign w:val="bottom"/>
          </w:tcPr>
          <w:p w14:paraId="4081DE88" w14:textId="0259DE8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-0.15</w:t>
            </w:r>
          </w:p>
        </w:tc>
        <w:tc>
          <w:tcPr>
            <w:tcW w:w="361" w:type="pct"/>
            <w:vAlign w:val="bottom"/>
          </w:tcPr>
          <w:p w14:paraId="5142EF2E" w14:textId="17CCF36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(0.26)</w:t>
            </w:r>
          </w:p>
        </w:tc>
        <w:tc>
          <w:tcPr>
            <w:tcW w:w="264" w:type="pct"/>
          </w:tcPr>
          <w:p w14:paraId="0FDEA782" w14:textId="2CA221D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13B73" w:rsidRPr="004834D5" w14:paraId="539A1BF4"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CD41F8C" w14:textId="77777777" w:rsidR="00C13B73" w:rsidRPr="004834D5" w:rsidRDefault="00C13B73" w:rsidP="00C13B73">
            <w:pPr>
              <w:rPr>
                <w:rFonts w:ascii="Times New Roman" w:hAnsi="Times New Roman" w:cs="Times New Roman"/>
                <w:sz w:val="24"/>
                <w:szCs w:val="24"/>
              </w:rPr>
            </w:pPr>
          </w:p>
        </w:tc>
        <w:tc>
          <w:tcPr>
            <w:tcW w:w="335" w:type="pct"/>
          </w:tcPr>
          <w:p w14:paraId="60CB06EA"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67D51CAB"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75B9A7E8"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E6B5CA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27CF3A2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3" w:type="pct"/>
          </w:tcPr>
          <w:p w14:paraId="53F7CEC0"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35" w:type="pct"/>
          </w:tcPr>
          <w:p w14:paraId="64C385FF"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61" w:type="pct"/>
          </w:tcPr>
          <w:p w14:paraId="3BF87735"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64" w:type="pct"/>
          </w:tcPr>
          <w:p w14:paraId="4601F17D"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13B73" w:rsidRPr="004834D5" w14:paraId="3A26B61D"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A2F4DC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Number of observations</w:t>
            </w:r>
          </w:p>
        </w:tc>
        <w:tc>
          <w:tcPr>
            <w:tcW w:w="959" w:type="pct"/>
            <w:gridSpan w:val="3"/>
          </w:tcPr>
          <w:p w14:paraId="63C7F24E" w14:textId="79277BD0"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8448</w:t>
            </w:r>
          </w:p>
        </w:tc>
        <w:tc>
          <w:tcPr>
            <w:tcW w:w="959" w:type="pct"/>
            <w:gridSpan w:val="3"/>
          </w:tcPr>
          <w:p w14:paraId="08A795D2" w14:textId="5B6DC60E" w:rsidR="00C13B73" w:rsidRPr="004834D5" w:rsidRDefault="00C13B73" w:rsidP="00C13B73">
            <w:pPr>
              <w:tabs>
                <w:tab w:val="left" w:pos="687"/>
                <w:tab w:val="center" w:pos="1050"/>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b/>
            </w:r>
            <w:r>
              <w:rPr>
                <w:rFonts w:ascii="Times New Roman" w:hAnsi="Times New Roman" w:cs="Times New Roman"/>
                <w:sz w:val="24"/>
                <w:szCs w:val="24"/>
              </w:rPr>
              <w:t xml:space="preserve">     </w:t>
            </w:r>
            <w:r w:rsidRPr="004834D5">
              <w:rPr>
                <w:rFonts w:ascii="Times New Roman" w:eastAsia="Times New Roman" w:hAnsi="Times New Roman" w:cs="Times New Roman"/>
                <w:color w:val="000000" w:themeColor="text1"/>
              </w:rPr>
              <w:t>8448</w:t>
            </w:r>
          </w:p>
        </w:tc>
        <w:tc>
          <w:tcPr>
            <w:tcW w:w="960" w:type="pct"/>
            <w:gridSpan w:val="3"/>
          </w:tcPr>
          <w:p w14:paraId="202B59F4" w14:textId="7E992B6D"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8448</w:t>
            </w:r>
          </w:p>
        </w:tc>
      </w:tr>
      <w:tr w:rsidR="00C13B73" w:rsidRPr="004834D5" w14:paraId="2E84E292"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7A255385"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959" w:type="pct"/>
            <w:gridSpan w:val="3"/>
          </w:tcPr>
          <w:p w14:paraId="0501FF1E" w14:textId="10FC5EAF"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0.24</w:t>
            </w:r>
          </w:p>
        </w:tc>
        <w:tc>
          <w:tcPr>
            <w:tcW w:w="959" w:type="pct"/>
            <w:gridSpan w:val="3"/>
          </w:tcPr>
          <w:p w14:paraId="38A4E7A8" w14:textId="37271423"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w:t>
            </w:r>
            <w:r>
              <w:rPr>
                <w:rFonts w:ascii="Times New Roman" w:hAnsi="Times New Roman" w:cs="Times New Roman"/>
                <w:sz w:val="24"/>
                <w:szCs w:val="24"/>
              </w:rPr>
              <w:t>4</w:t>
            </w:r>
          </w:p>
        </w:tc>
        <w:tc>
          <w:tcPr>
            <w:tcW w:w="960" w:type="pct"/>
            <w:gridSpan w:val="3"/>
          </w:tcPr>
          <w:p w14:paraId="2957F5FE" w14:textId="77777777"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0.25</w:t>
            </w:r>
          </w:p>
        </w:tc>
      </w:tr>
      <w:tr w:rsidR="00C13B73" w:rsidRPr="004834D5" w14:paraId="783F1F84"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3AF4D7F3"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Cox-Snell Pseudo R2</w:t>
            </w:r>
          </w:p>
        </w:tc>
        <w:tc>
          <w:tcPr>
            <w:tcW w:w="959" w:type="pct"/>
            <w:gridSpan w:val="3"/>
          </w:tcPr>
          <w:p w14:paraId="5E0D681B" w14:textId="096B25B5"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0.49</w:t>
            </w:r>
          </w:p>
        </w:tc>
        <w:tc>
          <w:tcPr>
            <w:tcW w:w="959" w:type="pct"/>
            <w:gridSpan w:val="3"/>
          </w:tcPr>
          <w:p w14:paraId="435FC40D" w14:textId="04E9D0C1"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w:t>
            </w:r>
            <w:r>
              <w:rPr>
                <w:rFonts w:ascii="Times New Roman" w:hAnsi="Times New Roman" w:cs="Times New Roman"/>
                <w:sz w:val="24"/>
                <w:szCs w:val="24"/>
              </w:rPr>
              <w:t>49</w:t>
            </w:r>
          </w:p>
        </w:tc>
        <w:tc>
          <w:tcPr>
            <w:tcW w:w="960" w:type="pct"/>
            <w:gridSpan w:val="3"/>
          </w:tcPr>
          <w:p w14:paraId="4BF1044F" w14:textId="2A1ACF6C"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w:t>
            </w:r>
            <w:r>
              <w:rPr>
                <w:rFonts w:ascii="Times New Roman" w:hAnsi="Times New Roman" w:cs="Times New Roman"/>
                <w:sz w:val="24"/>
                <w:szCs w:val="24"/>
              </w:rPr>
              <w:t>49</w:t>
            </w:r>
          </w:p>
        </w:tc>
      </w:tr>
      <w:tr w:rsidR="00C13B73" w:rsidRPr="004834D5" w14:paraId="7F00ADF9" w14:textId="77777777" w:rsidTr="00CE053C">
        <w:tc>
          <w:tcPr>
            <w:cnfStyle w:val="001000000000" w:firstRow="0" w:lastRow="0" w:firstColumn="1" w:lastColumn="0" w:oddVBand="0" w:evenVBand="0" w:oddHBand="0" w:evenHBand="0" w:firstRowFirstColumn="0" w:firstRowLastColumn="0" w:lastRowFirstColumn="0" w:lastRowLastColumn="0"/>
            <w:tcW w:w="2122" w:type="pct"/>
          </w:tcPr>
          <w:p w14:paraId="28A8FC79"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Nagelkerke Pseudo R2</w:t>
            </w:r>
          </w:p>
        </w:tc>
        <w:tc>
          <w:tcPr>
            <w:tcW w:w="959" w:type="pct"/>
            <w:gridSpan w:val="3"/>
          </w:tcPr>
          <w:p w14:paraId="75EA689F" w14:textId="7DD18BC6"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0.53</w:t>
            </w:r>
          </w:p>
        </w:tc>
        <w:tc>
          <w:tcPr>
            <w:tcW w:w="959" w:type="pct"/>
            <w:gridSpan w:val="3"/>
          </w:tcPr>
          <w:p w14:paraId="3CBCA495" w14:textId="51D53BF5"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w:t>
            </w:r>
            <w:r>
              <w:rPr>
                <w:rFonts w:ascii="Times New Roman" w:hAnsi="Times New Roman" w:cs="Times New Roman"/>
                <w:sz w:val="24"/>
                <w:szCs w:val="24"/>
              </w:rPr>
              <w:t>2</w:t>
            </w:r>
          </w:p>
        </w:tc>
        <w:tc>
          <w:tcPr>
            <w:tcW w:w="960" w:type="pct"/>
            <w:gridSpan w:val="3"/>
          </w:tcPr>
          <w:p w14:paraId="2C02B5AE" w14:textId="0B451F72"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0.5</w:t>
            </w:r>
            <w:r>
              <w:rPr>
                <w:rFonts w:ascii="Times New Roman" w:hAnsi="Times New Roman" w:cs="Times New Roman"/>
                <w:sz w:val="24"/>
                <w:szCs w:val="24"/>
              </w:rPr>
              <w:t>2</w:t>
            </w:r>
          </w:p>
        </w:tc>
      </w:tr>
      <w:tr w:rsidR="00C13B73" w:rsidRPr="004834D5" w14:paraId="458AB056" w14:textId="77777777" w:rsidTr="00AE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581F1A86"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lastRenderedPageBreak/>
              <w:t>AIC</w:t>
            </w:r>
          </w:p>
        </w:tc>
        <w:tc>
          <w:tcPr>
            <w:tcW w:w="959" w:type="pct"/>
            <w:gridSpan w:val="3"/>
            <w:vAlign w:val="bottom"/>
          </w:tcPr>
          <w:p w14:paraId="3C496444" w14:textId="7EE9A3FF"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17505.08</w:t>
            </w:r>
          </w:p>
        </w:tc>
        <w:tc>
          <w:tcPr>
            <w:tcW w:w="959" w:type="pct"/>
            <w:gridSpan w:val="3"/>
            <w:vAlign w:val="bottom"/>
          </w:tcPr>
          <w:p w14:paraId="66985985" w14:textId="10F1F458"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17583.74</w:t>
            </w:r>
          </w:p>
        </w:tc>
        <w:tc>
          <w:tcPr>
            <w:tcW w:w="960" w:type="pct"/>
            <w:gridSpan w:val="3"/>
            <w:vAlign w:val="bottom"/>
          </w:tcPr>
          <w:p w14:paraId="7DAF34D4" w14:textId="6321D322" w:rsidR="00C13B73" w:rsidRPr="004834D5" w:rsidRDefault="00C13B73" w:rsidP="00C13B7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17531.12</w:t>
            </w:r>
          </w:p>
        </w:tc>
      </w:tr>
      <w:tr w:rsidR="00C13B73" w:rsidRPr="004834D5" w14:paraId="16D1147B" w14:textId="77777777" w:rsidTr="00AE76EC">
        <w:tc>
          <w:tcPr>
            <w:cnfStyle w:val="001000000000" w:firstRow="0" w:lastRow="0" w:firstColumn="1" w:lastColumn="0" w:oddVBand="0" w:evenVBand="0" w:oddHBand="0" w:evenHBand="0" w:firstRowFirstColumn="0" w:firstRowLastColumn="0" w:lastRowFirstColumn="0" w:lastRowLastColumn="0"/>
            <w:tcW w:w="2122" w:type="pct"/>
          </w:tcPr>
          <w:p w14:paraId="749BAEE0" w14:textId="77777777" w:rsidR="00C13B73" w:rsidRPr="004834D5" w:rsidRDefault="00C13B73" w:rsidP="00C13B73">
            <w:pPr>
              <w:rPr>
                <w:rFonts w:ascii="Times New Roman" w:hAnsi="Times New Roman" w:cs="Times New Roman"/>
                <w:sz w:val="24"/>
                <w:szCs w:val="24"/>
              </w:rPr>
            </w:pPr>
            <w:r w:rsidRPr="004834D5">
              <w:rPr>
                <w:rFonts w:ascii="Times New Roman" w:hAnsi="Times New Roman" w:cs="Times New Roman"/>
                <w:sz w:val="24"/>
                <w:szCs w:val="24"/>
              </w:rPr>
              <w:t>BIC</w:t>
            </w:r>
          </w:p>
        </w:tc>
        <w:tc>
          <w:tcPr>
            <w:tcW w:w="959" w:type="pct"/>
            <w:gridSpan w:val="3"/>
            <w:vAlign w:val="bottom"/>
          </w:tcPr>
          <w:p w14:paraId="1390CD33" w14:textId="53CAC2E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17814.92</w:t>
            </w:r>
          </w:p>
        </w:tc>
        <w:tc>
          <w:tcPr>
            <w:tcW w:w="959" w:type="pct"/>
            <w:gridSpan w:val="3"/>
            <w:vAlign w:val="bottom"/>
          </w:tcPr>
          <w:p w14:paraId="351CE0E4" w14:textId="367EF91B"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17724.57</w:t>
            </w:r>
          </w:p>
        </w:tc>
        <w:tc>
          <w:tcPr>
            <w:tcW w:w="960" w:type="pct"/>
            <w:gridSpan w:val="3"/>
            <w:vAlign w:val="bottom"/>
          </w:tcPr>
          <w:p w14:paraId="2FEC499F" w14:textId="71DDAA8D" w:rsidR="00C13B73" w:rsidRPr="004834D5" w:rsidRDefault="00C13B73" w:rsidP="00C13B7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eastAsia="Times New Roman" w:hAnsi="Times New Roman" w:cs="Times New Roman"/>
              </w:rPr>
              <w:t>17784.62</w:t>
            </w:r>
          </w:p>
        </w:tc>
      </w:tr>
      <w:tr w:rsidR="00C13B73" w:rsidRPr="004834D5" w14:paraId="142B41F6" w14:textId="77777777" w:rsidTr="00F15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pct"/>
          </w:tcPr>
          <w:p w14:paraId="6E0B839B" w14:textId="77777777" w:rsidR="00C13B73" w:rsidRPr="004834D5" w:rsidRDefault="00C13B73" w:rsidP="00C13B73">
            <w:pPr>
              <w:rPr>
                <w:rFonts w:ascii="Times New Roman" w:hAnsi="Times New Roman" w:cs="Times New Roman"/>
                <w:sz w:val="24"/>
                <w:szCs w:val="24"/>
              </w:rPr>
            </w:pPr>
          </w:p>
        </w:tc>
        <w:tc>
          <w:tcPr>
            <w:tcW w:w="2878" w:type="pct"/>
            <w:gridSpan w:val="9"/>
          </w:tcPr>
          <w:p w14:paraId="4AC4B1BE" w14:textId="77777777" w:rsidR="00C13B73" w:rsidRPr="004834D5" w:rsidRDefault="00C13B73" w:rsidP="00C13B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 p&lt;.001, ** p&lt;.01, * p&lt;.05</w:t>
            </w:r>
            <w:r w:rsidRPr="004834D5">
              <w:rPr>
                <w:rFonts w:ascii="Times New Roman" w:hAnsi="Times New Roman" w:cs="Times New Roman"/>
                <w:sz w:val="24"/>
                <w:szCs w:val="24"/>
              </w:rPr>
              <w:br/>
              <w:t>Data Source: NCDS</w:t>
            </w:r>
          </w:p>
          <w:p w14:paraId="76E3972B" w14:textId="77777777" w:rsidR="00C13B73" w:rsidRPr="004834D5" w:rsidRDefault="00C13B73" w:rsidP="00C13B7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Note: Complete Case Analysis for NS-SEC, CAMSIS, RGSC</w:t>
            </w:r>
          </w:p>
        </w:tc>
      </w:tr>
    </w:tbl>
    <w:p w14:paraId="5A8E3F3A" w14:textId="77777777" w:rsidR="00B947F6" w:rsidRPr="004834D5" w:rsidRDefault="00B947F6" w:rsidP="00B947F6">
      <w:pPr>
        <w:rPr>
          <w:rFonts w:ascii="Times New Roman" w:hAnsi="Times New Roman" w:cs="Times New Roman"/>
          <w:sz w:val="24"/>
          <w:szCs w:val="24"/>
        </w:rPr>
        <w:sectPr w:rsidR="00B947F6" w:rsidRPr="004834D5" w:rsidSect="00E1481F">
          <w:pgSz w:w="16838" w:h="11906" w:orient="landscape"/>
          <w:pgMar w:top="1440" w:right="1440" w:bottom="1440" w:left="1440" w:header="709" w:footer="709" w:gutter="0"/>
          <w:cols w:space="708"/>
          <w:docGrid w:linePitch="360"/>
        </w:sectPr>
      </w:pPr>
    </w:p>
    <w:p w14:paraId="1E1C6B24" w14:textId="77777777" w:rsidR="00B947F6" w:rsidRPr="004834D5" w:rsidRDefault="00B947F6" w:rsidP="00B947F6">
      <w:pPr>
        <w:pStyle w:val="Heading3"/>
        <w:rPr>
          <w:rFonts w:ascii="Times New Roman" w:hAnsi="Times New Roman" w:cs="Times New Roman"/>
          <w:b/>
          <w:bCs/>
          <w:color w:val="auto"/>
        </w:rPr>
      </w:pPr>
      <w:bookmarkStart w:id="42" w:name="_Toc137904662"/>
      <w:bookmarkEnd w:id="41"/>
      <w:r w:rsidRPr="004834D5">
        <w:rPr>
          <w:rFonts w:ascii="Times New Roman" w:hAnsi="Times New Roman" w:cs="Times New Roman"/>
          <w:b/>
          <w:bCs/>
          <w:color w:val="auto"/>
        </w:rPr>
        <w:lastRenderedPageBreak/>
        <w:t>Discussion and Conclusions</w:t>
      </w:r>
      <w:bookmarkEnd w:id="42"/>
    </w:p>
    <w:p w14:paraId="4346FA1A" w14:textId="02E6767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This section has sought to provide a sensitivity analysis of socio-economic measures into the model of economic activity </w:t>
      </w:r>
      <w:r w:rsidR="00804CFB" w:rsidRPr="004834D5">
        <w:rPr>
          <w:rFonts w:ascii="Times New Roman" w:hAnsi="Times New Roman" w:cs="Times New Roman"/>
          <w:sz w:val="24"/>
          <w:szCs w:val="24"/>
        </w:rPr>
        <w:t>to</w:t>
      </w:r>
      <w:r w:rsidRPr="004834D5">
        <w:rPr>
          <w:rFonts w:ascii="Times New Roman" w:hAnsi="Times New Roman" w:cs="Times New Roman"/>
          <w:sz w:val="24"/>
          <w:szCs w:val="24"/>
        </w:rPr>
        <w:t xml:space="preserve"> understand if there is any temporal sensitivity amongst the socio-economic measures and also to understand the best fit model amongst these measures. Overall, the findings suggest that there is harmony in socio-economic measures when it comes to the substantive findings of the economic activity model and the near identical goodness-of-fit statistics suggest no one model is better than any other. Overall, this section concludes by going forward with the NS-SEC model for any subsequent statistical analysis. </w:t>
      </w:r>
    </w:p>
    <w:p w14:paraId="14F58FDD" w14:textId="3A37A1B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Perhaps the most interesting finding out of this sensitivity analysis stems from the near identical results from the NS-SEC and RGSC model. The NS-SECs predecessor – the Goldthorpe schema – was claimed by the likes of Marshal to be superior to the likes of the RGSC schema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{"citationID":"r6VoRspC","properties":{"formattedCitation":"(Rose and Pevalin, 2002)","plainCitation":"(Rose and Pevalin, 2002)","noteIndex":0},"citationItems":[{"id":12815,"uris":["http://zotero.org/users/8741181/items/B3MWRUU8"],"itemData":{"id":12815,"type":"article-journal","abstract":"In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(Rose and Pevalin,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For the sensitivity analysis to present substantive findings of the Goldthorpe schemas successor being identical to the likes of RGSC does present some challenges to the apparent superiority of this analytical construction. </w:t>
      </w:r>
    </w:p>
    <w:p w14:paraId="197A856D" w14:textId="05F9F183" w:rsidR="00367581" w:rsidRPr="004834D5" w:rsidRDefault="00367581" w:rsidP="00B947F6">
      <w:pPr>
        <w:rPr>
          <w:rFonts w:ascii="Times New Roman" w:hAnsi="Times New Roman" w:cs="Times New Roman"/>
          <w:sz w:val="24"/>
          <w:szCs w:val="24"/>
        </w:rPr>
      </w:pPr>
      <w:r w:rsidRPr="004834D5">
        <w:rPr>
          <w:rFonts w:ascii="Times New Roman" w:hAnsi="Times New Roman" w:cs="Times New Roman"/>
          <w:sz w:val="24"/>
          <w:szCs w:val="24"/>
        </w:rPr>
        <w:t xml:space="preserve">When comparing AIC and BIC statistics there is a slight advantage given to the CAMSIS model over both RGSC and NS-SEC. This would at first suggest the selection of the CAMSIS model for substantive interpretation going forward. This would be an erroneous conclusion, however. Firstly, the differences in AIC and BIC statistics between say CAMSIS and NS-SEC models are marginal at best – this is most likely due to such statistics favouring a continuous measure over a categorical one. Secondly, the intent on model selection is not entirely rested upon model parsimony but also how best it presents evidence toward understanding given social phenomena. Given that one of the core elements of this research is to understand the nature of structural inequalities and how they influence choice and opportunity for youth transitions post mandatory education, a social class measure theoretically is preferable to a continuous measure such as CAMSIS. The combination of these two factors presents a compelling case for selecting NS-SEC as the model going forward. If the AIC and BIC statistics pointed to a large disparity between the NS-SEC and CAMSIS models, model selection may have resulted in a different conclusion. </w:t>
      </w:r>
    </w:p>
    <w:p w14:paraId="47DFABA2" w14:textId="79413F90" w:rsidR="00367581" w:rsidRPr="004834D5" w:rsidRDefault="00367581" w:rsidP="00B947F6">
      <w:pPr>
        <w:rPr>
          <w:rFonts w:ascii="Times New Roman" w:hAnsi="Times New Roman" w:cs="Times New Roman"/>
          <w:sz w:val="24"/>
          <w:szCs w:val="24"/>
        </w:rPr>
      </w:pPr>
      <w:r w:rsidRPr="004834D5">
        <w:rPr>
          <w:rFonts w:ascii="Times New Roman" w:hAnsi="Times New Roman" w:cs="Times New Roman"/>
          <w:sz w:val="24"/>
          <w:szCs w:val="24"/>
        </w:rPr>
        <w:t xml:space="preserve">Overall, this section on sensitivity analysis has used contemporary statistical techniques to update prior literature on youth transitions within the NCDS cohort and has also aided in model selection going forward. The next section seeks to continue this tradition of employing contemporary statistical techniques by attempting to deal with missingness within the NS-SEC preferred model. </w:t>
      </w:r>
    </w:p>
    <w:p w14:paraId="2B9CD1A6" w14:textId="77777777" w:rsidR="00B947F6" w:rsidRPr="004834D5" w:rsidRDefault="00B947F6" w:rsidP="00B947F6">
      <w:pPr>
        <w:pStyle w:val="Heading2"/>
        <w:rPr>
          <w:rFonts w:ascii="Times New Roman" w:hAnsi="Times New Roman" w:cs="Times New Roman"/>
          <w:b/>
          <w:bCs/>
          <w:color w:val="auto"/>
          <w:sz w:val="24"/>
          <w:szCs w:val="24"/>
        </w:rPr>
      </w:pPr>
      <w:bookmarkStart w:id="43" w:name="_Toc137904663"/>
      <w:r w:rsidRPr="004834D5">
        <w:rPr>
          <w:rFonts w:ascii="Times New Roman" w:hAnsi="Times New Roman" w:cs="Times New Roman"/>
          <w:b/>
          <w:bCs/>
          <w:color w:val="auto"/>
          <w:sz w:val="24"/>
          <w:szCs w:val="24"/>
        </w:rPr>
        <w:t>Missing Data in the NCDS</w:t>
      </w:r>
      <w:bookmarkEnd w:id="43"/>
    </w:p>
    <w:p w14:paraId="3A23A845" w14:textId="77777777" w:rsidR="00B947F6" w:rsidRPr="004834D5" w:rsidRDefault="00B947F6" w:rsidP="00B947F6">
      <w:pPr>
        <w:pStyle w:val="Heading3"/>
        <w:rPr>
          <w:rFonts w:ascii="Times New Roman" w:hAnsi="Times New Roman" w:cs="Times New Roman"/>
          <w:b/>
          <w:bCs/>
          <w:color w:val="auto"/>
        </w:rPr>
      </w:pPr>
      <w:bookmarkStart w:id="44" w:name="_Toc137904664"/>
      <w:r w:rsidRPr="004834D5">
        <w:rPr>
          <w:rFonts w:ascii="Times New Roman" w:hAnsi="Times New Roman" w:cs="Times New Roman"/>
          <w:b/>
          <w:bCs/>
          <w:color w:val="auto"/>
        </w:rPr>
        <w:t>Missing Data</w:t>
      </w:r>
      <w:bookmarkEnd w:id="44"/>
    </w:p>
    <w:p w14:paraId="04FB262D" w14:textId="0FA236A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Missing data is an essential component of any longitudinal data analysis – the major concern being that missing data and non-response is bound to affect the inferences made by the analysis of longitudinal studies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{"citationID":"E40s0Np4","properties":{"formattedCitation":"(Hawkes and Plewis, 2006; Silverwood {\\i{}et al.}, 2021)","plainCitation":"(Hawkes and Plewis, 2006; Silverwood et al., 2021)","dontUpdate":true,"noteIndex":0},"citationItems":[{"id":3757,"uris":["http://zotero.org/users/8741181/items/UJSKP2Q8"],"itemData":{"id":3757,"type":"article-journal","abstract":"Summary. There is widespread concern that the cumulative effects of the non-response that is bound to affect any long-running longitudinal study will lead to mistaken inferences about change. We focus on the National Child Development Study and show how non-response has accumulated over time. We distinguish between attrition and wave non-response and show how these two kinds of non-response can be related to a set of explanatory variables. We model the discrete time hazard of non-response and also fit a set of multinomial logistic regressions to the probabilities of different kinds of non-response at a particular sweep. We find that the best predictors of non-response at any sweep are generally variables that are measured at the previous sweep but, although non-response is systematic, much of the variation in it remains unexplained by our models. We consider the implications of our results for both design and analysis.","container-title":"Journal of the Royal Statistical Society","DOI":"https://doi.org/10.1111/j.1467-985X.2006.00401.x","issue":"3","page":"479-491","title":"Modelling non-response in the National Child Development Study","volume":"169","author":[{"family":"Hawkes","given":"Denise"},{"family":"Plewis","given":"Ian"}],"issued":{"date-parts":[["2006"]]}}},{"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(Hawkes and Plewis, 2006: 479; 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various factors that account for sample attrition in the datasets outlined above has the potential to present real issues as it relates to comprehensive data analysis. For the purposes of analysis those that exit the sample due to death or emigration are considered ‘natural’ exists from the original sample. Those however that either cannot be found, reject continued participation etc are individuals that we hold partial data on – being able to utilise this partial data within my analysis could be beneficial. </w:t>
      </w:r>
    </w:p>
    <w:p w14:paraId="31F44E49"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When dealing with missing data there are three primary types of classification. The first is missing completely at random (MCAR), meaning that missingness does not depend on observed or unobserved values. The second, being missing at random (MAR), meaning that given observed values missingness does not depend on the unobserved ones. Finally, missing not at random (MNAR) meaning that missingness depends on unobserved values (Silverwood et al 2021: 2). If data is found to be MAR then approaches like multiple imputation (MI), inverse probability weighting are made available – the former being extensively documented with the NCDS in particular in (Hawkes and Plewis 2006). </w:t>
      </w:r>
    </w:p>
    <w:p w14:paraId="046C1A5E" w14:textId="031C198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When dealing with missing data there are multiple methods to tackle the problem. The first is listwise deletion. Listwise deletion removes all observations from the data which have a missing value in one or more of the variables included in analysis. This is also known as Complete Case Analysis (CCA). The CCA approach is unpredictable, there is no way to know the consequences for this loss of information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{"citationID":"ifui4buc","properties":{"formattedCitation":"(Carpenter and Kenward, 2012)","plainCitation":"(Carpenter and Kenward, 2012)","noteIndex":0},"citationItems":[{"id":12798,"uris":["http://zotero.org/users/8741181/items/WHNZTFH2"],"itemData":{"id":12798,"type":"book","publisher":"John Wiley &amp; Sons.","title":"Multiple imputation and its application","author":[{"family":"Carpenter","given":"James R."},{"family":"Kenward","given":"M"}],"issued":{"date-parts":[["2012"]]}}}],"schema":"https://github.com/citation-style-language/schema/raw/master/csl-citation.json"}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(Carpenter and Kenward,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40B0E232" w14:textId="4EF7C3C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A second method that deals with missing data is the use of survey weights. Survey weights take into account missingness, Inverse Probability Weighting (IPW) creates weighted copies of complete cases so as to remove selection bias introduced by missing data. Whilst IPW is a method of dealing with missing data, alternatives such as multiple imputation are regarded as much more efficient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{"citationID":"1TYKjRx4","properties":{"formattedCitation":"(Seaman {\\i{}et al.}, 2012; Seaman and White, 2013)","plainCitation":"(Seaman et al., 2012; Seaman and White, 2013)","noteIndex":0},"citationItems":[{"id":12398,"uris":["http://zotero.org/users/8741181/items/BWAWSKCR"],"itemData":{"id":12398,"type":"article-journal","abstract":"Two approaches commonly used to deal with missing data are multiple imputation (MI) and inverse-probability weighting (IPW). IPW is also used to adjust for unequal sampling fractions. MI is generally more eﬃcient than IPW but more complex. Whereas IPW requires only a model for the probability that an individual has complete data (a univariate outcome), MI needs a model for the joint distribution of the missing data (a multivariate outcome) given the observed data. Inadequacies in either model may lead to important bias if large amounts of data are missing. A third approach combines MI and IPW to give a doubly robust estimator. A fourth approach (IPW/MI) combines MI and IPW but, unlike doubly robust methods, imputes only isolated missing values and uses weights to account for remaining larger blocks of unimputed missing data, such as would arise, e.g., in a cohort study subject to sample attrition, and/or unequal sampling fractions. In this article, we examine the performance, in terms of bias and eﬃciency, of IPW/MI relative to MI and IPW alone and investigate whether the Rubin’s rules variance estimator is valid for IPW/MI. We prove that the Rubin’s rules variance estimator is valid for IPW/MI for linear regression with an imputed outcome, we present simulations supporting the use of this variance estimator in more general settings, and we demonstrate that IPW/MI can have advantages over alternatives. IPW/MI is applied to data from the National Child Development Study.","container-title":"Biometrics","DOI":"10.1111/j.1541-0420.2011.01666.x","ISSN":"0006-341X, 1541-0420","issue":"1","journalAbbreviation":"Biometrics","language":"en","page":"129-137","source":"DOI.org (Crossref)","title":"Combining Multiple Imputation and Inverse‐Probability Weighting","volume":"68","author":[{"family":"Seaman","given":"Shaun R."},{"family":"White","given":"Ian R."},{"family":"Copas","given":"Andrew J."},{"family":"Li","given":"Leah"}],"issued":{"date-parts":[["2012",3]]}}},{"id":12402,"uris":["http://zotero.org/users/8741181/items/3FH63QFY"],"itemData":{"id":12402,"type":"article-journal","abstract":"The simplest approach to dealing with missing data is to restrict the analysis to complete cases, i.e. individuals with no missing values. This can induce bias, however. Inverse probability weighting (IPW) is a commonly used method to correct this bias. It is also used to adjust for unequal sampling fractions in sample surveys. This article is a review of the use of IPW in epidemiological research. We describe how the bias in the complete-case analysis arises and how IPW can remove it. IPW is compared with multiple imputation (MI) and we explain why, despite MI generally being more efficient, IPW may sometimes be preferred. We discuss the choice of missingness model and methods such as weight truncation, weight stabilisation and augmented IPW. The use of IPW is illustrated on data from the 1958 British Birth Cohort.","container-title":"Statistical Methods in Medical Research","DOI":"10.1177/0962280210395740","ISSN":"0962-2802, 1477-0334","issue":"3","journalAbbreviation":"Stat Methods Med Res","language":"en","page":"278-295","source":"DOI.org (Crossref)","title":"Review of inverse probability weighting for dealing with missing data","volume":"22","author":[{"family":"Seaman","given":"Shaun R"},{"family":"White","given":"Ian R"}],"issued":{"date-parts":[["2013",6]]}}}],"schema":"https://github.com/citation-style-language/schema/raw/master/csl-citation.json"}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(Seaman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2012; Seaman and White, 2013)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5CE281A9" w14:textId="51F79CC8"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A third method involves Multiple Imputation (MI). This method substituted missing data with substituted values</w:t>
      </w:r>
      <w:r w:rsidRPr="004834D5">
        <w:rPr>
          <w:rStyle w:val="FootnoteReference"/>
          <w:rFonts w:ascii="Times New Roman" w:hAnsi="Times New Roman" w:cs="Times New Roman"/>
          <w:sz w:val="24"/>
          <w:szCs w:val="24"/>
        </w:rPr>
        <w:footnoteReference w:id="12"/>
      </w:r>
      <w:r w:rsidRPr="004834D5">
        <w:rPr>
          <w:rFonts w:ascii="Times New Roman" w:hAnsi="Times New Roman" w:cs="Times New Roman"/>
          <w:sz w:val="24"/>
          <w:szCs w:val="24"/>
        </w:rPr>
        <w:t xml:space="preserve">. MI is an attractive method because it is practical and widely applicable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{"citationID":"W24QxWnC","properties":{"formattedCitation":"(Carpenter and Kenward, 2012)","plainCitation":"(Carpenter and Kenward, 2012)","noteIndex":0},"citationItems":[{"id":12798,"uris":["http://zotero.org/users/8741181/items/WHNZTFH2"],"itemData":{"id":12798,"type":"book","publisher":"John Wiley &amp; Sons.","title":"Multiple imputation and its application","author":[{"family":"Carpenter","given":"James R."},{"family":"Kenward","given":"M"}],"issued":{"date-parts":[["2012"]]}}}],"schema":"https://github.com/citation-style-language/schema/raw/master/csl-citation.json"}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(Carpenter and Kenward,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78952701" w14:textId="779465E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Full-information Maximum Likelihood (FIML) is another method for dealing with missingness. For the regression based analysis including interactions with data from at least two stages of the life course,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{"citationID":"ifbHM4vf","properties":{"formattedCitation":"(Silverwood {\\i{}et al.}, 2021)","plainCitation":"(Silverwood et al., 2021)","noteIndex":0},"citationItems":[{"id":1234,"uris":["http://zotero.org/users/8741181/items/JJQ92X8Q"],"itemData":{"id":1234,"type":"article-journal","abstract":"Non-response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the current analysis is, multiple imputation is plausible and more flexible than FIML. This flexibility stems from the ability to include auxiliary variables more easily within the imputation phase as well as being readily able to after imputing data sets obtain point estimates and standard errors at ease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{"citationID":"yeAUP7eY","properties":{"formattedCitation":"(Carpenter and Kenward, 2012)","plainCitation":"(Carpenter and Kenward, 2012)","noteIndex":0},"citationItems":[{"id":12798,"uris":["http://zotero.org/users/8741181/items/WHNZTFH2"],"itemData":{"id":12798,"type":"book","publisher":"John Wiley &amp; Sons.","title":"Multiple imputation and its application","author":[{"family":"Carpenter","given":"James R."},{"family":"Kenward","given":"M"}],"issued":{"date-parts":[["2012"]]}}}],"schema":"https://github.com/citation-style-language/schema/raw/master/csl-citation.json"}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(Carpenter and Kenward, 2012)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Recently, there has been some debate surrounding FIML vs MI approaches. </w:t>
      </w:r>
    </w:p>
    <w:p w14:paraId="0D063FD0" w14:textId="1DE2A659"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Paul Allison in a series of articles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{"citationID":"UkJ4bFza","properties":{"formattedCitation":"(P. Allison, 2012, 2012; Allison, 2015)","plainCitation":"(P. Allison, 2012, 2012; Allison, 2015)","dontUpdate":true,"noteIndex":0},"citationItems":[{"id":12796,"uris":["http://zotero.org/users/8741181/items/DEEIGKVI"],"itemData":{"id":12796,"type":"post-weblog","abstract":"I’ve long been an advocate of multiple imputation for handling missing data. For example, in my two-day Missing Data seminar, I spend about two-thirds of the course on multiple imputation, using PROC MI in SAS and the mi command in Stata. The other third covers maximum likelihood (ML).  Both methods are pretty good, especially when […]","container-title":"Statistical Horizons","language":"en-US","title":"Why Maximum Likelihood is Better Than Multiple Imputation","URL":"https://statisticalhorizons.com/ml-better-than-mi/","author":[{"family":"Allison","given":"Paul"}],"accessed":{"date-parts":[["2023",5,15]]},"issued":{"date-parts":[["2012",7,9]]}}},{"id":12795,"uris":["http://zotero.org/users/8741181/items/ZWX33VJB"],"itemData":{"id":12795,"type":"article-journal","abstract":"Multiple imputation is rapidly becoming a popular method for handling missing data, especially with easy-to-use software like PROC MI. In this paper, however, I argue that maximum likelihood is usually better than multiple imputation for several important reasons. I then demonstrate how maximum likelihood for missing data can readily be implemented with the following SAS® procedures: MI, MIXED, GLIMMIX, CALIS and QLIM.","language":"en","source":"Zotero","title":"312-2012: Handling Missing Data by Maximum Likelihood","author":[{"family":"Allison","given":"Paul"}],"issued":{"date-parts":[["2012"]]}}},{"id":12797,"uris":["http://zotero.org/users/8741181/items/4UHM7CYR"],"itemData":{"id":12797,"type":"post-weblog","abstract":"In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(Allison, 2012a, 2012b, 2015)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argues that FIML is 1) simpler to implement, 2) FIML has no incompatibility between an imputation model and an analysis model, 3) FIML produces a deterministic result rather than a different result every time, and 4) FIML is asymptomatically efficient. Firstly, MI does have greater variability than FIML but that increased choice in model selection is not necessarily a negative so long as proper procedures are followed – in fact greater variability of choice has the potential to make MI a more attractive candidate for dealing with missingness over FIML. Secondly, MI models only run into an incompatibility problem when the MI model is inconsistent from the CCA model – something that with appropriate testing and open science practices detailing the model construction, shouldn’t happen. Thirdly, MI models are deterministic provided the same seed is used each time you run the imputation. The only time this would not be plausible would be a scenario where open science practices were not followed, and fellow </w:t>
      </w:r>
      <w:r w:rsidRPr="004834D5">
        <w:rPr>
          <w:rFonts w:ascii="Times New Roman" w:hAnsi="Times New Roman" w:cs="Times New Roman"/>
          <w:sz w:val="24"/>
          <w:szCs w:val="24"/>
        </w:rPr>
        <w:lastRenderedPageBreak/>
        <w:t>researchers could not access the MI seed</w:t>
      </w:r>
      <w:r w:rsidRPr="004834D5">
        <w:rPr>
          <w:rStyle w:val="FootnoteReference"/>
          <w:rFonts w:ascii="Times New Roman" w:hAnsi="Times New Roman" w:cs="Times New Roman"/>
          <w:sz w:val="24"/>
          <w:szCs w:val="24"/>
        </w:rPr>
        <w:footnoteReference w:id="13"/>
      </w:r>
      <w:r w:rsidRPr="004834D5">
        <w:rPr>
          <w:rFonts w:ascii="Times New Roman" w:hAnsi="Times New Roman" w:cs="Times New Roman"/>
          <w:sz w:val="24"/>
          <w:szCs w:val="24"/>
        </w:rPr>
        <w:t xml:space="preserve">. Finally, the argument that FIML is asymptotically efficient only holds true to a certain extent. MI models reach asymptotic efficient by running an infinite number of imputations – though you can reach near to full efficiency with a relatively small number of imputations, Allison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{"citationID":"8zXp7zfc","properties":{"formattedCitation":"(Allison, 2015)","plainCitation":"(Allison, 2015)","noteIndex":0},"citationItems":[{"id":12797,"uris":["http://zotero.org/users/8741181/items/4UHM7CYR"],"itemData":{"id":12797,"type":"post-weblog","abstract":"In my July 2012 post, I argued that maximum likelihood (ML) has several advantages over multiple imputation (MI) for handling missing data: ML is simpler to implement (if you have the right software). Unlike multiple imputation, ML has no potential incompatibility between an imputation model and an analysis model. ML produces a deterministic result rather than […]","container-title":"Statistical Horizons","language":"en-US","title":"Maximum Likelihood is Better than Multiple Imputation: Part II","title-short":"Maximum Likelihood is Better than Multiple Imputation","URL":"https://statisticalhorizons.com/ml-is-better-than-mi/","author":[{"family":"Allison","given":"Paul"}],"accessed":{"date-parts":[["2023",5,15]]},"issued":{"date-parts":[["2015",5,5]]}}}],"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(Allison, 2015)</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argues around 10</w:t>
      </w:r>
      <w:r w:rsidRPr="004834D5">
        <w:rPr>
          <w:rStyle w:val="FootnoteReference"/>
          <w:rFonts w:ascii="Times New Roman" w:hAnsi="Times New Roman" w:cs="Times New Roman"/>
          <w:sz w:val="24"/>
          <w:szCs w:val="24"/>
        </w:rPr>
        <w:footnoteReference w:id="14"/>
      </w:r>
      <w:r w:rsidRPr="004834D5">
        <w:rPr>
          <w:rFonts w:ascii="Times New Roman" w:hAnsi="Times New Roman" w:cs="Times New Roman"/>
          <w:sz w:val="24"/>
          <w:szCs w:val="24"/>
        </w:rPr>
        <w:t>. Overall, whilst FIML does offer some advantages, there is nothing so considerable as to desire FIML over MI. So long as open science procedures are upheld, most major critiques of MI are dealt with. As such subsequent analysis uses CCA and MI to compare the substantive conclusions between the two and to understand if missingness impacts interpretation.</w:t>
      </w:r>
    </w:p>
    <w:p w14:paraId="43CAB826"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When dealing with MI the subsequent question that naturally follows is how many imputations is sufficient? Silverwood et al (2021: 21) suggest that anything around 50 imputations would be sufficient for reliable estimation of point estimate and estimating p-values with little error. Though sometimes with large samples with sizeable missingness more imputations may be required.</w:t>
      </w:r>
    </w:p>
    <w:p w14:paraId="53075C6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There are 12,450 individuals identified in the NCDS who indicated some form of economic activity at age 23. After using the variable related to the outcome of tracing and interview there are a total of 12,536 individuals within this sample</w:t>
      </w:r>
      <w:r w:rsidRPr="004834D5">
        <w:rPr>
          <w:rStyle w:val="FootnoteReference"/>
          <w:rFonts w:ascii="Times New Roman" w:hAnsi="Times New Roman" w:cs="Times New Roman"/>
          <w:sz w:val="24"/>
          <w:szCs w:val="24"/>
        </w:rPr>
        <w:footnoteReference w:id="15"/>
      </w:r>
      <w:r w:rsidRPr="004834D5">
        <w:rPr>
          <w:rFonts w:ascii="Times New Roman" w:hAnsi="Times New Roman" w:cs="Times New Roman"/>
          <w:sz w:val="24"/>
          <w:szCs w:val="24"/>
        </w:rPr>
        <w:t xml:space="preserve">. There are 4,638 observations with missing data on at least one of the variables included for analysis. Of the missingness amongst variables: 86 were missing in economic activity, 26 in educational attainment, 1893 in housing tenure, 3779 on NS-SEC, 1,747 on reading scores and 1,751 on cognitive ability. Sex has no missing data as it was recorded at wave 0 (so all individuals were included). </w:t>
      </w:r>
    </w:p>
    <w:p w14:paraId="5C6FAF28" w14:textId="021390F3"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Patterns of missing data are presented in table 1.</w:t>
      </w:r>
      <w:r w:rsidR="00F15E62" w:rsidRPr="004834D5">
        <w:rPr>
          <w:rFonts w:ascii="Times New Roman" w:hAnsi="Times New Roman" w:cs="Times New Roman"/>
          <w:sz w:val="24"/>
          <w:szCs w:val="24"/>
        </w:rPr>
        <w:t>13</w:t>
      </w:r>
      <w:r w:rsidRPr="004834D5">
        <w:rPr>
          <w:rFonts w:ascii="Times New Roman" w:hAnsi="Times New Roman" w:cs="Times New Roman"/>
          <w:sz w:val="24"/>
          <w:szCs w:val="24"/>
        </w:rPr>
        <w:t>. Within the NCDS sample, 63 per cent have complete records on all variables, 16 per cent are missing values at socio-economic measures, a further 8 per cent missing on socio-economic measures, housing tenure and cognitive ability, 5 per cent missing at socioeconomic measures and housing tenure, 4 per cent missing at cognitive ability, and 2 per cent missing values for housing tenure. Further missingness in the sample not presented in the table are &lt;1 per cent. In total, 7,898 cases have a complete observation at all variables, 4,638 cases have incomplete observations.</w:t>
      </w:r>
    </w:p>
    <w:p w14:paraId="145ECC45" w14:textId="7B14F169" w:rsidR="00C46242" w:rsidRDefault="00B947F6" w:rsidP="00CE053C">
      <w:pPr>
        <w:rPr>
          <w:rFonts w:ascii="Times New Roman" w:eastAsia="Times New Roman" w:hAnsi="Times New Roman" w:cs="Times New Roman"/>
          <w:sz w:val="24"/>
          <w:szCs w:val="24"/>
          <w:lang w:eastAsia="en-GB"/>
        </w:rPr>
      </w:pPr>
      <w:r w:rsidRPr="004834D5">
        <w:rPr>
          <w:rFonts w:ascii="Times New Roman" w:hAnsi="Times New Roman" w:cs="Times New Roman"/>
          <w:sz w:val="24"/>
          <w:szCs w:val="24"/>
        </w:rPr>
        <w:t xml:space="preserve">An overview by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{"citationID":"p889xpdB","properties":{"formattedCitation":"(Power and Elliott, 2006)","plainCitation":"(Power and Elliott, 2006)","noteIndex":0},"citationItems":[{"id":2570,"uris":["http://zotero.org/users/8741181/items/NNVTZBKX"],"itemData":{"id":2570,"type":"article-journal","abstract":"The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(Power and Elliott, 2006)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suggests that after accounting for death and emigration, sample loss over time is mainly attributed to individuals moving within the UK and not responding to requests to trace them. As mentioned previously refusal at age 23 was 7.1 per cent. With an eligible sample of </w:t>
      </w:r>
      <w:r w:rsidRPr="004834D5">
        <w:rPr>
          <w:rFonts w:ascii="Times New Roman" w:eastAsia="Times New Roman" w:hAnsi="Times New Roman" w:cs="Times New Roman"/>
          <w:sz w:val="24"/>
          <w:szCs w:val="24"/>
          <w:lang w:eastAsia="en-GB"/>
        </w:rPr>
        <w:t xml:space="preserve">16,402, this corresponds to 1,181 people dropping out due to refusal. Taking the eligible sample after death, emigration, and refusal to 15,221. At age 23, the NCDS notes that 12,503 people were successfully traced and conducted a full interview, with a further 33 completing a partial interview </w:t>
      </w:r>
      <w:r w:rsidRPr="004834D5">
        <w:rPr>
          <w:rFonts w:ascii="Times New Roman" w:eastAsia="Times New Roman" w:hAnsi="Times New Roman" w:cs="Times New Roman"/>
          <w:sz w:val="24"/>
          <w:szCs w:val="24"/>
          <w:lang w:eastAsia="en-GB"/>
        </w:rPr>
        <w:fldChar w:fldCharType="begin"/>
      </w:r>
      <w:r w:rsidR="00A43F93" w:rsidRPr="004834D5">
        <w:rPr>
          <w:rFonts w:ascii="Times New Roman" w:eastAsia="Times New Roman" w:hAnsi="Times New Roman" w:cs="Times New Roman"/>
          <w:sz w:val="24"/>
          <w:szCs w:val="24"/>
          <w:lang w:eastAsia="en-GB"/>
        </w:rPr>
        <w:instrText xml:space="preserve"> ADDIN ZOTERO_ITEM CSL_CITATION {"citationID":"y3FVidS6","properties":{"formattedCitation":"(Power and Elliott, 2006)","plainCitation":"(Power and Elliott, 2006)","noteIndex":0},"citationItems":[{"id":2570,"uris":["http://zotero.org/users/8741181/items/NNVTZBKX"],"itemData":{"id":2570,"type":"article-journal","abstract":"The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4834D5">
        <w:rPr>
          <w:rFonts w:ascii="Times New Roman" w:eastAsia="Times New Roman" w:hAnsi="Times New Roman" w:cs="Times New Roman"/>
          <w:sz w:val="24"/>
          <w:szCs w:val="24"/>
          <w:lang w:eastAsia="en-GB"/>
        </w:rPr>
        <w:fldChar w:fldCharType="separate"/>
      </w:r>
      <w:r w:rsidRPr="004834D5">
        <w:rPr>
          <w:rFonts w:ascii="Times New Roman" w:hAnsi="Times New Roman" w:cs="Times New Roman"/>
          <w:sz w:val="24"/>
          <w:szCs w:val="24"/>
        </w:rPr>
        <w:t>(Power and Elliott, 2006)</w:t>
      </w:r>
      <w:r w:rsidRPr="004834D5">
        <w:rPr>
          <w:rFonts w:ascii="Times New Roman" w:eastAsia="Times New Roman" w:hAnsi="Times New Roman" w:cs="Times New Roman"/>
          <w:sz w:val="24"/>
          <w:szCs w:val="24"/>
          <w:lang w:eastAsia="en-GB"/>
        </w:rPr>
        <w:fldChar w:fldCharType="end"/>
      </w:r>
      <w:r w:rsidRPr="004834D5">
        <w:rPr>
          <w:rFonts w:ascii="Times New Roman" w:eastAsia="Times New Roman" w:hAnsi="Times New Roman" w:cs="Times New Roman"/>
          <w:sz w:val="24"/>
          <w:szCs w:val="24"/>
          <w:lang w:eastAsia="en-GB"/>
        </w:rPr>
        <w:t xml:space="preserve">. This amounts to 12,536 people successfully interviewed, meaning that 2,686 people who did not die, emigrate, or refuse to take part in the survey are missing from sweep 4 (age 23). </w:t>
      </w:r>
    </w:p>
    <w:p w14:paraId="6D7E417A" w14:textId="77777777" w:rsidR="00EF59A7" w:rsidRPr="004834D5" w:rsidRDefault="00EF59A7" w:rsidP="00CE053C">
      <w:pPr>
        <w:rPr>
          <w:rFonts w:ascii="Times New Roman" w:hAnsi="Times New Roman" w:cs="Times New Roman"/>
          <w:sz w:val="24"/>
          <w:szCs w:val="24"/>
        </w:rPr>
      </w:pPr>
    </w:p>
    <w:p w14:paraId="3157445D" w14:textId="53972E65" w:rsidR="00CE053C" w:rsidRPr="004834D5" w:rsidRDefault="00CE053C" w:rsidP="00CE053C">
      <w:pPr>
        <w:pStyle w:val="Caption"/>
        <w:keepNext/>
        <w:rPr>
          <w:rFonts w:ascii="Times New Roman" w:hAnsi="Times New Roman" w:cs="Times New Roman"/>
          <w:color w:val="auto"/>
          <w:sz w:val="24"/>
          <w:szCs w:val="24"/>
        </w:rPr>
      </w:pPr>
      <w:bookmarkStart w:id="45" w:name="_Toc137904682"/>
      <w:r w:rsidRPr="004834D5">
        <w:rPr>
          <w:rFonts w:ascii="Times New Roman" w:hAnsi="Times New Roman" w:cs="Times New Roman"/>
          <w:color w:val="auto"/>
          <w:sz w:val="24"/>
          <w:szCs w:val="24"/>
        </w:rPr>
        <w:lastRenderedPageBreak/>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13</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Missing data patterns for NCDS</w:t>
      </w:r>
      <w:bookmarkEnd w:id="45"/>
    </w:p>
    <w:tbl>
      <w:tblPr>
        <w:tblStyle w:val="PlainTable4"/>
        <w:tblW w:w="0" w:type="auto"/>
        <w:tblLook w:val="04A0" w:firstRow="1" w:lastRow="0" w:firstColumn="1" w:lastColumn="0" w:noHBand="0" w:noVBand="1"/>
      </w:tblPr>
      <w:tblGrid>
        <w:gridCol w:w="2162"/>
        <w:gridCol w:w="2363"/>
        <w:gridCol w:w="1871"/>
        <w:gridCol w:w="1663"/>
        <w:gridCol w:w="967"/>
      </w:tblGrid>
      <w:tr w:rsidR="00833B8F" w:rsidRPr="004834D5" w14:paraId="16452C1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C706D5" w14:textId="77777777" w:rsidR="00833B8F" w:rsidRPr="004834D5" w:rsidRDefault="00833B8F" w:rsidP="00E1481F">
            <w:pPr>
              <w:rPr>
                <w:rFonts w:ascii="Times New Roman" w:hAnsi="Times New Roman" w:cs="Times New Roman"/>
                <w:sz w:val="24"/>
                <w:szCs w:val="24"/>
              </w:rPr>
            </w:pPr>
            <w:r w:rsidRPr="004834D5">
              <w:rPr>
                <w:rFonts w:ascii="Times New Roman" w:hAnsi="Times New Roman" w:cs="Times New Roman"/>
                <w:sz w:val="24"/>
                <w:szCs w:val="24"/>
              </w:rPr>
              <w:t>Percent Complete (%)</w:t>
            </w:r>
          </w:p>
        </w:tc>
        <w:tc>
          <w:tcPr>
            <w:tcW w:w="0" w:type="auto"/>
          </w:tcPr>
          <w:p w14:paraId="665E0460" w14:textId="77777777" w:rsidR="00833B8F" w:rsidRPr="004834D5" w:rsidRDefault="00833B8F"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0" w:type="auto"/>
          </w:tcPr>
          <w:p w14:paraId="3FDABF66" w14:textId="77777777" w:rsidR="00833B8F" w:rsidRPr="004834D5" w:rsidRDefault="00833B8F"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0" w:type="auto"/>
          </w:tcPr>
          <w:p w14:paraId="45ED94CE" w14:textId="77777777" w:rsidR="00833B8F" w:rsidRPr="004834D5" w:rsidRDefault="00833B8F"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0" w:type="auto"/>
          </w:tcPr>
          <w:p w14:paraId="46727A21" w14:textId="77777777" w:rsidR="00833B8F" w:rsidRPr="004834D5" w:rsidRDefault="00833B8F"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NS-SEC</w:t>
            </w:r>
          </w:p>
        </w:tc>
      </w:tr>
      <w:tr w:rsidR="00833B8F" w:rsidRPr="004834D5" w14:paraId="754572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B91889" w14:textId="677F76A5" w:rsidR="00833B8F" w:rsidRPr="004834D5" w:rsidRDefault="00833B8F" w:rsidP="00E1481F">
            <w:pPr>
              <w:rPr>
                <w:rFonts w:ascii="Times New Roman" w:hAnsi="Times New Roman" w:cs="Times New Roman"/>
                <w:sz w:val="24"/>
                <w:szCs w:val="24"/>
              </w:rPr>
            </w:pPr>
            <w:r w:rsidRPr="004834D5">
              <w:rPr>
                <w:rFonts w:ascii="Times New Roman" w:hAnsi="Times New Roman" w:cs="Times New Roman"/>
                <w:sz w:val="24"/>
                <w:szCs w:val="24"/>
              </w:rPr>
              <w:t>6</w:t>
            </w:r>
            <w:r>
              <w:rPr>
                <w:rFonts w:ascii="Times New Roman" w:hAnsi="Times New Roman" w:cs="Times New Roman"/>
                <w:sz w:val="24"/>
                <w:szCs w:val="24"/>
              </w:rPr>
              <w:t>7</w:t>
            </w:r>
          </w:p>
        </w:tc>
        <w:tc>
          <w:tcPr>
            <w:tcW w:w="0" w:type="auto"/>
          </w:tcPr>
          <w:p w14:paraId="35EF4A17"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37FA13D2"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0FD7335D"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4DDA229E"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r>
      <w:tr w:rsidR="00833B8F" w:rsidRPr="004834D5" w14:paraId="7403EBD2"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43BF4EA" w14:textId="778C2102" w:rsidR="00833B8F" w:rsidRPr="004834D5" w:rsidRDefault="00833B8F" w:rsidP="00E1481F">
            <w:pPr>
              <w:rPr>
                <w:rFonts w:ascii="Times New Roman" w:hAnsi="Times New Roman" w:cs="Times New Roman"/>
                <w:sz w:val="24"/>
                <w:szCs w:val="24"/>
              </w:rPr>
            </w:pPr>
            <w:r w:rsidRPr="004834D5">
              <w:rPr>
                <w:rFonts w:ascii="Times New Roman" w:hAnsi="Times New Roman" w:cs="Times New Roman"/>
                <w:sz w:val="24"/>
                <w:szCs w:val="24"/>
              </w:rPr>
              <w:t>1</w:t>
            </w:r>
            <w:r>
              <w:rPr>
                <w:rFonts w:ascii="Times New Roman" w:hAnsi="Times New Roman" w:cs="Times New Roman"/>
                <w:sz w:val="24"/>
                <w:szCs w:val="24"/>
              </w:rPr>
              <w:t>7</w:t>
            </w:r>
          </w:p>
        </w:tc>
        <w:tc>
          <w:tcPr>
            <w:tcW w:w="0" w:type="auto"/>
          </w:tcPr>
          <w:p w14:paraId="0B2F6065"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3391BCB0"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7900760A"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21BD5020"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r>
      <w:tr w:rsidR="00833B8F" w:rsidRPr="004834D5" w14:paraId="2F3A3CE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7ACFB3" w14:textId="0503E1D5" w:rsidR="00833B8F" w:rsidRPr="004834D5" w:rsidRDefault="00833B8F" w:rsidP="00E1481F">
            <w:pPr>
              <w:rPr>
                <w:rFonts w:ascii="Times New Roman" w:hAnsi="Times New Roman" w:cs="Times New Roman"/>
                <w:sz w:val="24"/>
                <w:szCs w:val="24"/>
              </w:rPr>
            </w:pPr>
            <w:r>
              <w:rPr>
                <w:rFonts w:ascii="Times New Roman" w:hAnsi="Times New Roman" w:cs="Times New Roman"/>
                <w:sz w:val="24"/>
                <w:szCs w:val="24"/>
              </w:rPr>
              <w:t>13</w:t>
            </w:r>
          </w:p>
        </w:tc>
        <w:tc>
          <w:tcPr>
            <w:tcW w:w="0" w:type="auto"/>
          </w:tcPr>
          <w:p w14:paraId="637EDBF8"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14C9A00C"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160DB5DE"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c>
          <w:tcPr>
            <w:tcW w:w="0" w:type="auto"/>
          </w:tcPr>
          <w:p w14:paraId="2706C065" w14:textId="77777777" w:rsidR="00833B8F" w:rsidRPr="004834D5" w:rsidRDefault="00833B8F"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tc>
      </w:tr>
      <w:tr w:rsidR="00833B8F" w:rsidRPr="004834D5" w14:paraId="2AE2B1A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683EECB0" w14:textId="45AF35DA" w:rsidR="00833B8F" w:rsidRPr="004834D5" w:rsidRDefault="00833B8F" w:rsidP="00E1481F">
            <w:pP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510B116D"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30A8553F"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c>
          <w:tcPr>
            <w:tcW w:w="0" w:type="auto"/>
          </w:tcPr>
          <w:p w14:paraId="44DB12C6" w14:textId="77777777"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
        </w:tc>
        <w:tc>
          <w:tcPr>
            <w:tcW w:w="0" w:type="auto"/>
          </w:tcPr>
          <w:p w14:paraId="236C1B4F" w14:textId="6447AA83" w:rsidR="00833B8F" w:rsidRPr="004834D5" w:rsidRDefault="00833B8F" w:rsidP="00E1481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4834D5">
              <w:rPr>
                <w:rFonts w:ascii="Segoe UI Symbol" w:hAnsi="Segoe UI Symbol" w:cs="Segoe UI Symbol"/>
                <w:b/>
                <w:bCs/>
                <w:sz w:val="24"/>
                <w:szCs w:val="24"/>
              </w:rPr>
              <w:t>✓</w:t>
            </w:r>
          </w:p>
        </w:tc>
      </w:tr>
    </w:tbl>
    <w:p w14:paraId="7DF12C2F" w14:textId="77777777" w:rsidR="00B947F6" w:rsidRPr="004834D5" w:rsidRDefault="00B947F6" w:rsidP="00B947F6">
      <w:pPr>
        <w:rPr>
          <w:rFonts w:ascii="Times New Roman" w:hAnsi="Times New Roman" w:cs="Times New Roman"/>
          <w:sz w:val="24"/>
          <w:szCs w:val="24"/>
        </w:rPr>
      </w:pPr>
    </w:p>
    <w:p w14:paraId="2838FF30" w14:textId="671E750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Of the missing data, 63 per cent of cases are complete, the largest proportion of missing data comes from the three socio-economic variables: NS-SEC, CAMSIS, and RGSC. Individuals that are not active within the labour force, are difficult to code within socio-economic measures. NS-SEC categorisation is based upon occupation type, authority duties, and the size of organisation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{"citationID":"trairXJt","properties":{"formattedCitation":"(Rose and Pevalin, 2002)","plainCitation":"(Rose and Pevalin, 2002)","noteIndex":0},"citationItems":[{"id":12815,"uris":["http://zotero.org/users/8741181/items/B3MWRUU8"],"itemData":{"id":12815,"type":"article-journal","abstract":"In this paper we describe the history of official and sociological approaches to social classifications in the UK and how they came together in the ESRC Review of Government Social Classifications undertaken between 1994 and 2000. In doing so, we first review the strengths and weaknesses of the former official social classifications, Social Class based on Occupation (formerly Registrar General’s Social Class) and Socio-economic Groups along with the alternative academic schemas and scales considered by the Review. Secondly, the conceptual basis and construction of the new classification, the National Statistics Socio-economic Classification (NS-SEC), is described in detail. Finally, the approach taken in the new classification is compared with other European national classifications in the context of the development of a harmonised socio-economic classification for the European Union.","container-title":"Sociétés contemporaines","language":"en","source":"Zotero","title":"The National Statistics Socio-economic Classification: Unifying Official and Sociological Approaches to the Conceptualisation and Measurement of Social Class","author":[{"family":"Rose","given":"David"},{"family":"Pevalin","given":"David J"}],"issued":{"date-parts":[["2002"]]}}}],"schema":"https://github.com/citation-style-language/schema/raw/master/csl-citation.json"}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(Rose and Pevalin, 2002)</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CAMSIS occupational scores only relate to the working population within a country. The RGSC also suffers similar problems with reference to categorisation of retired, unemployed, and out of the labour force individuals. Unemployment rates during this time period including people out of the labour force are around 5-7 per cent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{"citationID":"fQZQzPTS","properties":{"formattedCitation":"(ONS, 2023)","plainCitation":"(ONS, 2023)","noteIndex":0},"citationItems":[{"id":12816,"uris":["http://zotero.org/users/8741181/items/9BBFP4FU"],"itemData":{"id":12816,"type":"webpage","abstract":"(aged 16 and over, seasonally adjusted): %","title":"Unemployment rate","URL":"https://www.ons.gov.uk/employmentandlabourmarket/peoplenotinwork/unemployment/timeseries/mgsx/lms","author":[{"family":"ONS","given":""}],"accessed":{"date-parts":[["2023",5,1]]},"issued":{"date-parts":[["2023"]]}}}],"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(ONS, 2023)</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combined with refusal rates of 7.1 per cent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{"citationID":"PRHidMO0","properties":{"formattedCitation":"(Power and Elliott, 2006)","plainCitation":"(Power and Elliott, 2006)","noteIndex":0},"citationItems":[{"id":2570,"uris":["http://zotero.org/users/8741181/items/NNVTZBKX"],"itemData":{"id":2570,"type":"article-journal","abstract":"The 1958 birth cohort or the National Child Development Study (NCDS) began as a study of Perinatal Mortality focussing on just over 17 000 births in a single week in 1958.","container-title":"International Journal of Epidemiology","DOI":"10.1093/ije/dyi183","ISSN":"1464-3685, 0300-5771","issue":"1","language":"en","page":"34-41","source":"DOI.org (Crossref)","title":"Cohort profile: 1958 British birth cohort (National Child Development Study)","title-short":"Cohort profile","volume":"35","author":[{"family":"Power","given":"Chris"},{"family":"Elliott","given":"Jane"}],"issued":{"date-parts":[["2006",2,1]]}}}],"schema":"https://github.com/citation-style-language/schema/raw/master/csl-citation.json"}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(Power and Elliott, 2006)</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presents a reasonable case in explaining potential missingness of the largest missing variables in the model. </w:t>
      </w:r>
    </w:p>
    <w:p w14:paraId="2DA28E82" w14:textId="701AAE66"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A complete case analysis is only valid if data can be considered MCAR. If data is found to be MAR, then steps should be taken to address this potential bias in analysis. The gold standard to deal with MAR related data is MI</w:t>
      </w:r>
      <w:r w:rsidR="0008602A" w:rsidRPr="004834D5">
        <w:rPr>
          <w:rFonts w:ascii="Times New Roman" w:hAnsi="Times New Roman" w:cs="Times New Roman"/>
          <w:sz w:val="24"/>
          <w:szCs w:val="24"/>
        </w:rPr>
        <w:t xml:space="preserve"> </w:t>
      </w:r>
      <w:r w:rsidR="0008602A"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{"citationID":"OSb9YpBn","properties":{"formattedCitation":"(Treiman, 2009)","plainCitation":"(Treiman, 2009)","noteIndex":0},"citationItems":[{"id":12845,"uris":["http://zotero.org/users/8741181/items/HI673FMJ"],"itemData":{"id":12845,"type":"book","publisher":"Jossey-Bass","title":"Quantitative data analysis doing social research to test ideas","author":[{"family":"Treiman","given":"Donald J."}],"issued":{"date-parts":[["2009"]]}}}],"schema":"https://github.com/citation-style-language/schema/raw/master/csl-citation.json"} </w:instrText>
      </w:r>
      <w:r w:rsidR="0008602A" w:rsidRPr="004834D5">
        <w:rPr>
          <w:rFonts w:ascii="Times New Roman" w:hAnsi="Times New Roman" w:cs="Times New Roman"/>
          <w:sz w:val="24"/>
          <w:szCs w:val="24"/>
        </w:rPr>
        <w:fldChar w:fldCharType="separate"/>
      </w:r>
      <w:r w:rsidR="0008602A" w:rsidRPr="004834D5">
        <w:rPr>
          <w:rFonts w:ascii="Times New Roman" w:hAnsi="Times New Roman" w:cs="Times New Roman"/>
          <w:sz w:val="24"/>
          <w:szCs w:val="24"/>
        </w:rPr>
        <w:t>(Treiman, 2009)</w:t>
      </w:r>
      <w:r w:rsidR="0008602A"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following section seeks to compare a CCA and MI approach to estimate if there are any differences in the substantive conclusions reached. If differences are found, implications are then discussed. </w:t>
      </w:r>
    </w:p>
    <w:p w14:paraId="5041E24C" w14:textId="77777777" w:rsidR="00B947F6" w:rsidRPr="004834D5" w:rsidRDefault="00B947F6" w:rsidP="00B947F6">
      <w:pPr>
        <w:pStyle w:val="Heading3"/>
        <w:rPr>
          <w:rFonts w:ascii="Times New Roman" w:hAnsi="Times New Roman" w:cs="Times New Roman"/>
          <w:b/>
          <w:bCs/>
          <w:color w:val="auto"/>
        </w:rPr>
      </w:pPr>
      <w:bookmarkStart w:id="46" w:name="_Toc137904665"/>
      <w:r w:rsidRPr="004834D5">
        <w:rPr>
          <w:rFonts w:ascii="Times New Roman" w:hAnsi="Times New Roman" w:cs="Times New Roman"/>
          <w:b/>
          <w:bCs/>
          <w:color w:val="auto"/>
        </w:rPr>
        <w:t>Multiple Imputation by Chained Equations</w:t>
      </w:r>
      <w:bookmarkEnd w:id="46"/>
    </w:p>
    <w:p w14:paraId="0A936BFB"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Multiple Imputation by Chained Equations is a tool developed to address missing data on all variables within a given model at the same time. It does this by filling in missing values in multiple variables iteratively by using chained equations Multiple imputation models are estimated using the mi suite in Stata. This suite is compatible with the </w:t>
      </w:r>
      <w:proofErr w:type="spellStart"/>
      <w:r w:rsidRPr="004834D5">
        <w:rPr>
          <w:rFonts w:ascii="Times New Roman" w:hAnsi="Times New Roman" w:cs="Times New Roman"/>
          <w:sz w:val="24"/>
          <w:szCs w:val="24"/>
        </w:rPr>
        <w:t>svy</w:t>
      </w:r>
      <w:proofErr w:type="spellEnd"/>
      <w:r w:rsidRPr="004834D5">
        <w:rPr>
          <w:rFonts w:ascii="Times New Roman" w:hAnsi="Times New Roman" w:cs="Times New Roman"/>
          <w:sz w:val="24"/>
          <w:szCs w:val="24"/>
        </w:rPr>
        <w:t xml:space="preserve"> suite and so can also adjust for complex survey design.</w:t>
      </w:r>
    </w:p>
    <w:p w14:paraId="54A24503"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Whilst multiple imputation does help when it comes to missingness, it does have some drawbacks. Goodness-of-fit statistics for example are not able to be used – R2 and BIC most prominently. Therefore, it is not possible to assess the more appropriate or parsimonious model. </w:t>
      </w:r>
    </w:p>
    <w:p w14:paraId="703E7335" w14:textId="6B345B2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Disadvantaged socio-economic background in childhood, worse mental health and lower cognitive ability in early life, and lack of civic and social participation in adulthood have been found to be consistently associated with non-response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{"citationID":"yVhtFsid","properties":{"formattedCitation":"(Silverwood {\\i{}et al.}, 2021)","plainCitation":"(Silverwood et al., 2021)","noteIndex":0},"citationItems":[{"id":1234,"uris":["http://zotero.org/users/8741181/items/JJQ92X8Q"],"itemData":{"id":1234,"type":"article-journal","abstract":"Non-response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These variables are easily translated into auxiliary variables for imputation. Using the NCDS missing data guide (ibid), each predictor of non-response at sweep 4 (age 23) was recoded. These correspond </w:t>
      </w:r>
      <w:r w:rsidR="00F87056" w:rsidRPr="004834D5">
        <w:rPr>
          <w:rFonts w:ascii="Times New Roman" w:hAnsi="Times New Roman" w:cs="Times New Roman"/>
          <w:sz w:val="24"/>
          <w:szCs w:val="24"/>
        </w:rPr>
        <w:t>to</w:t>
      </w:r>
      <w:r w:rsidRPr="004834D5">
        <w:rPr>
          <w:rFonts w:ascii="Times New Roman" w:hAnsi="Times New Roman" w:cs="Times New Roman"/>
          <w:sz w:val="24"/>
          <w:szCs w:val="24"/>
        </w:rPr>
        <w:t xml:space="preserve"> region, number of persons per room, sex of child, social class of mother’s husband, family moves since child’s birth, dad reads to child, area of world in which mother was born, number of family moves since child’s birth, number of household amenities, number of family moves since child’s birth, sum of favourable learning </w:t>
      </w:r>
      <w:r w:rsidRPr="004834D5">
        <w:rPr>
          <w:rFonts w:ascii="Times New Roman" w:hAnsi="Times New Roman" w:cs="Times New Roman"/>
          <w:sz w:val="24"/>
          <w:szCs w:val="24"/>
        </w:rPr>
        <w:lastRenderedPageBreak/>
        <w:t xml:space="preserve">environments. Some auxiliary variables such as cognitive ability was taken out as they were already included in the main model of analysis. </w:t>
      </w:r>
    </w:p>
    <w:p w14:paraId="26D6A068" w14:textId="275A0A00"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Whilst there is no clear consensus on the number of optimum imputations required to estimate the model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{"citationID":"8QGPu2uw","properties":{"formattedCitation":"(Silverwood {\\i{}et al.}, 2021)","plainCitation":"(Silverwood et al., 2021)","noteIndex":0},"citationItems":[{"id":1234,"uris":["http://zotero.org/users/8741181/items/JJQ92X8Q"],"itemData":{"id":1234,"type":"article-journal","abstract":"Non-response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50 imputations is advised with checks performed after values have been imputed to see if more imputations are required. Basic tests were performed with 5 imputations before increasing this to 50. After 50 imputations were performed, basic tests were replicated, the results remained consistent and stable across imputations. </w:t>
      </w:r>
    </w:p>
    <w:p w14:paraId="12D47BD8" w14:textId="2CB6989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imputation model naturally includes all analytical variables included in the previous chapter. The imputation model also includes several auxiliary variables to add in maximising the plausibility of the MAR assumption in order to reduce bias due to missingness (ibid). These are broken down into two types. The first are variables that are predictive of both the probability of missingness and the underlying missing values themselves. The second are variables that are predictive of the underlying missing values only. Missing data in the NCDS is largely derived by non-response at a given sweep and auxiliary variables are selected from pre-determined sets of variables predictive of non-response at sweep 4 as seen in </w:t>
      </w:r>
      <w:r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{"citationID":"dS3olDr1","properties":{"formattedCitation":"(Silverwood {\\i{}et al.}, 2021)","plainCitation":"(Silverwood et al., 2021)","noteIndex":0},"citationItems":[{"id":1234,"uris":["http://zotero.org/users/8741181/items/JJQ92X8Q"],"itemData":{"id":1234,"type":"article-journal","abstract":"Non-response is common in longitudinal surveys. Missing values due to nonresponse mean less efficient estimates because of the reduced size of the of the analysis sample, but also introduce the potential for bias since respondents are often systematically different from non-respondents.","title":"Handling missing data in the National Child Development Study: User guide (Version 2).","author":[{"family":"Silverwood","given":"R"},{"family":"Narayanan,","given":"M"},{"family":"Dodgeon","given":"B"},{"family":"Ploubidis","given":"G"}],"issued":{"date-parts":[["2021"]]}}}],"schema":"https://github.com/citation-style-language/schema/raw/master/csl-citation.json"} </w:instrText>
      </w:r>
      <w:r w:rsidRPr="004834D5">
        <w:rPr>
          <w:rFonts w:ascii="Times New Roman" w:hAnsi="Times New Roman" w:cs="Times New Roman"/>
          <w:sz w:val="24"/>
          <w:szCs w:val="24"/>
        </w:rPr>
        <w:fldChar w:fldCharType="separate"/>
      </w:r>
      <w:r w:rsidRPr="004834D5">
        <w:rPr>
          <w:rFonts w:ascii="Times New Roman" w:hAnsi="Times New Roman" w:cs="Times New Roman"/>
          <w:sz w:val="24"/>
          <w:szCs w:val="24"/>
        </w:rPr>
        <w:t xml:space="preserve">(Silverwood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2021)</w:t>
      </w:r>
      <w:r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The fact that missingness within the NCDS is largely driven by sweep non-response rather than item non-response means it is even more important to include auxiliary variables within the imputation.  </w:t>
      </w:r>
    </w:p>
    <w:p w14:paraId="7C9FBA92" w14:textId="6C0362AE"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There were </w:t>
      </w:r>
      <w:r w:rsidR="00D26CB7" w:rsidRPr="004834D5">
        <w:rPr>
          <w:rFonts w:ascii="Times New Roman" w:hAnsi="Times New Roman" w:cs="Times New Roman"/>
          <w:sz w:val="24"/>
          <w:szCs w:val="24"/>
        </w:rPr>
        <w:t>18</w:t>
      </w:r>
      <w:r w:rsidRPr="004834D5">
        <w:rPr>
          <w:rFonts w:ascii="Times New Roman" w:hAnsi="Times New Roman" w:cs="Times New Roman"/>
          <w:sz w:val="24"/>
          <w:szCs w:val="24"/>
        </w:rPr>
        <w:t xml:space="preserve"> variables identified for inclusion in the imputation model. However, variables that are predictive of the chance of missing values but are not predictive of the underlying missing values themselves will not add any information to the model (ibid). Thus, the decision was made not to include such variables in the imputation model that were not predictive of economic activity following the advice from the handling missing data NCDS guide (ibid). From this 8 out of 18 variables are associated with economic activity in a substantive way and so are included as auxiliary variables in the imputation model. </w:t>
      </w:r>
    </w:p>
    <w:p w14:paraId="16C58095" w14:textId="26D43F5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Prior to imputation it is best to explore the distribution of variables comparative to complete and non-complete cases. In the presence of a MCAR mechanism all distributions should be the same comparatively. If this is not the case, then this is suggestive of a MAR or MNAR mechanism. Variables such as maths scores present clear imbalances – a mean of 17.60 in complete cases and 16.06 in non-complete cases. These imbalances present themselves in every variable within the model except for sex. This is unsurprising considering that sex as a variable presents zero missingness. The distributions of the variables thus far present </w:t>
      </w:r>
      <w:r w:rsidR="00D26CB7" w:rsidRPr="004834D5">
        <w:rPr>
          <w:rFonts w:ascii="Times New Roman" w:hAnsi="Times New Roman" w:cs="Times New Roman"/>
          <w:sz w:val="24"/>
          <w:szCs w:val="24"/>
        </w:rPr>
        <w:t xml:space="preserve">some </w:t>
      </w:r>
      <w:r w:rsidRPr="004834D5">
        <w:rPr>
          <w:rFonts w:ascii="Times New Roman" w:hAnsi="Times New Roman" w:cs="Times New Roman"/>
          <w:sz w:val="24"/>
          <w:szCs w:val="24"/>
        </w:rPr>
        <w:t xml:space="preserve">indications of a MAR or MNAR mechanism being present. </w:t>
      </w:r>
    </w:p>
    <w:p w14:paraId="31E28C40"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With a greater number of variables as our model has, convergence issues are probable. This risk is increased if a model has many categorical variables. Failure to converge was a consistent problem. Without resorting to re-coding analytical variables, the decision was made to drop one of the auxiliary variables in order to produce an imputed model</w:t>
      </w:r>
      <w:r w:rsidRPr="004834D5">
        <w:rPr>
          <w:rStyle w:val="FootnoteReference"/>
          <w:rFonts w:ascii="Times New Roman" w:hAnsi="Times New Roman" w:cs="Times New Roman"/>
          <w:sz w:val="24"/>
          <w:szCs w:val="24"/>
        </w:rPr>
        <w:footnoteReference w:id="16"/>
      </w:r>
      <w:r w:rsidRPr="004834D5">
        <w:rPr>
          <w:rFonts w:ascii="Times New Roman" w:hAnsi="Times New Roman" w:cs="Times New Roman"/>
          <w:sz w:val="24"/>
          <w:szCs w:val="24"/>
        </w:rPr>
        <w:t xml:space="preserve">. </w:t>
      </w:r>
    </w:p>
    <w:p w14:paraId="5B2B4EF6"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The means and standard deviations of imputed values from each iteration of the imputation were checked and tabulations of each categorical variable to check the distributions of each variable against the imputations.</w:t>
      </w:r>
    </w:p>
    <w:p w14:paraId="278119CC" w14:textId="4A99442A"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The next models presented will be a comparison of a complete case analysis using NS-SEC from the previous chapter and the imputed model in table 1.1</w:t>
      </w:r>
      <w:r w:rsidR="00F15E62" w:rsidRPr="004834D5">
        <w:rPr>
          <w:rFonts w:ascii="Times New Roman" w:hAnsi="Times New Roman" w:cs="Times New Roman"/>
          <w:sz w:val="24"/>
          <w:szCs w:val="24"/>
        </w:rPr>
        <w:t>4</w:t>
      </w:r>
      <w:r w:rsidRPr="004834D5">
        <w:rPr>
          <w:rFonts w:ascii="Times New Roman" w:hAnsi="Times New Roman" w:cs="Times New Roman"/>
          <w:sz w:val="24"/>
          <w:szCs w:val="24"/>
        </w:rPr>
        <w:t xml:space="preserve">. The CCA model has 7,915 observations. Using a variable within the NCDS dataset (add what variable this is) that noted down how many individuals were successfully contacted for sweep 4 (age 23) of the NCDS, there are 12,536 individuals within this sweep. The imputed dataset thus has 12,536 observations compared to the 7,915 observations of the CCA model. </w:t>
      </w:r>
    </w:p>
    <w:p w14:paraId="62A88A1E" w14:textId="33F1D626" w:rsidR="00B947F6" w:rsidRPr="004834D5" w:rsidRDefault="00B947F6" w:rsidP="00B947F6">
      <w:pPr>
        <w:rPr>
          <w:rFonts w:ascii="Times New Roman" w:hAnsi="Times New Roman" w:cs="Times New Roman"/>
          <w:sz w:val="24"/>
          <w:szCs w:val="24"/>
        </w:rPr>
        <w:sectPr w:rsidR="00B947F6" w:rsidRPr="004834D5">
          <w:pgSz w:w="11906" w:h="16838"/>
          <w:pgMar w:top="1440" w:right="1440" w:bottom="1440" w:left="1440" w:header="708" w:footer="708" w:gutter="0"/>
          <w:cols w:space="708"/>
          <w:docGrid w:linePitch="360"/>
        </w:sectPr>
      </w:pPr>
      <w:r w:rsidRPr="004834D5">
        <w:rPr>
          <w:rFonts w:ascii="Times New Roman" w:hAnsi="Times New Roman" w:cs="Times New Roman"/>
          <w:sz w:val="24"/>
          <w:szCs w:val="24"/>
        </w:rPr>
        <w:t xml:space="preserve">Overall, there is similarity between the complete case analysis and the imputed model. The substantive conclusions between CCA and MI models are near identical. There are some very slight differences in the </w:t>
      </w:r>
      <w:proofErr w:type="spellStart"/>
      <w:r w:rsidRPr="004834D5">
        <w:rPr>
          <w:rFonts w:ascii="Times New Roman" w:hAnsi="Times New Roman" w:cs="Times New Roman"/>
          <w:sz w:val="24"/>
          <w:szCs w:val="24"/>
        </w:rPr>
        <w:t>log</w:t>
      </w:r>
      <w:proofErr w:type="spellEnd"/>
      <w:r w:rsidRPr="004834D5">
        <w:rPr>
          <w:rFonts w:ascii="Times New Roman" w:hAnsi="Times New Roman" w:cs="Times New Roman"/>
          <w:sz w:val="24"/>
          <w:szCs w:val="24"/>
        </w:rPr>
        <w:t xml:space="preserve"> odds across educational attainment, sex, and housing tenure but these slight differences are not large enough to impact the substantive conclusions presented in the interpretation of the CCA model. The imputed model confirms the substantive conclusions made from the CCA model. </w:t>
      </w:r>
    </w:p>
    <w:p w14:paraId="441111ED" w14:textId="77979189" w:rsidR="00C46242" w:rsidRPr="004834D5" w:rsidRDefault="00C46242" w:rsidP="00C46242">
      <w:pPr>
        <w:pStyle w:val="Caption"/>
        <w:keepNext/>
        <w:rPr>
          <w:rFonts w:ascii="Times New Roman" w:hAnsi="Times New Roman" w:cs="Times New Roman"/>
          <w:color w:val="auto"/>
          <w:sz w:val="24"/>
          <w:szCs w:val="24"/>
        </w:rPr>
      </w:pPr>
    </w:p>
    <w:p w14:paraId="30829A03" w14:textId="0478EF5B" w:rsidR="00CE053C" w:rsidRPr="004834D5" w:rsidRDefault="00CE053C" w:rsidP="00CE053C">
      <w:pPr>
        <w:pStyle w:val="Caption"/>
        <w:keepNext/>
        <w:rPr>
          <w:rFonts w:ascii="Times New Roman" w:hAnsi="Times New Roman" w:cs="Times New Roman"/>
          <w:color w:val="auto"/>
          <w:sz w:val="24"/>
          <w:szCs w:val="24"/>
        </w:rPr>
      </w:pPr>
      <w:bookmarkStart w:id="47" w:name="_Toc137904683"/>
      <w:r w:rsidRPr="004834D5">
        <w:rPr>
          <w:rFonts w:ascii="Times New Roman" w:hAnsi="Times New Roman" w:cs="Times New Roman"/>
          <w:color w:val="auto"/>
          <w:sz w:val="24"/>
          <w:szCs w:val="24"/>
        </w:rPr>
        <w:t xml:space="preserve">Table 1.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Table_1.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14</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Comparison of CCA NS-SEC vs Imputed NS-SEC</w:t>
      </w:r>
      <w:bookmarkEnd w:id="47"/>
    </w:p>
    <w:tbl>
      <w:tblPr>
        <w:tblStyle w:val="PlainTable4"/>
        <w:tblW w:w="5000" w:type="pct"/>
        <w:tblLook w:val="04A0" w:firstRow="1" w:lastRow="0" w:firstColumn="1" w:lastColumn="0" w:noHBand="0" w:noVBand="1"/>
      </w:tblPr>
      <w:tblGrid>
        <w:gridCol w:w="6912"/>
        <w:gridCol w:w="1234"/>
        <w:gridCol w:w="1323"/>
        <w:gridCol w:w="966"/>
        <w:gridCol w:w="1231"/>
        <w:gridCol w:w="1323"/>
        <w:gridCol w:w="969"/>
      </w:tblGrid>
      <w:tr w:rsidR="009106F1" w:rsidRPr="004834D5" w14:paraId="0DE315E0"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CDF46CA" w14:textId="77777777" w:rsidR="00B947F6" w:rsidRPr="004834D5" w:rsidRDefault="00B947F6" w:rsidP="00E1481F">
            <w:pPr>
              <w:rPr>
                <w:rFonts w:ascii="Times New Roman" w:hAnsi="Times New Roman" w:cs="Times New Roman"/>
                <w:sz w:val="24"/>
                <w:szCs w:val="24"/>
              </w:rPr>
            </w:pPr>
          </w:p>
        </w:tc>
        <w:tc>
          <w:tcPr>
            <w:tcW w:w="1262" w:type="pct"/>
            <w:gridSpan w:val="3"/>
          </w:tcPr>
          <w:p w14:paraId="4CABB08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34D5">
              <w:rPr>
                <w:rFonts w:ascii="Times New Roman" w:hAnsi="Times New Roman" w:cs="Times New Roman"/>
                <w:sz w:val="24"/>
                <w:szCs w:val="24"/>
              </w:rPr>
              <w:t>CCA NS-SEC</w:t>
            </w:r>
          </w:p>
        </w:tc>
        <w:tc>
          <w:tcPr>
            <w:tcW w:w="1262" w:type="pct"/>
            <w:gridSpan w:val="3"/>
          </w:tcPr>
          <w:p w14:paraId="719F789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34D5">
              <w:rPr>
                <w:rFonts w:ascii="Times New Roman" w:hAnsi="Times New Roman" w:cs="Times New Roman"/>
                <w:sz w:val="24"/>
                <w:szCs w:val="24"/>
              </w:rPr>
              <w:t>Imputed NS-SEC</w:t>
            </w:r>
          </w:p>
        </w:tc>
      </w:tr>
      <w:tr w:rsidR="009106F1" w:rsidRPr="004834D5" w14:paraId="3C3AC6A6"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CAE92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442" w:type="pct"/>
          </w:tcPr>
          <w:p w14:paraId="125F282E"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474" w:type="pct"/>
          </w:tcPr>
          <w:p w14:paraId="67952A3A"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346" w:type="pct"/>
          </w:tcPr>
          <w:p w14:paraId="6081D1C7"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c>
          <w:tcPr>
            <w:tcW w:w="441" w:type="pct"/>
          </w:tcPr>
          <w:p w14:paraId="6F59AFE8"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Coef.</w:t>
            </w:r>
          </w:p>
        </w:tc>
        <w:tc>
          <w:tcPr>
            <w:tcW w:w="474" w:type="pct"/>
          </w:tcPr>
          <w:p w14:paraId="5EBE57B5"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S.E</w:t>
            </w:r>
          </w:p>
        </w:tc>
        <w:tc>
          <w:tcPr>
            <w:tcW w:w="347" w:type="pct"/>
          </w:tcPr>
          <w:p w14:paraId="4737A17B"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bCs/>
                <w:sz w:val="24"/>
                <w:szCs w:val="24"/>
              </w:rPr>
              <w:t>Sig.</w:t>
            </w:r>
          </w:p>
        </w:tc>
      </w:tr>
      <w:tr w:rsidR="009106F1" w:rsidRPr="004834D5" w14:paraId="3F525C0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5E3956A"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Employment</w:t>
            </w:r>
          </w:p>
        </w:tc>
        <w:tc>
          <w:tcPr>
            <w:tcW w:w="442" w:type="pct"/>
          </w:tcPr>
          <w:p w14:paraId="76E7C571" w14:textId="670F44EC"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348E7A43" w14:textId="0B3E1098"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58F519B4"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4DE80587" w14:textId="1F5B43A0" w:rsidR="00B947F6" w:rsidRPr="003903CF"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5928DE8A" w14:textId="710D1E96" w:rsidR="00B947F6" w:rsidRPr="003903CF"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0FEE2D73" w14:textId="77777777" w:rsidR="00B947F6" w:rsidRPr="003903CF"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B2707EE"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5A19524" w14:textId="0DBFDD1F"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442" w:type="pct"/>
          </w:tcPr>
          <w:p w14:paraId="32E3780C"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B812266"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04118C2F"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303B947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78BC0F5E"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61A67D6F"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7D3E2D51"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6A71631" w14:textId="1492A723"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442" w:type="pct"/>
          </w:tcPr>
          <w:p w14:paraId="030B4719" w14:textId="4A3E27BC"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62B33B4F" w14:textId="579FCFF0"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10F72C82"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7573236E" w14:textId="63A39AE4"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5D23399B" w14:textId="1679F792"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2B65D8E2"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14931AE5"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55D66C0" w14:textId="601B4E3D"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442" w:type="pct"/>
            <w:vAlign w:val="bottom"/>
          </w:tcPr>
          <w:p w14:paraId="7B3BA3FF" w14:textId="28F8FCFC"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-3.59</w:t>
            </w:r>
          </w:p>
        </w:tc>
        <w:tc>
          <w:tcPr>
            <w:tcW w:w="474" w:type="pct"/>
            <w:vAlign w:val="bottom"/>
          </w:tcPr>
          <w:p w14:paraId="3A0F5C15" w14:textId="730E1E5E"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346" w:type="pct"/>
            <w:vAlign w:val="bottom"/>
          </w:tcPr>
          <w:p w14:paraId="7A4C6193" w14:textId="7FAFFFA5"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5F483D56" w14:textId="6AE0F170"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7165ECAC" w14:textId="66306D60"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6E3579EB" w14:textId="014C4645"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DBCA983"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A7B73AB" w14:textId="13ACF38B"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Sex</w:t>
            </w:r>
          </w:p>
        </w:tc>
        <w:tc>
          <w:tcPr>
            <w:tcW w:w="442" w:type="pct"/>
          </w:tcPr>
          <w:p w14:paraId="1D1154F8"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3CF56C82"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2E509CD5"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659D568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600DF10E"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11E588C5"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15D8B518"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AAB0D42" w14:textId="6D07E3E0"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442" w:type="pct"/>
          </w:tcPr>
          <w:p w14:paraId="6F287ADC" w14:textId="019334AD"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7EFE3A9C" w14:textId="6B014881"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7A1B7A10"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0B26C0B6" w14:textId="6C7016E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68BBB432" w14:textId="232B98D3"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03FCD73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569CA9BD" w14:textId="77777777" w:rsidTr="00964BBC">
        <w:tc>
          <w:tcPr>
            <w:cnfStyle w:val="001000000000" w:firstRow="0" w:lastRow="0" w:firstColumn="1" w:lastColumn="0" w:oddVBand="0" w:evenVBand="0" w:oddHBand="0" w:evenHBand="0" w:firstRowFirstColumn="0" w:firstRowLastColumn="0" w:lastRowFirstColumn="0" w:lastRowLastColumn="0"/>
            <w:tcW w:w="2476" w:type="pct"/>
          </w:tcPr>
          <w:p w14:paraId="35A80CF8" w14:textId="5A92A8B3"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442" w:type="pct"/>
            <w:vAlign w:val="bottom"/>
          </w:tcPr>
          <w:p w14:paraId="0B06693A" w14:textId="2B475F48"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-0.40</w:t>
            </w:r>
          </w:p>
        </w:tc>
        <w:tc>
          <w:tcPr>
            <w:tcW w:w="474" w:type="pct"/>
            <w:vAlign w:val="bottom"/>
          </w:tcPr>
          <w:p w14:paraId="0FFF9577" w14:textId="6C1F2A4A"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(0.07)</w:t>
            </w:r>
          </w:p>
        </w:tc>
        <w:tc>
          <w:tcPr>
            <w:tcW w:w="346" w:type="pct"/>
            <w:vAlign w:val="bottom"/>
          </w:tcPr>
          <w:p w14:paraId="5B159CF8" w14:textId="02A6509F"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6733AC69" w14:textId="553F0431"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446A1B93" w14:textId="430FEE8A"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35B0B1AA" w14:textId="0D99098C"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E98A94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3288F7A" w14:textId="7B1149D0"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442" w:type="pct"/>
          </w:tcPr>
          <w:p w14:paraId="561510AA"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012D1F55"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3B179DA0"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1406E13D"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66FBA57E"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F08C5C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1780E48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40458C6" w14:textId="61499890"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442" w:type="pct"/>
          </w:tcPr>
          <w:p w14:paraId="45CE8F4D" w14:textId="7290BF3E"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205C61FA" w14:textId="12C6EBAB"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132787F8"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6E97E7E5" w14:textId="06F99DF0"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54A81BE0" w14:textId="312CBE8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50423891"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92BCEEE"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6D1525F" w14:textId="1C961FAE"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442" w:type="pct"/>
            <w:vAlign w:val="bottom"/>
          </w:tcPr>
          <w:p w14:paraId="4751C048" w14:textId="744BB91D"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0.69</w:t>
            </w:r>
          </w:p>
        </w:tc>
        <w:tc>
          <w:tcPr>
            <w:tcW w:w="474" w:type="pct"/>
            <w:vAlign w:val="bottom"/>
          </w:tcPr>
          <w:p w14:paraId="264A65B8" w14:textId="18097E01"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346" w:type="pct"/>
            <w:vAlign w:val="bottom"/>
          </w:tcPr>
          <w:p w14:paraId="0F2D1C56" w14:textId="3F33B891"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50A4D693" w14:textId="736B7261"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5EC89C3E" w14:textId="5C95A1C2"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11EE45E" w14:textId="4AB6A99C"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0B5FAE7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6CAC376" w14:textId="6B77667C"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NS-SEC</w:t>
            </w:r>
          </w:p>
        </w:tc>
        <w:tc>
          <w:tcPr>
            <w:tcW w:w="442" w:type="pct"/>
          </w:tcPr>
          <w:p w14:paraId="6BB97236"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445F747B"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1D047E0F"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064C417"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44C37A8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1A3F59A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AF2CC31"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70B3FD2A" w14:textId="5EA39BD4"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442" w:type="pct"/>
            <w:vAlign w:val="bottom"/>
          </w:tcPr>
          <w:p w14:paraId="44042579" w14:textId="3E3C621A"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-1.37</w:t>
            </w:r>
          </w:p>
        </w:tc>
        <w:tc>
          <w:tcPr>
            <w:tcW w:w="474" w:type="pct"/>
            <w:vAlign w:val="bottom"/>
          </w:tcPr>
          <w:p w14:paraId="6E1E7E7A" w14:textId="2D8C479A"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(0.22)</w:t>
            </w:r>
          </w:p>
        </w:tc>
        <w:tc>
          <w:tcPr>
            <w:tcW w:w="346" w:type="pct"/>
          </w:tcPr>
          <w:p w14:paraId="22E70143" w14:textId="79A3B5B6"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13283365" w14:textId="691A4AC3"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08486B2F" w14:textId="0D53F63D"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D44941C"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1A7E3743"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23CB56A0" w14:textId="5CB13784"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442" w:type="pct"/>
            <w:vAlign w:val="bottom"/>
          </w:tcPr>
          <w:p w14:paraId="4AC6F1E5" w14:textId="187EEDFF"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-2.03</w:t>
            </w:r>
          </w:p>
        </w:tc>
        <w:tc>
          <w:tcPr>
            <w:tcW w:w="474" w:type="pct"/>
            <w:vAlign w:val="bottom"/>
          </w:tcPr>
          <w:p w14:paraId="4D3AB9C1" w14:textId="587D123F"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(0.21)</w:t>
            </w:r>
          </w:p>
        </w:tc>
        <w:tc>
          <w:tcPr>
            <w:tcW w:w="346" w:type="pct"/>
          </w:tcPr>
          <w:p w14:paraId="60F4F99A" w14:textId="5131E715"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311876A4" w14:textId="0273048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128C486C" w14:textId="155BEBD5"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2AC31EB8" w14:textId="5900F8F6"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10AD2563"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771AC494" w14:textId="01F3A3B9"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442" w:type="pct"/>
            <w:vAlign w:val="bottom"/>
          </w:tcPr>
          <w:p w14:paraId="58F4474B" w14:textId="027AF59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-1.36</w:t>
            </w:r>
          </w:p>
        </w:tc>
        <w:tc>
          <w:tcPr>
            <w:tcW w:w="474" w:type="pct"/>
            <w:vAlign w:val="bottom"/>
          </w:tcPr>
          <w:p w14:paraId="2E5FE6E2" w14:textId="422B3C2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346" w:type="pct"/>
          </w:tcPr>
          <w:p w14:paraId="30292F63" w14:textId="0FAE74EB"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370BC727" w14:textId="7CD1BEA0"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59E3E301" w14:textId="24160BDC"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16889447" w14:textId="669603A0"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8E55188"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5D800647" w14:textId="56C58AB6"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442" w:type="pct"/>
            <w:vAlign w:val="bottom"/>
          </w:tcPr>
          <w:p w14:paraId="137DBE4B" w14:textId="32C804F5"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-1.02</w:t>
            </w:r>
          </w:p>
        </w:tc>
        <w:tc>
          <w:tcPr>
            <w:tcW w:w="474" w:type="pct"/>
            <w:vAlign w:val="bottom"/>
          </w:tcPr>
          <w:p w14:paraId="59F9F752" w14:textId="3E72FD93"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346" w:type="pct"/>
          </w:tcPr>
          <w:p w14:paraId="6591E7D8" w14:textId="5C76D0AF"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29782841" w14:textId="55A035E9"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01AD16D7" w14:textId="77C82E2C"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6851E5AF" w14:textId="70729B99"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685B252"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0075888E" w14:textId="29B5E572"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442" w:type="pct"/>
            <w:vAlign w:val="bottom"/>
          </w:tcPr>
          <w:p w14:paraId="38046144" w14:textId="5530B313"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-0.41</w:t>
            </w:r>
          </w:p>
        </w:tc>
        <w:tc>
          <w:tcPr>
            <w:tcW w:w="474" w:type="pct"/>
            <w:vAlign w:val="bottom"/>
          </w:tcPr>
          <w:p w14:paraId="1B143198" w14:textId="4852B026"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346" w:type="pct"/>
          </w:tcPr>
          <w:p w14:paraId="70BF4286" w14:textId="273C904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7467F242" w14:textId="2FAD5C34"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52C5B740" w14:textId="729094E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0613F409" w14:textId="056AF04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845EE4D"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1216BE59" w14:textId="1D0C13D0"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442" w:type="pct"/>
            <w:vAlign w:val="bottom"/>
          </w:tcPr>
          <w:p w14:paraId="0D91058C" w14:textId="5976B70C"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-0.50</w:t>
            </w:r>
          </w:p>
        </w:tc>
        <w:tc>
          <w:tcPr>
            <w:tcW w:w="474" w:type="pct"/>
            <w:vAlign w:val="bottom"/>
          </w:tcPr>
          <w:p w14:paraId="0F8E7B98" w14:textId="3A59325C"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346" w:type="pct"/>
          </w:tcPr>
          <w:p w14:paraId="68281E61" w14:textId="0AEDB596"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662256DD" w14:textId="662E8125"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4E6B3E24" w14:textId="0D71EA19"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033BCD77" w14:textId="7F196CDA"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A558109"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1DD3CFED" w14:textId="79A22DF5"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442" w:type="pct"/>
            <w:vAlign w:val="bottom"/>
          </w:tcPr>
          <w:p w14:paraId="61DC7A4E" w14:textId="5C5BFDE1"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-0.45</w:t>
            </w:r>
          </w:p>
        </w:tc>
        <w:tc>
          <w:tcPr>
            <w:tcW w:w="474" w:type="pct"/>
            <w:vAlign w:val="bottom"/>
          </w:tcPr>
          <w:p w14:paraId="624CFFEA" w14:textId="5027780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346" w:type="pct"/>
          </w:tcPr>
          <w:p w14:paraId="3F029E55" w14:textId="153495D6"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6280F30D" w14:textId="2CF9B429"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07F92134" w14:textId="1F44C9AD"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7B7B7572" w14:textId="5814566F"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66EF504" w14:textId="77777777" w:rsidTr="00606F09">
        <w:tc>
          <w:tcPr>
            <w:cnfStyle w:val="001000000000" w:firstRow="0" w:lastRow="0" w:firstColumn="1" w:lastColumn="0" w:oddVBand="0" w:evenVBand="0" w:oddHBand="0" w:evenHBand="0" w:firstRowFirstColumn="0" w:firstRowLastColumn="0" w:lastRowFirstColumn="0" w:lastRowLastColumn="0"/>
            <w:tcW w:w="2476" w:type="pct"/>
            <w:vAlign w:val="bottom"/>
          </w:tcPr>
          <w:p w14:paraId="4D442264" w14:textId="04E7DFA6"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Routine occupations</w:t>
            </w:r>
          </w:p>
        </w:tc>
        <w:tc>
          <w:tcPr>
            <w:tcW w:w="442" w:type="pct"/>
          </w:tcPr>
          <w:p w14:paraId="49E8344A" w14:textId="468F9999"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6C2ACC2D" w14:textId="56F03D33"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40E7DD9F"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1A2DFF98" w14:textId="5BED02D4"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71B33418" w14:textId="2E926AD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02E280AC"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5D39044"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9BA6C94" w14:textId="4E7BA936"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442" w:type="pct"/>
            <w:vAlign w:val="bottom"/>
          </w:tcPr>
          <w:p w14:paraId="6FE4373D" w14:textId="5968BB72"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2.25</w:t>
            </w:r>
          </w:p>
        </w:tc>
        <w:tc>
          <w:tcPr>
            <w:tcW w:w="474" w:type="pct"/>
            <w:vAlign w:val="bottom"/>
          </w:tcPr>
          <w:p w14:paraId="21281852" w14:textId="21EBF02A"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(0.11)</w:t>
            </w:r>
          </w:p>
        </w:tc>
        <w:tc>
          <w:tcPr>
            <w:tcW w:w="346" w:type="pct"/>
            <w:vAlign w:val="bottom"/>
          </w:tcPr>
          <w:p w14:paraId="1A39D0B1" w14:textId="7369366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3707D40B" w14:textId="5F24385E"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425E773F" w14:textId="49D72E9E"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3D119024" w14:textId="05EF568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566C709"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7CC63403" w14:textId="77777777" w:rsidR="003903CF" w:rsidRPr="004834D5" w:rsidRDefault="003903CF" w:rsidP="003903CF">
            <w:pPr>
              <w:rPr>
                <w:rFonts w:ascii="Times New Roman" w:hAnsi="Times New Roman" w:cs="Times New Roman"/>
                <w:sz w:val="24"/>
                <w:szCs w:val="24"/>
              </w:rPr>
            </w:pPr>
          </w:p>
        </w:tc>
        <w:tc>
          <w:tcPr>
            <w:tcW w:w="442" w:type="pct"/>
          </w:tcPr>
          <w:p w14:paraId="5AC659FD"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06772557"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23E039B2"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6C123941"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122B596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24121971"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CD6D607"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36811EC"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Post-Schooling Education</w:t>
            </w:r>
          </w:p>
        </w:tc>
        <w:tc>
          <w:tcPr>
            <w:tcW w:w="442" w:type="pct"/>
          </w:tcPr>
          <w:p w14:paraId="3A846A1E"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04E7E382"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4F0FA733"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268E397A"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393FD104"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60425C2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81D7375"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8DDC6C7"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442" w:type="pct"/>
          </w:tcPr>
          <w:p w14:paraId="3F1F7A10"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359A9360"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0614A25F"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60A5B77A"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507CC086"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CF2C286"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0EF4A66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CE3351B"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442" w:type="pct"/>
          </w:tcPr>
          <w:p w14:paraId="43793256" w14:textId="2657E6C8"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1B8CEBCE" w14:textId="153D3B55"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083EFA28"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730F8C79" w14:textId="66BE4595"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368CE3C9" w14:textId="42197C31"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60B6A2A"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0CF2B657" w14:textId="77777777" w:rsidTr="00964BBC">
        <w:tc>
          <w:tcPr>
            <w:cnfStyle w:val="001000000000" w:firstRow="0" w:lastRow="0" w:firstColumn="1" w:lastColumn="0" w:oddVBand="0" w:evenVBand="0" w:oddHBand="0" w:evenHBand="0" w:firstRowFirstColumn="0" w:firstRowLastColumn="0" w:lastRowFirstColumn="0" w:lastRowLastColumn="0"/>
            <w:tcW w:w="2476" w:type="pct"/>
          </w:tcPr>
          <w:p w14:paraId="5AA15CEB"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442" w:type="pct"/>
            <w:vAlign w:val="bottom"/>
          </w:tcPr>
          <w:p w14:paraId="7B767B7C" w14:textId="2496E9D2"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-1.71</w:t>
            </w:r>
          </w:p>
        </w:tc>
        <w:tc>
          <w:tcPr>
            <w:tcW w:w="474" w:type="pct"/>
            <w:vAlign w:val="bottom"/>
          </w:tcPr>
          <w:p w14:paraId="0B6C3544" w14:textId="0901E85D"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346" w:type="pct"/>
          </w:tcPr>
          <w:p w14:paraId="514436DC" w14:textId="7AFF5809"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441" w:type="pct"/>
          </w:tcPr>
          <w:p w14:paraId="40F988DD"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1.52</w:t>
            </w:r>
          </w:p>
        </w:tc>
        <w:tc>
          <w:tcPr>
            <w:tcW w:w="474" w:type="pct"/>
          </w:tcPr>
          <w:p w14:paraId="4004523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(0.09)</w:t>
            </w:r>
          </w:p>
        </w:tc>
        <w:tc>
          <w:tcPr>
            <w:tcW w:w="347" w:type="pct"/>
          </w:tcPr>
          <w:p w14:paraId="00D1D55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2E82C5FC"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649D683"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442" w:type="pct"/>
          </w:tcPr>
          <w:p w14:paraId="69B739B0"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352D1238"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D20BCCC"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0BF79868"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349E8D6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41A33DB3"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20647E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69F212BC"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442" w:type="pct"/>
          </w:tcPr>
          <w:p w14:paraId="06C5AD5D" w14:textId="4C396092"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68986DF3" w14:textId="7653F8E1"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3ABEE0B7"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47BF935D"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1B852A2F"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5EB006E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53E67C21"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6013D49"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i/>
                <w:iCs/>
                <w:sz w:val="24"/>
                <w:szCs w:val="24"/>
              </w:rPr>
              <w:lastRenderedPageBreak/>
              <w:t xml:space="preserve">  Male</w:t>
            </w:r>
          </w:p>
        </w:tc>
        <w:tc>
          <w:tcPr>
            <w:tcW w:w="442" w:type="pct"/>
            <w:vAlign w:val="bottom"/>
          </w:tcPr>
          <w:p w14:paraId="58990797" w14:textId="545CB022"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-0.84</w:t>
            </w:r>
          </w:p>
        </w:tc>
        <w:tc>
          <w:tcPr>
            <w:tcW w:w="474" w:type="pct"/>
            <w:vAlign w:val="bottom"/>
          </w:tcPr>
          <w:p w14:paraId="01C4FF2E" w14:textId="15F05B54"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346" w:type="pct"/>
          </w:tcPr>
          <w:p w14:paraId="7D7E3A95" w14:textId="4763C256"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441" w:type="pct"/>
          </w:tcPr>
          <w:p w14:paraId="6E9A732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-0.40</w:t>
            </w:r>
          </w:p>
        </w:tc>
        <w:tc>
          <w:tcPr>
            <w:tcW w:w="474" w:type="pct"/>
          </w:tcPr>
          <w:p w14:paraId="36403D84"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(0.08)</w:t>
            </w:r>
          </w:p>
        </w:tc>
        <w:tc>
          <w:tcPr>
            <w:tcW w:w="347" w:type="pct"/>
          </w:tcPr>
          <w:p w14:paraId="5984BA28"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25BB9055"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4C34D188"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442" w:type="pct"/>
          </w:tcPr>
          <w:p w14:paraId="21573C8E"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ABAC783"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5A84C1B5"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320823C8"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7D51802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3AAD4EFA"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094AC3F7"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79CD99B"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442" w:type="pct"/>
          </w:tcPr>
          <w:p w14:paraId="4754E926" w14:textId="34CBCBE9"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1F81287B" w14:textId="6C2EAEDC"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38FAA9B6"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034D795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4E34F0B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6003B52F"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FD88184" w14:textId="77777777" w:rsidTr="00964BBC">
        <w:tc>
          <w:tcPr>
            <w:cnfStyle w:val="001000000000" w:firstRow="0" w:lastRow="0" w:firstColumn="1" w:lastColumn="0" w:oddVBand="0" w:evenVBand="0" w:oddHBand="0" w:evenHBand="0" w:firstRowFirstColumn="0" w:firstRowLastColumn="0" w:lastRowFirstColumn="0" w:lastRowLastColumn="0"/>
            <w:tcW w:w="2476" w:type="pct"/>
          </w:tcPr>
          <w:p w14:paraId="144C7FD3"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442" w:type="pct"/>
            <w:vAlign w:val="bottom"/>
          </w:tcPr>
          <w:p w14:paraId="55D071C1" w14:textId="0597A00D"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-0.12</w:t>
            </w:r>
          </w:p>
        </w:tc>
        <w:tc>
          <w:tcPr>
            <w:tcW w:w="474" w:type="pct"/>
          </w:tcPr>
          <w:p w14:paraId="38A8EA7B" w14:textId="4F79D83E"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(0.10)</w:t>
            </w:r>
          </w:p>
        </w:tc>
        <w:tc>
          <w:tcPr>
            <w:tcW w:w="346" w:type="pct"/>
          </w:tcPr>
          <w:p w14:paraId="433843B4" w14:textId="1069B4DE"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608A341E"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-0.77</w:t>
            </w:r>
          </w:p>
        </w:tc>
        <w:tc>
          <w:tcPr>
            <w:tcW w:w="474" w:type="pct"/>
          </w:tcPr>
          <w:p w14:paraId="30FE5A0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(0.08)</w:t>
            </w:r>
          </w:p>
        </w:tc>
        <w:tc>
          <w:tcPr>
            <w:tcW w:w="347" w:type="pct"/>
          </w:tcPr>
          <w:p w14:paraId="28D0DDC4"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4E4B4D10"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FED9292"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442" w:type="pct"/>
          </w:tcPr>
          <w:p w14:paraId="381CE15A"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46FE0C44"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B296CFD"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1F46E90C"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7E67419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A4CC5C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73B7D690"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39D83162" w14:textId="4278B887"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442" w:type="pct"/>
            <w:vAlign w:val="bottom"/>
          </w:tcPr>
          <w:p w14:paraId="35EB5CE3" w14:textId="07853D25"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-0.51</w:t>
            </w:r>
          </w:p>
        </w:tc>
        <w:tc>
          <w:tcPr>
            <w:tcW w:w="474" w:type="pct"/>
            <w:vAlign w:val="bottom"/>
          </w:tcPr>
          <w:p w14:paraId="2157339A" w14:textId="6E097B48"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(0.23)</w:t>
            </w:r>
          </w:p>
        </w:tc>
        <w:tc>
          <w:tcPr>
            <w:tcW w:w="346" w:type="pct"/>
          </w:tcPr>
          <w:p w14:paraId="29636B32" w14:textId="7CCB7981"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441" w:type="pct"/>
          </w:tcPr>
          <w:p w14:paraId="6614253E"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2DE5B1B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5FDE7192"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5C0D0ED0"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6EAF3B0F" w14:textId="77CB6BC5"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442" w:type="pct"/>
            <w:vAlign w:val="bottom"/>
          </w:tcPr>
          <w:p w14:paraId="5379AC41" w14:textId="3E6375D6"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-0.96</w:t>
            </w:r>
          </w:p>
        </w:tc>
        <w:tc>
          <w:tcPr>
            <w:tcW w:w="474" w:type="pct"/>
            <w:vAlign w:val="bottom"/>
          </w:tcPr>
          <w:p w14:paraId="7DD2128D" w14:textId="589ACFA3"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(0.21)</w:t>
            </w:r>
          </w:p>
        </w:tc>
        <w:tc>
          <w:tcPr>
            <w:tcW w:w="346" w:type="pct"/>
          </w:tcPr>
          <w:p w14:paraId="7F1E9C5C" w14:textId="50493CD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441" w:type="pct"/>
          </w:tcPr>
          <w:p w14:paraId="5461806A"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-0.45</w:t>
            </w:r>
          </w:p>
        </w:tc>
        <w:tc>
          <w:tcPr>
            <w:tcW w:w="474" w:type="pct"/>
          </w:tcPr>
          <w:p w14:paraId="3B883A4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(0.15)</w:t>
            </w:r>
          </w:p>
        </w:tc>
        <w:tc>
          <w:tcPr>
            <w:tcW w:w="347" w:type="pct"/>
          </w:tcPr>
          <w:p w14:paraId="742F779F"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0FCF853D"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7BFE2BBC" w14:textId="5AFF6C16"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442" w:type="pct"/>
            <w:vAlign w:val="bottom"/>
          </w:tcPr>
          <w:p w14:paraId="60E0B3E5" w14:textId="6441EFF4"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-0.44</w:t>
            </w:r>
          </w:p>
        </w:tc>
        <w:tc>
          <w:tcPr>
            <w:tcW w:w="474" w:type="pct"/>
            <w:vAlign w:val="bottom"/>
          </w:tcPr>
          <w:p w14:paraId="276247E9" w14:textId="0D89C9DC"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(0.15)</w:t>
            </w:r>
          </w:p>
        </w:tc>
        <w:tc>
          <w:tcPr>
            <w:tcW w:w="346" w:type="pct"/>
          </w:tcPr>
          <w:p w14:paraId="006D88D2" w14:textId="15105A90"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441" w:type="pct"/>
          </w:tcPr>
          <w:p w14:paraId="0526853C"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-0.52</w:t>
            </w:r>
          </w:p>
        </w:tc>
        <w:tc>
          <w:tcPr>
            <w:tcW w:w="474" w:type="pct"/>
          </w:tcPr>
          <w:p w14:paraId="31D1F0F7"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(0.28)</w:t>
            </w:r>
          </w:p>
        </w:tc>
        <w:tc>
          <w:tcPr>
            <w:tcW w:w="347" w:type="pct"/>
          </w:tcPr>
          <w:p w14:paraId="5E16127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141D8348"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273725B7" w14:textId="737EA41E"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442" w:type="pct"/>
            <w:vAlign w:val="bottom"/>
          </w:tcPr>
          <w:p w14:paraId="09AEABEF" w14:textId="52AD66CF"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-0.38</w:t>
            </w:r>
          </w:p>
        </w:tc>
        <w:tc>
          <w:tcPr>
            <w:tcW w:w="474" w:type="pct"/>
          </w:tcPr>
          <w:p w14:paraId="0D06AA1F" w14:textId="05D626F2"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346" w:type="pct"/>
          </w:tcPr>
          <w:p w14:paraId="53B926E0" w14:textId="4AE0D211"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01154163"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-0.94</w:t>
            </w:r>
          </w:p>
        </w:tc>
        <w:tc>
          <w:tcPr>
            <w:tcW w:w="474" w:type="pct"/>
          </w:tcPr>
          <w:p w14:paraId="277A168F"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(0.18)</w:t>
            </w:r>
          </w:p>
        </w:tc>
        <w:tc>
          <w:tcPr>
            <w:tcW w:w="347" w:type="pct"/>
          </w:tcPr>
          <w:p w14:paraId="11C02A2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63B3884D"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4B4214F8" w14:textId="13E53177"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442" w:type="pct"/>
            <w:vAlign w:val="bottom"/>
          </w:tcPr>
          <w:p w14:paraId="412B4BF1" w14:textId="2DC28AD5"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-0.29</w:t>
            </w:r>
          </w:p>
        </w:tc>
        <w:tc>
          <w:tcPr>
            <w:tcW w:w="474" w:type="pct"/>
          </w:tcPr>
          <w:p w14:paraId="350D369E" w14:textId="2012453B"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(0.17)</w:t>
            </w:r>
          </w:p>
        </w:tc>
        <w:tc>
          <w:tcPr>
            <w:tcW w:w="346" w:type="pct"/>
          </w:tcPr>
          <w:p w14:paraId="56F50B9C" w14:textId="77F69E74"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11CB5311"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-0.73</w:t>
            </w:r>
          </w:p>
        </w:tc>
        <w:tc>
          <w:tcPr>
            <w:tcW w:w="474" w:type="pct"/>
          </w:tcPr>
          <w:p w14:paraId="403E5C2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(0.15)</w:t>
            </w:r>
          </w:p>
        </w:tc>
        <w:tc>
          <w:tcPr>
            <w:tcW w:w="347" w:type="pct"/>
          </w:tcPr>
          <w:p w14:paraId="33627872"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1E258062"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7980D879" w14:textId="64AEC2F6"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442" w:type="pct"/>
            <w:vAlign w:val="bottom"/>
          </w:tcPr>
          <w:p w14:paraId="5EFD8660" w14:textId="1CC10C1A"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-0.20</w:t>
            </w:r>
          </w:p>
        </w:tc>
        <w:tc>
          <w:tcPr>
            <w:tcW w:w="474" w:type="pct"/>
          </w:tcPr>
          <w:p w14:paraId="3F190AC9" w14:textId="7460F1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346" w:type="pct"/>
          </w:tcPr>
          <w:p w14:paraId="3EBF88CD" w14:textId="461C4A88"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4EFFAC3"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-0.98</w:t>
            </w:r>
          </w:p>
        </w:tc>
        <w:tc>
          <w:tcPr>
            <w:tcW w:w="474" w:type="pct"/>
          </w:tcPr>
          <w:p w14:paraId="1573DFF6"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(0.16)</w:t>
            </w:r>
          </w:p>
        </w:tc>
        <w:tc>
          <w:tcPr>
            <w:tcW w:w="347" w:type="pct"/>
          </w:tcPr>
          <w:p w14:paraId="1963A108"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2EEA58D1"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1FBAE63A" w14:textId="30FD4A8D"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Semi-routine occupations</w:t>
            </w:r>
          </w:p>
        </w:tc>
        <w:tc>
          <w:tcPr>
            <w:tcW w:w="442" w:type="pct"/>
            <w:vAlign w:val="bottom"/>
          </w:tcPr>
          <w:p w14:paraId="601F0281" w14:textId="08DCD5E9"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-0.46</w:t>
            </w:r>
          </w:p>
        </w:tc>
        <w:tc>
          <w:tcPr>
            <w:tcW w:w="474" w:type="pct"/>
          </w:tcPr>
          <w:p w14:paraId="20AFFAFD" w14:textId="740EF59B"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346" w:type="pct"/>
          </w:tcPr>
          <w:p w14:paraId="1A3C7382" w14:textId="4D6263E3"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1C281387"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-0.98</w:t>
            </w:r>
          </w:p>
        </w:tc>
        <w:tc>
          <w:tcPr>
            <w:tcW w:w="474" w:type="pct"/>
          </w:tcPr>
          <w:p w14:paraId="4881D897"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(0.14)</w:t>
            </w:r>
          </w:p>
        </w:tc>
        <w:tc>
          <w:tcPr>
            <w:tcW w:w="347" w:type="pct"/>
          </w:tcPr>
          <w:p w14:paraId="385EFBB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220D78B1" w14:textId="77777777" w:rsidTr="00361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74E0BCE0" w14:textId="0021DAE5"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442" w:type="pct"/>
          </w:tcPr>
          <w:p w14:paraId="6CBAD722" w14:textId="3510447D"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56DC13A2" w14:textId="0B9045FB"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53EA176D"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69187D0" w14:textId="0BB037E4"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281420E3" w14:textId="025CEDB0"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273E74A4"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0CDB4932" w14:textId="77777777" w:rsidTr="00964BBC">
        <w:tc>
          <w:tcPr>
            <w:cnfStyle w:val="001000000000" w:firstRow="0" w:lastRow="0" w:firstColumn="1" w:lastColumn="0" w:oddVBand="0" w:evenVBand="0" w:oddHBand="0" w:evenHBand="0" w:firstRowFirstColumn="0" w:firstRowLastColumn="0" w:lastRowFirstColumn="0" w:lastRowLastColumn="0"/>
            <w:tcW w:w="2476" w:type="pct"/>
          </w:tcPr>
          <w:p w14:paraId="7007B3AB"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442" w:type="pct"/>
            <w:vAlign w:val="bottom"/>
          </w:tcPr>
          <w:p w14:paraId="72849796" w14:textId="06566424"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0.62</w:t>
            </w:r>
          </w:p>
        </w:tc>
        <w:tc>
          <w:tcPr>
            <w:tcW w:w="474" w:type="pct"/>
            <w:vAlign w:val="bottom"/>
          </w:tcPr>
          <w:p w14:paraId="63B8480E" w14:textId="7C3E28A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346" w:type="pct"/>
          </w:tcPr>
          <w:p w14:paraId="2FB136F3" w14:textId="65CD4C08"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3C95D767"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-1.42</w:t>
            </w:r>
          </w:p>
        </w:tc>
        <w:tc>
          <w:tcPr>
            <w:tcW w:w="474" w:type="pct"/>
          </w:tcPr>
          <w:p w14:paraId="5B755D1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(0.18)</w:t>
            </w:r>
          </w:p>
        </w:tc>
        <w:tc>
          <w:tcPr>
            <w:tcW w:w="347" w:type="pct"/>
          </w:tcPr>
          <w:p w14:paraId="4080161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56A177D1"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393AD6C" w14:textId="77777777" w:rsidR="003903CF" w:rsidRPr="004834D5" w:rsidRDefault="003903CF" w:rsidP="003903CF">
            <w:pPr>
              <w:rPr>
                <w:rFonts w:ascii="Times New Roman" w:hAnsi="Times New Roman" w:cs="Times New Roman"/>
                <w:sz w:val="24"/>
                <w:szCs w:val="24"/>
              </w:rPr>
            </w:pPr>
          </w:p>
        </w:tc>
        <w:tc>
          <w:tcPr>
            <w:tcW w:w="442" w:type="pct"/>
          </w:tcPr>
          <w:p w14:paraId="6370F328"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7F2D2716"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024163DE"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21A0EC47"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35953537"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38274C28"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7A7D66DE"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B7E6C3D"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School</w:t>
            </w:r>
          </w:p>
        </w:tc>
        <w:tc>
          <w:tcPr>
            <w:tcW w:w="442" w:type="pct"/>
          </w:tcPr>
          <w:p w14:paraId="0C0B1570" w14:textId="3BB6D243"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204222C9" w14:textId="6072BC29"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243D3C3B"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C3C7AA6" w14:textId="41AAC652"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173A1CA1" w14:textId="4F870304"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2B691CAA"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57D5EED"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65E4B0A" w14:textId="77777777" w:rsidR="003903CF" w:rsidRPr="004834D5" w:rsidRDefault="003903CF" w:rsidP="003903CF">
            <w:pPr>
              <w:rPr>
                <w:rFonts w:ascii="Times New Roman" w:hAnsi="Times New Roman" w:cs="Times New Roman"/>
                <w:sz w:val="24"/>
                <w:szCs w:val="24"/>
              </w:rPr>
            </w:pPr>
          </w:p>
        </w:tc>
        <w:tc>
          <w:tcPr>
            <w:tcW w:w="442" w:type="pct"/>
          </w:tcPr>
          <w:p w14:paraId="5A7198C6"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2FEB8E6"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10828A6"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010C1AA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48677B4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44F0D08C"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A28029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15AFA2A9"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Training &amp; Apprenticeships</w:t>
            </w:r>
          </w:p>
        </w:tc>
        <w:tc>
          <w:tcPr>
            <w:tcW w:w="442" w:type="pct"/>
          </w:tcPr>
          <w:p w14:paraId="0DFFEAD7"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DE0EB7C"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28B6C26C"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064D82ED"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66A481D5"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015AA03"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535692B3"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BF74779"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442" w:type="pct"/>
          </w:tcPr>
          <w:p w14:paraId="787DBBC7"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0A99C4CC"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481F7131"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79464FA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196A6DE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2306B4E6"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3BB9748D"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B46D13E"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442" w:type="pct"/>
          </w:tcPr>
          <w:p w14:paraId="26D606CD" w14:textId="762ED9C2"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7BCFA0B0" w14:textId="7F219B14"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6754854F"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308B0DD4"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619E4798"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102D7A4C"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307BC254"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4B90EE0"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i/>
                <w:iCs/>
                <w:sz w:val="24"/>
                <w:szCs w:val="24"/>
              </w:rPr>
              <w:t xml:space="preserve">  Five or More O-levels</w:t>
            </w:r>
          </w:p>
        </w:tc>
        <w:tc>
          <w:tcPr>
            <w:tcW w:w="442" w:type="pct"/>
            <w:vAlign w:val="bottom"/>
          </w:tcPr>
          <w:p w14:paraId="5A7C966B" w14:textId="12360A66"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-3.24</w:t>
            </w:r>
          </w:p>
        </w:tc>
        <w:tc>
          <w:tcPr>
            <w:tcW w:w="474" w:type="pct"/>
            <w:vAlign w:val="bottom"/>
          </w:tcPr>
          <w:p w14:paraId="78A3680D" w14:textId="47075099"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346" w:type="pct"/>
          </w:tcPr>
          <w:p w14:paraId="2FDBAB1E" w14:textId="7EABE56E"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1940630F"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0.04</w:t>
            </w:r>
          </w:p>
        </w:tc>
        <w:tc>
          <w:tcPr>
            <w:tcW w:w="474" w:type="pct"/>
          </w:tcPr>
          <w:p w14:paraId="56250306"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(0.09)</w:t>
            </w:r>
          </w:p>
        </w:tc>
        <w:tc>
          <w:tcPr>
            <w:tcW w:w="347" w:type="pct"/>
          </w:tcPr>
          <w:p w14:paraId="64F1EF72"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57C26CD7"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16DAE929"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Sex</w:t>
            </w:r>
          </w:p>
        </w:tc>
        <w:tc>
          <w:tcPr>
            <w:tcW w:w="442" w:type="pct"/>
          </w:tcPr>
          <w:p w14:paraId="672F78CC"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233A1F13"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07C6E423"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742ACA16"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289790C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998D8CF"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2C728E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8D666AB"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442" w:type="pct"/>
          </w:tcPr>
          <w:p w14:paraId="342DA3E9" w14:textId="0BCEC64E"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55F5E9CD" w14:textId="378F5DC3"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5617343D"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33BEF0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3D4E152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778EF7D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44D2237" w14:textId="77777777" w:rsidTr="00964BBC">
        <w:tc>
          <w:tcPr>
            <w:cnfStyle w:val="001000000000" w:firstRow="0" w:lastRow="0" w:firstColumn="1" w:lastColumn="0" w:oddVBand="0" w:evenVBand="0" w:oddHBand="0" w:evenHBand="0" w:firstRowFirstColumn="0" w:firstRowLastColumn="0" w:lastRowFirstColumn="0" w:lastRowLastColumn="0"/>
            <w:tcW w:w="2476" w:type="pct"/>
          </w:tcPr>
          <w:p w14:paraId="6D78330D"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442" w:type="pct"/>
            <w:vAlign w:val="bottom"/>
          </w:tcPr>
          <w:p w14:paraId="374B6878" w14:textId="1388060C"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1.52</w:t>
            </w:r>
          </w:p>
        </w:tc>
        <w:tc>
          <w:tcPr>
            <w:tcW w:w="474" w:type="pct"/>
            <w:vAlign w:val="bottom"/>
          </w:tcPr>
          <w:p w14:paraId="62F3890D" w14:textId="555CFBB2"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(0.09)</w:t>
            </w:r>
          </w:p>
        </w:tc>
        <w:tc>
          <w:tcPr>
            <w:tcW w:w="346" w:type="pct"/>
          </w:tcPr>
          <w:p w14:paraId="33DDA02C" w14:textId="45991414"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441" w:type="pct"/>
          </w:tcPr>
          <w:p w14:paraId="585699C4"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1.96</w:t>
            </w:r>
          </w:p>
        </w:tc>
        <w:tc>
          <w:tcPr>
            <w:tcW w:w="474" w:type="pct"/>
          </w:tcPr>
          <w:p w14:paraId="0D55CF9E"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(0.06)</w:t>
            </w:r>
          </w:p>
        </w:tc>
        <w:tc>
          <w:tcPr>
            <w:tcW w:w="347" w:type="pct"/>
          </w:tcPr>
          <w:p w14:paraId="300AAAF4"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38C02BE2"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3E266E13"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sz w:val="24"/>
                <w:szCs w:val="24"/>
              </w:rPr>
              <w:t>Housing Tenure</w:t>
            </w:r>
          </w:p>
        </w:tc>
        <w:tc>
          <w:tcPr>
            <w:tcW w:w="442" w:type="pct"/>
          </w:tcPr>
          <w:p w14:paraId="63599D6D"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7FF94638"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907DA91"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5D58A8D7"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2D523AD7"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46A811D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074F1E2A"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F605657"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442" w:type="pct"/>
          </w:tcPr>
          <w:p w14:paraId="6DDD2E41" w14:textId="61590B52"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59446DF8" w14:textId="11F9AFB6"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313BB4C3"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A92655E"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3D47C0C2"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04BAA4C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3F7F058F"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0144DE85"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i/>
                <w:iCs/>
                <w:sz w:val="24"/>
                <w:szCs w:val="24"/>
              </w:rPr>
              <w:t xml:space="preserve">  Don't Own Home</w:t>
            </w:r>
          </w:p>
        </w:tc>
        <w:tc>
          <w:tcPr>
            <w:tcW w:w="442" w:type="pct"/>
            <w:vAlign w:val="bottom"/>
          </w:tcPr>
          <w:p w14:paraId="4A193CB4" w14:textId="6DE79D5A"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0.38</w:t>
            </w:r>
          </w:p>
        </w:tc>
        <w:tc>
          <w:tcPr>
            <w:tcW w:w="474" w:type="pct"/>
            <w:vAlign w:val="bottom"/>
          </w:tcPr>
          <w:p w14:paraId="453A9B8F" w14:textId="4BBDBF8C"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(0.08)</w:t>
            </w:r>
          </w:p>
        </w:tc>
        <w:tc>
          <w:tcPr>
            <w:tcW w:w="346" w:type="pct"/>
            <w:vAlign w:val="bottom"/>
          </w:tcPr>
          <w:p w14:paraId="746E9DE7" w14:textId="0B85B89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441" w:type="pct"/>
          </w:tcPr>
          <w:p w14:paraId="52ACA8C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-0.31</w:t>
            </w:r>
          </w:p>
        </w:tc>
        <w:tc>
          <w:tcPr>
            <w:tcW w:w="474" w:type="pct"/>
          </w:tcPr>
          <w:p w14:paraId="44D35F2A"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(0.06)</w:t>
            </w:r>
          </w:p>
        </w:tc>
        <w:tc>
          <w:tcPr>
            <w:tcW w:w="347" w:type="pct"/>
          </w:tcPr>
          <w:p w14:paraId="7BF6A0AD"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733FDAD0"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7050A68"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NS-SEC</w:t>
            </w:r>
          </w:p>
        </w:tc>
        <w:tc>
          <w:tcPr>
            <w:tcW w:w="442" w:type="pct"/>
          </w:tcPr>
          <w:p w14:paraId="676CE7E2"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5808BA78"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61E6609D"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E154AC3"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71E211F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08D87652"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7711EA4E"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73BA5226" w14:textId="53F10142"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442" w:type="pct"/>
            <w:vAlign w:val="bottom"/>
          </w:tcPr>
          <w:p w14:paraId="4DEE6DEC" w14:textId="24072F68"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-1.23</w:t>
            </w:r>
          </w:p>
        </w:tc>
        <w:tc>
          <w:tcPr>
            <w:tcW w:w="474" w:type="pct"/>
            <w:vAlign w:val="bottom"/>
          </w:tcPr>
          <w:p w14:paraId="4EFBC2C9" w14:textId="42B2654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(0.25)</w:t>
            </w:r>
          </w:p>
        </w:tc>
        <w:tc>
          <w:tcPr>
            <w:tcW w:w="346" w:type="pct"/>
          </w:tcPr>
          <w:p w14:paraId="2B6C80DF" w14:textId="50E31221"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7C98BB68" w14:textId="0F2C4362"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0A5A812A" w14:textId="421733D5"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4D19EFD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D790F09"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0556BA2F" w14:textId="6A987162"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442" w:type="pct"/>
            <w:vAlign w:val="bottom"/>
          </w:tcPr>
          <w:p w14:paraId="6B315CB0" w14:textId="29E83139"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-1.53</w:t>
            </w:r>
          </w:p>
        </w:tc>
        <w:tc>
          <w:tcPr>
            <w:tcW w:w="474" w:type="pct"/>
            <w:vAlign w:val="bottom"/>
          </w:tcPr>
          <w:p w14:paraId="5FBDADF1" w14:textId="7F0732E0"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(0.22)</w:t>
            </w:r>
          </w:p>
        </w:tc>
        <w:tc>
          <w:tcPr>
            <w:tcW w:w="346" w:type="pct"/>
            <w:vAlign w:val="bottom"/>
          </w:tcPr>
          <w:p w14:paraId="0AC6E6DF" w14:textId="3F632BAB"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0B93B735"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-0.43</w:t>
            </w:r>
          </w:p>
        </w:tc>
        <w:tc>
          <w:tcPr>
            <w:tcW w:w="474" w:type="pct"/>
          </w:tcPr>
          <w:p w14:paraId="3CE81697"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(0.15)</w:t>
            </w:r>
          </w:p>
        </w:tc>
        <w:tc>
          <w:tcPr>
            <w:tcW w:w="347" w:type="pct"/>
          </w:tcPr>
          <w:p w14:paraId="2EB76A62"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038664CA"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3842B984" w14:textId="1BCDC276"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442" w:type="pct"/>
            <w:vAlign w:val="bottom"/>
          </w:tcPr>
          <w:p w14:paraId="72D3D058" w14:textId="3DA0D3D8"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-1.08</w:t>
            </w:r>
          </w:p>
        </w:tc>
        <w:tc>
          <w:tcPr>
            <w:tcW w:w="474" w:type="pct"/>
            <w:vAlign w:val="bottom"/>
          </w:tcPr>
          <w:p w14:paraId="42ECC68A" w14:textId="3AB7E455"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(0.15)</w:t>
            </w:r>
          </w:p>
        </w:tc>
        <w:tc>
          <w:tcPr>
            <w:tcW w:w="346" w:type="pct"/>
          </w:tcPr>
          <w:p w14:paraId="10897EAB"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05CD1422"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-0.27</w:t>
            </w:r>
          </w:p>
        </w:tc>
        <w:tc>
          <w:tcPr>
            <w:tcW w:w="474" w:type="pct"/>
          </w:tcPr>
          <w:p w14:paraId="2789FDB2"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(0.26)</w:t>
            </w:r>
          </w:p>
        </w:tc>
        <w:tc>
          <w:tcPr>
            <w:tcW w:w="347" w:type="pct"/>
          </w:tcPr>
          <w:p w14:paraId="73D668F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599CB5CC"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55D559BF" w14:textId="720F724B"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442" w:type="pct"/>
            <w:vAlign w:val="bottom"/>
          </w:tcPr>
          <w:p w14:paraId="74E0CF59" w14:textId="37D2D903"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-0.91</w:t>
            </w:r>
          </w:p>
        </w:tc>
        <w:tc>
          <w:tcPr>
            <w:tcW w:w="474" w:type="pct"/>
            <w:vAlign w:val="bottom"/>
          </w:tcPr>
          <w:p w14:paraId="6F7F76CD" w14:textId="4A514433"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(0.16)</w:t>
            </w:r>
          </w:p>
        </w:tc>
        <w:tc>
          <w:tcPr>
            <w:tcW w:w="346" w:type="pct"/>
          </w:tcPr>
          <w:p w14:paraId="07FD7EDA" w14:textId="2AB2292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22F825B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-0.06</w:t>
            </w:r>
          </w:p>
        </w:tc>
        <w:tc>
          <w:tcPr>
            <w:tcW w:w="474" w:type="pct"/>
          </w:tcPr>
          <w:p w14:paraId="24CBEA5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(0.15)</w:t>
            </w:r>
          </w:p>
        </w:tc>
        <w:tc>
          <w:tcPr>
            <w:tcW w:w="347" w:type="pct"/>
          </w:tcPr>
          <w:p w14:paraId="3DEA1E64"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117C16BB"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6BF73A49" w14:textId="0E700219"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lastRenderedPageBreak/>
              <w:t xml:space="preserve">  Small employers and own account workers</w:t>
            </w:r>
          </w:p>
        </w:tc>
        <w:tc>
          <w:tcPr>
            <w:tcW w:w="442" w:type="pct"/>
            <w:vAlign w:val="bottom"/>
          </w:tcPr>
          <w:p w14:paraId="0683E0EF" w14:textId="593A9E2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-0.11</w:t>
            </w:r>
          </w:p>
        </w:tc>
        <w:tc>
          <w:tcPr>
            <w:tcW w:w="474" w:type="pct"/>
            <w:vAlign w:val="bottom"/>
          </w:tcPr>
          <w:p w14:paraId="0C58DF35" w14:textId="498BC50E"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(0.14)</w:t>
            </w:r>
          </w:p>
        </w:tc>
        <w:tc>
          <w:tcPr>
            <w:tcW w:w="346" w:type="pct"/>
          </w:tcPr>
          <w:p w14:paraId="4877B870"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33EB85C4"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-0.09</w:t>
            </w:r>
          </w:p>
        </w:tc>
        <w:tc>
          <w:tcPr>
            <w:tcW w:w="474" w:type="pct"/>
          </w:tcPr>
          <w:p w14:paraId="6D778B5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(0.14)</w:t>
            </w:r>
          </w:p>
        </w:tc>
        <w:tc>
          <w:tcPr>
            <w:tcW w:w="347" w:type="pct"/>
          </w:tcPr>
          <w:p w14:paraId="1E28777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44D7974"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6080B922" w14:textId="672293BB"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442" w:type="pct"/>
            <w:vAlign w:val="bottom"/>
          </w:tcPr>
          <w:p w14:paraId="454B25D8" w14:textId="1004006E"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-0.19</w:t>
            </w:r>
          </w:p>
        </w:tc>
        <w:tc>
          <w:tcPr>
            <w:tcW w:w="474" w:type="pct"/>
            <w:vAlign w:val="bottom"/>
          </w:tcPr>
          <w:p w14:paraId="6EF796CC" w14:textId="52A75868"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346" w:type="pct"/>
          </w:tcPr>
          <w:p w14:paraId="2B610D51"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4548A3F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-0.18</w:t>
            </w:r>
          </w:p>
        </w:tc>
        <w:tc>
          <w:tcPr>
            <w:tcW w:w="474" w:type="pct"/>
          </w:tcPr>
          <w:p w14:paraId="0EC7BFEF"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(0.14)</w:t>
            </w:r>
          </w:p>
        </w:tc>
        <w:tc>
          <w:tcPr>
            <w:tcW w:w="347" w:type="pct"/>
          </w:tcPr>
          <w:p w14:paraId="201AEEF2"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C4C6578"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6B39322D" w14:textId="3A4DCEA2"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442" w:type="pct"/>
            <w:vAlign w:val="bottom"/>
          </w:tcPr>
          <w:p w14:paraId="0C46DCCA" w14:textId="49AD69A3"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-0.24</w:t>
            </w:r>
          </w:p>
        </w:tc>
        <w:tc>
          <w:tcPr>
            <w:tcW w:w="474" w:type="pct"/>
            <w:vAlign w:val="bottom"/>
          </w:tcPr>
          <w:p w14:paraId="1590EF5A" w14:textId="3577364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346" w:type="pct"/>
          </w:tcPr>
          <w:p w14:paraId="743B0B7C" w14:textId="396A16FD"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1834924E"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-0.41</w:t>
            </w:r>
          </w:p>
        </w:tc>
        <w:tc>
          <w:tcPr>
            <w:tcW w:w="474" w:type="pct"/>
          </w:tcPr>
          <w:p w14:paraId="33DD705C"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(0.14)</w:t>
            </w:r>
          </w:p>
        </w:tc>
        <w:tc>
          <w:tcPr>
            <w:tcW w:w="347" w:type="pct"/>
          </w:tcPr>
          <w:p w14:paraId="512C51D6"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26AF3869" w14:textId="77777777" w:rsidTr="001547DA">
        <w:tc>
          <w:tcPr>
            <w:cnfStyle w:val="001000000000" w:firstRow="0" w:lastRow="0" w:firstColumn="1" w:lastColumn="0" w:oddVBand="0" w:evenVBand="0" w:oddHBand="0" w:evenHBand="0" w:firstRowFirstColumn="0" w:firstRowLastColumn="0" w:lastRowFirstColumn="0" w:lastRowLastColumn="0"/>
            <w:tcW w:w="2476" w:type="pct"/>
            <w:vAlign w:val="bottom"/>
          </w:tcPr>
          <w:p w14:paraId="2F1E8A57" w14:textId="55FCF3D8"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442" w:type="pct"/>
          </w:tcPr>
          <w:p w14:paraId="41AE0957" w14:textId="535B33D9"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4CA9315C" w14:textId="0B5EE315"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11D77FB3"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134AB160" w14:textId="7C82FFB9"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33835DF5" w14:textId="48994EEC"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51B84EAE"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71620580"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6071369"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Intercept</w:t>
            </w:r>
          </w:p>
        </w:tc>
        <w:tc>
          <w:tcPr>
            <w:tcW w:w="442" w:type="pct"/>
            <w:vAlign w:val="bottom"/>
          </w:tcPr>
          <w:p w14:paraId="6880812D" w14:textId="21C9B15D"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0.36</w:t>
            </w:r>
          </w:p>
        </w:tc>
        <w:tc>
          <w:tcPr>
            <w:tcW w:w="474" w:type="pct"/>
            <w:vAlign w:val="bottom"/>
          </w:tcPr>
          <w:p w14:paraId="24E899FA" w14:textId="67357E0B"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(0.13)</w:t>
            </w:r>
          </w:p>
        </w:tc>
        <w:tc>
          <w:tcPr>
            <w:tcW w:w="346" w:type="pct"/>
          </w:tcPr>
          <w:p w14:paraId="0A67E49D" w14:textId="218A1ACF"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4EBA17E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-2.09</w:t>
            </w:r>
          </w:p>
        </w:tc>
        <w:tc>
          <w:tcPr>
            <w:tcW w:w="474" w:type="pct"/>
          </w:tcPr>
          <w:p w14:paraId="5432D918"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(0.15)</w:t>
            </w:r>
          </w:p>
        </w:tc>
        <w:tc>
          <w:tcPr>
            <w:tcW w:w="347" w:type="pct"/>
          </w:tcPr>
          <w:p w14:paraId="3DBF5D1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2FD069F2"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587A05C5" w14:textId="77777777" w:rsidR="003903CF" w:rsidRPr="004834D5" w:rsidRDefault="003903CF" w:rsidP="003903CF">
            <w:pPr>
              <w:rPr>
                <w:rFonts w:ascii="Times New Roman" w:hAnsi="Times New Roman" w:cs="Times New Roman"/>
                <w:sz w:val="24"/>
                <w:szCs w:val="24"/>
              </w:rPr>
            </w:pPr>
          </w:p>
        </w:tc>
        <w:tc>
          <w:tcPr>
            <w:tcW w:w="442" w:type="pct"/>
          </w:tcPr>
          <w:p w14:paraId="5C3C4396"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0EF9B659"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1CD53A8B"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3B33A18A"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46C90A11"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29940D56"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05D44274"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697D2A40"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Unemployment &amp; Out of Labour Force</w:t>
            </w:r>
          </w:p>
        </w:tc>
        <w:tc>
          <w:tcPr>
            <w:tcW w:w="442" w:type="pct"/>
          </w:tcPr>
          <w:p w14:paraId="01CAC214"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A843129"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1C5EDF12"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7EA0729A"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6C597F92"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407FE72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1CFCAC96"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B0609D9"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442" w:type="pct"/>
          </w:tcPr>
          <w:p w14:paraId="71B49C07"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38D29C59"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02C4DA14"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4EED947"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6A12527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BF339C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52F67938"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475C4CB"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442" w:type="pct"/>
          </w:tcPr>
          <w:p w14:paraId="550B7277" w14:textId="2C1AD0EE"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33332D73" w14:textId="48CE8399"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4D637609"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7BB40844"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44AE001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6246D8C2"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61EF4A0" w14:textId="77777777" w:rsidTr="00964BBC">
        <w:tc>
          <w:tcPr>
            <w:cnfStyle w:val="001000000000" w:firstRow="0" w:lastRow="0" w:firstColumn="1" w:lastColumn="0" w:oddVBand="0" w:evenVBand="0" w:oddHBand="0" w:evenHBand="0" w:firstRowFirstColumn="0" w:firstRowLastColumn="0" w:lastRowFirstColumn="0" w:lastRowLastColumn="0"/>
            <w:tcW w:w="2476" w:type="pct"/>
          </w:tcPr>
          <w:p w14:paraId="54954504"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442" w:type="pct"/>
            <w:vAlign w:val="bottom"/>
          </w:tcPr>
          <w:p w14:paraId="7D8584F7" w14:textId="23A7B0BD"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-3.97</w:t>
            </w:r>
          </w:p>
        </w:tc>
        <w:tc>
          <w:tcPr>
            <w:tcW w:w="474" w:type="pct"/>
            <w:vAlign w:val="bottom"/>
          </w:tcPr>
          <w:p w14:paraId="064AE1C2" w14:textId="2C56A44D"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(0.27)</w:t>
            </w:r>
          </w:p>
        </w:tc>
        <w:tc>
          <w:tcPr>
            <w:tcW w:w="346" w:type="pct"/>
            <w:vAlign w:val="bottom"/>
          </w:tcPr>
          <w:p w14:paraId="01C383DB" w14:textId="12E9E8D4"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44A61AC3"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-0.06</w:t>
            </w:r>
          </w:p>
        </w:tc>
        <w:tc>
          <w:tcPr>
            <w:tcW w:w="474" w:type="pct"/>
          </w:tcPr>
          <w:p w14:paraId="335D7925"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(0.23)</w:t>
            </w:r>
          </w:p>
        </w:tc>
        <w:tc>
          <w:tcPr>
            <w:tcW w:w="347" w:type="pct"/>
          </w:tcPr>
          <w:p w14:paraId="23FD43CE"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47F28B35"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C9B8035"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442" w:type="pct"/>
          </w:tcPr>
          <w:p w14:paraId="6492422D"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5A0198C7"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0A4F01BB"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14022AF1"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32362862"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62B8005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8793E5A"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3ED35C87"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442" w:type="pct"/>
          </w:tcPr>
          <w:p w14:paraId="4D916C93" w14:textId="38A9F50E"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5EFF32D2" w14:textId="68640DB6"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7F4D7FF2"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B32691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37F5784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5F144A74"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01892FF2"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4E59BFFC"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442" w:type="pct"/>
            <w:vAlign w:val="bottom"/>
          </w:tcPr>
          <w:p w14:paraId="642716B6" w14:textId="74E1FC89"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-0.37</w:t>
            </w:r>
          </w:p>
        </w:tc>
        <w:tc>
          <w:tcPr>
            <w:tcW w:w="474" w:type="pct"/>
          </w:tcPr>
          <w:p w14:paraId="4A9F4119" w14:textId="0E4FE6F4"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(0.14)</w:t>
            </w:r>
          </w:p>
        </w:tc>
        <w:tc>
          <w:tcPr>
            <w:tcW w:w="346" w:type="pct"/>
          </w:tcPr>
          <w:p w14:paraId="5A913505" w14:textId="2A5BCD66"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0FABF1F6"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0.11</w:t>
            </w:r>
          </w:p>
        </w:tc>
        <w:tc>
          <w:tcPr>
            <w:tcW w:w="474" w:type="pct"/>
          </w:tcPr>
          <w:p w14:paraId="526E287B"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(0.10)</w:t>
            </w:r>
          </w:p>
        </w:tc>
        <w:tc>
          <w:tcPr>
            <w:tcW w:w="347" w:type="pct"/>
          </w:tcPr>
          <w:p w14:paraId="6713E6C6"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76DDA1C1" w14:textId="77777777" w:rsidTr="00C46242">
        <w:tc>
          <w:tcPr>
            <w:cnfStyle w:val="001000000000" w:firstRow="0" w:lastRow="0" w:firstColumn="1" w:lastColumn="0" w:oddVBand="0" w:evenVBand="0" w:oddHBand="0" w:evenHBand="0" w:firstRowFirstColumn="0" w:firstRowLastColumn="0" w:lastRowFirstColumn="0" w:lastRowLastColumn="0"/>
            <w:tcW w:w="2476" w:type="pct"/>
          </w:tcPr>
          <w:p w14:paraId="07010D9E"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442" w:type="pct"/>
          </w:tcPr>
          <w:p w14:paraId="4E740A71"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74" w:type="pct"/>
          </w:tcPr>
          <w:p w14:paraId="54C15E30"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46" w:type="pct"/>
          </w:tcPr>
          <w:p w14:paraId="19474463"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5E17417C"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3D3822BD"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2D998DB2"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EF26EF9"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F935CE1"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442" w:type="pct"/>
          </w:tcPr>
          <w:p w14:paraId="435EEFA4" w14:textId="191A9D52"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2C1C407E" w14:textId="27FFEAF2"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52E2FA6A"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68AD89C6"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648B65E4"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52D0CA6C"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7B9E2123" w14:textId="77777777" w:rsidTr="00964BBC">
        <w:tc>
          <w:tcPr>
            <w:cnfStyle w:val="001000000000" w:firstRow="0" w:lastRow="0" w:firstColumn="1" w:lastColumn="0" w:oddVBand="0" w:evenVBand="0" w:oddHBand="0" w:evenHBand="0" w:firstRowFirstColumn="0" w:firstRowLastColumn="0" w:lastRowFirstColumn="0" w:lastRowLastColumn="0"/>
            <w:tcW w:w="2476" w:type="pct"/>
          </w:tcPr>
          <w:p w14:paraId="259802DA"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442" w:type="pct"/>
            <w:vAlign w:val="bottom"/>
          </w:tcPr>
          <w:p w14:paraId="53B2281B" w14:textId="30FDA372"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0.87</w:t>
            </w:r>
          </w:p>
        </w:tc>
        <w:tc>
          <w:tcPr>
            <w:tcW w:w="474" w:type="pct"/>
          </w:tcPr>
          <w:p w14:paraId="74B97583" w14:textId="3AA4AC0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(0.16)</w:t>
            </w:r>
          </w:p>
        </w:tc>
        <w:tc>
          <w:tcPr>
            <w:tcW w:w="346" w:type="pct"/>
          </w:tcPr>
          <w:p w14:paraId="09DE1D67" w14:textId="5A686B5F"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291AA0CE"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0.19</w:t>
            </w:r>
          </w:p>
        </w:tc>
        <w:tc>
          <w:tcPr>
            <w:tcW w:w="474" w:type="pct"/>
          </w:tcPr>
          <w:p w14:paraId="7D97D50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(0.14)</w:t>
            </w:r>
          </w:p>
        </w:tc>
        <w:tc>
          <w:tcPr>
            <w:tcW w:w="347" w:type="pct"/>
          </w:tcPr>
          <w:p w14:paraId="44D35CD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690DEB34"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7C6A24E9"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442" w:type="pct"/>
          </w:tcPr>
          <w:p w14:paraId="0F16FFC0"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005E1B08"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353FB0D0"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676EEA2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251A23E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76DF2150"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7DD7357C"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56050E85" w14:textId="0AD769AA"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442" w:type="pct"/>
            <w:vAlign w:val="bottom"/>
          </w:tcPr>
          <w:p w14:paraId="1B0ADBFC" w14:textId="72EC0BC0"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-1.37</w:t>
            </w:r>
          </w:p>
        </w:tc>
        <w:tc>
          <w:tcPr>
            <w:tcW w:w="474" w:type="pct"/>
            <w:vAlign w:val="bottom"/>
          </w:tcPr>
          <w:p w14:paraId="0AA619F5" w14:textId="648BC8B2"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(0.54)</w:t>
            </w:r>
          </w:p>
        </w:tc>
        <w:tc>
          <w:tcPr>
            <w:tcW w:w="346" w:type="pct"/>
          </w:tcPr>
          <w:p w14:paraId="213E8374" w14:textId="619F4FEB"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7645BC80" w14:textId="054F0BDF"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74" w:type="pct"/>
          </w:tcPr>
          <w:p w14:paraId="6C5D5FA7" w14:textId="3C75912C"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47" w:type="pct"/>
          </w:tcPr>
          <w:p w14:paraId="552B6BE6"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028F682"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442BDB92" w14:textId="0706256D"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442" w:type="pct"/>
            <w:vAlign w:val="bottom"/>
          </w:tcPr>
          <w:p w14:paraId="61933DE3" w14:textId="5710C865"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-3.27</w:t>
            </w:r>
          </w:p>
        </w:tc>
        <w:tc>
          <w:tcPr>
            <w:tcW w:w="474" w:type="pct"/>
            <w:vAlign w:val="bottom"/>
          </w:tcPr>
          <w:p w14:paraId="68BA231A" w14:textId="13D6639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(1.02)</w:t>
            </w:r>
          </w:p>
        </w:tc>
        <w:tc>
          <w:tcPr>
            <w:tcW w:w="346" w:type="pct"/>
          </w:tcPr>
          <w:p w14:paraId="47E17D07" w14:textId="22B74EB5"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3086548E"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-0.34</w:t>
            </w:r>
          </w:p>
        </w:tc>
        <w:tc>
          <w:tcPr>
            <w:tcW w:w="474" w:type="pct"/>
          </w:tcPr>
          <w:p w14:paraId="2C668B5A"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(0.31)</w:t>
            </w:r>
          </w:p>
        </w:tc>
        <w:tc>
          <w:tcPr>
            <w:tcW w:w="347" w:type="pct"/>
          </w:tcPr>
          <w:p w14:paraId="74FCC546"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D56EABD"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5E85983D" w14:textId="6E074633"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442" w:type="pct"/>
            <w:vAlign w:val="bottom"/>
          </w:tcPr>
          <w:p w14:paraId="462E5325" w14:textId="2A2810B2"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-1.20</w:t>
            </w:r>
          </w:p>
        </w:tc>
        <w:tc>
          <w:tcPr>
            <w:tcW w:w="474" w:type="pct"/>
            <w:vAlign w:val="bottom"/>
          </w:tcPr>
          <w:p w14:paraId="7A389D5C" w14:textId="6EB39D70"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(0.27)</w:t>
            </w:r>
          </w:p>
        </w:tc>
        <w:tc>
          <w:tcPr>
            <w:tcW w:w="346" w:type="pct"/>
          </w:tcPr>
          <w:p w14:paraId="68F9DA57" w14:textId="7BABB544"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543A28A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-0.19</w:t>
            </w:r>
          </w:p>
        </w:tc>
        <w:tc>
          <w:tcPr>
            <w:tcW w:w="474" w:type="pct"/>
          </w:tcPr>
          <w:p w14:paraId="563566FA"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(0.54)</w:t>
            </w:r>
          </w:p>
        </w:tc>
        <w:tc>
          <w:tcPr>
            <w:tcW w:w="347" w:type="pct"/>
          </w:tcPr>
          <w:p w14:paraId="59BC7164"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1DC219DD"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7A780D3A" w14:textId="7AF7A932"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442" w:type="pct"/>
            <w:vAlign w:val="bottom"/>
          </w:tcPr>
          <w:p w14:paraId="6AA06F97" w14:textId="49BE8A9A"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-1.31</w:t>
            </w:r>
          </w:p>
        </w:tc>
        <w:tc>
          <w:tcPr>
            <w:tcW w:w="474" w:type="pct"/>
            <w:vAlign w:val="bottom"/>
          </w:tcPr>
          <w:p w14:paraId="27E5E812" w14:textId="551EC0F9"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(0.30)</w:t>
            </w:r>
          </w:p>
        </w:tc>
        <w:tc>
          <w:tcPr>
            <w:tcW w:w="346" w:type="pct"/>
          </w:tcPr>
          <w:p w14:paraId="3A04C9D0" w14:textId="17DE0666"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64BF1125"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-0.34</w:t>
            </w:r>
          </w:p>
        </w:tc>
        <w:tc>
          <w:tcPr>
            <w:tcW w:w="474" w:type="pct"/>
          </w:tcPr>
          <w:p w14:paraId="11019774"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(0.31)</w:t>
            </w:r>
          </w:p>
        </w:tc>
        <w:tc>
          <w:tcPr>
            <w:tcW w:w="347" w:type="pct"/>
          </w:tcPr>
          <w:p w14:paraId="051BFCE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3E524033"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3A66F4FF" w14:textId="7822F756"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442" w:type="pct"/>
            <w:vAlign w:val="bottom"/>
          </w:tcPr>
          <w:p w14:paraId="1AD1BFF1" w14:textId="3CE4BB8B"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-0.59</w:t>
            </w:r>
          </w:p>
        </w:tc>
        <w:tc>
          <w:tcPr>
            <w:tcW w:w="474" w:type="pct"/>
            <w:vAlign w:val="bottom"/>
          </w:tcPr>
          <w:p w14:paraId="7BBD4A34" w14:textId="2AE0A61F"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(0.25)</w:t>
            </w:r>
          </w:p>
        </w:tc>
        <w:tc>
          <w:tcPr>
            <w:tcW w:w="346" w:type="pct"/>
          </w:tcPr>
          <w:p w14:paraId="27D49BF0" w14:textId="63BE2396"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441" w:type="pct"/>
          </w:tcPr>
          <w:p w14:paraId="226F0128"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-0.59</w:t>
            </w:r>
          </w:p>
        </w:tc>
        <w:tc>
          <w:tcPr>
            <w:tcW w:w="474" w:type="pct"/>
          </w:tcPr>
          <w:p w14:paraId="178C3380"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(0.29)</w:t>
            </w:r>
          </w:p>
        </w:tc>
        <w:tc>
          <w:tcPr>
            <w:tcW w:w="347" w:type="pct"/>
          </w:tcPr>
          <w:p w14:paraId="78A0726A"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789D909B" w14:textId="77777777" w:rsidTr="00964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7475A962" w14:textId="381A6C55"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442" w:type="pct"/>
            <w:vAlign w:val="bottom"/>
          </w:tcPr>
          <w:p w14:paraId="60F01208" w14:textId="06CBDC69"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-0.91</w:t>
            </w:r>
          </w:p>
        </w:tc>
        <w:tc>
          <w:tcPr>
            <w:tcW w:w="474" w:type="pct"/>
            <w:vAlign w:val="bottom"/>
          </w:tcPr>
          <w:p w14:paraId="74F09971" w14:textId="2965E95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(0.23)</w:t>
            </w:r>
          </w:p>
        </w:tc>
        <w:tc>
          <w:tcPr>
            <w:tcW w:w="346" w:type="pct"/>
          </w:tcPr>
          <w:p w14:paraId="4D3B6A67" w14:textId="45B47250"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7B6DD00D"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-0.14</w:t>
            </w:r>
          </w:p>
        </w:tc>
        <w:tc>
          <w:tcPr>
            <w:tcW w:w="474" w:type="pct"/>
          </w:tcPr>
          <w:p w14:paraId="3ED36C5F"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(0.27)</w:t>
            </w:r>
          </w:p>
        </w:tc>
        <w:tc>
          <w:tcPr>
            <w:tcW w:w="347" w:type="pct"/>
          </w:tcPr>
          <w:p w14:paraId="4FF156D9"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3D1BF781" w14:textId="77777777" w:rsidTr="00964BBC">
        <w:tc>
          <w:tcPr>
            <w:cnfStyle w:val="001000000000" w:firstRow="0" w:lastRow="0" w:firstColumn="1" w:lastColumn="0" w:oddVBand="0" w:evenVBand="0" w:oddHBand="0" w:evenHBand="0" w:firstRowFirstColumn="0" w:firstRowLastColumn="0" w:lastRowFirstColumn="0" w:lastRowLastColumn="0"/>
            <w:tcW w:w="2476" w:type="pct"/>
            <w:vAlign w:val="bottom"/>
          </w:tcPr>
          <w:p w14:paraId="4FC178FA" w14:textId="5FE848E5" w:rsidR="003903CF" w:rsidRPr="004834D5" w:rsidRDefault="003903CF" w:rsidP="003903CF">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442" w:type="pct"/>
            <w:vAlign w:val="bottom"/>
          </w:tcPr>
          <w:p w14:paraId="4C4AF399" w14:textId="21276E3E"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-0.43</w:t>
            </w:r>
          </w:p>
        </w:tc>
        <w:tc>
          <w:tcPr>
            <w:tcW w:w="474" w:type="pct"/>
            <w:vAlign w:val="bottom"/>
          </w:tcPr>
          <w:p w14:paraId="72701A2F" w14:textId="6E7BB80E"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(0.20)</w:t>
            </w:r>
          </w:p>
        </w:tc>
        <w:tc>
          <w:tcPr>
            <w:tcW w:w="346" w:type="pct"/>
          </w:tcPr>
          <w:p w14:paraId="51A9629A" w14:textId="1B50D9D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w:t>
            </w:r>
          </w:p>
        </w:tc>
        <w:tc>
          <w:tcPr>
            <w:tcW w:w="441" w:type="pct"/>
          </w:tcPr>
          <w:p w14:paraId="6A388C94"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-0.20</w:t>
            </w:r>
          </w:p>
        </w:tc>
        <w:tc>
          <w:tcPr>
            <w:tcW w:w="474" w:type="pct"/>
          </w:tcPr>
          <w:p w14:paraId="1675F36B"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(0.26)</w:t>
            </w:r>
          </w:p>
        </w:tc>
        <w:tc>
          <w:tcPr>
            <w:tcW w:w="347" w:type="pct"/>
          </w:tcPr>
          <w:p w14:paraId="460807B1"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2EA051EE" w14:textId="77777777" w:rsidTr="006665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vAlign w:val="bottom"/>
          </w:tcPr>
          <w:p w14:paraId="01D47050" w14:textId="6D4175A5" w:rsidR="003903CF" w:rsidRPr="004834D5" w:rsidRDefault="003903CF" w:rsidP="003903CF">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442" w:type="pct"/>
          </w:tcPr>
          <w:p w14:paraId="4DE55E84" w14:textId="305ED648"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Ref.</w:t>
            </w:r>
          </w:p>
        </w:tc>
        <w:tc>
          <w:tcPr>
            <w:tcW w:w="474" w:type="pct"/>
          </w:tcPr>
          <w:p w14:paraId="7367C34C" w14:textId="1DFEFED8"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46" w:type="pct"/>
          </w:tcPr>
          <w:p w14:paraId="6EBC272E"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4337F131" w14:textId="3C28754C"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74" w:type="pct"/>
          </w:tcPr>
          <w:p w14:paraId="542CCAC7" w14:textId="7728ABB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47" w:type="pct"/>
          </w:tcPr>
          <w:p w14:paraId="556C164C" w14:textId="77777777" w:rsidR="003903CF" w:rsidRPr="003903CF"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3903CF" w:rsidRPr="004834D5" w14:paraId="36C40922" w14:textId="77777777" w:rsidTr="00964BBC">
        <w:tc>
          <w:tcPr>
            <w:cnfStyle w:val="001000000000" w:firstRow="0" w:lastRow="0" w:firstColumn="1" w:lastColumn="0" w:oddVBand="0" w:evenVBand="0" w:oddHBand="0" w:evenHBand="0" w:firstRowFirstColumn="0" w:firstRowLastColumn="0" w:lastRowFirstColumn="0" w:lastRowLastColumn="0"/>
            <w:tcW w:w="2476" w:type="pct"/>
          </w:tcPr>
          <w:p w14:paraId="44C105C8" w14:textId="77777777" w:rsidR="003903CF" w:rsidRPr="004834D5" w:rsidRDefault="003903CF" w:rsidP="003903CF">
            <w:pPr>
              <w:rPr>
                <w:rFonts w:ascii="Times New Roman" w:hAnsi="Times New Roman" w:cs="Times New Roman"/>
                <w:i/>
                <w:iCs/>
                <w:sz w:val="24"/>
                <w:szCs w:val="24"/>
              </w:rPr>
            </w:pPr>
            <w:r w:rsidRPr="004834D5">
              <w:rPr>
                <w:rFonts w:ascii="Times New Roman" w:hAnsi="Times New Roman" w:cs="Times New Roman"/>
                <w:sz w:val="24"/>
                <w:szCs w:val="24"/>
              </w:rPr>
              <w:t>Intercept</w:t>
            </w:r>
          </w:p>
        </w:tc>
        <w:tc>
          <w:tcPr>
            <w:tcW w:w="442" w:type="pct"/>
            <w:vAlign w:val="bottom"/>
          </w:tcPr>
          <w:p w14:paraId="3C07AFDC" w14:textId="7F5E07B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-0.28</w:t>
            </w:r>
          </w:p>
        </w:tc>
        <w:tc>
          <w:tcPr>
            <w:tcW w:w="474" w:type="pct"/>
            <w:vAlign w:val="bottom"/>
          </w:tcPr>
          <w:p w14:paraId="0DF25B79" w14:textId="1E1C037A"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eastAsia="Times New Roman" w:hAnsi="Times New Roman" w:cs="Times New Roman"/>
                <w:color w:val="000000" w:themeColor="text1"/>
              </w:rPr>
              <w:t>(0.19)</w:t>
            </w:r>
          </w:p>
        </w:tc>
        <w:tc>
          <w:tcPr>
            <w:tcW w:w="346" w:type="pct"/>
          </w:tcPr>
          <w:p w14:paraId="25ABEE8D" w14:textId="33BE31BE"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441" w:type="pct"/>
          </w:tcPr>
          <w:p w14:paraId="4FEB5689"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-1.44</w:t>
            </w:r>
          </w:p>
        </w:tc>
        <w:tc>
          <w:tcPr>
            <w:tcW w:w="474" w:type="pct"/>
          </w:tcPr>
          <w:p w14:paraId="1263B245"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(0.29)</w:t>
            </w:r>
          </w:p>
        </w:tc>
        <w:tc>
          <w:tcPr>
            <w:tcW w:w="347" w:type="pct"/>
          </w:tcPr>
          <w:p w14:paraId="15BAB525" w14:textId="77777777" w:rsidR="003903CF" w:rsidRPr="003903CF"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3903CF" w:rsidRPr="004834D5" w14:paraId="61926859" w14:textId="77777777" w:rsidTr="00C462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199F3C23" w14:textId="77777777" w:rsidR="003903CF" w:rsidRPr="004834D5" w:rsidRDefault="003903CF" w:rsidP="003903CF">
            <w:pPr>
              <w:rPr>
                <w:rFonts w:ascii="Times New Roman" w:hAnsi="Times New Roman" w:cs="Times New Roman"/>
                <w:sz w:val="24"/>
                <w:szCs w:val="24"/>
              </w:rPr>
            </w:pPr>
          </w:p>
        </w:tc>
        <w:tc>
          <w:tcPr>
            <w:tcW w:w="442" w:type="pct"/>
          </w:tcPr>
          <w:p w14:paraId="0CD2DBF1"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104C5C22"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6" w:type="pct"/>
          </w:tcPr>
          <w:p w14:paraId="5C7744F0"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41" w:type="pct"/>
          </w:tcPr>
          <w:p w14:paraId="669C9B0E"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474" w:type="pct"/>
          </w:tcPr>
          <w:p w14:paraId="20F54932"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47" w:type="pct"/>
          </w:tcPr>
          <w:p w14:paraId="7D05C639"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3903CF" w:rsidRPr="004834D5" w14:paraId="6EED77C7" w14:textId="77777777" w:rsidTr="00E1481F">
        <w:tc>
          <w:tcPr>
            <w:cnfStyle w:val="001000000000" w:firstRow="0" w:lastRow="0" w:firstColumn="1" w:lastColumn="0" w:oddVBand="0" w:evenVBand="0" w:oddHBand="0" w:evenHBand="0" w:firstRowFirstColumn="0" w:firstRowLastColumn="0" w:lastRowFirstColumn="0" w:lastRowLastColumn="0"/>
            <w:tcW w:w="2476" w:type="pct"/>
          </w:tcPr>
          <w:p w14:paraId="48BA110C"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Number of observations</w:t>
            </w:r>
          </w:p>
        </w:tc>
        <w:tc>
          <w:tcPr>
            <w:tcW w:w="1262" w:type="pct"/>
            <w:gridSpan w:val="3"/>
          </w:tcPr>
          <w:p w14:paraId="252CD6B9" w14:textId="39C31C3A"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8448</w:t>
            </w:r>
          </w:p>
        </w:tc>
        <w:tc>
          <w:tcPr>
            <w:tcW w:w="1262" w:type="pct"/>
            <w:gridSpan w:val="3"/>
          </w:tcPr>
          <w:p w14:paraId="4436371F"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12536</w:t>
            </w:r>
          </w:p>
        </w:tc>
      </w:tr>
      <w:tr w:rsidR="003903CF" w:rsidRPr="004834D5" w14:paraId="1D61C96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2718ED21"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Average RVI</w:t>
            </w:r>
          </w:p>
        </w:tc>
        <w:tc>
          <w:tcPr>
            <w:tcW w:w="1262" w:type="pct"/>
            <w:gridSpan w:val="3"/>
          </w:tcPr>
          <w:p w14:paraId="024DCAC2"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62" w:type="pct"/>
            <w:gridSpan w:val="3"/>
          </w:tcPr>
          <w:p w14:paraId="7D6817B0" w14:textId="77777777" w:rsidR="003903CF" w:rsidRPr="004834D5" w:rsidRDefault="003903CF" w:rsidP="003903C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0.28</w:t>
            </w:r>
          </w:p>
        </w:tc>
      </w:tr>
      <w:tr w:rsidR="003903CF" w:rsidRPr="004834D5" w14:paraId="25CD9973" w14:textId="77777777" w:rsidTr="00E1481F">
        <w:tc>
          <w:tcPr>
            <w:cnfStyle w:val="001000000000" w:firstRow="0" w:lastRow="0" w:firstColumn="1" w:lastColumn="0" w:oddVBand="0" w:evenVBand="0" w:oddHBand="0" w:evenHBand="0" w:firstRowFirstColumn="0" w:firstRowLastColumn="0" w:lastRowFirstColumn="0" w:lastRowLastColumn="0"/>
            <w:tcW w:w="2476" w:type="pct"/>
          </w:tcPr>
          <w:p w14:paraId="4B77642E" w14:textId="77777777" w:rsidR="003903CF" w:rsidRPr="004834D5" w:rsidRDefault="003903CF" w:rsidP="003903CF">
            <w:pPr>
              <w:rPr>
                <w:rFonts w:ascii="Times New Roman" w:hAnsi="Times New Roman" w:cs="Times New Roman"/>
                <w:sz w:val="24"/>
                <w:szCs w:val="24"/>
              </w:rPr>
            </w:pPr>
            <w:r w:rsidRPr="004834D5">
              <w:rPr>
                <w:rFonts w:ascii="Times New Roman" w:hAnsi="Times New Roman" w:cs="Times New Roman"/>
                <w:sz w:val="24"/>
                <w:szCs w:val="24"/>
              </w:rPr>
              <w:t>Largest FMI</w:t>
            </w:r>
          </w:p>
        </w:tc>
        <w:tc>
          <w:tcPr>
            <w:tcW w:w="1262" w:type="pct"/>
            <w:gridSpan w:val="3"/>
          </w:tcPr>
          <w:p w14:paraId="3E4B1FAA"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262" w:type="pct"/>
            <w:gridSpan w:val="3"/>
          </w:tcPr>
          <w:p w14:paraId="630A8643" w14:textId="77777777" w:rsidR="003903CF" w:rsidRPr="004834D5" w:rsidRDefault="003903CF" w:rsidP="003903C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0.36</w:t>
            </w:r>
          </w:p>
        </w:tc>
      </w:tr>
      <w:tr w:rsidR="003903CF" w:rsidRPr="004834D5" w14:paraId="62AAC30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6" w:type="pct"/>
          </w:tcPr>
          <w:p w14:paraId="5B8493D6" w14:textId="77777777" w:rsidR="003903CF" w:rsidRPr="004834D5" w:rsidRDefault="003903CF" w:rsidP="003903CF">
            <w:pPr>
              <w:rPr>
                <w:rFonts w:ascii="Times New Roman" w:hAnsi="Times New Roman" w:cs="Times New Roman"/>
                <w:sz w:val="24"/>
                <w:szCs w:val="24"/>
              </w:rPr>
            </w:pPr>
          </w:p>
        </w:tc>
        <w:tc>
          <w:tcPr>
            <w:tcW w:w="2524" w:type="pct"/>
            <w:gridSpan w:val="6"/>
          </w:tcPr>
          <w:p w14:paraId="08286864" w14:textId="77777777" w:rsidR="003903CF" w:rsidRPr="004834D5" w:rsidRDefault="003903CF" w:rsidP="00390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 p&lt;.001, ** p&lt;.01, * p&lt;.05</w:t>
            </w:r>
            <w:r w:rsidRPr="004834D5">
              <w:rPr>
                <w:rFonts w:ascii="Times New Roman" w:hAnsi="Times New Roman" w:cs="Times New Roman"/>
                <w:sz w:val="24"/>
                <w:szCs w:val="24"/>
              </w:rPr>
              <w:br/>
              <w:t>Data Source: NCDS</w:t>
            </w:r>
          </w:p>
          <w:p w14:paraId="11396A2C" w14:textId="77777777" w:rsidR="003903CF" w:rsidRPr="004834D5" w:rsidRDefault="003903CF" w:rsidP="003903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4834D5">
              <w:rPr>
                <w:rFonts w:ascii="Times New Roman" w:hAnsi="Times New Roman" w:cs="Times New Roman"/>
                <w:sz w:val="24"/>
                <w:szCs w:val="24"/>
              </w:rPr>
              <w:lastRenderedPageBreak/>
              <w:t>Note: Comparison of CCA NS-SEC vs Imputed NS-SEC model</w:t>
            </w:r>
          </w:p>
        </w:tc>
      </w:tr>
    </w:tbl>
    <w:p w14:paraId="4C096B84" w14:textId="77777777" w:rsidR="00B947F6" w:rsidRPr="004834D5" w:rsidRDefault="00B947F6" w:rsidP="00B947F6">
      <w:pPr>
        <w:rPr>
          <w:rFonts w:ascii="Times New Roman" w:hAnsi="Times New Roman" w:cs="Times New Roman"/>
          <w:sz w:val="24"/>
          <w:szCs w:val="24"/>
        </w:rPr>
      </w:pPr>
    </w:p>
    <w:p w14:paraId="206E7DB9" w14:textId="77777777" w:rsidR="00B947F6" w:rsidRPr="004834D5" w:rsidRDefault="00B947F6" w:rsidP="00B947F6">
      <w:pPr>
        <w:rPr>
          <w:rFonts w:ascii="Times New Roman" w:hAnsi="Times New Roman" w:cs="Times New Roman"/>
          <w:sz w:val="24"/>
          <w:szCs w:val="24"/>
        </w:rPr>
      </w:pPr>
    </w:p>
    <w:p w14:paraId="49D9E2B8" w14:textId="77777777" w:rsidR="00B947F6" w:rsidRPr="004834D5" w:rsidRDefault="00B947F6" w:rsidP="00B947F6">
      <w:pPr>
        <w:rPr>
          <w:rFonts w:ascii="Times New Roman" w:hAnsi="Times New Roman" w:cs="Times New Roman"/>
          <w:sz w:val="24"/>
          <w:szCs w:val="24"/>
        </w:rPr>
      </w:pPr>
    </w:p>
    <w:p w14:paraId="46DB95BE" w14:textId="77777777" w:rsidR="00B947F6" w:rsidRPr="004834D5" w:rsidRDefault="00B947F6" w:rsidP="00B947F6">
      <w:pPr>
        <w:rPr>
          <w:rFonts w:ascii="Times New Roman" w:hAnsi="Times New Roman" w:cs="Times New Roman"/>
          <w:sz w:val="24"/>
          <w:szCs w:val="24"/>
        </w:rPr>
      </w:pPr>
    </w:p>
    <w:p w14:paraId="710C7F40" w14:textId="77777777" w:rsidR="00B947F6" w:rsidRPr="004834D5" w:rsidRDefault="00B947F6" w:rsidP="00B947F6">
      <w:pPr>
        <w:rPr>
          <w:rFonts w:ascii="Times New Roman" w:hAnsi="Times New Roman" w:cs="Times New Roman"/>
          <w:sz w:val="24"/>
          <w:szCs w:val="24"/>
        </w:rPr>
        <w:sectPr w:rsidR="00B947F6" w:rsidRPr="004834D5" w:rsidSect="00E1481F">
          <w:pgSz w:w="16838" w:h="11906" w:orient="landscape"/>
          <w:pgMar w:top="1440" w:right="1440" w:bottom="1440" w:left="1440" w:header="709" w:footer="709" w:gutter="0"/>
          <w:cols w:space="708"/>
          <w:docGrid w:linePitch="360"/>
        </w:sectPr>
      </w:pPr>
    </w:p>
    <w:p w14:paraId="077AA34E"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Additional checks on the imputed model are produced via postestimation statistics through RVI and FMI. A high RVI corresponds to large amounts of missing data and/or that they are weakly correlated with other variables within the imputed model. The closer the RVI is to zero corresponds with the less effect missing data has upon a variable’s variance. The FMI on the other hand relates to the proportion of the total sampling variance that is due to missing data. The higher the FMI is relating to the greater number of imputations required for reliable results. The number of imputations should be roughly equivalent to the highest FMI percentage (which has been followed in this model). The highest FMI in the imputed model is 36 per cent, indicating a requirement of at least 36 imputations – the MI model has 50 imputations. The relative efficiency indicates efficiency. The closer it is towards one indicates that the analysis has the right number of imputations. </w:t>
      </w:r>
    </w:p>
    <w:p w14:paraId="06D78DEE" w14:textId="3585D371"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average RVI score was 0.28, meaning that on average there is a small impact that missing data has upon the model’s variance. According to the RVI scores across categories, NS-SEC across all economic activity and tenure within unemployed and out the labour force is the only two analytical variables that have consistently above average (greater than 0.30) RVI scores. For all other analytical variables missing data has little effect upon their variance. Housing tenure and NS-SEC both have moderate (greater than 0.25) FMI scores indicating that a substantive amount of the total sampling variance is due to missing data. The FMI value of Intermediate occupations for unemployed &amp; OLF is the highest FMI value from the model with a value of 0.36. This value indicates that 50 imputations was an appropriate number of imputations. All variables have a relative efficiency close to one – none of the variables have a relative efficiency below 0.99. This lends support to the notion that 50 imputations </w:t>
      </w:r>
      <w:r w:rsidR="00F87056" w:rsidRPr="004834D5">
        <w:rPr>
          <w:rFonts w:ascii="Times New Roman" w:hAnsi="Times New Roman" w:cs="Times New Roman"/>
          <w:sz w:val="24"/>
          <w:szCs w:val="24"/>
        </w:rPr>
        <w:t>are</w:t>
      </w:r>
      <w:r w:rsidRPr="004834D5">
        <w:rPr>
          <w:rFonts w:ascii="Times New Roman" w:hAnsi="Times New Roman" w:cs="Times New Roman"/>
          <w:sz w:val="24"/>
          <w:szCs w:val="24"/>
        </w:rPr>
        <w:t xml:space="preserve"> an appropriate number. </w:t>
      </w:r>
    </w:p>
    <w:p w14:paraId="166C857B"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With regards to parameter-specific degrees of freedom (DF) and percentages of increase in standard errors due to nonresponse. The closer RVI is to zero, the larger the degrees of freedom regardless the number of imputations. The highest degrees of freedom correspond to sex. This suggests that the loss of information due to non-response is the smallest for this analytical variable. This is unsurprising given the level of missingness related to sex. </w:t>
      </w:r>
    </w:p>
    <w:p w14:paraId="5C4984FE" w14:textId="77777777" w:rsidR="00B947F6" w:rsidRPr="004834D5" w:rsidRDefault="00B947F6" w:rsidP="00B947F6">
      <w:pPr>
        <w:pStyle w:val="Heading3"/>
        <w:rPr>
          <w:rFonts w:ascii="Times New Roman" w:hAnsi="Times New Roman" w:cs="Times New Roman"/>
          <w:b/>
          <w:bCs/>
          <w:color w:val="auto"/>
        </w:rPr>
      </w:pPr>
      <w:bookmarkStart w:id="48" w:name="_Toc137904666"/>
      <w:r w:rsidRPr="004834D5">
        <w:rPr>
          <w:rFonts w:ascii="Times New Roman" w:hAnsi="Times New Roman" w:cs="Times New Roman"/>
          <w:b/>
          <w:bCs/>
          <w:color w:val="auto"/>
        </w:rPr>
        <w:t>Discussion and Conclusions</w:t>
      </w:r>
      <w:bookmarkEnd w:id="48"/>
    </w:p>
    <w:p w14:paraId="0B7FDECA" w14:textId="77777777"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t xml:space="preserve">The fact that there are no substantive differences between the complete case analysis and the imputed model suggests that there is little evidence for a MAR assumption. This indicates that missingness in these categories has no substantive impact upon the resulting interpretation and analysis of results. As such, the imputed model is no better than the complete case analysis for interpretation. Whilst this section does present a lot of work that amounts to a preference for a complete case analysis model, the use of multiple imputation and discussion of missing data was important to discuss. There was no a priori evidence to suggest that the missing data present within this model was not MAR. Due to this, and due to the ability to check this assumption, there was a statistical due diligence to present these findings. </w:t>
      </w:r>
    </w:p>
    <w:p w14:paraId="4D4ACBD3" w14:textId="041CE178" w:rsidR="00B947F6" w:rsidRPr="004834D5" w:rsidRDefault="00367581" w:rsidP="00B947F6">
      <w:pPr>
        <w:rPr>
          <w:rFonts w:ascii="Times New Roman" w:hAnsi="Times New Roman" w:cs="Times New Roman"/>
          <w:sz w:val="24"/>
          <w:szCs w:val="24"/>
        </w:rPr>
      </w:pPr>
      <w:r w:rsidRPr="004834D5">
        <w:rPr>
          <w:rFonts w:ascii="Times New Roman" w:hAnsi="Times New Roman" w:cs="Times New Roman"/>
          <w:sz w:val="24"/>
          <w:szCs w:val="24"/>
        </w:rPr>
        <w:t xml:space="preserve">The implementation of tools seeking to deal with missingness within this model provides contemporary statistical techniques to the research of youth transitions within the NCDS. In essence whilst substantively finding identical results from complete case analysis to multiple imputed models, this exercise in dealing with missingness has allowed for the updating of youth transitions literature within this field of study. Going forward there is a relative level of </w:t>
      </w:r>
      <w:r w:rsidRPr="004834D5">
        <w:rPr>
          <w:rFonts w:ascii="Times New Roman" w:hAnsi="Times New Roman" w:cs="Times New Roman"/>
          <w:sz w:val="24"/>
          <w:szCs w:val="24"/>
        </w:rPr>
        <w:lastRenderedPageBreak/>
        <w:t xml:space="preserve">confidence that this research of looking into the choices and opportunities of youth transitions from mandatory education has attempted to control for all statistical possibilities. </w:t>
      </w:r>
    </w:p>
    <w:p w14:paraId="13E8E0D9" w14:textId="101B557F" w:rsidR="00367581" w:rsidRPr="004834D5" w:rsidRDefault="00367581" w:rsidP="00367581">
      <w:pPr>
        <w:pStyle w:val="Heading2"/>
        <w:rPr>
          <w:rFonts w:ascii="Times New Roman" w:hAnsi="Times New Roman" w:cs="Times New Roman"/>
          <w:b/>
          <w:bCs/>
          <w:color w:val="auto"/>
          <w:sz w:val="24"/>
          <w:szCs w:val="24"/>
        </w:rPr>
      </w:pPr>
      <w:bookmarkStart w:id="49" w:name="_Toc137904667"/>
      <w:r w:rsidRPr="004834D5">
        <w:rPr>
          <w:rFonts w:ascii="Times New Roman" w:hAnsi="Times New Roman" w:cs="Times New Roman"/>
          <w:b/>
          <w:bCs/>
          <w:color w:val="auto"/>
          <w:sz w:val="24"/>
          <w:szCs w:val="24"/>
        </w:rPr>
        <w:t>Discussion and Conclusions</w:t>
      </w:r>
      <w:r w:rsidR="00280DC8" w:rsidRPr="004834D5">
        <w:rPr>
          <w:rFonts w:ascii="Times New Roman" w:hAnsi="Times New Roman" w:cs="Times New Roman"/>
          <w:b/>
          <w:bCs/>
          <w:color w:val="auto"/>
          <w:sz w:val="24"/>
          <w:szCs w:val="24"/>
        </w:rPr>
        <w:t xml:space="preserve"> for Chapter One</w:t>
      </w:r>
      <w:bookmarkEnd w:id="49"/>
    </w:p>
    <w:p w14:paraId="6806916A" w14:textId="77777777"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The overall empirical finding from analysis is that structural inequalities matter for NCDS youth in influencing their choice and opportunity as it relates to transitions from mandatory education. Social class, sex, housing tenure, and educational attainment all have substantively significant impacts upon an individual’s choice and opportunity with respect to pathway selection post-mandatory education. </w:t>
      </w:r>
    </w:p>
    <w:p w14:paraId="5F056C44" w14:textId="4F7D15B5"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More socio-economically advantaged children tend to maintain a pathway of elongated education, compared to their less advantaged peers who are more likely to enter employment. There is a caveat within this however, pathways expressed in non-traditional educational pathways as well as training &amp; apprenticeship programs offer an opportunity for those at the lower end of socio-economic advantage. Most prominently with the latter of these pathways, individuals whose fathers are from skilled manual backgrounds are most likely to take up this opportunity – though these individuals are most likely to be men rather than women. This finding is consistent with previous studies related to the class divide within training &amp; apprenticeships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{"citationID":"15UcC9U4","properties":{"formattedCitation":"(Booth and Satchell, 1994)","plainCitation":"(Booth and Satchell, 1994)","noteIndex":0},"citationItems":[{"id":11680,"uris":["http://zotero.org/users/8741181/items/7YJ99XBP"],"itemData":{"id":11680,"type":"article-journal","abstract":"IT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(Booth and Satchell, 1994)</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as well as the sex divide within the segregated labour market of the time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{"citationID":"k7DOEyah","properties":{"formattedCitation":"(Dex and Bukodi, 2012)","plainCitation":"(Dex and Bukodi, 2012)","noteIndex":0},"citationItems":[{"id":6968,"uris":["http://zotero.org/users/8741181/items/XNWLM5M6"],"itemData":{"id":6968,"type":"article-journal","abstract":"The effects of working part time on job downgrading and upgrading are examined over the life course of British women born in 1958. We use longitudinal data with complete work histories from a large-scale nationally representative cohort study. Occupations were ranked by their hourly average earnings. Analyses show a strong link between full-time/part-time transitions and downward and upward occupational mobility over the course of up to thirty years of employment. Probabilities of occupational mobility were affected by women's personal traits, occupational characteristics and demand-side factors. Downward mobility on moving from full-time to part-time work was more likely for women at the top levels of the occupational hierarchy working in male-dominated or mixed occupations and less likely in higher occupations with more part-time jobs available.","container-title":"National Institute Economic Review","DOI":"10.1177/002795011222200103","ISSN":"0027-9501, 1741-3036","journalAbbreviation":"Natl. Inst. econ. rev.","language":"en","page":"R20-R37","source":"DOI.org (Crossref)","title":"The Effects of Part-Time Work on Women's Occupational Mobility in Britain: Evidence from the 1958 Birth Cohort Study","title-short":"The Effects of Part-Time Work on Women's Occupational Mobility in Britain","volume":"222","author":[{"family":"Dex","given":"Shirley"},{"family":"Bukodi","given":"Erzsébet"}],"issued":{"date-parts":[["2012",10]]}}}],"schema":"https://github.com/citation-style-language/schema/raw/master/csl-citation.json"}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(Dex and Bukodi, 2012)</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w:t>
      </w:r>
    </w:p>
    <w:p w14:paraId="6E1767F5" w14:textId="60A46E70"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Sex based differences within pathways are most evident within this training &amp; apprenticeship category, although differences are also apparent with women more likely to enter employment over men. Whilst training &amp; apprenticeship programs during the timeframe of the NCDS were dominated by traditionally masculine fields, the explanation as to why more women than men entered straight into employment is slightly more nebulous. One possibility relates to rational choice theory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{"citationID":"C0jI8I0j","properties":{"formattedCitation":"(Goldthorpe, 1998)","plainCitation":"(Goldthorpe, 1998)","noteIndex":0},"citationItems":[{"id":2161,"uris":["http://zotero.org/users/8741181/items/PPHDJ9TK"],"itemData":{"id":2161,"type":"article-journal","abstract":"btional action theory (RAT) is not a highly unified intellectllal entity. In the first part of the paper, varieties of RAT are disiinguished in terms of three criteria: i.e. according to whether they (i) have strong rather than weak rationality requirements; (ii) focus on situational rather than procedural rationality; (iii) claim to provide a general rather than a special theory of action. In the second part, these same criteria are applied in a consideration of which version of RAT holds out most promise for use in sociology","container-title":"The British Journal of Sociology","DOI":"10.2307/591308","ISSN":"00071315","issue":"2","journalAbbreviation":"The British Journal of Sociology","language":"en","page":"167","source":"DOI.org (Crossref)","title":"Rational Action Theory for Sociology","volume":"49","author":[{"family":"Goldthorpe","given":"John H."}],"issued":{"date-parts":[["1998",6]]}}}],"schema":"https://github.com/citation-style-language/schema/raw/master/csl-citation.json"}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(Goldthorpe, 1998)</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 that given their structural position, women saw entering employment directly after mandatory schooling as the most secure and stable pathway for their given life course. </w:t>
      </w:r>
    </w:p>
    <w:p w14:paraId="12FC1A7E" w14:textId="0F738485"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Other structural factors like housing tenure also matter – but not to the extent of traditional structural inequalities such as social class and sex. These findings of structural effects impacting life chances is something found within previous literature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{"citationID":"alp4ZPDp","properties":{"formattedCitation":"(Saunders, 2021)","plainCitation":"(Saunders, 2021)","noteIndex":0},"citationItems":[{"id":12791,"uris":["http://zotero.org/users/8741181/items/ABKNULJG"],"itemData":{"id":12791,"type":"book","publisher":"Routledge","title":"A Nation of Home Owners","author":[{"family":"Saunders","given":"Peter"}],"issued":{"date-parts":[["2021"]]}}}],"schema":"https://github.com/citation-style-language/schema/raw/master/csl-citation.json"}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(Saunders, 2021)</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This empirical evidence suggests that over and above matters of social class, how you live – in the case of housing tenure – presents a clear barrier to entry when it comes to the choices and opportunities individuals make post-mandatory education. </w:t>
      </w:r>
    </w:p>
    <w:p w14:paraId="6C910A3E" w14:textId="2E2EB00F"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The fact that previous structural inequalities that have manifested during previous life domains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{"citationID":"mbpTKVPp","properties":{"formattedCitation":"(Mayer, 2009)","plainCitation":"(Mayer, 2009)","noteIndex":0},"citationItems":[{"id":7242,"uris":["http://zotero.org/users/8741181/items/RFUSGCQU"],"itemData":{"id":7242,"type":"article-journal","abstract":"Life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5125C5" w:rsidRPr="004834D5">
        <w:rPr>
          <w:rFonts w:ascii="Times New Roman" w:hAnsi="Times New Roman" w:cs="Times New Roman"/>
          <w:sz w:val="24"/>
          <w:szCs w:val="24"/>
        </w:rPr>
        <w:fldChar w:fldCharType="separate"/>
      </w:r>
      <w:r w:rsidR="005125C5" w:rsidRPr="004834D5">
        <w:rPr>
          <w:rFonts w:ascii="Times New Roman" w:hAnsi="Times New Roman" w:cs="Times New Roman"/>
          <w:sz w:val="24"/>
          <w:szCs w:val="24"/>
        </w:rPr>
        <w:t>(Mayer, 2009)</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influence life chances in other life domains is indicative of support for promoting a life course perspective within this research. One aspect of these structural effects that has not been reflected on within this research is the recency onto which things like housing tenure and social class position may have upon constricting choice and opportunity. There is a possibility that an individual that was in a household that rented for most of their life and only recently bought their home would have a different magnitude of effect compared to an individual whose household had always owned their own home. Similarly, to this, an individual that has had multi-generational social class stability may have a different magnitude of effect compared to an individual whose family has very recently experienced upward (or downward) social mobility. This does not fit the purview of this research but is certainly something to not for future research within this area. </w:t>
      </w:r>
    </w:p>
    <w:p w14:paraId="1342EEC0" w14:textId="679CC8FB"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The findings from this empirical research appear to confirm the relatively influential impact that structures have upon individual life chances. Individual choice is constrained and influenced by structural factors such as social class, sex, and housing tenure. Something that is supported by previous literature </w:t>
      </w:r>
      <w:r w:rsidR="005125C5"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{"citationID":"mUV2aAEN","properties":{"formattedCitation":"(Hutchison, Prosser and Wedge, 1979; Connolly, Micklewright and Nickell, 1992; Booth and Satchell, 1994; Schoon {\\i{}et al.}, 2001; Dolton, Joshi and Makepeace, 2002; Dolton, Makepeace and Marcenaro\\uc0\\u8208{}Gutierrez, 2005)","plainCitation":"(Hutchison, Prosser and Wedge, 1979; Connolly, Micklewright and Nickell, 1992; Booth and Satchell, 1994; Schoon et al., 2001; Dolton, Joshi and Makepeace, 2002; Dolton, Makepeace and Marcenaro‐Gutierrez, 2005)","noteIndex":0},"citationItems":[{"id":12109,"uris":["http://zotero.org/users/8741181/items/C5QRVN87"],"itemData":{"id":12109,"type":"article-journal","abstract":"A considerable amount of evidence now exists to show that at any given age there are differences in average attainment between children from different backgrounds. A number of studies have demonstrated that differences in social class and family size are associated with differences in children's test scores: it is also well known that children from homes with fewer basic amenities and higher levels of living density tend to have poorer attainments at school (Davie, Butler &amp; Goldstein, 1972).","container-title":"Educational Studies","DOI":"10.1080/0305569790050109","ISSN":"0305-5698, 1465-3400","issue":"1","journalAbbreviation":"Educational Studies","language":"en","page":"73-82","source":"DOI.org (Crossref)","title":"The Prediction of Educational Failure","volume":"5","author":[{"family":"Hutchison","given":"Dougal"},{"family":"Prosser","given":"Hilary"},{"family":"Wedge","given":"Peter"}],"issued":{"date-parts":[["1979",3]]}}},{"id":11850,"uris":["http://zotero.org/users/8741181/items/9IHYV62W"],"itemData":{"id":11850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E."}],"issued":{"date-parts":[["1994",10]]}}},{"id":56,"uris":["http://zotero.org/users/8741181/items/M6686UCP"],"itemData":{"id":56,"type":"article-journal","abstract":"The transition from school to work is a crucial phase in the life course. It is when a young person becomes ready to assume adult responsibilities, and indicates a shift from dependent childhood to independent adulthood. It has been argued that in response to changes in labour market opportunities and increasing unemployment, the patterns of youth transitions have changed over the last two decades, becoming more protracted and complex (Bynner et al. 1999; Furlong &amp; Cartmel, 1997a,b; Dench &amp; Richardson, 1987; Roberts &amp; Parsell, 1992). While twenty years ago young people were able to formulate relatively clear ideas about their likely destination in the labour market, today they have to face more uncertainties about the possible outcomes (Lightfoot, 1997). The aim of this study is to assess the extent and the direction of these changes in the transition from school to work by comparing two birth cohorts born twelve years apart. The study draws on life history data from two British cohorts: the 1958 National Child Development Study, and the 1970 British Cohort Study.","container-title":"YOUNG","DOI":"10.1177/110330880100900102","ISSN":"1103-3088, 1741-3222","issue":"1","journalAbbreviation":"YOUNG","language":"en","page":"4-22","source":"DOI.org (Crossref)","title":"Transitions from school to work in a changing social context","volume":"9","author":[{"family":"Schoon","given":"Ingrid"},{"family":"McCulloch","given":"Andrew"},{"family":"Joshi","given":"Heather E."},{"family":"Wiggins","given":"Richard D."},{"family":"Bynner","given":"John"}],"issued":{"date-parts":[["2001",2]]}}},{"id":12716,"uris":["http://zotero.org/users/8741181/items/QVFZS85F"],"itemData":{"id":12716,"type":"article-journal","abstract":"This paper analyses the pay gap between men and women in the two British birth cohort studies using the new data collected in 2000 when their subjects had reached the ages of 30 and 42 respectively. The paper also includes new analysis of improved data on the 1958 cohort at 33 in 1991, and a comparison with our earlier analyses of the 1946 cohort at 32 in 1978 and the 1958 cohort at 33 in 1991. The analysis is of hourly earnings in full-time jobs, where the impact of the Equal Pay Act might be expected to be more complete, given the lack of male comparators in the extensive but low paid part-time employment sector for women. We decompose the wage gap at each age, and the change in the components of the average wage gap over time. We also examine the distribution of estimated gender premia across our samples and relate them to the wage level. For people in their early thirties, the crude wage gap closed between 1978 and 2000, but this was mainly due to improved human capital characteristics of the women in full-time employment at that stage of their lives. Unequal treatment also fell, but not by much. When following the 1958 cohort from age 33 to age 42 in 2000, men’s real wages rose more than women’s. The increased gap was roughly equally due to widening differentials in characteristics and deteriorating rates of remuneration for women entering middle age. Although the 42 year-old employees included women with less exceptional qualifications, who had returned to the labour force with interrupted employment histories, women who had been relatively continuously in employment also experienced the rising gender penalty over time.","container-title":"CLS Cohort Studies","title":"Unpacking Unequal Pay Between Men and Women Across Cohort and Lifecycle","author":[{"family":"Dolton","given":"P"},{"family":"Joshi","given":"H"},{"family":"Makepeace","given":"G"}],"issued":{"date-parts":[["2002"]]}}},{"id":11936,"uris":["http://zotero.org/users/8741181/items/6G84RG7D"],"itemData":{"id":11936,"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5125C5"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 xml:space="preserve">(Hutchison, Prosser and Wedge, 1979; Connolly, Micklewright and Nickell, 1992; Booth and Satchell, 1994; Schoon </w:t>
      </w:r>
      <w:r w:rsidR="003A1A68" w:rsidRPr="004834D5">
        <w:rPr>
          <w:rFonts w:ascii="Times New Roman" w:hAnsi="Times New Roman" w:cs="Times New Roman"/>
          <w:i/>
          <w:iCs/>
          <w:sz w:val="24"/>
          <w:szCs w:val="24"/>
        </w:rPr>
        <w:t>et al.</w:t>
      </w:r>
      <w:r w:rsidR="003A1A68" w:rsidRPr="004834D5">
        <w:rPr>
          <w:rFonts w:ascii="Times New Roman" w:hAnsi="Times New Roman" w:cs="Times New Roman"/>
          <w:sz w:val="24"/>
          <w:szCs w:val="24"/>
        </w:rPr>
        <w:t>, 2001; Dolton, Joshi and Makepeace, 2002; Dolton, Makepeace and Marcenaro‐Gutierrez, 2005)</w:t>
      </w:r>
      <w:r w:rsidR="005125C5"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Echoing back to discussions on agency and structure, this empirical evidence is suggestive of an agency within structure understanding of the life course – individuals certainly choose their given pathways and opportunities, but structures continue to influence and constrict these opportunities. Furthermore, whilst these empirical results appear to confirm much of previous empirical literature on this subject, the arguments proposed by new structuralist theorists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{"citationID":"X1joI3sa","properties":{"formattedCitation":"(Saunders, 2003, 2021)","plainCitation":"(Saunders, 2003, 2021)","noteIndex":0},"citationItems":[{"id":12792,"uris":["http://zotero.org/users/8741181/items/MJKZD9AL"],"itemData":{"id":12792,"type":"book","publisher":"Routledge","title":"Social Theory and the Urban Question","author":[{"family":"Saunders","given":"Peter"}],"issued":{"date-parts":[["2003"]]}}},{"id":12791,"uris":["http://zotero.org/users/8741181/items/ABKNULJG"],"itemData":{"id":12791,"type":"book","publisher":"Routledge","title":"A Nation of Home Owners","author":[{"family":"Saunders","given":"Peter"}],"issued":{"date-parts":[["2021"]]}}}],"schema":"https://github.com/citation-style-language/schema/raw/master/csl-citation.json"}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(Saunders, 2003, 2021)</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are not as sound. Whilst evidence has been found that concurs with the premise first emphasised in Saunders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{"citationID":"eucxkwvh","properties":{"formattedCitation":"(Saunders, 2003)","plainCitation":"(Saunders, 2003)","dontUpdate":true,"noteIndex":0},"citationItems":[{"id":12792,"uris":["http://zotero.org/users/8741181/items/MJKZD9AL"],"itemData":{"id":12792,"type":"book","publisher":"Routledge","title":"Social Theory and the Urban Question","author":[{"family":"Saunders","given":"Peter"}],"issued":{"date-parts":[["2003"]]}}}],"schema":"https://github.com/citation-style-language/schema/raw/master/csl-citation.json"}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(2003)</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that housing tenure offers an independent and substantive impact on life chances. The argument that it is dominant above that of social class has no evidence within these results. </w:t>
      </w:r>
    </w:p>
    <w:p w14:paraId="09CE09E7" w14:textId="77777777"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The inclusion of prior educational attainment alongside structural effects such as social class, sex, and housing tenure provide a much more complex relationship with individuals choices and opportunities post-mandatory education. The findings provide substantial empirical evidence that prior educational attainment does matter in relation to pathway selection. Most notably these effects whether an individual seeks to continue along a traditional educational pathway. In saying this, lack of educational success at 16 does not block youth off from entering several pathways. It appears to influence traditional education, but this is not the case for employment, non-traditional educational pathways, and training &amp; apprenticeships. This demonstrates that less academically able youth desire alternative pathways beyond employment, and that given the socio-historical context of the NCDS cohort, the option was there to allow young people to enter these alternative pathways. </w:t>
      </w:r>
    </w:p>
    <w:p w14:paraId="405EA7B4" w14:textId="65D9BB79"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This work provides methodological innovation by conducting sensitivity analysis of socio-economic measures of social stratification. Sensitivity analysis of NS-SEC, CAMSIS, and RGSC demonstrate that NS-SEC is a robust and strong measure of social class which is suitable for use within this model using NCDS data . The findings from this sensitivity analysis confirm that all three measures promoted an almost identical substantive interpretation, with almost identical BIC and AIC statistics. As such the robustness of NS-SEC is characterised by the equal levels of robustness that CAMSIS and RGSC demonstrate. Choosing NS-SEC as the dominant model through the analysis was based upon a theoretical desire to understand class-based dynamics. Through its implementation, social class was found to have a resounding impact upon individuals’ choices and opportunities in relation to transitional experiences. The results are also innovative by assessing missingness within the complete case analysis model. Missingness was first descriptively detailed before strategies for handling such missingness was discussed. A multiple imputation model found that missingness has no impact upon the substantive findings of the complete case analysis model. Whilst this means that the substantive findings remain the same as previously detailed, the implementation of dealing with missingness was an important contemporary statistical strategy that previous literature within this field typically overlooked. Both the implementation of sensitivity analysis and multiple imputation techniques thus serve a methodological innovation beyond that of prior literature within the field. </w:t>
      </w:r>
    </w:p>
    <w:p w14:paraId="0A54747E" w14:textId="34A425B0"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lastRenderedPageBreak/>
        <w:t xml:space="preserve">Overall, the literature has been updated, with prior literature being confirmed in some cases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{"citationID":"lOWXkSSY","properties":{"formattedCitation":"(Connolly, Micklewright and Nickell, 1992; Booth and Satchell, 1994; Dolton, Makepeace and Marcenaro\\uc0\\u8208{}Gutierrez, 2005)","plainCitation":"(Connolly, Micklewright and Nickell, 1992; Booth and Satchell, 1994; Dolton, Makepeace and Marcenaro‐Gutierrez, 2005)","noteIndex":0},"citationItems":[{"id":11850,"uris":["http://zotero.org/users/8741181/items/9IHYV62W"],"itemData":{"id":11850,"type":"article-journal","abstract":"In 1974, the majority of 16 year old boys in Britain left full-time education, this being the earliest legal opportunity. In the simplest human capital model, variations in years of schooling prior to labour market entry are the driving force behind earnings differentials at given levels of experience. Yet for the majority of young people in Britain this simple model is inapplicable because they have no schooling beyond the compulsory level. It is therefore of interest to see what determines the enormous variation in success in the labour market which befalls this group of young men. We look at those boys who left school at 16 in 1974 and analyse their occupational success in 1981 measured by the average gross hourly earnings (over the male labour force as a whole) in the relevant occupation, obtained from the Department of Employment's New Earnings Survey. The sample we consider is drawn from the National Child Development Study (NCDS) panel which is based on all individuals bom in Britain in the week of March 3-9,1958.","container-title":"Oxford Economic Papers","DOI":"10.1093/oxfordjournals.oep.a042058","ISSN":"1464-3812, 0030-7653","issue":"3","language":"en","page":"460-479","source":"DOI.org (Crossref)","title":"THE OCCUPATIONAL SUCCESS OF YOUNG MEN WHO LEFT SCHOOL AT SIXTEEN *","volume":"44","author":[{"family":"Connolly","given":"Sara"},{"family":"Micklewright","given":"John"},{"family":"Nickell","given":"Stephen"}],"issued":{"date-parts":[["1992",7]]}}},{"id":11680,"uris":["http://zotero.org/users/8741181/items/7YJ99XBP"],"itemData":{"id":11680,"type":"article-journal","abstract":"IT is frequently argued that a cause of the UK's poor economic performance is her low level of skills relative to her competitors (Bean and Symons, 1990; Greenhalgh, 1990; and Crafts 1991). In the UK in 1988, the share of the labour force with intermediate examined vocational qualifications was 19%, as compared with 64% for Germany and 40% for France (Steedman, 1990; and Crafts, 1991). Of the OECD countries, the UK in 1986-7 had the second lowest enrolment rate in education and training for the 15-19 year age group—54.3%. Only Australia fared worse; the enrolment rate for France was 73.4%, for Germany 76.2%, for Japan 71.0%, and for the US 78.8% (OECD, 1989). Traditionally, apprenticeships in Britain have provided training for a sub-set of school leavers at the age of 16. However, the number of apprenticeships in British manufacturing has been declining in the past three decades, from 240,400 school leavers in 1964, dropping to 155,000 in 1979, and to 53,700 by 1990 (Employment Gazette, various issues).1","container-title":"Oxford Economic Papers","DOI":"10.1093/oxfordjournals.oep.a042153","ISSN":"1464-3812, 0030-7653","issue":"4","language":"en","page":"676-695","source":"DOI.org (Crossref)","title":"APPRENTICESHIPS AND JOB TENURE","volume":"46","author":[{"family":"Booth","given":"Alison L."},{"family":"Satchell","given":"Stephen E."}],"issued":{"date-parts":[["1994",10]]}}},{"id":11936,"uris":["http://zotero.org/users/8741181/items/6G84RG7D"],"itemData":{"id":11936,"type":"article-journal","abstract":"This research examines the ‘career progression’ of individuals by studying how an individual’s ranking within their cohort changes over their lifetime. We compare the relative position of individuals using educational test scores at ages 11 and 16 and earnings at ages 33 and 42. Our goal is to establish the contribution of early ability, educational achievement and labour market experience to the relative movements of individuals within their cohort. We use the National Child Development Study to assess this intra-cohort career progress employing descriptive and fixed effect regression methods to describe the process. We report how career progression differs for men and women.","container-title":"Education Economics","DOI":"10.1080/09645290500031447","ISSN":"0964-5292, 1469-5782","issue":"2","journalAbbreviation":"Education Economics","language":"en","page":"237-255","source":"DOI.org (Crossref)","title":"Career progression: Getting‐on, getting‐by and going nowhere","title-short":"Career progression","volume":"13","author":[{"family":"Dolton","given":"Peter"},{"family":"Makepeace","given":"Gerald"},{"family":"Marcenaro‐Gutierrez","given":"Oscar D."}],"issued":{"date-parts":[["2005",6]]}}}],"schema":"https://github.com/citation-style-language/schema/raw/master/csl-citation.json"}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(Connolly, Micklewright and Nickell, 1992; Booth and Satchell, 1994; Dolton, Makepeace and Marcenaro‐Gutierrez, 2005)</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and challenged in others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{"citationID":"U6K5g5jr","properties":{"formattedCitation":"(Saunders, 2003, 2021)","plainCitation":"(Saunders, 2003, 2021)","noteIndex":0},"citationItems":[{"id":12792,"uris":["http://zotero.org/users/8741181/items/MJKZD9AL"],"itemData":{"id":12792,"type":"book","publisher":"Routledge","title":"Social Theory and the Urban Question","author":[{"family":"Saunders","given":"Peter"}],"issued":{"date-parts":[["2003"]]}}},{"id":12791,"uris":["http://zotero.org/users/8741181/items/ABKNULJG"],"itemData":{"id":12791,"type":"book","publisher":"Routledge","title":"A Nation of Home Owners","author":[{"family":"Saunders","given":"Peter"}],"issued":{"date-parts":[["2021"]]}}}],"schema":"https://github.com/citation-style-language/schema/raw/master/csl-citation.json"}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(Saunders, 2003, 2021)</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Social theories related to youth transitions and the impacts on structural effects and agency within the realm of choice and opportunity have also been contended with. Finally modern statistical techniques have been applied to update prior literature to modern statistical standards by employing sensitivity analyses and providing tools to deal with potential missingness. </w:t>
      </w:r>
    </w:p>
    <w:p w14:paraId="6505BFEA" w14:textId="4147D490" w:rsidR="00367581" w:rsidRPr="004834D5" w:rsidRDefault="00367581" w:rsidP="00367581">
      <w:pPr>
        <w:rPr>
          <w:rFonts w:ascii="Times New Roman" w:hAnsi="Times New Roman" w:cs="Times New Roman"/>
          <w:sz w:val="24"/>
          <w:szCs w:val="24"/>
        </w:rPr>
      </w:pPr>
      <w:r w:rsidRPr="004834D5">
        <w:rPr>
          <w:rFonts w:ascii="Times New Roman" w:hAnsi="Times New Roman" w:cs="Times New Roman"/>
          <w:sz w:val="24"/>
          <w:szCs w:val="24"/>
        </w:rPr>
        <w:t xml:space="preserve">Going forward, whilst previous literature has been confirmed and updated, questions remain that are important to reflect on for future inquiry. As has been mentioned, structural influence is dependent upon the given pathway of choice – with different structural influences mattering more for some pathways than for others. A closer inspection of these differences is called for. On top of this, so far this research reflects upon the entry into, or the transitional stage of going from school-to-work. Whilst identification of several pathways has been made apparent, prior literature related to the relative smoothness of these transitions is paramount to focus on next. Structural effects matter for the transition itself, but the question of whether they manifest throughout the life domain </w:t>
      </w:r>
      <w:r w:rsidR="003A1A68" w:rsidRPr="004834D5">
        <w:rPr>
          <w:rFonts w:ascii="Times New Roman" w:hAnsi="Times New Roman" w:cs="Times New Roman"/>
          <w:sz w:val="24"/>
          <w:szCs w:val="24"/>
        </w:rPr>
        <w:fldChar w:fldCharType="begin"/>
      </w:r>
      <w:r w:rsidR="00A43F93" w:rsidRPr="004834D5">
        <w:rPr>
          <w:rFonts w:ascii="Times New Roman" w:hAnsi="Times New Roman" w:cs="Times New Roman"/>
          <w:sz w:val="24"/>
          <w:szCs w:val="24"/>
        </w:rPr>
        <w:instrText xml:space="preserve"> ADDIN ZOTERO_ITEM CSL_CITATION {"citationID":"Cb4qCRuS","properties":{"formattedCitation":"(Mayer, 2009)","plainCitation":"(Mayer, 2009)","noteIndex":0},"citationItems":[{"id":7242,"uris":["http://zotero.org/users/8741181/items/RFUSGCQU"],"itemData":{"id":7242,"type":"article-journal","abstract":"Life courses are studied in sociology and neighboring fields as develop mental processes, as culturally and normatively constructed life stages and age roles, as biographical meanings, as aging processes, as outcomes of institutional regulation and policies, as demographic accounts, or as mere empirical connectivity across the life course. This review has two aims. One is to report on trends in life course research by focusing on empirical studies published since the year 2000. The other is to assess the overall development of the field. Major advances can be observed in four areas: national individual-level longitudinal databases, the impact of institutional contexts on life courses, life courses under conditions of societal ruptures, and health across the life course. In four other areas, advancements have been less pronounced: internal dynamics and causal linkages across life, the interaction of development and socially con structed life courses, theory development, and new methods. Overall, life course sociology still has far to go to reach its full potential.","container-title":"Annual Review of Sociology","DOI":"10.1146/annurev.soc.34.040507.134619","ISSN":"0360-0572, 1545-2115","issue":"1","journalAbbreviation":"Annu. Rev. Sociol.","language":"en","page":"413-433","source":"DOI.org (Crossref)","title":"New Directions in Life Course Research","volume":"35","author":[{"family":"Mayer","given":"Karl Ulrich"}],"issued":{"date-parts":[["2009",8,1]]}}}],"schema":"https://github.com/citation-style-language/schema/raw/master/csl-citation.json"} </w:instrText>
      </w:r>
      <w:r w:rsidR="003A1A68" w:rsidRPr="004834D5">
        <w:rPr>
          <w:rFonts w:ascii="Times New Roman" w:hAnsi="Times New Roman" w:cs="Times New Roman"/>
          <w:sz w:val="24"/>
          <w:szCs w:val="24"/>
        </w:rPr>
        <w:fldChar w:fldCharType="separate"/>
      </w:r>
      <w:r w:rsidR="003A1A68" w:rsidRPr="004834D5">
        <w:rPr>
          <w:rFonts w:ascii="Times New Roman" w:hAnsi="Times New Roman" w:cs="Times New Roman"/>
          <w:sz w:val="24"/>
          <w:szCs w:val="24"/>
        </w:rPr>
        <w:t>(Mayer, 2009)</w:t>
      </w:r>
      <w:r w:rsidR="003A1A68" w:rsidRPr="004834D5">
        <w:rPr>
          <w:rFonts w:ascii="Times New Roman" w:hAnsi="Times New Roman" w:cs="Times New Roman"/>
          <w:sz w:val="24"/>
          <w:szCs w:val="24"/>
        </w:rPr>
        <w:fldChar w:fldCharType="end"/>
      </w:r>
      <w:r w:rsidRPr="004834D5">
        <w:rPr>
          <w:rFonts w:ascii="Times New Roman" w:hAnsi="Times New Roman" w:cs="Times New Roman"/>
          <w:sz w:val="24"/>
          <w:szCs w:val="24"/>
        </w:rPr>
        <w:t xml:space="preserve"> onwards is relatively important in the discussion of structural effects throughout the life course. </w:t>
      </w:r>
    </w:p>
    <w:p w14:paraId="6BB9BE63" w14:textId="77777777" w:rsidR="009106F1" w:rsidRPr="004834D5" w:rsidRDefault="00851945" w:rsidP="009106F1">
      <w:pPr>
        <w:rPr>
          <w:rFonts w:ascii="Times New Roman" w:hAnsi="Times New Roman" w:cs="Times New Roman"/>
          <w:sz w:val="24"/>
          <w:szCs w:val="24"/>
        </w:rPr>
      </w:pPr>
      <w:r w:rsidRPr="004834D5">
        <w:rPr>
          <w:rFonts w:ascii="Times New Roman" w:hAnsi="Times New Roman" w:cs="Times New Roman"/>
          <w:sz w:val="24"/>
          <w:szCs w:val="24"/>
        </w:rPr>
        <w:t xml:space="preserve">The next section will attempt to replicate the analysis conducted in this section using the British Cohort Study (BCS). The BCS is a nationally representative birth cohort survey that was conducted in a week in 1970. Much of the data in the BCS has been harmonised with the NCDS which allows for a detailed comparison of trends between cohorts. The analysis of the next section will reflect on the differences and similarities that have been made within the conclusion of this section focusing once again upon the nature of structural inequalities and their influence upon choice and opportunities for youth transitions. </w:t>
      </w:r>
    </w:p>
    <w:p w14:paraId="0CB45F18" w14:textId="77777777" w:rsidR="009106F1" w:rsidRPr="004834D5" w:rsidRDefault="009106F1" w:rsidP="009106F1">
      <w:pPr>
        <w:rPr>
          <w:rFonts w:ascii="Times New Roman" w:hAnsi="Times New Roman" w:cs="Times New Roman"/>
          <w:sz w:val="24"/>
          <w:szCs w:val="24"/>
        </w:rPr>
      </w:pPr>
    </w:p>
    <w:p w14:paraId="620C0BAF" w14:textId="77777777" w:rsidR="009106F1" w:rsidRPr="004834D5" w:rsidRDefault="009106F1" w:rsidP="009106F1">
      <w:pPr>
        <w:rPr>
          <w:rFonts w:ascii="Times New Roman" w:hAnsi="Times New Roman" w:cs="Times New Roman"/>
          <w:sz w:val="24"/>
          <w:szCs w:val="24"/>
        </w:rPr>
      </w:pPr>
    </w:p>
    <w:p w14:paraId="5E154BBE" w14:textId="77777777" w:rsidR="009106F1" w:rsidRPr="004834D5" w:rsidRDefault="009106F1" w:rsidP="009106F1">
      <w:pPr>
        <w:rPr>
          <w:rFonts w:ascii="Times New Roman" w:hAnsi="Times New Roman" w:cs="Times New Roman"/>
          <w:sz w:val="24"/>
          <w:szCs w:val="24"/>
        </w:rPr>
      </w:pPr>
    </w:p>
    <w:p w14:paraId="27FDADC1" w14:textId="77777777" w:rsidR="009106F1" w:rsidRPr="004834D5" w:rsidRDefault="009106F1" w:rsidP="009106F1">
      <w:pPr>
        <w:rPr>
          <w:rFonts w:ascii="Times New Roman" w:hAnsi="Times New Roman" w:cs="Times New Roman"/>
          <w:sz w:val="24"/>
          <w:szCs w:val="24"/>
        </w:rPr>
      </w:pPr>
    </w:p>
    <w:p w14:paraId="56422B5F" w14:textId="72079575" w:rsidR="00367581" w:rsidRPr="004834D5" w:rsidRDefault="00367581" w:rsidP="009106F1">
      <w:pPr>
        <w:rPr>
          <w:rFonts w:ascii="Times New Roman" w:hAnsi="Times New Roman" w:cs="Times New Roman"/>
          <w:sz w:val="24"/>
          <w:szCs w:val="24"/>
        </w:rPr>
      </w:pPr>
      <w:r w:rsidRPr="004834D5">
        <w:rPr>
          <w:rFonts w:ascii="Times New Roman" w:hAnsi="Times New Roman" w:cs="Times New Roman"/>
          <w:b/>
          <w:bCs/>
          <w:sz w:val="24"/>
          <w:szCs w:val="24"/>
        </w:rPr>
        <w:t>Appendix</w:t>
      </w:r>
    </w:p>
    <w:p w14:paraId="694DAEBE" w14:textId="24326EDF" w:rsidR="00CE053C" w:rsidRPr="004834D5" w:rsidRDefault="00CE053C" w:rsidP="00CE053C">
      <w:pPr>
        <w:pStyle w:val="Caption"/>
        <w:keepNext/>
        <w:rPr>
          <w:rFonts w:ascii="Times New Roman" w:hAnsi="Times New Roman" w:cs="Times New Roman"/>
          <w:color w:val="auto"/>
          <w:sz w:val="24"/>
          <w:szCs w:val="24"/>
        </w:rPr>
      </w:pPr>
      <w:bookmarkStart w:id="50" w:name="_Toc137904684"/>
      <w:r w:rsidRPr="004834D5">
        <w:rPr>
          <w:rFonts w:ascii="Times New Roman" w:hAnsi="Times New Roman" w:cs="Times New Roman"/>
          <w:color w:val="auto"/>
          <w:sz w:val="24"/>
          <w:szCs w:val="24"/>
        </w:rPr>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1</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Goodness-of-fit summaries for explanatory variables and Economic Activity (CAMSIS)</w:t>
      </w:r>
      <w:bookmarkEnd w:id="50"/>
    </w:p>
    <w:tbl>
      <w:tblPr>
        <w:tblStyle w:val="PlainTable4"/>
        <w:tblW w:w="0" w:type="auto"/>
        <w:tblLook w:val="04A0" w:firstRow="1" w:lastRow="0" w:firstColumn="1" w:lastColumn="0" w:noHBand="0" w:noVBand="1"/>
      </w:tblPr>
      <w:tblGrid>
        <w:gridCol w:w="1722"/>
        <w:gridCol w:w="1150"/>
        <w:gridCol w:w="1293"/>
        <w:gridCol w:w="921"/>
        <w:gridCol w:w="1708"/>
        <w:gridCol w:w="1116"/>
        <w:gridCol w:w="1116"/>
      </w:tblGrid>
      <w:tr w:rsidR="009106F1" w:rsidRPr="004834D5" w14:paraId="6D33EEAE"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D6F595"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0" w:type="auto"/>
          </w:tcPr>
          <w:p w14:paraId="1A9836D7"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0" w:type="auto"/>
          </w:tcPr>
          <w:p w14:paraId="5C7C842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Null)</w:t>
            </w:r>
          </w:p>
        </w:tc>
        <w:tc>
          <w:tcPr>
            <w:tcW w:w="0" w:type="auto"/>
          </w:tcPr>
          <w:p w14:paraId="2FE7F41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Null)</w:t>
            </w:r>
          </w:p>
        </w:tc>
        <w:tc>
          <w:tcPr>
            <w:tcW w:w="0" w:type="auto"/>
          </w:tcPr>
          <w:p w14:paraId="708CCBB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0" w:type="auto"/>
          </w:tcPr>
          <w:p w14:paraId="6470C4E9"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0" w:type="auto"/>
          </w:tcPr>
          <w:p w14:paraId="553F01C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5B13FB" w:rsidRPr="004834D5" w14:paraId="79AD573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587CAC"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0" w:type="auto"/>
          </w:tcPr>
          <w:p w14:paraId="69B3CF3D" w14:textId="0A938FCE"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0" w:type="auto"/>
          </w:tcPr>
          <w:p w14:paraId="322241A2" w14:textId="622F326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673CC1F6" w14:textId="74FA9B0B"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20E9D99A" w14:textId="1F430B9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464DBD9D" w14:textId="6CFA33D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0" w:type="auto"/>
          </w:tcPr>
          <w:p w14:paraId="2F70139E" w14:textId="70A7E071"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5B13FB" w:rsidRPr="004834D5" w14:paraId="464F0D3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9F8738A"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0" w:type="auto"/>
          </w:tcPr>
          <w:p w14:paraId="1B75276A" w14:textId="680D000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0" w:type="auto"/>
          </w:tcPr>
          <w:p w14:paraId="7875BC69" w14:textId="6CBA8516"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0" w:type="auto"/>
          </w:tcPr>
          <w:p w14:paraId="57C9FD1B" w14:textId="266D35A0"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7AFFE379" w14:textId="401E3A74"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0" w:type="auto"/>
          </w:tcPr>
          <w:p w14:paraId="45C6A406" w14:textId="609D066E"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0" w:type="auto"/>
          </w:tcPr>
          <w:p w14:paraId="708F58D0" w14:textId="16CC4BB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5B13FB" w:rsidRPr="004834D5" w14:paraId="0806CB7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1BAAEF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Sex</w:t>
            </w:r>
          </w:p>
        </w:tc>
        <w:tc>
          <w:tcPr>
            <w:tcW w:w="0" w:type="auto"/>
          </w:tcPr>
          <w:p w14:paraId="51D6946A" w14:textId="3C78715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22159.83</w:t>
            </w:r>
          </w:p>
        </w:tc>
        <w:tc>
          <w:tcPr>
            <w:tcW w:w="0" w:type="auto"/>
          </w:tcPr>
          <w:p w14:paraId="3008952E" w14:textId="0E7D729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990.76</w:t>
            </w:r>
          </w:p>
        </w:tc>
        <w:tc>
          <w:tcPr>
            <w:tcW w:w="0" w:type="auto"/>
          </w:tcPr>
          <w:p w14:paraId="544FC40D" w14:textId="3D553F7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1321055C" w14:textId="3C2517AF"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0" w:type="auto"/>
          </w:tcPr>
          <w:p w14:paraId="74D75DB4" w14:textId="089F712B"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22175.83</w:t>
            </w:r>
          </w:p>
        </w:tc>
        <w:tc>
          <w:tcPr>
            <w:tcW w:w="0" w:type="auto"/>
          </w:tcPr>
          <w:p w14:paraId="0532C6F1" w14:textId="11E948B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22232.16</w:t>
            </w:r>
          </w:p>
        </w:tc>
      </w:tr>
      <w:tr w:rsidR="005B13FB" w:rsidRPr="004834D5" w14:paraId="3A22D24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7B86BC0"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lastRenderedPageBreak/>
              <w:t>Null Model + Tenure</w:t>
            </w:r>
          </w:p>
        </w:tc>
        <w:tc>
          <w:tcPr>
            <w:tcW w:w="0" w:type="auto"/>
          </w:tcPr>
          <w:p w14:paraId="490A5E38" w14:textId="7E93E830"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22328.74</w:t>
            </w:r>
          </w:p>
        </w:tc>
        <w:tc>
          <w:tcPr>
            <w:tcW w:w="0" w:type="auto"/>
          </w:tcPr>
          <w:p w14:paraId="2DCD7066" w14:textId="1A8F7855"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821.85</w:t>
            </w:r>
          </w:p>
        </w:tc>
        <w:tc>
          <w:tcPr>
            <w:tcW w:w="0" w:type="auto"/>
          </w:tcPr>
          <w:p w14:paraId="3D5DBBAB" w14:textId="08BC76A8"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4FF554F4" w14:textId="1FE036E9"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0" w:type="auto"/>
          </w:tcPr>
          <w:p w14:paraId="11C8F992" w14:textId="678ECDDA"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22344.74</w:t>
            </w:r>
          </w:p>
        </w:tc>
        <w:tc>
          <w:tcPr>
            <w:tcW w:w="0" w:type="auto"/>
          </w:tcPr>
          <w:p w14:paraId="661B2337" w14:textId="6E909120"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22401.07</w:t>
            </w:r>
          </w:p>
        </w:tc>
      </w:tr>
      <w:tr w:rsidR="005B13FB" w:rsidRPr="004834D5" w14:paraId="1223513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E95A0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CAMSIS</w:t>
            </w:r>
          </w:p>
        </w:tc>
        <w:tc>
          <w:tcPr>
            <w:tcW w:w="0" w:type="auto"/>
          </w:tcPr>
          <w:p w14:paraId="672F00BA" w14:textId="0963DB9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22299.86</w:t>
            </w:r>
          </w:p>
        </w:tc>
        <w:tc>
          <w:tcPr>
            <w:tcW w:w="0" w:type="auto"/>
          </w:tcPr>
          <w:p w14:paraId="113BBF08" w14:textId="41B9DE9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850.73</w:t>
            </w:r>
          </w:p>
        </w:tc>
        <w:tc>
          <w:tcPr>
            <w:tcW w:w="0" w:type="auto"/>
          </w:tcPr>
          <w:p w14:paraId="3C1C591E" w14:textId="468DBE72"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2693AB1E" w14:textId="3325EE9B"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0" w:type="auto"/>
          </w:tcPr>
          <w:p w14:paraId="0A1861DD" w14:textId="045D23F8"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22315.86</w:t>
            </w:r>
          </w:p>
        </w:tc>
        <w:tc>
          <w:tcPr>
            <w:tcW w:w="0" w:type="auto"/>
          </w:tcPr>
          <w:p w14:paraId="646F0518" w14:textId="00FC0F9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22372.19</w:t>
            </w:r>
          </w:p>
        </w:tc>
      </w:tr>
    </w:tbl>
    <w:p w14:paraId="557B6B61" w14:textId="77777777" w:rsidR="00B947F6" w:rsidRPr="004834D5" w:rsidRDefault="00B947F6" w:rsidP="00B947F6">
      <w:pPr>
        <w:rPr>
          <w:rFonts w:ascii="Times New Roman" w:hAnsi="Times New Roman" w:cs="Times New Roman"/>
          <w:sz w:val="24"/>
          <w:szCs w:val="24"/>
        </w:rPr>
      </w:pPr>
    </w:p>
    <w:p w14:paraId="5E729D23" w14:textId="677A6750" w:rsidR="00CE053C" w:rsidRPr="004834D5" w:rsidRDefault="00CE053C" w:rsidP="00CE053C">
      <w:pPr>
        <w:pStyle w:val="Caption"/>
        <w:keepNext/>
        <w:rPr>
          <w:rFonts w:ascii="Times New Roman" w:hAnsi="Times New Roman" w:cs="Times New Roman"/>
          <w:color w:val="auto"/>
          <w:sz w:val="24"/>
          <w:szCs w:val="24"/>
        </w:rPr>
      </w:pPr>
      <w:bookmarkStart w:id="51" w:name="_Toc137904685"/>
      <w:r w:rsidRPr="004834D5">
        <w:rPr>
          <w:rFonts w:ascii="Times New Roman" w:hAnsi="Times New Roman" w:cs="Times New Roman"/>
          <w:color w:val="auto"/>
          <w:sz w:val="24"/>
          <w:szCs w:val="24"/>
        </w:rPr>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2</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Model building goodness-of-fit summaries for multiple logistic regression model of Economic Activity (CAMSIS)</w:t>
      </w:r>
      <w:bookmarkEnd w:id="51"/>
    </w:p>
    <w:tbl>
      <w:tblPr>
        <w:tblStyle w:val="PlainTable4"/>
        <w:tblW w:w="0" w:type="auto"/>
        <w:tblLook w:val="04A0" w:firstRow="1" w:lastRow="0" w:firstColumn="1" w:lastColumn="0" w:noHBand="0" w:noVBand="1"/>
      </w:tblPr>
      <w:tblGrid>
        <w:gridCol w:w="1616"/>
        <w:gridCol w:w="1150"/>
        <w:gridCol w:w="1244"/>
        <w:gridCol w:w="1226"/>
        <w:gridCol w:w="1558"/>
        <w:gridCol w:w="1116"/>
        <w:gridCol w:w="1116"/>
      </w:tblGrid>
      <w:tr w:rsidR="009106F1" w:rsidRPr="004834D5" w14:paraId="246F31F9"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4100E9"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0" w:type="auto"/>
          </w:tcPr>
          <w:p w14:paraId="6DCCA11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0" w:type="auto"/>
          </w:tcPr>
          <w:p w14:paraId="5E4DD7C2"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Previous)</w:t>
            </w:r>
          </w:p>
        </w:tc>
        <w:tc>
          <w:tcPr>
            <w:tcW w:w="0" w:type="auto"/>
          </w:tcPr>
          <w:p w14:paraId="6B5B21FD"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Previous)</w:t>
            </w:r>
          </w:p>
        </w:tc>
        <w:tc>
          <w:tcPr>
            <w:tcW w:w="0" w:type="auto"/>
          </w:tcPr>
          <w:p w14:paraId="2233D20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0" w:type="auto"/>
          </w:tcPr>
          <w:p w14:paraId="390E59B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0" w:type="auto"/>
          </w:tcPr>
          <w:p w14:paraId="7693F01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5B13FB" w:rsidRPr="004834D5" w14:paraId="6565B81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DCE22A"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0" w:type="auto"/>
          </w:tcPr>
          <w:p w14:paraId="2CDD54C1" w14:textId="39B789B3"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0" w:type="auto"/>
          </w:tcPr>
          <w:p w14:paraId="42092E61" w14:textId="6384AD2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754516E7" w14:textId="5C49158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768C89AF" w14:textId="71CE8AA3"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088B02D4" w14:textId="4FED704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0" w:type="auto"/>
          </w:tcPr>
          <w:p w14:paraId="57F8230E" w14:textId="0C1C143E"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5B13FB" w:rsidRPr="004834D5" w14:paraId="3D554244"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A540255"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0" w:type="auto"/>
          </w:tcPr>
          <w:p w14:paraId="53EA1E4A" w14:textId="5FF51B81"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0" w:type="auto"/>
          </w:tcPr>
          <w:p w14:paraId="5798EB8D" w14:textId="3146AEF2"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0" w:type="auto"/>
          </w:tcPr>
          <w:p w14:paraId="209164EE" w14:textId="782CBA4E"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04D9B6BC" w14:textId="4552E6BD"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0" w:type="auto"/>
          </w:tcPr>
          <w:p w14:paraId="2F440D95" w14:textId="53112032"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0" w:type="auto"/>
          </w:tcPr>
          <w:p w14:paraId="60C9EB50" w14:textId="33E66C49"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5B13FB" w:rsidRPr="004834D5" w14:paraId="504BAF5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DBFB41"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w:t>
            </w:r>
          </w:p>
        </w:tc>
        <w:tc>
          <w:tcPr>
            <w:tcW w:w="0" w:type="auto"/>
          </w:tcPr>
          <w:p w14:paraId="3442AA35" w14:textId="6BA6F17F"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17921.39</w:t>
            </w:r>
          </w:p>
        </w:tc>
        <w:tc>
          <w:tcPr>
            <w:tcW w:w="0" w:type="auto"/>
          </w:tcPr>
          <w:p w14:paraId="7C887291" w14:textId="4BC1DE38"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987.57</w:t>
            </w:r>
          </w:p>
        </w:tc>
        <w:tc>
          <w:tcPr>
            <w:tcW w:w="0" w:type="auto"/>
          </w:tcPr>
          <w:p w14:paraId="19A0112D" w14:textId="54D24B21"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w:t>
            </w:r>
          </w:p>
        </w:tc>
        <w:tc>
          <w:tcPr>
            <w:tcW w:w="0" w:type="auto"/>
          </w:tcPr>
          <w:p w14:paraId="2CBF9F6D" w14:textId="63B17F2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0.22</w:t>
            </w:r>
          </w:p>
        </w:tc>
        <w:tc>
          <w:tcPr>
            <w:tcW w:w="0" w:type="auto"/>
          </w:tcPr>
          <w:p w14:paraId="4E53D54A" w14:textId="4B74679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17945.39</w:t>
            </w:r>
          </w:p>
        </w:tc>
        <w:tc>
          <w:tcPr>
            <w:tcW w:w="0" w:type="auto"/>
          </w:tcPr>
          <w:p w14:paraId="012A56AC" w14:textId="551D99F2"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18029.89</w:t>
            </w:r>
          </w:p>
        </w:tc>
      </w:tr>
      <w:tr w:rsidR="005B13FB" w:rsidRPr="004834D5" w14:paraId="1FF4E94D"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29298EB"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w:t>
            </w:r>
          </w:p>
        </w:tc>
        <w:tc>
          <w:tcPr>
            <w:tcW w:w="0" w:type="auto"/>
          </w:tcPr>
          <w:p w14:paraId="4D01150F" w14:textId="1FC5B6A5"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17677.49</w:t>
            </w:r>
          </w:p>
        </w:tc>
        <w:tc>
          <w:tcPr>
            <w:tcW w:w="0" w:type="auto"/>
          </w:tcPr>
          <w:p w14:paraId="3D91C84D" w14:textId="3A7A4E2A"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243.9</w:t>
            </w:r>
          </w:p>
        </w:tc>
        <w:tc>
          <w:tcPr>
            <w:tcW w:w="0" w:type="auto"/>
          </w:tcPr>
          <w:p w14:paraId="1CBE1960" w14:textId="2D79DE47"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0" w:type="auto"/>
          </w:tcPr>
          <w:p w14:paraId="43E044D4" w14:textId="3B0546BD"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0.23</w:t>
            </w:r>
          </w:p>
        </w:tc>
        <w:tc>
          <w:tcPr>
            <w:tcW w:w="0" w:type="auto"/>
          </w:tcPr>
          <w:p w14:paraId="0DBD4166" w14:textId="0994A784"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17709.49</w:t>
            </w:r>
          </w:p>
        </w:tc>
        <w:tc>
          <w:tcPr>
            <w:tcW w:w="0" w:type="auto"/>
          </w:tcPr>
          <w:p w14:paraId="3082AB5D" w14:textId="24878EA5"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17822.16</w:t>
            </w:r>
          </w:p>
        </w:tc>
      </w:tr>
      <w:tr w:rsidR="005B13FB" w:rsidRPr="004834D5" w14:paraId="463C254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A6F2A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 + CAMSIS</w:t>
            </w:r>
          </w:p>
        </w:tc>
        <w:tc>
          <w:tcPr>
            <w:tcW w:w="0" w:type="auto"/>
          </w:tcPr>
          <w:p w14:paraId="4CB70B84" w14:textId="7AB7374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17543.74</w:t>
            </w:r>
          </w:p>
        </w:tc>
        <w:tc>
          <w:tcPr>
            <w:tcW w:w="0" w:type="auto"/>
          </w:tcPr>
          <w:p w14:paraId="2541988D" w14:textId="53A7552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133.75</w:t>
            </w:r>
          </w:p>
        </w:tc>
        <w:tc>
          <w:tcPr>
            <w:tcW w:w="0" w:type="auto"/>
          </w:tcPr>
          <w:p w14:paraId="60862BA4" w14:textId="7498B2A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20</w:t>
            </w:r>
          </w:p>
        </w:tc>
        <w:tc>
          <w:tcPr>
            <w:tcW w:w="0" w:type="auto"/>
          </w:tcPr>
          <w:p w14:paraId="16452B4A" w14:textId="762B4168"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0.24</w:t>
            </w:r>
          </w:p>
        </w:tc>
        <w:tc>
          <w:tcPr>
            <w:tcW w:w="0" w:type="auto"/>
          </w:tcPr>
          <w:p w14:paraId="769A8142" w14:textId="3B4683A7"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17583.74</w:t>
            </w:r>
          </w:p>
        </w:tc>
        <w:tc>
          <w:tcPr>
            <w:tcW w:w="0" w:type="auto"/>
          </w:tcPr>
          <w:p w14:paraId="205DB6D7" w14:textId="756455B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17724.57</w:t>
            </w:r>
          </w:p>
        </w:tc>
      </w:tr>
    </w:tbl>
    <w:p w14:paraId="3CF68712" w14:textId="77777777" w:rsidR="00B947F6" w:rsidRPr="004834D5" w:rsidRDefault="00B947F6" w:rsidP="00B947F6">
      <w:pPr>
        <w:rPr>
          <w:rFonts w:ascii="Times New Roman" w:hAnsi="Times New Roman" w:cs="Times New Roman"/>
          <w:sz w:val="24"/>
          <w:szCs w:val="24"/>
        </w:rPr>
      </w:pPr>
    </w:p>
    <w:p w14:paraId="2EA6A59D" w14:textId="0253274B" w:rsidR="00CE053C" w:rsidRPr="004834D5" w:rsidRDefault="00CE053C" w:rsidP="00CE053C">
      <w:pPr>
        <w:pStyle w:val="Caption"/>
        <w:keepNext/>
        <w:rPr>
          <w:rFonts w:ascii="Times New Roman" w:hAnsi="Times New Roman" w:cs="Times New Roman"/>
          <w:color w:val="auto"/>
          <w:sz w:val="24"/>
          <w:szCs w:val="24"/>
        </w:rPr>
      </w:pPr>
      <w:bookmarkStart w:id="52" w:name="_Toc137904686"/>
      <w:r w:rsidRPr="004834D5">
        <w:rPr>
          <w:rFonts w:ascii="Times New Roman" w:hAnsi="Times New Roman" w:cs="Times New Roman"/>
          <w:color w:val="auto"/>
          <w:sz w:val="24"/>
          <w:szCs w:val="24"/>
        </w:rPr>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3</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Goodness-of-fit summaries for explanatory variables and Economic Activity (RGSC)</w:t>
      </w:r>
      <w:bookmarkEnd w:id="52"/>
    </w:p>
    <w:tbl>
      <w:tblPr>
        <w:tblStyle w:val="PlainTable4"/>
        <w:tblW w:w="0" w:type="auto"/>
        <w:tblLook w:val="04A0" w:firstRow="1" w:lastRow="0" w:firstColumn="1" w:lastColumn="0" w:noHBand="0" w:noVBand="1"/>
      </w:tblPr>
      <w:tblGrid>
        <w:gridCol w:w="1722"/>
        <w:gridCol w:w="1150"/>
        <w:gridCol w:w="1293"/>
        <w:gridCol w:w="921"/>
        <w:gridCol w:w="1708"/>
        <w:gridCol w:w="1116"/>
        <w:gridCol w:w="1116"/>
      </w:tblGrid>
      <w:tr w:rsidR="009106F1" w:rsidRPr="004834D5" w14:paraId="0EE48786"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543073D"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0" w:type="auto"/>
          </w:tcPr>
          <w:p w14:paraId="077997B0"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0" w:type="auto"/>
          </w:tcPr>
          <w:p w14:paraId="5EBCFD5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Null)</w:t>
            </w:r>
          </w:p>
        </w:tc>
        <w:tc>
          <w:tcPr>
            <w:tcW w:w="0" w:type="auto"/>
          </w:tcPr>
          <w:p w14:paraId="134F3072"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Null)</w:t>
            </w:r>
          </w:p>
        </w:tc>
        <w:tc>
          <w:tcPr>
            <w:tcW w:w="0" w:type="auto"/>
          </w:tcPr>
          <w:p w14:paraId="60025057"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0" w:type="auto"/>
          </w:tcPr>
          <w:p w14:paraId="53D10C05"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0" w:type="auto"/>
          </w:tcPr>
          <w:p w14:paraId="15C703A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5B13FB" w:rsidRPr="004834D5" w14:paraId="26ED7EE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2FCF55"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0" w:type="auto"/>
          </w:tcPr>
          <w:p w14:paraId="7531DDCC" w14:textId="04326402"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0" w:type="auto"/>
          </w:tcPr>
          <w:p w14:paraId="1516C6EF" w14:textId="78D31951"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25DA80FD" w14:textId="0C840C0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4A932C4C" w14:textId="5EB425CC"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0" w:type="auto"/>
          </w:tcPr>
          <w:p w14:paraId="0B1736E8" w14:textId="6130CCBC"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0" w:type="auto"/>
          </w:tcPr>
          <w:p w14:paraId="14A206D9" w14:textId="1992CCD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5B13FB" w:rsidRPr="004834D5" w14:paraId="09C9B8A6"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00298BF5"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0" w:type="auto"/>
          </w:tcPr>
          <w:p w14:paraId="54EAE00A" w14:textId="59DF4A6E"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0" w:type="auto"/>
          </w:tcPr>
          <w:p w14:paraId="51A1B5A7" w14:textId="718F4C2F"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0" w:type="auto"/>
          </w:tcPr>
          <w:p w14:paraId="43C29D9C" w14:textId="0F58F1E4"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1C2550A0" w14:textId="77706E83"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0" w:type="auto"/>
          </w:tcPr>
          <w:p w14:paraId="5E92D3A1" w14:textId="2643111F"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0" w:type="auto"/>
          </w:tcPr>
          <w:p w14:paraId="41CDA898" w14:textId="43A3F3D6"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5B13FB" w:rsidRPr="004834D5" w14:paraId="1F3474C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ABD5B39"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Sex</w:t>
            </w:r>
          </w:p>
        </w:tc>
        <w:tc>
          <w:tcPr>
            <w:tcW w:w="0" w:type="auto"/>
          </w:tcPr>
          <w:p w14:paraId="6D6165E8" w14:textId="196E84AE"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22159.83</w:t>
            </w:r>
          </w:p>
        </w:tc>
        <w:tc>
          <w:tcPr>
            <w:tcW w:w="0" w:type="auto"/>
          </w:tcPr>
          <w:p w14:paraId="4C8F6B11" w14:textId="492A91F3"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990.76</w:t>
            </w:r>
          </w:p>
        </w:tc>
        <w:tc>
          <w:tcPr>
            <w:tcW w:w="0" w:type="auto"/>
          </w:tcPr>
          <w:p w14:paraId="350B59B2" w14:textId="5906AEE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0F7CD86F" w14:textId="2A3A717B"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0.04</w:t>
            </w:r>
          </w:p>
        </w:tc>
        <w:tc>
          <w:tcPr>
            <w:tcW w:w="0" w:type="auto"/>
          </w:tcPr>
          <w:p w14:paraId="4387DAD6" w14:textId="34EB597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22175.83</w:t>
            </w:r>
          </w:p>
        </w:tc>
        <w:tc>
          <w:tcPr>
            <w:tcW w:w="0" w:type="auto"/>
          </w:tcPr>
          <w:p w14:paraId="4DE32CA4" w14:textId="2C55BAD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22232.16</w:t>
            </w:r>
          </w:p>
        </w:tc>
      </w:tr>
      <w:tr w:rsidR="005B13FB" w:rsidRPr="004834D5" w14:paraId="594EC9FC" w14:textId="77777777" w:rsidTr="00E1481F">
        <w:tc>
          <w:tcPr>
            <w:cnfStyle w:val="001000000000" w:firstRow="0" w:lastRow="0" w:firstColumn="1" w:lastColumn="0" w:oddVBand="0" w:evenVBand="0" w:oddHBand="0" w:evenHBand="0" w:firstRowFirstColumn="0" w:firstRowLastColumn="0" w:lastRowFirstColumn="0" w:lastRowLastColumn="0"/>
            <w:tcW w:w="0" w:type="auto"/>
          </w:tcPr>
          <w:p w14:paraId="3A71EBE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Tenure</w:t>
            </w:r>
          </w:p>
        </w:tc>
        <w:tc>
          <w:tcPr>
            <w:tcW w:w="0" w:type="auto"/>
          </w:tcPr>
          <w:p w14:paraId="3F733044" w14:textId="7C40F327"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22328.74</w:t>
            </w:r>
          </w:p>
        </w:tc>
        <w:tc>
          <w:tcPr>
            <w:tcW w:w="0" w:type="auto"/>
          </w:tcPr>
          <w:p w14:paraId="410F8183" w14:textId="0E6EB9F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821.85</w:t>
            </w:r>
          </w:p>
        </w:tc>
        <w:tc>
          <w:tcPr>
            <w:tcW w:w="0" w:type="auto"/>
          </w:tcPr>
          <w:p w14:paraId="0AE84C25" w14:textId="139CDED9"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0" w:type="auto"/>
          </w:tcPr>
          <w:p w14:paraId="0CBDDAD8" w14:textId="0995A67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0.03</w:t>
            </w:r>
          </w:p>
        </w:tc>
        <w:tc>
          <w:tcPr>
            <w:tcW w:w="0" w:type="auto"/>
          </w:tcPr>
          <w:p w14:paraId="6A815B2C" w14:textId="78BC6782"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22344.74</w:t>
            </w:r>
          </w:p>
        </w:tc>
        <w:tc>
          <w:tcPr>
            <w:tcW w:w="0" w:type="auto"/>
          </w:tcPr>
          <w:p w14:paraId="7F93847E" w14:textId="0554B970"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22401.07</w:t>
            </w:r>
          </w:p>
        </w:tc>
      </w:tr>
      <w:tr w:rsidR="005B13FB" w:rsidRPr="004834D5" w14:paraId="581453E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A7BE42"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RGSC</w:t>
            </w:r>
          </w:p>
        </w:tc>
        <w:tc>
          <w:tcPr>
            <w:tcW w:w="0" w:type="auto"/>
          </w:tcPr>
          <w:p w14:paraId="443AD187" w14:textId="2C042761"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22020.21</w:t>
            </w:r>
          </w:p>
        </w:tc>
        <w:tc>
          <w:tcPr>
            <w:tcW w:w="0" w:type="auto"/>
          </w:tcPr>
          <w:p w14:paraId="1F8502EF" w14:textId="74B6CF52"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1130.38</w:t>
            </w:r>
          </w:p>
        </w:tc>
        <w:tc>
          <w:tcPr>
            <w:tcW w:w="0" w:type="auto"/>
          </w:tcPr>
          <w:p w14:paraId="4CCE4AF6" w14:textId="78490638"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24</w:t>
            </w:r>
          </w:p>
        </w:tc>
        <w:tc>
          <w:tcPr>
            <w:tcW w:w="0" w:type="auto"/>
          </w:tcPr>
          <w:p w14:paraId="211EABCA" w14:textId="4431696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0.05</w:t>
            </w:r>
          </w:p>
        </w:tc>
        <w:tc>
          <w:tcPr>
            <w:tcW w:w="0" w:type="auto"/>
          </w:tcPr>
          <w:p w14:paraId="30B137DB" w14:textId="7FE449C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22068.21</w:t>
            </w:r>
          </w:p>
        </w:tc>
        <w:tc>
          <w:tcPr>
            <w:tcW w:w="0" w:type="auto"/>
          </w:tcPr>
          <w:p w14:paraId="19B88D60" w14:textId="157117B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22237.21</w:t>
            </w:r>
          </w:p>
        </w:tc>
      </w:tr>
    </w:tbl>
    <w:p w14:paraId="281C6781" w14:textId="77777777" w:rsidR="00B947F6" w:rsidRPr="004834D5" w:rsidRDefault="00B947F6" w:rsidP="00B947F6">
      <w:pPr>
        <w:rPr>
          <w:rFonts w:ascii="Times New Roman" w:hAnsi="Times New Roman" w:cs="Times New Roman"/>
          <w:sz w:val="24"/>
          <w:szCs w:val="24"/>
        </w:rPr>
      </w:pPr>
    </w:p>
    <w:p w14:paraId="5B71E79E" w14:textId="59DCD6A8" w:rsidR="00CE053C" w:rsidRPr="004834D5" w:rsidRDefault="00CE053C" w:rsidP="00CE053C">
      <w:pPr>
        <w:pStyle w:val="Caption"/>
        <w:keepNext/>
        <w:rPr>
          <w:rFonts w:ascii="Times New Roman" w:hAnsi="Times New Roman" w:cs="Times New Roman"/>
          <w:color w:val="auto"/>
          <w:sz w:val="24"/>
          <w:szCs w:val="24"/>
        </w:rPr>
      </w:pPr>
      <w:bookmarkStart w:id="53" w:name="_Toc137904687"/>
      <w:r w:rsidRPr="004834D5">
        <w:rPr>
          <w:rFonts w:ascii="Times New Roman" w:hAnsi="Times New Roman" w:cs="Times New Roman"/>
          <w:color w:val="auto"/>
          <w:sz w:val="24"/>
          <w:szCs w:val="24"/>
        </w:rPr>
        <w:lastRenderedPageBreak/>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4</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Model building goodness-of-fit summaries for multiple logistic regression model of Economic Activity (RGSC)</w:t>
      </w:r>
      <w:bookmarkEnd w:id="53"/>
    </w:p>
    <w:tbl>
      <w:tblPr>
        <w:tblStyle w:val="PlainTable4"/>
        <w:tblW w:w="5000" w:type="pct"/>
        <w:tblLook w:val="04A0" w:firstRow="1" w:lastRow="0" w:firstColumn="1" w:lastColumn="0" w:noHBand="0" w:noVBand="1"/>
      </w:tblPr>
      <w:tblGrid>
        <w:gridCol w:w="1768"/>
        <w:gridCol w:w="1150"/>
        <w:gridCol w:w="1190"/>
        <w:gridCol w:w="1190"/>
        <w:gridCol w:w="1496"/>
        <w:gridCol w:w="1116"/>
        <w:gridCol w:w="1116"/>
      </w:tblGrid>
      <w:tr w:rsidR="009106F1" w:rsidRPr="004834D5" w14:paraId="1325870C" w14:textId="77777777" w:rsidTr="00CE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06CBBC34"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Outcome Variable: Economic Activity</w:t>
            </w:r>
          </w:p>
        </w:tc>
        <w:tc>
          <w:tcPr>
            <w:tcW w:w="626" w:type="pct"/>
          </w:tcPr>
          <w:p w14:paraId="50FFC80B"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Deviance</w:t>
            </w:r>
          </w:p>
        </w:tc>
        <w:tc>
          <w:tcPr>
            <w:tcW w:w="638" w:type="pct"/>
          </w:tcPr>
          <w:p w14:paraId="7FAA2DD3"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hAnsi="Times New Roman" w:cs="Times New Roman"/>
                <w:sz w:val="24"/>
                <w:szCs w:val="24"/>
              </w:rPr>
              <w:t xml:space="preserve"> Deviance (from Previous)</w:t>
            </w:r>
          </w:p>
        </w:tc>
        <w:tc>
          <w:tcPr>
            <w:tcW w:w="638" w:type="pct"/>
          </w:tcPr>
          <w:p w14:paraId="3EAD0412"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sz w:val="24"/>
                <w:szCs w:val="24"/>
              </w:rPr>
              <w:t xml:space="preserve"> d.f. (from Previous)</w:t>
            </w:r>
          </w:p>
        </w:tc>
        <w:tc>
          <w:tcPr>
            <w:tcW w:w="787" w:type="pct"/>
          </w:tcPr>
          <w:p w14:paraId="0E81E94E"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McFadden’s Adjusted Pseudo R2</w:t>
            </w:r>
          </w:p>
        </w:tc>
        <w:tc>
          <w:tcPr>
            <w:tcW w:w="625" w:type="pct"/>
          </w:tcPr>
          <w:p w14:paraId="28E002BF"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AIC</w:t>
            </w:r>
          </w:p>
        </w:tc>
        <w:tc>
          <w:tcPr>
            <w:tcW w:w="625" w:type="pct"/>
          </w:tcPr>
          <w:p w14:paraId="34D60FB6"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BIC</w:t>
            </w:r>
          </w:p>
        </w:tc>
      </w:tr>
      <w:tr w:rsidR="005B13FB" w:rsidRPr="004834D5" w14:paraId="4D252EA7"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21BA873E"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w:t>
            </w:r>
          </w:p>
        </w:tc>
        <w:tc>
          <w:tcPr>
            <w:tcW w:w="626" w:type="pct"/>
          </w:tcPr>
          <w:p w14:paraId="0BE30BA0" w14:textId="5BD55BA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23150.59</w:t>
            </w:r>
          </w:p>
        </w:tc>
        <w:tc>
          <w:tcPr>
            <w:tcW w:w="638" w:type="pct"/>
          </w:tcPr>
          <w:p w14:paraId="2041B226" w14:textId="265B5B3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38" w:type="pct"/>
          </w:tcPr>
          <w:p w14:paraId="135C180D" w14:textId="011BE92F"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787" w:type="pct"/>
          </w:tcPr>
          <w:p w14:paraId="4F135FB2" w14:textId="2D464E5E"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625" w:type="pct"/>
          </w:tcPr>
          <w:p w14:paraId="354B199D" w14:textId="16D63853"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23158.58</w:t>
            </w:r>
          </w:p>
        </w:tc>
        <w:tc>
          <w:tcPr>
            <w:tcW w:w="625" w:type="pct"/>
          </w:tcPr>
          <w:p w14:paraId="1D226FBC" w14:textId="0F107DF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23186.75</w:t>
            </w:r>
          </w:p>
        </w:tc>
      </w:tr>
      <w:tr w:rsidR="005B13FB" w:rsidRPr="004834D5" w14:paraId="40C83B70"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267B8EB7"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w:t>
            </w:r>
          </w:p>
        </w:tc>
        <w:tc>
          <w:tcPr>
            <w:tcW w:w="626" w:type="pct"/>
          </w:tcPr>
          <w:p w14:paraId="6D1ED859" w14:textId="41B4A4E6"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18908.96</w:t>
            </w:r>
          </w:p>
        </w:tc>
        <w:tc>
          <w:tcPr>
            <w:tcW w:w="638" w:type="pct"/>
          </w:tcPr>
          <w:p w14:paraId="535EAE50" w14:textId="4F4CBB9B"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4241.63</w:t>
            </w:r>
          </w:p>
        </w:tc>
        <w:tc>
          <w:tcPr>
            <w:tcW w:w="638" w:type="pct"/>
          </w:tcPr>
          <w:p w14:paraId="72522720" w14:textId="431FBBB2"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8</w:t>
            </w:r>
          </w:p>
        </w:tc>
        <w:tc>
          <w:tcPr>
            <w:tcW w:w="787" w:type="pct"/>
          </w:tcPr>
          <w:p w14:paraId="54B3DE53" w14:textId="7EC58B99"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0.18</w:t>
            </w:r>
          </w:p>
        </w:tc>
        <w:tc>
          <w:tcPr>
            <w:tcW w:w="625" w:type="pct"/>
          </w:tcPr>
          <w:p w14:paraId="1364FEFB" w14:textId="60E2FAFE"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18924.96</w:t>
            </w:r>
          </w:p>
        </w:tc>
        <w:tc>
          <w:tcPr>
            <w:tcW w:w="625" w:type="pct"/>
          </w:tcPr>
          <w:p w14:paraId="24969B15" w14:textId="360336F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18981.29</w:t>
            </w:r>
          </w:p>
        </w:tc>
      </w:tr>
      <w:tr w:rsidR="005B13FB" w:rsidRPr="004834D5" w14:paraId="51C55D3E"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5C9D041D"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w:t>
            </w:r>
          </w:p>
        </w:tc>
        <w:tc>
          <w:tcPr>
            <w:tcW w:w="626" w:type="pct"/>
          </w:tcPr>
          <w:p w14:paraId="0EB3B0DE" w14:textId="0F13AEF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17921.39</w:t>
            </w:r>
          </w:p>
        </w:tc>
        <w:tc>
          <w:tcPr>
            <w:tcW w:w="638" w:type="pct"/>
          </w:tcPr>
          <w:p w14:paraId="1E94F072" w14:textId="7D06D66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987.57</w:t>
            </w:r>
          </w:p>
        </w:tc>
        <w:tc>
          <w:tcPr>
            <w:tcW w:w="638" w:type="pct"/>
          </w:tcPr>
          <w:p w14:paraId="52D8F6F1" w14:textId="182D8CD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12</w:t>
            </w:r>
          </w:p>
        </w:tc>
        <w:tc>
          <w:tcPr>
            <w:tcW w:w="787" w:type="pct"/>
          </w:tcPr>
          <w:p w14:paraId="688657DC" w14:textId="58DCB909"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0.22</w:t>
            </w:r>
          </w:p>
        </w:tc>
        <w:tc>
          <w:tcPr>
            <w:tcW w:w="625" w:type="pct"/>
          </w:tcPr>
          <w:p w14:paraId="04E58ABC" w14:textId="4D5458D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17945.39</w:t>
            </w:r>
          </w:p>
        </w:tc>
        <w:tc>
          <w:tcPr>
            <w:tcW w:w="625" w:type="pct"/>
          </w:tcPr>
          <w:p w14:paraId="750812C7" w14:textId="44EA31F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18029.89</w:t>
            </w:r>
          </w:p>
        </w:tc>
      </w:tr>
      <w:tr w:rsidR="005B13FB" w:rsidRPr="004834D5" w14:paraId="290CBF33" w14:textId="77777777" w:rsidTr="00CE053C">
        <w:tc>
          <w:tcPr>
            <w:cnfStyle w:val="001000000000" w:firstRow="0" w:lastRow="0" w:firstColumn="1" w:lastColumn="0" w:oddVBand="0" w:evenVBand="0" w:oddHBand="0" w:evenHBand="0" w:firstRowFirstColumn="0" w:firstRowLastColumn="0" w:lastRowFirstColumn="0" w:lastRowLastColumn="0"/>
            <w:tcW w:w="1060" w:type="pct"/>
          </w:tcPr>
          <w:p w14:paraId="1B970498"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w:t>
            </w:r>
          </w:p>
        </w:tc>
        <w:tc>
          <w:tcPr>
            <w:tcW w:w="626" w:type="pct"/>
          </w:tcPr>
          <w:p w14:paraId="0B97F25F" w14:textId="63A8522C"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17677.49</w:t>
            </w:r>
          </w:p>
        </w:tc>
        <w:tc>
          <w:tcPr>
            <w:tcW w:w="638" w:type="pct"/>
          </w:tcPr>
          <w:p w14:paraId="5F39CDFF" w14:textId="07C8A767"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243.9</w:t>
            </w:r>
          </w:p>
        </w:tc>
        <w:tc>
          <w:tcPr>
            <w:tcW w:w="638" w:type="pct"/>
          </w:tcPr>
          <w:p w14:paraId="47A0A546" w14:textId="7AF3343B"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16</w:t>
            </w:r>
          </w:p>
        </w:tc>
        <w:tc>
          <w:tcPr>
            <w:tcW w:w="787" w:type="pct"/>
          </w:tcPr>
          <w:p w14:paraId="78F14F02" w14:textId="1053A50A"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0.23</w:t>
            </w:r>
          </w:p>
        </w:tc>
        <w:tc>
          <w:tcPr>
            <w:tcW w:w="625" w:type="pct"/>
          </w:tcPr>
          <w:p w14:paraId="5C710519" w14:textId="3988297D"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17709.49</w:t>
            </w:r>
          </w:p>
        </w:tc>
        <w:tc>
          <w:tcPr>
            <w:tcW w:w="625" w:type="pct"/>
          </w:tcPr>
          <w:p w14:paraId="76DD7635" w14:textId="6F3C7686" w:rsidR="005B13FB" w:rsidRPr="004834D5" w:rsidRDefault="005B13FB" w:rsidP="005B13F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17822.16</w:t>
            </w:r>
          </w:p>
        </w:tc>
      </w:tr>
      <w:tr w:rsidR="005B13FB" w:rsidRPr="004834D5" w14:paraId="483184B9" w14:textId="77777777" w:rsidTr="00CE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0" w:type="pct"/>
          </w:tcPr>
          <w:p w14:paraId="690FC963" w14:textId="77777777" w:rsidR="005B13FB" w:rsidRPr="004834D5" w:rsidRDefault="005B13FB" w:rsidP="005B13FB">
            <w:pPr>
              <w:rPr>
                <w:rFonts w:ascii="Times New Roman" w:hAnsi="Times New Roman" w:cs="Times New Roman"/>
                <w:sz w:val="24"/>
                <w:szCs w:val="24"/>
              </w:rPr>
            </w:pPr>
            <w:r w:rsidRPr="004834D5">
              <w:rPr>
                <w:rFonts w:ascii="Times New Roman" w:hAnsi="Times New Roman" w:cs="Times New Roman"/>
                <w:sz w:val="24"/>
                <w:szCs w:val="24"/>
              </w:rPr>
              <w:t>Null Model + Educational Attainment + Sex + Tenure + RGSC</w:t>
            </w:r>
          </w:p>
        </w:tc>
        <w:tc>
          <w:tcPr>
            <w:tcW w:w="626" w:type="pct"/>
          </w:tcPr>
          <w:p w14:paraId="1DADCE35" w14:textId="789A7215"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17459.12</w:t>
            </w:r>
          </w:p>
        </w:tc>
        <w:tc>
          <w:tcPr>
            <w:tcW w:w="638" w:type="pct"/>
          </w:tcPr>
          <w:p w14:paraId="2FCC88AB" w14:textId="4437D51D"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218.37</w:t>
            </w:r>
          </w:p>
        </w:tc>
        <w:tc>
          <w:tcPr>
            <w:tcW w:w="638" w:type="pct"/>
          </w:tcPr>
          <w:p w14:paraId="54A3D18D" w14:textId="453C92B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36</w:t>
            </w:r>
          </w:p>
        </w:tc>
        <w:tc>
          <w:tcPr>
            <w:tcW w:w="787" w:type="pct"/>
          </w:tcPr>
          <w:p w14:paraId="2BAAE85D" w14:textId="6B9E9B0A"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0.24</w:t>
            </w:r>
          </w:p>
        </w:tc>
        <w:tc>
          <w:tcPr>
            <w:tcW w:w="625" w:type="pct"/>
          </w:tcPr>
          <w:p w14:paraId="56A0FEF7" w14:textId="283046D4"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17531.12</w:t>
            </w:r>
          </w:p>
        </w:tc>
        <w:tc>
          <w:tcPr>
            <w:tcW w:w="625" w:type="pct"/>
          </w:tcPr>
          <w:p w14:paraId="796238FF" w14:textId="4F6FF366" w:rsidR="005B13FB" w:rsidRPr="004834D5" w:rsidRDefault="005B13FB" w:rsidP="005B13F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17784.62</w:t>
            </w:r>
          </w:p>
        </w:tc>
      </w:tr>
    </w:tbl>
    <w:p w14:paraId="0561A851" w14:textId="77777777" w:rsidR="00B947F6" w:rsidRPr="004834D5" w:rsidRDefault="00B947F6" w:rsidP="00B947F6">
      <w:pPr>
        <w:rPr>
          <w:rFonts w:ascii="Times New Roman" w:hAnsi="Times New Roman" w:cs="Times New Roman"/>
          <w:sz w:val="24"/>
          <w:szCs w:val="24"/>
        </w:rPr>
      </w:pPr>
    </w:p>
    <w:p w14:paraId="0E82E0C7" w14:textId="77777777" w:rsidR="00B947F6" w:rsidRPr="004834D5" w:rsidRDefault="00B947F6" w:rsidP="00CE053C">
      <w:pPr>
        <w:pStyle w:val="Caption"/>
        <w:keepNext/>
        <w:rPr>
          <w:rFonts w:ascii="Times New Roman" w:hAnsi="Times New Roman" w:cs="Times New Roman"/>
          <w:color w:val="auto"/>
          <w:sz w:val="24"/>
          <w:szCs w:val="24"/>
        </w:rPr>
        <w:sectPr w:rsidR="00B947F6" w:rsidRPr="004834D5">
          <w:pgSz w:w="11906" w:h="16838"/>
          <w:pgMar w:top="1440" w:right="1440" w:bottom="1440" w:left="1440" w:header="708" w:footer="708" w:gutter="0"/>
          <w:cols w:space="708"/>
          <w:docGrid w:linePitch="360"/>
        </w:sectPr>
      </w:pPr>
    </w:p>
    <w:p w14:paraId="4DF5F25B" w14:textId="445AF9FE" w:rsidR="00B947F6" w:rsidRPr="004834D5" w:rsidRDefault="00B947F6" w:rsidP="00CE053C">
      <w:pPr>
        <w:pStyle w:val="Caption"/>
        <w:keepNext/>
        <w:rPr>
          <w:rFonts w:ascii="Times New Roman" w:hAnsi="Times New Roman" w:cs="Times New Roman"/>
          <w:color w:val="auto"/>
          <w:sz w:val="24"/>
          <w:szCs w:val="24"/>
        </w:rPr>
      </w:pPr>
    </w:p>
    <w:p w14:paraId="7F8F09B2" w14:textId="455EAD36" w:rsidR="00CE053C" w:rsidRPr="004834D5" w:rsidRDefault="00CE053C" w:rsidP="00CE053C">
      <w:pPr>
        <w:pStyle w:val="Caption"/>
        <w:keepNext/>
        <w:rPr>
          <w:rFonts w:ascii="Times New Roman" w:hAnsi="Times New Roman" w:cs="Times New Roman"/>
          <w:color w:val="auto"/>
          <w:sz w:val="24"/>
          <w:szCs w:val="24"/>
        </w:rPr>
      </w:pPr>
      <w:bookmarkStart w:id="54" w:name="_Toc137904688"/>
      <w:r w:rsidRPr="004834D5">
        <w:rPr>
          <w:rFonts w:ascii="Times New Roman" w:hAnsi="Times New Roman" w:cs="Times New Roman"/>
          <w:color w:val="auto"/>
          <w:sz w:val="24"/>
          <w:szCs w:val="24"/>
        </w:rPr>
        <w:t xml:space="preserve">Table A. </w:t>
      </w:r>
      <w:r w:rsidRPr="004834D5">
        <w:rPr>
          <w:rFonts w:ascii="Times New Roman" w:hAnsi="Times New Roman" w:cs="Times New Roman"/>
          <w:color w:val="auto"/>
          <w:sz w:val="24"/>
          <w:szCs w:val="24"/>
        </w:rPr>
        <w:fldChar w:fldCharType="begin"/>
      </w:r>
      <w:r w:rsidRPr="004834D5">
        <w:rPr>
          <w:rFonts w:ascii="Times New Roman" w:hAnsi="Times New Roman" w:cs="Times New Roman"/>
          <w:color w:val="auto"/>
          <w:sz w:val="24"/>
          <w:szCs w:val="24"/>
        </w:rPr>
        <w:instrText xml:space="preserve"> SEQ Table_A. \* ARABIC </w:instrText>
      </w:r>
      <w:r w:rsidRPr="004834D5">
        <w:rPr>
          <w:rFonts w:ascii="Times New Roman" w:hAnsi="Times New Roman" w:cs="Times New Roman"/>
          <w:color w:val="auto"/>
          <w:sz w:val="24"/>
          <w:szCs w:val="24"/>
        </w:rPr>
        <w:fldChar w:fldCharType="separate"/>
      </w:r>
      <w:r w:rsidR="0067151A" w:rsidRPr="004834D5">
        <w:rPr>
          <w:rFonts w:ascii="Times New Roman" w:hAnsi="Times New Roman" w:cs="Times New Roman"/>
          <w:noProof/>
          <w:color w:val="auto"/>
          <w:sz w:val="24"/>
          <w:szCs w:val="24"/>
        </w:rPr>
        <w:t>5</w:t>
      </w:r>
      <w:r w:rsidRPr="004834D5">
        <w:rPr>
          <w:rFonts w:ascii="Times New Roman" w:hAnsi="Times New Roman" w:cs="Times New Roman"/>
          <w:color w:val="auto"/>
          <w:sz w:val="24"/>
          <w:szCs w:val="24"/>
        </w:rPr>
        <w:fldChar w:fldCharType="end"/>
      </w:r>
      <w:r w:rsidRPr="004834D5">
        <w:rPr>
          <w:rFonts w:ascii="Times New Roman" w:hAnsi="Times New Roman" w:cs="Times New Roman"/>
          <w:color w:val="auto"/>
          <w:sz w:val="24"/>
          <w:szCs w:val="24"/>
        </w:rPr>
        <w:t xml:space="preserve"> Average marginal effects on the probability of Economic Activity</w:t>
      </w:r>
      <w:bookmarkEnd w:id="54"/>
    </w:p>
    <w:tbl>
      <w:tblPr>
        <w:tblStyle w:val="PlainTable4"/>
        <w:tblpPr w:leftFromText="180" w:rightFromText="180" w:vertAnchor="text" w:tblpY="1"/>
        <w:tblW w:w="5000" w:type="pct"/>
        <w:tblLook w:val="04A0" w:firstRow="1" w:lastRow="0" w:firstColumn="1" w:lastColumn="0" w:noHBand="0" w:noVBand="1"/>
      </w:tblPr>
      <w:tblGrid>
        <w:gridCol w:w="6815"/>
        <w:gridCol w:w="1404"/>
        <w:gridCol w:w="1055"/>
        <w:gridCol w:w="1438"/>
        <w:gridCol w:w="1055"/>
        <w:gridCol w:w="1139"/>
        <w:gridCol w:w="1052"/>
      </w:tblGrid>
      <w:tr w:rsidR="009106F1" w:rsidRPr="004834D5" w14:paraId="70777ACA" w14:textId="77777777" w:rsidTr="00E14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96E2404" w14:textId="77777777" w:rsidR="00B947F6" w:rsidRPr="004834D5" w:rsidRDefault="00B947F6" w:rsidP="00E1481F">
            <w:pPr>
              <w:rPr>
                <w:rFonts w:ascii="Times New Roman" w:hAnsi="Times New Roman" w:cs="Times New Roman"/>
                <w:sz w:val="24"/>
                <w:szCs w:val="24"/>
              </w:rPr>
            </w:pPr>
          </w:p>
        </w:tc>
        <w:tc>
          <w:tcPr>
            <w:tcW w:w="881" w:type="pct"/>
            <w:gridSpan w:val="2"/>
          </w:tcPr>
          <w:p w14:paraId="71688E42" w14:textId="77777777" w:rsidR="00B947F6" w:rsidRPr="004834D5"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4834D5">
              <w:rPr>
                <w:rFonts w:ascii="Times New Roman" w:hAnsi="Times New Roman" w:cs="Times New Roman"/>
                <w:sz w:val="24"/>
                <w:szCs w:val="24"/>
              </w:rPr>
              <w:t>NS-SEC</w:t>
            </w:r>
          </w:p>
        </w:tc>
        <w:tc>
          <w:tcPr>
            <w:tcW w:w="893" w:type="pct"/>
            <w:gridSpan w:val="2"/>
          </w:tcPr>
          <w:p w14:paraId="53266DE4" w14:textId="77777777" w:rsidR="00B947F6" w:rsidRPr="003903CF"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0000"/>
                <w:sz w:val="24"/>
                <w:szCs w:val="24"/>
              </w:rPr>
            </w:pPr>
            <w:r w:rsidRPr="003903CF">
              <w:rPr>
                <w:rFonts w:ascii="Times New Roman" w:hAnsi="Times New Roman" w:cs="Times New Roman"/>
                <w:color w:val="FF0000"/>
                <w:sz w:val="24"/>
                <w:szCs w:val="24"/>
              </w:rPr>
              <w:t>CAMSIS</w:t>
            </w:r>
          </w:p>
        </w:tc>
        <w:tc>
          <w:tcPr>
            <w:tcW w:w="785" w:type="pct"/>
            <w:gridSpan w:val="2"/>
          </w:tcPr>
          <w:p w14:paraId="04529DAC" w14:textId="77777777" w:rsidR="00B947F6" w:rsidRPr="003903CF" w:rsidRDefault="00B947F6" w:rsidP="00E1481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FF0000"/>
                <w:sz w:val="24"/>
                <w:szCs w:val="24"/>
              </w:rPr>
            </w:pPr>
            <w:r w:rsidRPr="003903CF">
              <w:rPr>
                <w:rFonts w:ascii="Times New Roman" w:hAnsi="Times New Roman" w:cs="Times New Roman"/>
                <w:color w:val="FF0000"/>
                <w:sz w:val="24"/>
                <w:szCs w:val="24"/>
              </w:rPr>
              <w:t>RGSC</w:t>
            </w:r>
          </w:p>
        </w:tc>
      </w:tr>
      <w:tr w:rsidR="009106F1" w:rsidRPr="004834D5" w14:paraId="700CE99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2AE9723"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Economic Activity</w:t>
            </w:r>
          </w:p>
        </w:tc>
        <w:tc>
          <w:tcPr>
            <w:tcW w:w="503" w:type="pct"/>
          </w:tcPr>
          <w:p w14:paraId="6EE8E803"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m:oMath>
              <m:r>
                <m:rPr>
                  <m:sty m:val="b"/>
                </m:rPr>
                <w:rPr>
                  <w:rFonts w:ascii="Cambria Math" w:hAnsi="Cambria Math" w:cs="Times New Roman"/>
                  <w:sz w:val="24"/>
                  <w:szCs w:val="24"/>
                </w:rPr>
                <m:t>Δ</m:t>
              </m:r>
            </m:oMath>
            <w:r w:rsidRPr="004834D5">
              <w:rPr>
                <w:rFonts w:ascii="Times New Roman" w:eastAsiaTheme="minorEastAsia" w:hAnsi="Times New Roman" w:cs="Times New Roman"/>
                <w:b/>
                <w:sz w:val="24"/>
                <w:szCs w:val="24"/>
              </w:rPr>
              <w:t xml:space="preserve"> Prob.</w:t>
            </w:r>
          </w:p>
        </w:tc>
        <w:tc>
          <w:tcPr>
            <w:tcW w:w="378" w:type="pct"/>
          </w:tcPr>
          <w:p w14:paraId="7819B42C" w14:textId="77777777" w:rsidR="00B947F6" w:rsidRPr="004834D5"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4834D5">
              <w:rPr>
                <w:rFonts w:ascii="Times New Roman" w:hAnsi="Times New Roman" w:cs="Times New Roman"/>
                <w:b/>
                <w:sz w:val="24"/>
                <w:szCs w:val="24"/>
              </w:rPr>
              <w:t>S.E</w:t>
            </w:r>
          </w:p>
        </w:tc>
        <w:tc>
          <w:tcPr>
            <w:tcW w:w="515" w:type="pct"/>
          </w:tcPr>
          <w:p w14:paraId="0D21EA35" w14:textId="77777777" w:rsidR="00B947F6" w:rsidRPr="003903CF"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4"/>
                <w:szCs w:val="24"/>
              </w:rPr>
            </w:pPr>
            <w:r w:rsidRPr="003903CF">
              <w:rPr>
                <w:rFonts w:ascii="Times New Roman" w:hAnsi="Times New Roman" w:cs="Times New Roman"/>
                <w:b/>
                <w:bCs/>
                <w:color w:val="FF0000"/>
                <w:sz w:val="24"/>
                <w:szCs w:val="24"/>
              </w:rPr>
              <w:t>Coef.</w:t>
            </w:r>
          </w:p>
        </w:tc>
        <w:tc>
          <w:tcPr>
            <w:tcW w:w="378" w:type="pct"/>
          </w:tcPr>
          <w:p w14:paraId="6922AE38" w14:textId="77777777" w:rsidR="00B947F6" w:rsidRPr="003903CF"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4"/>
                <w:szCs w:val="24"/>
              </w:rPr>
            </w:pPr>
            <w:r w:rsidRPr="003903CF">
              <w:rPr>
                <w:rFonts w:ascii="Times New Roman" w:hAnsi="Times New Roman" w:cs="Times New Roman"/>
                <w:b/>
                <w:bCs/>
                <w:color w:val="FF0000"/>
                <w:sz w:val="24"/>
                <w:szCs w:val="24"/>
              </w:rPr>
              <w:t>S.E</w:t>
            </w:r>
          </w:p>
        </w:tc>
        <w:tc>
          <w:tcPr>
            <w:tcW w:w="408" w:type="pct"/>
          </w:tcPr>
          <w:p w14:paraId="728298AC" w14:textId="77777777" w:rsidR="00B947F6" w:rsidRPr="003903CF"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4"/>
                <w:szCs w:val="24"/>
              </w:rPr>
            </w:pPr>
            <w:r w:rsidRPr="003903CF">
              <w:rPr>
                <w:rFonts w:ascii="Times New Roman" w:hAnsi="Times New Roman" w:cs="Times New Roman"/>
                <w:b/>
                <w:bCs/>
                <w:color w:val="FF0000"/>
                <w:sz w:val="24"/>
                <w:szCs w:val="24"/>
              </w:rPr>
              <w:t>Coef.</w:t>
            </w:r>
          </w:p>
        </w:tc>
        <w:tc>
          <w:tcPr>
            <w:tcW w:w="377" w:type="pct"/>
          </w:tcPr>
          <w:p w14:paraId="1727E1C4" w14:textId="77777777" w:rsidR="00B947F6" w:rsidRPr="003903CF" w:rsidRDefault="00B947F6" w:rsidP="00E1481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FF0000"/>
                <w:sz w:val="24"/>
                <w:szCs w:val="24"/>
              </w:rPr>
            </w:pPr>
            <w:r w:rsidRPr="003903CF">
              <w:rPr>
                <w:rFonts w:ascii="Times New Roman" w:hAnsi="Times New Roman" w:cs="Times New Roman"/>
                <w:b/>
                <w:bCs/>
                <w:color w:val="FF0000"/>
                <w:sz w:val="24"/>
                <w:szCs w:val="24"/>
              </w:rPr>
              <w:t>S.E</w:t>
            </w:r>
          </w:p>
        </w:tc>
      </w:tr>
      <w:tr w:rsidR="009106F1" w:rsidRPr="004834D5" w14:paraId="6860C70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6AAB23" w14:textId="77777777" w:rsidR="00B947F6" w:rsidRPr="004834D5" w:rsidRDefault="00B947F6" w:rsidP="00E1481F">
            <w:pPr>
              <w:rPr>
                <w:rFonts w:ascii="Times New Roman" w:hAnsi="Times New Roman" w:cs="Times New Roman"/>
                <w:sz w:val="24"/>
                <w:szCs w:val="24"/>
              </w:rPr>
            </w:pPr>
            <w:r w:rsidRPr="004834D5">
              <w:rPr>
                <w:rFonts w:ascii="Times New Roman" w:hAnsi="Times New Roman" w:cs="Times New Roman"/>
                <w:sz w:val="24"/>
                <w:szCs w:val="24"/>
              </w:rPr>
              <w:t>Employment</w:t>
            </w:r>
          </w:p>
        </w:tc>
        <w:tc>
          <w:tcPr>
            <w:tcW w:w="503" w:type="pct"/>
          </w:tcPr>
          <w:p w14:paraId="293430AA"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523BA028" w14:textId="77777777" w:rsidR="00B947F6" w:rsidRPr="004834D5"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547BF36D" w14:textId="77777777" w:rsidR="00B947F6" w:rsidRPr="003903CF"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32366EB8" w14:textId="77777777" w:rsidR="00B947F6" w:rsidRPr="003903CF"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6D4265AD" w14:textId="77777777" w:rsidR="00B947F6" w:rsidRPr="003903CF"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2743A013" w14:textId="77777777" w:rsidR="00B947F6" w:rsidRPr="003903CF" w:rsidRDefault="00B947F6" w:rsidP="00E1481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C73019" w:rsidRPr="004834D5" w14:paraId="32347567"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3C128DE" w14:textId="2329A95F" w:rsidR="00C73019" w:rsidRPr="004834D5" w:rsidRDefault="00C73019" w:rsidP="00C73019">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503" w:type="pct"/>
          </w:tcPr>
          <w:p w14:paraId="0449C31D"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CCEE9AF" w14:textId="77777777" w:rsidR="00C73019" w:rsidRPr="004834D5"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48E79040" w14:textId="77777777" w:rsidR="00C73019" w:rsidRPr="003903CF"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695D17F" w14:textId="77777777" w:rsidR="00C73019" w:rsidRPr="003903CF"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C92E4B4" w14:textId="77777777" w:rsidR="00C73019" w:rsidRPr="003903CF"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A5CB910" w14:textId="77777777" w:rsidR="00C73019" w:rsidRPr="003903CF" w:rsidRDefault="00C73019" w:rsidP="00C7301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96F02A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CC00A83" w14:textId="10536925"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Less than five O-levels</w:t>
            </w:r>
          </w:p>
        </w:tc>
        <w:tc>
          <w:tcPr>
            <w:tcW w:w="503" w:type="pct"/>
          </w:tcPr>
          <w:p w14:paraId="2E601ACF" w14:textId="06145319"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37F13B29" w14:textId="54C49F40"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3C776411" w14:textId="702E0E23"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378" w:type="pct"/>
          </w:tcPr>
          <w:p w14:paraId="4B46C7A7" w14:textId="31E140C3"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408" w:type="pct"/>
          </w:tcPr>
          <w:p w14:paraId="75662596" w14:textId="61DE6756"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377" w:type="pct"/>
          </w:tcPr>
          <w:p w14:paraId="6ABCD61D" w14:textId="2C2F495A"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r>
      <w:tr w:rsidR="00784462" w:rsidRPr="004834D5" w14:paraId="418BF77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2C5C4FD" w14:textId="6AF57CCB"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503" w:type="pct"/>
          </w:tcPr>
          <w:p w14:paraId="58231592" w14:textId="161E4ACC"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-0.39</w:t>
            </w:r>
          </w:p>
        </w:tc>
        <w:tc>
          <w:tcPr>
            <w:tcW w:w="378" w:type="pct"/>
          </w:tcPr>
          <w:p w14:paraId="54FF5EF3" w14:textId="232820D8"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63EA731B" w14:textId="31E90BC8"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44EC30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C9DA74F" w14:textId="74C98C19"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-0.39</w:t>
            </w:r>
          </w:p>
        </w:tc>
        <w:tc>
          <w:tcPr>
            <w:tcW w:w="377" w:type="pct"/>
          </w:tcPr>
          <w:p w14:paraId="5728568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2A72D4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1A1978D" w14:textId="66C1551B"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Sex</w:t>
            </w:r>
          </w:p>
        </w:tc>
        <w:tc>
          <w:tcPr>
            <w:tcW w:w="503" w:type="pct"/>
          </w:tcPr>
          <w:p w14:paraId="1F3FD7B6"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F4332A3"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7FFA890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967CE7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E67E3D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629BEB8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DB29613"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6707A18" w14:textId="21EAD33D"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503" w:type="pct"/>
          </w:tcPr>
          <w:p w14:paraId="0408D9D7" w14:textId="5580C2C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6299CEE4" w14:textId="47BE257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41A2ED1A" w14:textId="63268F6C"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378" w:type="pct"/>
          </w:tcPr>
          <w:p w14:paraId="226EC3FB" w14:textId="53E546E0"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408" w:type="pct"/>
          </w:tcPr>
          <w:p w14:paraId="0E613D3E" w14:textId="5B0320A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377" w:type="pct"/>
          </w:tcPr>
          <w:p w14:paraId="43772AD2" w14:textId="437F1C76"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r>
      <w:tr w:rsidR="00784462" w:rsidRPr="004834D5" w14:paraId="703E1BE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734444C" w14:textId="48B68A40"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503" w:type="pct"/>
          </w:tcPr>
          <w:p w14:paraId="0B2CF8F2" w14:textId="64B0FF4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-0.17</w:t>
            </w:r>
          </w:p>
        </w:tc>
        <w:tc>
          <w:tcPr>
            <w:tcW w:w="378" w:type="pct"/>
          </w:tcPr>
          <w:p w14:paraId="57570D84" w14:textId="753E42F2"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41AE643C" w14:textId="42CB36A9"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5A481F1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BDED37D" w14:textId="22089065"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-0.17</w:t>
            </w:r>
          </w:p>
        </w:tc>
        <w:tc>
          <w:tcPr>
            <w:tcW w:w="377" w:type="pct"/>
          </w:tcPr>
          <w:p w14:paraId="4E64131D"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9383EE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9C20527" w14:textId="1DE290D8"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503" w:type="pct"/>
          </w:tcPr>
          <w:p w14:paraId="434C6988"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579615E"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C99409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E50D5B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E2307E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0F1D9A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CF1E46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DD2E0B8" w14:textId="17DB6EE9"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503" w:type="pct"/>
          </w:tcPr>
          <w:p w14:paraId="3E03A56C" w14:textId="709B3D4A"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2CEDEB04" w14:textId="0E8B37FF"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3E5DB692" w14:textId="1BB3FC8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378" w:type="pct"/>
          </w:tcPr>
          <w:p w14:paraId="2C31C8C5" w14:textId="48822E3E"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408" w:type="pct"/>
          </w:tcPr>
          <w:p w14:paraId="0CEFFD38" w14:textId="12AF1DC5"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c>
          <w:tcPr>
            <w:tcW w:w="377" w:type="pct"/>
          </w:tcPr>
          <w:p w14:paraId="6DD2040A" w14:textId="38B4066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rPr>
              <w:t>(.)</w:t>
            </w:r>
          </w:p>
        </w:tc>
      </w:tr>
      <w:tr w:rsidR="00784462" w:rsidRPr="004834D5" w14:paraId="37A6709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6D40521" w14:textId="583A9C36"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503" w:type="pct"/>
          </w:tcPr>
          <w:p w14:paraId="1ED5A84B" w14:textId="0DEFEBB6"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0.08</w:t>
            </w:r>
          </w:p>
        </w:tc>
        <w:tc>
          <w:tcPr>
            <w:tcW w:w="378" w:type="pct"/>
          </w:tcPr>
          <w:p w14:paraId="05A60EE8" w14:textId="48324FD3"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4E967C99" w14:textId="6386A00E"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E36DAC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9735B3C" w14:textId="6315B920"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0.08</w:t>
            </w:r>
          </w:p>
        </w:tc>
        <w:tc>
          <w:tcPr>
            <w:tcW w:w="377" w:type="pct"/>
          </w:tcPr>
          <w:p w14:paraId="797FD1F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0DEAA0E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739D02F" w14:textId="5B87ACF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NS-SEC</w:t>
            </w:r>
          </w:p>
        </w:tc>
        <w:tc>
          <w:tcPr>
            <w:tcW w:w="503" w:type="pct"/>
          </w:tcPr>
          <w:p w14:paraId="4FF45C90"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C8FD0B5"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6446AC2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646824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5A007CD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FC1190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50EA187"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27C5FA46" w14:textId="7F036867"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503" w:type="pct"/>
          </w:tcPr>
          <w:p w14:paraId="711F2A04" w14:textId="4D2D4005"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-0.12</w:t>
            </w:r>
          </w:p>
        </w:tc>
        <w:tc>
          <w:tcPr>
            <w:tcW w:w="378" w:type="pct"/>
          </w:tcPr>
          <w:p w14:paraId="539BCC72" w14:textId="5BFDEF02"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515" w:type="pct"/>
          </w:tcPr>
          <w:p w14:paraId="1AFF07F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4E113F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9C82CB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F6872F2"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CA6C741"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5D579C4C" w14:textId="40C92E1B"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503" w:type="pct"/>
          </w:tcPr>
          <w:p w14:paraId="0513EACD" w14:textId="37C70ED9"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-0.18</w:t>
            </w:r>
          </w:p>
        </w:tc>
        <w:tc>
          <w:tcPr>
            <w:tcW w:w="378" w:type="pct"/>
          </w:tcPr>
          <w:p w14:paraId="6823701F" w14:textId="6A915C9E"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515" w:type="pct"/>
          </w:tcPr>
          <w:p w14:paraId="3291313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719468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FB24F39"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6963CC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0F486CA0"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5536F974" w14:textId="00FA90DD"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503" w:type="pct"/>
          </w:tcPr>
          <w:p w14:paraId="390CC643" w14:textId="659B05AB"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-0.13</w:t>
            </w:r>
          </w:p>
        </w:tc>
        <w:tc>
          <w:tcPr>
            <w:tcW w:w="378" w:type="pct"/>
          </w:tcPr>
          <w:p w14:paraId="3A1EBA21" w14:textId="07355D06"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515" w:type="pct"/>
          </w:tcPr>
          <w:p w14:paraId="47D749E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93AC21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E34B56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7205AC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3B991301"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0B375CC2" w14:textId="2794139A"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503" w:type="pct"/>
          </w:tcPr>
          <w:p w14:paraId="65EE4728" w14:textId="253E51E0"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-0.08</w:t>
            </w:r>
          </w:p>
        </w:tc>
        <w:tc>
          <w:tcPr>
            <w:tcW w:w="378" w:type="pct"/>
          </w:tcPr>
          <w:p w14:paraId="012CAAB8" w14:textId="62D7B5AC"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515" w:type="pct"/>
          </w:tcPr>
          <w:p w14:paraId="299DF88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C537EC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A3263D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A2C969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8B8FF34"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7A7AD2C8" w14:textId="76C0BFF4"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503" w:type="pct"/>
          </w:tcPr>
          <w:p w14:paraId="54F53AD7" w14:textId="08616346"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-0.05</w:t>
            </w:r>
          </w:p>
        </w:tc>
        <w:tc>
          <w:tcPr>
            <w:tcW w:w="378" w:type="pct"/>
          </w:tcPr>
          <w:p w14:paraId="5EDF316E" w14:textId="1B2A3B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515" w:type="pct"/>
          </w:tcPr>
          <w:p w14:paraId="3378354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5A1E43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EBC63D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C4E73B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AD876C1"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4C2346AE" w14:textId="5B90E425"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503" w:type="pct"/>
          </w:tcPr>
          <w:p w14:paraId="005B646C" w14:textId="3E37FF33"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-0.06</w:t>
            </w:r>
          </w:p>
        </w:tc>
        <w:tc>
          <w:tcPr>
            <w:tcW w:w="378" w:type="pct"/>
          </w:tcPr>
          <w:p w14:paraId="4D28233A" w14:textId="05461F7F"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17DC576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B12629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B5CEF9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0760E25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C83BF0D"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4D509EB5" w14:textId="608D4245"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503" w:type="pct"/>
          </w:tcPr>
          <w:p w14:paraId="28E5625E" w14:textId="6E33080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-0.04</w:t>
            </w:r>
          </w:p>
        </w:tc>
        <w:tc>
          <w:tcPr>
            <w:tcW w:w="378" w:type="pct"/>
          </w:tcPr>
          <w:p w14:paraId="02FB771C" w14:textId="36C8CE6A"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0415212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9A6711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14CB97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3772DC8C"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9C457B9"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7545278B" w14:textId="26344150"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Routine occupations</w:t>
            </w:r>
          </w:p>
        </w:tc>
        <w:tc>
          <w:tcPr>
            <w:tcW w:w="503" w:type="pct"/>
          </w:tcPr>
          <w:p w14:paraId="790AE6D2" w14:textId="50A37D5E"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3245F2B6" w14:textId="2B0D563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407D03A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702588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500B806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644A845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01E0390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C6624AF" w14:textId="3DBA5149"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CAMSIS</w:t>
            </w:r>
          </w:p>
        </w:tc>
        <w:tc>
          <w:tcPr>
            <w:tcW w:w="503" w:type="pct"/>
          </w:tcPr>
          <w:p w14:paraId="159A0433" w14:textId="00A7CBEC"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09FDBF6" w14:textId="4046C7F8"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FC6587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73D916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FFEBAC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A51741C"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3470B89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87BFD28" w14:textId="2FCD325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RGSC</w:t>
            </w:r>
          </w:p>
        </w:tc>
        <w:tc>
          <w:tcPr>
            <w:tcW w:w="503" w:type="pct"/>
          </w:tcPr>
          <w:p w14:paraId="77ABC8DC"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4459E41"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DD4E0AE"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ABC4E7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51B5AF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57C811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AA18BE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6A5CD25" w14:textId="6E10FEC2"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503" w:type="pct"/>
          </w:tcPr>
          <w:p w14:paraId="71BBBAFD"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A015EBE"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19C68F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5874235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A7DEA92" w14:textId="4927113E"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-0.22</w:t>
            </w:r>
          </w:p>
        </w:tc>
        <w:tc>
          <w:tcPr>
            <w:tcW w:w="377" w:type="pct"/>
          </w:tcPr>
          <w:p w14:paraId="4B9CD4E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72B4D16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280BD71" w14:textId="1D0A3970"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503" w:type="pct"/>
          </w:tcPr>
          <w:p w14:paraId="1FF04516"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F9716D6"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254094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CF4B419"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2ADEB9D" w14:textId="5CBE714B"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-0.13</w:t>
            </w:r>
          </w:p>
        </w:tc>
        <w:tc>
          <w:tcPr>
            <w:tcW w:w="377" w:type="pct"/>
          </w:tcPr>
          <w:p w14:paraId="2534B94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8F37B5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DD32D5F" w14:textId="2C4A32F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503" w:type="pct"/>
          </w:tcPr>
          <w:p w14:paraId="49806935" w14:textId="7E1C46C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E50EBF8" w14:textId="7F4E68E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6179818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D6A07BC"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7B770EB" w14:textId="5B2ADE9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-0.13</w:t>
            </w:r>
          </w:p>
        </w:tc>
        <w:tc>
          <w:tcPr>
            <w:tcW w:w="377" w:type="pct"/>
          </w:tcPr>
          <w:p w14:paraId="1373B50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F3A8A8D" w14:textId="77777777" w:rsidTr="00647043">
        <w:tc>
          <w:tcPr>
            <w:cnfStyle w:val="001000000000" w:firstRow="0" w:lastRow="0" w:firstColumn="1" w:lastColumn="0" w:oddVBand="0" w:evenVBand="0" w:oddHBand="0" w:evenHBand="0" w:firstRowFirstColumn="0" w:firstRowLastColumn="0" w:lastRowFirstColumn="0" w:lastRowLastColumn="0"/>
            <w:tcW w:w="2441" w:type="pct"/>
          </w:tcPr>
          <w:p w14:paraId="0FD0B219" w14:textId="3591E6D4"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503" w:type="pct"/>
            <w:vAlign w:val="bottom"/>
          </w:tcPr>
          <w:p w14:paraId="544D209A" w14:textId="4C7C925E"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DE8A4A4" w14:textId="1DD3414B"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5100E23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9F46D5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113965F" w14:textId="2A3220F4"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-0.07</w:t>
            </w:r>
          </w:p>
        </w:tc>
        <w:tc>
          <w:tcPr>
            <w:tcW w:w="377" w:type="pct"/>
          </w:tcPr>
          <w:p w14:paraId="077C865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9D7EEB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3E21FFD" w14:textId="3951163A"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503" w:type="pct"/>
          </w:tcPr>
          <w:p w14:paraId="64F1DB70"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D7C502C"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51C84D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220482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B7CCE2B" w14:textId="302C7FD6"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-0.07</w:t>
            </w:r>
          </w:p>
        </w:tc>
        <w:tc>
          <w:tcPr>
            <w:tcW w:w="377" w:type="pct"/>
          </w:tcPr>
          <w:p w14:paraId="6DFE24D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83BF7A6"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BEE060C" w14:textId="76CE8649"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503" w:type="pct"/>
          </w:tcPr>
          <w:p w14:paraId="756AE834" w14:textId="67560D59"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15AF7D2" w14:textId="6207FBDC"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9E2008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E3B926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E6BBB27" w14:textId="05BBFA90"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45F7A32E" w14:textId="17880A35"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11699CA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F987046" w14:textId="77777777" w:rsidR="00784462" w:rsidRPr="004834D5" w:rsidRDefault="00784462" w:rsidP="00784462">
            <w:pPr>
              <w:rPr>
                <w:rFonts w:ascii="Times New Roman" w:hAnsi="Times New Roman" w:cs="Times New Roman"/>
                <w:sz w:val="24"/>
                <w:szCs w:val="24"/>
              </w:rPr>
            </w:pPr>
          </w:p>
        </w:tc>
        <w:tc>
          <w:tcPr>
            <w:tcW w:w="503" w:type="pct"/>
          </w:tcPr>
          <w:p w14:paraId="56180685" w14:textId="359D9A9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2BEF507" w14:textId="6B4AF4C8"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22CB102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33725F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55B97736"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71F28B6"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7E25036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188BB0C"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Post-Schooling Education</w:t>
            </w:r>
          </w:p>
        </w:tc>
        <w:tc>
          <w:tcPr>
            <w:tcW w:w="503" w:type="pct"/>
          </w:tcPr>
          <w:p w14:paraId="157C91E8"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6F61CE3"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0ABF25B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21734A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F4C9E1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95A095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6EF0E4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D016EF8"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Educational Attainment</w:t>
            </w:r>
          </w:p>
        </w:tc>
        <w:tc>
          <w:tcPr>
            <w:tcW w:w="503" w:type="pct"/>
          </w:tcPr>
          <w:p w14:paraId="6B0B2264" w14:textId="334998C3"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53351BD" w14:textId="7A41398C"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CD3796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7E64C8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912892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7252451"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39A468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C03348C"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503" w:type="pct"/>
          </w:tcPr>
          <w:p w14:paraId="0203C3A4" w14:textId="2718BC62"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657529D1" w14:textId="7AFFC601"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5AD21C7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499A83B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47BB6A01"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7BDE8B7D"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26528A0C" w14:textId="77777777" w:rsidTr="006424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090764B"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503" w:type="pct"/>
            <w:vAlign w:val="bottom"/>
          </w:tcPr>
          <w:p w14:paraId="7116FF7F" w14:textId="415BFC5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378" w:type="pct"/>
          </w:tcPr>
          <w:p w14:paraId="1A54ACD7" w14:textId="00ED5A2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vAlign w:val="bottom"/>
          </w:tcPr>
          <w:p w14:paraId="3D7777C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c>
          <w:tcPr>
            <w:tcW w:w="378" w:type="pct"/>
          </w:tcPr>
          <w:p w14:paraId="2B3A74D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408" w:type="pct"/>
            <w:vAlign w:val="bottom"/>
          </w:tcPr>
          <w:p w14:paraId="7CA23A3E" w14:textId="18A72B12"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c>
          <w:tcPr>
            <w:tcW w:w="377" w:type="pct"/>
          </w:tcPr>
          <w:p w14:paraId="76A1554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36CB0F3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786B9D0"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503" w:type="pct"/>
          </w:tcPr>
          <w:p w14:paraId="16933708" w14:textId="21EDD801"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8B2F8E9" w14:textId="43A4BCDA"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7503D5A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F28BE7D"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920924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0197C77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BB5D6F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14AB85"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503" w:type="pct"/>
          </w:tcPr>
          <w:p w14:paraId="5F04E521" w14:textId="2CA7250A"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59D71EB2" w14:textId="2344B8F1"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2CC1683C"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12C889E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325F676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110E4691"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49C4F10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053EC4"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503" w:type="pct"/>
          </w:tcPr>
          <w:p w14:paraId="7645A81C" w14:textId="1E77BF65"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-0.07</w:t>
            </w:r>
          </w:p>
        </w:tc>
        <w:tc>
          <w:tcPr>
            <w:tcW w:w="378" w:type="pct"/>
          </w:tcPr>
          <w:p w14:paraId="694F423D" w14:textId="72F64C9C"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20AD18F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-0.07</w:t>
            </w:r>
          </w:p>
        </w:tc>
        <w:tc>
          <w:tcPr>
            <w:tcW w:w="378" w:type="pct"/>
          </w:tcPr>
          <w:p w14:paraId="2BA3B0C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408" w:type="pct"/>
          </w:tcPr>
          <w:p w14:paraId="41C144C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-0.07</w:t>
            </w:r>
          </w:p>
        </w:tc>
        <w:tc>
          <w:tcPr>
            <w:tcW w:w="377" w:type="pct"/>
          </w:tcPr>
          <w:p w14:paraId="2E77ECD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15DD85D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3608BD7"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503" w:type="pct"/>
          </w:tcPr>
          <w:p w14:paraId="49E18435" w14:textId="321A907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B99BB92" w14:textId="164D64A3"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03BDB37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F9ADDE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340DD6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3A7AD8D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32BBDC8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E63C1B2"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503" w:type="pct"/>
          </w:tcPr>
          <w:p w14:paraId="040AC5E6" w14:textId="6DE5E6BB"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2C56C253" w14:textId="27D1854D"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1769C5B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4FD2D5F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666778C9"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2A91B43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4B301A6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C08F200"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503" w:type="pct"/>
          </w:tcPr>
          <w:p w14:paraId="2E38CF9B" w14:textId="2BF3AE12"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-0.04</w:t>
            </w:r>
          </w:p>
        </w:tc>
        <w:tc>
          <w:tcPr>
            <w:tcW w:w="378" w:type="pct"/>
          </w:tcPr>
          <w:p w14:paraId="54812C79" w14:textId="3E69ACE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7A93FC8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c>
          <w:tcPr>
            <w:tcW w:w="378" w:type="pct"/>
          </w:tcPr>
          <w:p w14:paraId="1A4B36A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408" w:type="pct"/>
          </w:tcPr>
          <w:p w14:paraId="527BC73B" w14:textId="13DA7B5A"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-0.04</w:t>
            </w:r>
          </w:p>
        </w:tc>
        <w:tc>
          <w:tcPr>
            <w:tcW w:w="377" w:type="pct"/>
          </w:tcPr>
          <w:p w14:paraId="71970F3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2E0F8B4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F70F440"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503" w:type="pct"/>
          </w:tcPr>
          <w:p w14:paraId="7B56FC22" w14:textId="1A3FB6D6"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313B018" w14:textId="5B0CEF28"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557596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30E296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1570B7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0360A7B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77BA2013"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255FCA32" w14:textId="3319FEE6"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503" w:type="pct"/>
          </w:tcPr>
          <w:p w14:paraId="66DCA3B6" w14:textId="7719DA06"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378" w:type="pct"/>
          </w:tcPr>
          <w:p w14:paraId="39816083" w14:textId="35CE116A"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515" w:type="pct"/>
          </w:tcPr>
          <w:p w14:paraId="3360463A" w14:textId="1D1EB39D"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F72E13C" w14:textId="1C4BA5A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5377D2F" w14:textId="2358AF59"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7CCA4B5D" w14:textId="0F75555E"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59AE7ED"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3A6D6B52" w14:textId="50EAEA43"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503" w:type="pct"/>
          </w:tcPr>
          <w:p w14:paraId="12BAEA5B" w14:textId="3D7EE573"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27BD5610" w14:textId="483553BB"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515" w:type="pct"/>
          </w:tcPr>
          <w:p w14:paraId="259B75B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57FF8F0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21FA79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36CF25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0F9BAA68"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2C04F88" w14:textId="6758EE65"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503" w:type="pct"/>
          </w:tcPr>
          <w:p w14:paraId="16B7E57B" w14:textId="40D9F67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378" w:type="pct"/>
          </w:tcPr>
          <w:p w14:paraId="27EB67B1" w14:textId="04D007CC"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0CF5BA22"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9F2731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536BAF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FAF3546"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A2DFAE4"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61E50171" w14:textId="7E69ECF7"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503" w:type="pct"/>
          </w:tcPr>
          <w:p w14:paraId="29752597" w14:textId="3BC7E02C"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378" w:type="pct"/>
          </w:tcPr>
          <w:p w14:paraId="0E2FEE05" w14:textId="7DEFC143"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5FCAF95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8CBD83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F339C5E"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A026D7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872B3FB"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0FEF16B" w14:textId="715C43C2"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503" w:type="pct"/>
          </w:tcPr>
          <w:p w14:paraId="3F8061A0" w14:textId="71D619E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3B2E031A" w14:textId="3DACA8C8"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6F39DD5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9ECB40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8C392E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71E7E61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00677CB"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136F83DF" w14:textId="52177FFF"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503" w:type="pct"/>
          </w:tcPr>
          <w:p w14:paraId="3822B3C4" w14:textId="23D3CFDC"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2657310F" w14:textId="0FD9DE2D"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7A01D18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2D03A61"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95C6B5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698EA2B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36992241"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32E6AA2" w14:textId="21528933"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503" w:type="pct"/>
          </w:tcPr>
          <w:p w14:paraId="16BD920F" w14:textId="342D211E"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378" w:type="pct"/>
          </w:tcPr>
          <w:p w14:paraId="01990EB0" w14:textId="425C3B4A"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67D5231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6B1240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4C09FC1"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6CBD560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9A7EAD1"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630D03E0" w14:textId="7666258B"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503" w:type="pct"/>
          </w:tcPr>
          <w:p w14:paraId="055A8F2E" w14:textId="675B52FB"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7E339347" w14:textId="358B63DD"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1BA5F425" w14:textId="3D94C5CE"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893F1E7" w14:textId="424A75C4"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EB4092D" w14:textId="29732B22"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0BD0F086" w14:textId="12E9ABDE"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0208943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BC3F2F4"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CAMSIS</w:t>
            </w:r>
          </w:p>
        </w:tc>
        <w:tc>
          <w:tcPr>
            <w:tcW w:w="503" w:type="pct"/>
            <w:vAlign w:val="bottom"/>
          </w:tcPr>
          <w:p w14:paraId="174C3E3B" w14:textId="2783F3BE"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2FC0AC3" w14:textId="46A79EC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A35D6E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8" w:type="pct"/>
          </w:tcPr>
          <w:p w14:paraId="7E82EDC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c>
          <w:tcPr>
            <w:tcW w:w="408" w:type="pct"/>
          </w:tcPr>
          <w:p w14:paraId="7FE8E79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509BF9C"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97770BB" w14:textId="77777777" w:rsidTr="00647043">
        <w:tc>
          <w:tcPr>
            <w:cnfStyle w:val="001000000000" w:firstRow="0" w:lastRow="0" w:firstColumn="1" w:lastColumn="0" w:oddVBand="0" w:evenVBand="0" w:oddHBand="0" w:evenHBand="0" w:firstRowFirstColumn="0" w:firstRowLastColumn="0" w:lastRowFirstColumn="0" w:lastRowLastColumn="0"/>
            <w:tcW w:w="2441" w:type="pct"/>
          </w:tcPr>
          <w:p w14:paraId="1E2B0C4D"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RGSC</w:t>
            </w:r>
          </w:p>
        </w:tc>
        <w:tc>
          <w:tcPr>
            <w:tcW w:w="503" w:type="pct"/>
          </w:tcPr>
          <w:p w14:paraId="7483A549"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968E504"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826C24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1F76F4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5C743EE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729DC40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71F0B01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62C8462"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503" w:type="pct"/>
          </w:tcPr>
          <w:p w14:paraId="54DF8442" w14:textId="57AE585B"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DE1BDF5" w14:textId="0C2A8EA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8411BA5" w14:textId="06840CBF"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4CE7942" w14:textId="5C5A127C"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00EBD9B" w14:textId="7130DA78"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-0.04</w:t>
            </w:r>
          </w:p>
        </w:tc>
        <w:tc>
          <w:tcPr>
            <w:tcW w:w="377" w:type="pct"/>
          </w:tcPr>
          <w:p w14:paraId="408CBB0D" w14:textId="05740CB8"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48E711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9A088C6"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503" w:type="pct"/>
          </w:tcPr>
          <w:p w14:paraId="5EABD7BD" w14:textId="19A6E681"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1805644" w14:textId="568078CB"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37A11B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D05ACD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DC4648D" w14:textId="010A55E6"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-0.04</w:t>
            </w:r>
          </w:p>
        </w:tc>
        <w:tc>
          <w:tcPr>
            <w:tcW w:w="377" w:type="pct"/>
          </w:tcPr>
          <w:p w14:paraId="4252262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r>
      <w:tr w:rsidR="00784462" w:rsidRPr="004834D5" w14:paraId="362653E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7959822"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503" w:type="pct"/>
          </w:tcPr>
          <w:p w14:paraId="50FA3834"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A4AF34A"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86433E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5727EC7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1A7C9B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c>
          <w:tcPr>
            <w:tcW w:w="377" w:type="pct"/>
          </w:tcPr>
          <w:p w14:paraId="0CF1DFE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r>
      <w:tr w:rsidR="00784462" w:rsidRPr="004834D5" w14:paraId="0CC0EFC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76E130B"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503" w:type="pct"/>
          </w:tcPr>
          <w:p w14:paraId="54DD816F" w14:textId="2F157EA3"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0BB63A7" w14:textId="32E5A5C6"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FEADFD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099798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AD8A5D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c>
          <w:tcPr>
            <w:tcW w:w="377" w:type="pct"/>
          </w:tcPr>
          <w:p w14:paraId="345DC7A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r>
      <w:tr w:rsidR="00784462" w:rsidRPr="004834D5" w14:paraId="76EF3086" w14:textId="77777777" w:rsidTr="00647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0BBF2F8"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503" w:type="pct"/>
            <w:vAlign w:val="bottom"/>
          </w:tcPr>
          <w:p w14:paraId="25650516" w14:textId="573AAD11"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F80F389" w14:textId="66A807A8"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010BA0B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62267E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0F9ACD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c>
          <w:tcPr>
            <w:tcW w:w="377" w:type="pct"/>
          </w:tcPr>
          <w:p w14:paraId="65688CD2"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r>
      <w:tr w:rsidR="00784462" w:rsidRPr="004834D5" w14:paraId="16EE2939"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1257585"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503" w:type="pct"/>
          </w:tcPr>
          <w:p w14:paraId="251A5E70"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FA5B079"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126FFE3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D78E30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51AAED05" w14:textId="4B0E355D"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2553B25C" w14:textId="642F4B99"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05FE49C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870E839" w14:textId="77777777" w:rsidR="00784462" w:rsidRPr="004834D5" w:rsidRDefault="00784462" w:rsidP="00784462">
            <w:pPr>
              <w:rPr>
                <w:rFonts w:ascii="Times New Roman" w:hAnsi="Times New Roman" w:cs="Times New Roman"/>
                <w:i/>
                <w:iCs/>
                <w:sz w:val="24"/>
                <w:szCs w:val="24"/>
              </w:rPr>
            </w:pPr>
          </w:p>
        </w:tc>
        <w:tc>
          <w:tcPr>
            <w:tcW w:w="503" w:type="pct"/>
          </w:tcPr>
          <w:p w14:paraId="2E899BD7" w14:textId="1EBBDE4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02C455E" w14:textId="010E5ABE"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6D6E252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5951D4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490A58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C2AEE22"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FA8317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760E5FC"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School</w:t>
            </w:r>
          </w:p>
        </w:tc>
        <w:tc>
          <w:tcPr>
            <w:tcW w:w="503" w:type="pct"/>
          </w:tcPr>
          <w:p w14:paraId="2B6398BD" w14:textId="35CB09CE"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378" w:type="pct"/>
          </w:tcPr>
          <w:p w14:paraId="26E75A3C" w14:textId="4943E9E5"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w:t>
            </w:r>
          </w:p>
        </w:tc>
        <w:tc>
          <w:tcPr>
            <w:tcW w:w="515" w:type="pct"/>
          </w:tcPr>
          <w:p w14:paraId="147D85E4" w14:textId="62C8BC01"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2E864A5B" w14:textId="49E15A10"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70DF4652" w14:textId="654900A3"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409999A5" w14:textId="3CAA4B7A"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49AB000C"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DBDBABC" w14:textId="77777777" w:rsidR="00784462" w:rsidRPr="004834D5" w:rsidRDefault="00784462" w:rsidP="00784462">
            <w:pPr>
              <w:rPr>
                <w:rFonts w:ascii="Times New Roman" w:hAnsi="Times New Roman" w:cs="Times New Roman"/>
                <w:sz w:val="24"/>
                <w:szCs w:val="24"/>
              </w:rPr>
            </w:pPr>
          </w:p>
        </w:tc>
        <w:tc>
          <w:tcPr>
            <w:tcW w:w="503" w:type="pct"/>
          </w:tcPr>
          <w:p w14:paraId="32B18E9F" w14:textId="69906D58"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0B938CF" w14:textId="1100DFA5"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CC54F3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87DC28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B9CC06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78E504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73F3C9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02DAC0B"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Training &amp; Apprenticeships</w:t>
            </w:r>
          </w:p>
        </w:tc>
        <w:tc>
          <w:tcPr>
            <w:tcW w:w="503" w:type="pct"/>
          </w:tcPr>
          <w:p w14:paraId="332DFA1D" w14:textId="28C9DA5F"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5E0F564" w14:textId="64BFAFD8"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2232C26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059221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67EA8E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04233F4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47EBF51" w14:textId="77777777" w:rsidTr="00647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00456BB"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lastRenderedPageBreak/>
              <w:t>Educational Attainment</w:t>
            </w:r>
          </w:p>
        </w:tc>
        <w:tc>
          <w:tcPr>
            <w:tcW w:w="503" w:type="pct"/>
          </w:tcPr>
          <w:p w14:paraId="318010A9" w14:textId="2798A4E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vAlign w:val="bottom"/>
          </w:tcPr>
          <w:p w14:paraId="190BFD3C" w14:textId="62CB2D6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BFEB87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5F7ACF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9B40DD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B8410A1"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0A158D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D7E3D33"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503" w:type="pct"/>
          </w:tcPr>
          <w:p w14:paraId="5EFE9EE6" w14:textId="67BC0D30"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6922C16F" w14:textId="3452CD92"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75639E0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09B2898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2152B3D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7CC9467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19CB3C56" w14:textId="77777777" w:rsidTr="00717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8DAE615"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Five or More O-levels</w:t>
            </w:r>
          </w:p>
        </w:tc>
        <w:tc>
          <w:tcPr>
            <w:tcW w:w="503" w:type="pct"/>
            <w:vAlign w:val="bottom"/>
          </w:tcPr>
          <w:p w14:paraId="60B99EA0" w14:textId="67A5196D"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-0.17</w:t>
            </w:r>
          </w:p>
        </w:tc>
        <w:tc>
          <w:tcPr>
            <w:tcW w:w="378" w:type="pct"/>
          </w:tcPr>
          <w:p w14:paraId="4C0748A6" w14:textId="43CD5E1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vAlign w:val="bottom"/>
          </w:tcPr>
          <w:p w14:paraId="4E7AF10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-0.16</w:t>
            </w:r>
          </w:p>
        </w:tc>
        <w:tc>
          <w:tcPr>
            <w:tcW w:w="378" w:type="pct"/>
          </w:tcPr>
          <w:p w14:paraId="5D7E7D6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408" w:type="pct"/>
            <w:vAlign w:val="bottom"/>
          </w:tcPr>
          <w:p w14:paraId="589CBD2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-0.16</w:t>
            </w:r>
          </w:p>
        </w:tc>
        <w:tc>
          <w:tcPr>
            <w:tcW w:w="377" w:type="pct"/>
          </w:tcPr>
          <w:p w14:paraId="1011E6A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0D12431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24D67FA4"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503" w:type="pct"/>
          </w:tcPr>
          <w:p w14:paraId="53EB8C98" w14:textId="38E5B679"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E7D9124" w14:textId="360A016E"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0235D77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697AB59"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3955B3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73D9FED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81864BF"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A5949E"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 xml:space="preserve">  </w:t>
            </w:r>
            <w:r w:rsidRPr="004834D5">
              <w:rPr>
                <w:rFonts w:ascii="Times New Roman" w:hAnsi="Times New Roman" w:cs="Times New Roman"/>
                <w:i/>
                <w:iCs/>
                <w:sz w:val="24"/>
                <w:szCs w:val="24"/>
              </w:rPr>
              <w:t>Female</w:t>
            </w:r>
          </w:p>
        </w:tc>
        <w:tc>
          <w:tcPr>
            <w:tcW w:w="503" w:type="pct"/>
          </w:tcPr>
          <w:p w14:paraId="3B432626" w14:textId="389E6221"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1A1B54DA" w14:textId="2F276F6B"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2592E8E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0FFD476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02A9D6D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48A409C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40E80EC5"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ADDE67A"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i/>
                <w:iCs/>
                <w:sz w:val="24"/>
                <w:szCs w:val="24"/>
              </w:rPr>
              <w:t xml:space="preserve">  Male</w:t>
            </w:r>
          </w:p>
        </w:tc>
        <w:tc>
          <w:tcPr>
            <w:tcW w:w="503" w:type="pct"/>
          </w:tcPr>
          <w:p w14:paraId="6DDFB028" w14:textId="16EA3723"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0.24</w:t>
            </w:r>
          </w:p>
        </w:tc>
        <w:tc>
          <w:tcPr>
            <w:tcW w:w="378" w:type="pct"/>
          </w:tcPr>
          <w:p w14:paraId="3975E691" w14:textId="3251F655"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7B1B223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0.25</w:t>
            </w:r>
          </w:p>
        </w:tc>
        <w:tc>
          <w:tcPr>
            <w:tcW w:w="378" w:type="pct"/>
          </w:tcPr>
          <w:p w14:paraId="5AFC742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408" w:type="pct"/>
          </w:tcPr>
          <w:p w14:paraId="2200731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0.25</w:t>
            </w:r>
          </w:p>
        </w:tc>
        <w:tc>
          <w:tcPr>
            <w:tcW w:w="377" w:type="pct"/>
          </w:tcPr>
          <w:p w14:paraId="064C871D"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05CDB64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18B6DFD"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Housing Tenure</w:t>
            </w:r>
          </w:p>
        </w:tc>
        <w:tc>
          <w:tcPr>
            <w:tcW w:w="503" w:type="pct"/>
          </w:tcPr>
          <w:p w14:paraId="7D075541"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1D5E905B"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4FD4C2B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03E76D1"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760FA5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0E70508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010092A"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FD702A9"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i/>
                <w:iCs/>
                <w:sz w:val="24"/>
                <w:szCs w:val="24"/>
              </w:rPr>
              <w:t xml:space="preserve">  Own Home</w:t>
            </w:r>
          </w:p>
        </w:tc>
        <w:tc>
          <w:tcPr>
            <w:tcW w:w="503" w:type="pct"/>
          </w:tcPr>
          <w:p w14:paraId="368DD5B4" w14:textId="0D63F2B3"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7A4C18BA" w14:textId="4E626C02"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545D9C91"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264C506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58B53E3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3C20595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488BC96E" w14:textId="77777777" w:rsidTr="00717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23C70B1"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503" w:type="pct"/>
            <w:vAlign w:val="bottom"/>
          </w:tcPr>
          <w:p w14:paraId="23BC0760" w14:textId="30D65E4C"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7F73B5E1" w14:textId="2AEC4DB9"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151567E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8" w:type="pct"/>
          </w:tcPr>
          <w:p w14:paraId="7141049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408" w:type="pct"/>
            <w:vAlign w:val="bottom"/>
          </w:tcPr>
          <w:p w14:paraId="665989E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7" w:type="pct"/>
          </w:tcPr>
          <w:p w14:paraId="140CC26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62EAAA8E" w14:textId="77777777" w:rsidTr="00717929">
        <w:tc>
          <w:tcPr>
            <w:cnfStyle w:val="001000000000" w:firstRow="0" w:lastRow="0" w:firstColumn="1" w:lastColumn="0" w:oddVBand="0" w:evenVBand="0" w:oddHBand="0" w:evenHBand="0" w:firstRowFirstColumn="0" w:firstRowLastColumn="0" w:lastRowFirstColumn="0" w:lastRowLastColumn="0"/>
            <w:tcW w:w="2441" w:type="pct"/>
          </w:tcPr>
          <w:p w14:paraId="35BB6823"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NS-SEC</w:t>
            </w:r>
          </w:p>
        </w:tc>
        <w:tc>
          <w:tcPr>
            <w:tcW w:w="503" w:type="pct"/>
          </w:tcPr>
          <w:p w14:paraId="7196E51F" w14:textId="2B01ECD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4E0D15E" w14:textId="2939D736"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7FCCEDC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3CA8A9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C34802D"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52621C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C0AE0F7"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5F9DEC91" w14:textId="3CAC12BC"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503" w:type="pct"/>
          </w:tcPr>
          <w:p w14:paraId="48894E7E" w14:textId="466E69F4"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-0.04</w:t>
            </w:r>
          </w:p>
        </w:tc>
        <w:tc>
          <w:tcPr>
            <w:tcW w:w="378" w:type="pct"/>
          </w:tcPr>
          <w:p w14:paraId="56950D1E" w14:textId="14E394E1"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515" w:type="pct"/>
          </w:tcPr>
          <w:p w14:paraId="2F250D78" w14:textId="0522D6C1"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B8278B4" w14:textId="3CD9A885"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75D6F81" w14:textId="47A26A6D"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768B60BB" w14:textId="1F277439"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AC8CA66"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28654776" w14:textId="27B4DDBF"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Higher professional occupations</w:t>
            </w:r>
          </w:p>
        </w:tc>
        <w:tc>
          <w:tcPr>
            <w:tcW w:w="503" w:type="pct"/>
          </w:tcPr>
          <w:p w14:paraId="50734AA4" w14:textId="79D32A0A"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378" w:type="pct"/>
          </w:tcPr>
          <w:p w14:paraId="72034812" w14:textId="3500CB94"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515" w:type="pct"/>
          </w:tcPr>
          <w:p w14:paraId="02F0DA39"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CF05D99"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5C43ACD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B49D6F9"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6501CA6"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140990E3" w14:textId="34AC4642"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503" w:type="pct"/>
          </w:tcPr>
          <w:p w14:paraId="4E08022C" w14:textId="7A8EAFAC"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378" w:type="pct"/>
          </w:tcPr>
          <w:p w14:paraId="2448242F" w14:textId="4EF6618E"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515" w:type="pct"/>
          </w:tcPr>
          <w:p w14:paraId="7EA0DC8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C388BB1"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053FA1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0AF0B4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C779E97"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2A67EA31" w14:textId="1462C5A6"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Intermediate occupations</w:t>
            </w:r>
          </w:p>
        </w:tc>
        <w:tc>
          <w:tcPr>
            <w:tcW w:w="503" w:type="pct"/>
          </w:tcPr>
          <w:p w14:paraId="6F902421" w14:textId="5D09590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378" w:type="pct"/>
          </w:tcPr>
          <w:p w14:paraId="07C6E706" w14:textId="4AA95695"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515" w:type="pct"/>
          </w:tcPr>
          <w:p w14:paraId="74998D5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1D063B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28DB83E"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1E22A2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05F9829" w14:textId="77777777" w:rsidTr="00717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40BD5D5" w14:textId="743377BB"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503" w:type="pct"/>
          </w:tcPr>
          <w:p w14:paraId="45171117" w14:textId="5D6B6154"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378" w:type="pct"/>
            <w:vAlign w:val="bottom"/>
          </w:tcPr>
          <w:p w14:paraId="20F7687D" w14:textId="7B81AD2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4E7041A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394618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E6DCC5C"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545C33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FAB25DD"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0E5D1BB0" w14:textId="114F2DDA"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503" w:type="pct"/>
          </w:tcPr>
          <w:p w14:paraId="24FBEAA8" w14:textId="38DBAE1F"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378" w:type="pct"/>
          </w:tcPr>
          <w:p w14:paraId="6F65FFF4" w14:textId="5EB39AB9"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3719141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5823EE0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57037B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6D1592B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35604AB"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13D87AF6" w14:textId="54B41642"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Semi-routine occupations</w:t>
            </w:r>
          </w:p>
        </w:tc>
        <w:tc>
          <w:tcPr>
            <w:tcW w:w="503" w:type="pct"/>
          </w:tcPr>
          <w:p w14:paraId="72F1E397" w14:textId="2B43A5A4"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44B508D9" w14:textId="5D3656C6"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7021435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7228BD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35BD2E2"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4B5F3C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74003B6"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445C3A4D" w14:textId="1BC6D18C"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503" w:type="pct"/>
          </w:tcPr>
          <w:p w14:paraId="213576B7" w14:textId="08ABCDBD"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1B17FCAF" w14:textId="42007D0A"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024593E1" w14:textId="1BDD9846"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246CB19" w14:textId="3B71E7FD"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0EA45F1" w14:textId="7CB4B432"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68A0073" w14:textId="622691D0"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05FC4960" w14:textId="77777777" w:rsidTr="00647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5FDD2C2"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CAMSIS</w:t>
            </w:r>
          </w:p>
        </w:tc>
        <w:tc>
          <w:tcPr>
            <w:tcW w:w="503" w:type="pct"/>
          </w:tcPr>
          <w:p w14:paraId="558B56FC" w14:textId="323EF5C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5D94DAB6" w14:textId="6F08735F"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29757C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8" w:type="pct"/>
          </w:tcPr>
          <w:p w14:paraId="73102B96"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c>
          <w:tcPr>
            <w:tcW w:w="408" w:type="pct"/>
          </w:tcPr>
          <w:p w14:paraId="4E650AB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558AD4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7EED0E17" w14:textId="77777777" w:rsidTr="00647043">
        <w:tc>
          <w:tcPr>
            <w:cnfStyle w:val="001000000000" w:firstRow="0" w:lastRow="0" w:firstColumn="1" w:lastColumn="0" w:oddVBand="0" w:evenVBand="0" w:oddHBand="0" w:evenHBand="0" w:firstRowFirstColumn="0" w:firstRowLastColumn="0" w:lastRowFirstColumn="0" w:lastRowLastColumn="0"/>
            <w:tcW w:w="2441" w:type="pct"/>
          </w:tcPr>
          <w:p w14:paraId="3A978D6A"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RGSC</w:t>
            </w:r>
          </w:p>
        </w:tc>
        <w:tc>
          <w:tcPr>
            <w:tcW w:w="503" w:type="pct"/>
          </w:tcPr>
          <w:p w14:paraId="6318F56C" w14:textId="086F82C5"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F8C08E0" w14:textId="3467AD48"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A3D4EA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CFEDE8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8AC42B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388B74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B618FD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74271A1"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503" w:type="pct"/>
          </w:tcPr>
          <w:p w14:paraId="7B0E0F44" w14:textId="2D14CDAC"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56CA57A" w14:textId="38F86A5A"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14152A3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B0235B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ED4436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602A21D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3D4EB95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8D74D24"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503" w:type="pct"/>
          </w:tcPr>
          <w:p w14:paraId="76B766D2" w14:textId="6464BB4B"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74F07328" w14:textId="12230432"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77EC2E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50753F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52CC18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c>
          <w:tcPr>
            <w:tcW w:w="377" w:type="pct"/>
          </w:tcPr>
          <w:p w14:paraId="01087A7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r>
      <w:tr w:rsidR="00784462" w:rsidRPr="004834D5" w14:paraId="0B903FA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029FCFB"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503" w:type="pct"/>
          </w:tcPr>
          <w:p w14:paraId="35DAE01B" w14:textId="3DFE390B"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8D44B1E" w14:textId="077210E1"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352998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2D8FC3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95126CC"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c>
          <w:tcPr>
            <w:tcW w:w="377" w:type="pct"/>
          </w:tcPr>
          <w:p w14:paraId="594A1EE6"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r>
      <w:tr w:rsidR="00784462" w:rsidRPr="004834D5" w14:paraId="578290B4"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7E62123"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503" w:type="pct"/>
          </w:tcPr>
          <w:p w14:paraId="12921C27" w14:textId="7737A73A"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A4EAEE1" w14:textId="5CDF226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0797B5C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224293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04E121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c>
          <w:tcPr>
            <w:tcW w:w="377" w:type="pct"/>
          </w:tcPr>
          <w:p w14:paraId="6E19313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r>
      <w:tr w:rsidR="00784462" w:rsidRPr="004834D5" w14:paraId="1E854F1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6F6355D"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503" w:type="pct"/>
          </w:tcPr>
          <w:p w14:paraId="6E6A00CE" w14:textId="70DD61F9"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73ADDEBC" w14:textId="2D1745CC"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046D4E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862461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D286FD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c>
          <w:tcPr>
            <w:tcW w:w="377" w:type="pct"/>
          </w:tcPr>
          <w:p w14:paraId="3356A85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r>
      <w:tr w:rsidR="00784462" w:rsidRPr="004834D5" w14:paraId="49F52923"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B385A14"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503" w:type="pct"/>
          </w:tcPr>
          <w:p w14:paraId="3BE4B5F7" w14:textId="5E43262D"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0259295" w14:textId="78047681"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C752D6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65BA90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vAlign w:val="bottom"/>
          </w:tcPr>
          <w:p w14:paraId="456F440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c>
          <w:tcPr>
            <w:tcW w:w="377" w:type="pct"/>
          </w:tcPr>
          <w:p w14:paraId="5890E6D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r>
      <w:tr w:rsidR="00784462" w:rsidRPr="004834D5" w14:paraId="6616B90A"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721C72CA" w14:textId="77777777" w:rsidR="00784462" w:rsidRPr="004834D5" w:rsidRDefault="00784462" w:rsidP="00784462">
            <w:pPr>
              <w:rPr>
                <w:rFonts w:ascii="Times New Roman" w:hAnsi="Times New Roman" w:cs="Times New Roman"/>
                <w:i/>
                <w:iCs/>
                <w:sz w:val="24"/>
                <w:szCs w:val="24"/>
              </w:rPr>
            </w:pPr>
          </w:p>
        </w:tc>
        <w:tc>
          <w:tcPr>
            <w:tcW w:w="503" w:type="pct"/>
          </w:tcPr>
          <w:p w14:paraId="486CA578"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B14D0A0"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894506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CDD8E2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AA36F58" w14:textId="5C88F3EE"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7AF36280" w14:textId="0D02E42E"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20929BCE"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10C5AE3F"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Unemployment &amp; Out of Labour Force</w:t>
            </w:r>
          </w:p>
        </w:tc>
        <w:tc>
          <w:tcPr>
            <w:tcW w:w="503" w:type="pct"/>
          </w:tcPr>
          <w:p w14:paraId="0ABA52CC"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29072085"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117761F1"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BF502F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17E875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E1B838E"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C32D235"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36FF0AC"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Educational Attainment</w:t>
            </w:r>
          </w:p>
        </w:tc>
        <w:tc>
          <w:tcPr>
            <w:tcW w:w="503" w:type="pct"/>
          </w:tcPr>
          <w:p w14:paraId="6870D138"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4B175046"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586F5BB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31EE7A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3A9DFE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76FEE8B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82F8F52"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34B6FC5E"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i/>
                <w:iCs/>
                <w:sz w:val="24"/>
                <w:szCs w:val="24"/>
              </w:rPr>
              <w:t xml:space="preserve">  Less than five O-levels</w:t>
            </w:r>
          </w:p>
        </w:tc>
        <w:tc>
          <w:tcPr>
            <w:tcW w:w="503" w:type="pct"/>
          </w:tcPr>
          <w:p w14:paraId="6AFC7611" w14:textId="0B98AD91"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724A54CC" w14:textId="7B47413B"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28A4023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36F66F7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271F26D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71229EB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1F7E073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39A2983"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i/>
                <w:iCs/>
                <w:sz w:val="24"/>
                <w:szCs w:val="24"/>
              </w:rPr>
              <w:t xml:space="preserve">  Five or More O-levels</w:t>
            </w:r>
          </w:p>
        </w:tc>
        <w:tc>
          <w:tcPr>
            <w:tcW w:w="503" w:type="pct"/>
            <w:vAlign w:val="bottom"/>
          </w:tcPr>
          <w:p w14:paraId="3C374F92" w14:textId="779E5F0E"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378" w:type="pct"/>
            <w:vAlign w:val="bottom"/>
          </w:tcPr>
          <w:p w14:paraId="30F46ABB" w14:textId="11B18836"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(0.00)</w:t>
            </w:r>
          </w:p>
        </w:tc>
        <w:tc>
          <w:tcPr>
            <w:tcW w:w="515" w:type="pct"/>
          </w:tcPr>
          <w:p w14:paraId="2BAF67D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c>
          <w:tcPr>
            <w:tcW w:w="378" w:type="pct"/>
          </w:tcPr>
          <w:p w14:paraId="032F9021"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408" w:type="pct"/>
            <w:vAlign w:val="bottom"/>
          </w:tcPr>
          <w:p w14:paraId="52B9007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c>
          <w:tcPr>
            <w:tcW w:w="377" w:type="pct"/>
            <w:vAlign w:val="bottom"/>
          </w:tcPr>
          <w:p w14:paraId="1E5434E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687E15C7"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40E88507"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Sex</w:t>
            </w:r>
          </w:p>
        </w:tc>
        <w:tc>
          <w:tcPr>
            <w:tcW w:w="503" w:type="pct"/>
          </w:tcPr>
          <w:p w14:paraId="33443D87"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5BF931AB"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01F34DD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6DFE912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5A12EFF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238CB81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088F8566"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48165693"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lastRenderedPageBreak/>
              <w:t xml:space="preserve">  </w:t>
            </w:r>
            <w:r w:rsidRPr="004834D5">
              <w:rPr>
                <w:rFonts w:ascii="Times New Roman" w:hAnsi="Times New Roman" w:cs="Times New Roman"/>
                <w:i/>
                <w:iCs/>
                <w:sz w:val="24"/>
                <w:szCs w:val="24"/>
              </w:rPr>
              <w:t>Female</w:t>
            </w:r>
          </w:p>
        </w:tc>
        <w:tc>
          <w:tcPr>
            <w:tcW w:w="503" w:type="pct"/>
          </w:tcPr>
          <w:p w14:paraId="1C0412BB" w14:textId="62C3374A"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634F54CA" w14:textId="762CEA25"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7574C6C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1BFBF5F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2C1743C5"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138FA3E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42FDDC08"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4FD618A"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Male</w:t>
            </w:r>
          </w:p>
        </w:tc>
        <w:tc>
          <w:tcPr>
            <w:tcW w:w="503" w:type="pct"/>
          </w:tcPr>
          <w:p w14:paraId="0793A98D" w14:textId="341F8C99"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46DC4576" w14:textId="39618680"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(0.00)</w:t>
            </w:r>
          </w:p>
        </w:tc>
        <w:tc>
          <w:tcPr>
            <w:tcW w:w="515" w:type="pct"/>
          </w:tcPr>
          <w:p w14:paraId="0B61A56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8" w:type="pct"/>
          </w:tcPr>
          <w:p w14:paraId="3C12F24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c>
          <w:tcPr>
            <w:tcW w:w="408" w:type="pct"/>
          </w:tcPr>
          <w:p w14:paraId="3DE463EE"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7" w:type="pct"/>
          </w:tcPr>
          <w:p w14:paraId="7DDA83C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r>
      <w:tr w:rsidR="00784462" w:rsidRPr="004834D5" w14:paraId="65262FFE"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1FEEF30E"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Housing Tenure</w:t>
            </w:r>
          </w:p>
        </w:tc>
        <w:tc>
          <w:tcPr>
            <w:tcW w:w="503" w:type="pct"/>
          </w:tcPr>
          <w:p w14:paraId="2CEF12E4"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AB46E25"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26F27FEC"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0224B9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EBAA4F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956772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42FB01F1"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50C03C9"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Own Home</w:t>
            </w:r>
          </w:p>
        </w:tc>
        <w:tc>
          <w:tcPr>
            <w:tcW w:w="503" w:type="pct"/>
          </w:tcPr>
          <w:p w14:paraId="38F9E7B3" w14:textId="6D71A9D3"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663A81E9" w14:textId="3C8CEEE0"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6D96B73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8" w:type="pct"/>
          </w:tcPr>
          <w:p w14:paraId="49FF7E3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408" w:type="pct"/>
          </w:tcPr>
          <w:p w14:paraId="6999D786"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4DEE1DD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3370B7A8"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2864FAC"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Don't Own Home</w:t>
            </w:r>
          </w:p>
        </w:tc>
        <w:tc>
          <w:tcPr>
            <w:tcW w:w="503" w:type="pct"/>
          </w:tcPr>
          <w:p w14:paraId="65AB3A25" w14:textId="05B4DE85"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74E29446" w14:textId="06C95150"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(0.00)</w:t>
            </w:r>
          </w:p>
        </w:tc>
        <w:tc>
          <w:tcPr>
            <w:tcW w:w="515" w:type="pct"/>
          </w:tcPr>
          <w:p w14:paraId="335F44C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8" w:type="pct"/>
          </w:tcPr>
          <w:p w14:paraId="68DE702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c>
          <w:tcPr>
            <w:tcW w:w="408" w:type="pct"/>
          </w:tcPr>
          <w:p w14:paraId="3881EE59"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7" w:type="pct"/>
          </w:tcPr>
          <w:p w14:paraId="6BA1A62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r>
      <w:tr w:rsidR="00784462" w:rsidRPr="004834D5" w14:paraId="5DBFB1B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6428193" w14:textId="77777777" w:rsidR="00784462" w:rsidRPr="004834D5" w:rsidRDefault="00784462" w:rsidP="00784462">
            <w:pPr>
              <w:rPr>
                <w:rFonts w:ascii="Times New Roman" w:hAnsi="Times New Roman" w:cs="Times New Roman"/>
                <w:i/>
                <w:iCs/>
                <w:sz w:val="24"/>
                <w:szCs w:val="24"/>
              </w:rPr>
            </w:pPr>
            <w:r w:rsidRPr="004834D5">
              <w:rPr>
                <w:rFonts w:ascii="Times New Roman" w:hAnsi="Times New Roman" w:cs="Times New Roman"/>
                <w:sz w:val="24"/>
                <w:szCs w:val="24"/>
              </w:rPr>
              <w:t>NS-SEC</w:t>
            </w:r>
          </w:p>
        </w:tc>
        <w:tc>
          <w:tcPr>
            <w:tcW w:w="503" w:type="pct"/>
          </w:tcPr>
          <w:p w14:paraId="40719A33"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61358066"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5C8BBC25"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7BDB147"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346E8D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25EE68F"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31074D9A"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1E12D643" w14:textId="447B901A"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Large Employers and higher managerial occupations</w:t>
            </w:r>
          </w:p>
        </w:tc>
        <w:tc>
          <w:tcPr>
            <w:tcW w:w="503" w:type="pct"/>
          </w:tcPr>
          <w:p w14:paraId="53B29511" w14:textId="744117FE"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050D8705" w14:textId="00425261"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7301761F" w14:textId="3E766C89"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A1D8304" w14:textId="1B3795B1"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937FEC0" w14:textId="0878BEAD"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743504D5" w14:textId="057F875D"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2EBA5D80"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0038C7EB" w14:textId="58F28B2D"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Higher professional occupations</w:t>
            </w:r>
          </w:p>
        </w:tc>
        <w:tc>
          <w:tcPr>
            <w:tcW w:w="503" w:type="pct"/>
          </w:tcPr>
          <w:p w14:paraId="1D5A33FA" w14:textId="0B5F0452"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2888BABE" w14:textId="5735704B"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2070C06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090E2F1"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15EF6A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6328C92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57451F75"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3EA1BA09" w14:textId="77404D8D"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Lower Managerial and professional occupations</w:t>
            </w:r>
          </w:p>
        </w:tc>
        <w:tc>
          <w:tcPr>
            <w:tcW w:w="503" w:type="pct"/>
          </w:tcPr>
          <w:p w14:paraId="5D6AD07F" w14:textId="3821BF6F"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-0.03</w:t>
            </w:r>
          </w:p>
        </w:tc>
        <w:tc>
          <w:tcPr>
            <w:tcW w:w="378" w:type="pct"/>
          </w:tcPr>
          <w:p w14:paraId="65CD812F" w14:textId="01B9D9D9"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17E1DB3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EA493F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ACD5EA6"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3B4B9B4"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167FEDC"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11D4A904" w14:textId="16230950"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Intermediate occupations</w:t>
            </w:r>
          </w:p>
        </w:tc>
        <w:tc>
          <w:tcPr>
            <w:tcW w:w="503" w:type="pct"/>
          </w:tcPr>
          <w:p w14:paraId="2664CC4E" w14:textId="51E7091C"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03FE9B9D" w14:textId="2755689E"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59A49041"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93EECA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E0875E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459F7568"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0ABADE2"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5DA8FCDC" w14:textId="12860AA3"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Small employers and own account workers</w:t>
            </w:r>
          </w:p>
        </w:tc>
        <w:tc>
          <w:tcPr>
            <w:tcW w:w="503" w:type="pct"/>
          </w:tcPr>
          <w:p w14:paraId="36F973F1" w14:textId="129B4008"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378" w:type="pct"/>
          </w:tcPr>
          <w:p w14:paraId="1AE1AD3C" w14:textId="68F42315"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5EBF919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642246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27C551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56DA52E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7501DC7"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253A6688" w14:textId="71E407E2"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Lower supervisory and technical occupations</w:t>
            </w:r>
          </w:p>
        </w:tc>
        <w:tc>
          <w:tcPr>
            <w:tcW w:w="503" w:type="pct"/>
          </w:tcPr>
          <w:p w14:paraId="4C7C486C" w14:textId="78F2D4F6"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-0.02</w:t>
            </w:r>
          </w:p>
        </w:tc>
        <w:tc>
          <w:tcPr>
            <w:tcW w:w="378" w:type="pct"/>
          </w:tcPr>
          <w:p w14:paraId="56F328FB" w14:textId="16E0D6A2"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4978058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1C796F9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9BB331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DA3285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0A5630F0" w14:textId="77777777" w:rsidTr="00C730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vAlign w:val="bottom"/>
          </w:tcPr>
          <w:p w14:paraId="7793124A" w14:textId="6C08C0F2" w:rsidR="00784462" w:rsidRPr="004834D5" w:rsidRDefault="00784462" w:rsidP="00784462">
            <w:pPr>
              <w:rPr>
                <w:rFonts w:ascii="Times New Roman" w:hAnsi="Times New Roman" w:cs="Times New Roman"/>
                <w:sz w:val="24"/>
                <w:szCs w:val="24"/>
              </w:rPr>
            </w:pPr>
            <w:r w:rsidRPr="004834D5">
              <w:rPr>
                <w:rFonts w:ascii="Times New Roman" w:eastAsia="Times New Roman" w:hAnsi="Times New Roman" w:cs="Times New Roman"/>
                <w:color w:val="000000" w:themeColor="text1"/>
              </w:rPr>
              <w:t xml:space="preserve">  Semi-routine occupations</w:t>
            </w:r>
          </w:p>
        </w:tc>
        <w:tc>
          <w:tcPr>
            <w:tcW w:w="503" w:type="pct"/>
          </w:tcPr>
          <w:p w14:paraId="60318729" w14:textId="4A96C2AB"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-0.00</w:t>
            </w:r>
          </w:p>
        </w:tc>
        <w:tc>
          <w:tcPr>
            <w:tcW w:w="378" w:type="pct"/>
          </w:tcPr>
          <w:p w14:paraId="671B077C" w14:textId="14B6EE58"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(0.01)</w:t>
            </w:r>
          </w:p>
        </w:tc>
        <w:tc>
          <w:tcPr>
            <w:tcW w:w="515" w:type="pct"/>
          </w:tcPr>
          <w:p w14:paraId="12FB06D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34294C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C51E630"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CF8A81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7D062065" w14:textId="77777777" w:rsidTr="00C73019">
        <w:tc>
          <w:tcPr>
            <w:cnfStyle w:val="001000000000" w:firstRow="0" w:lastRow="0" w:firstColumn="1" w:lastColumn="0" w:oddVBand="0" w:evenVBand="0" w:oddHBand="0" w:evenHBand="0" w:firstRowFirstColumn="0" w:firstRowLastColumn="0" w:lastRowFirstColumn="0" w:lastRowLastColumn="0"/>
            <w:tcW w:w="2441" w:type="pct"/>
            <w:vAlign w:val="bottom"/>
          </w:tcPr>
          <w:p w14:paraId="2DD01CD4" w14:textId="26DEF6DB" w:rsidR="00784462" w:rsidRPr="004834D5" w:rsidRDefault="00784462" w:rsidP="00784462">
            <w:pPr>
              <w:rPr>
                <w:rFonts w:ascii="Times New Roman" w:hAnsi="Times New Roman" w:cs="Times New Roman"/>
                <w:i/>
                <w:iCs/>
                <w:sz w:val="24"/>
                <w:szCs w:val="24"/>
              </w:rPr>
            </w:pPr>
            <w:r w:rsidRPr="004834D5">
              <w:rPr>
                <w:rFonts w:ascii="Times New Roman" w:eastAsia="Times New Roman" w:hAnsi="Times New Roman" w:cs="Times New Roman"/>
                <w:color w:val="000000" w:themeColor="text1"/>
              </w:rPr>
              <w:t xml:space="preserve">  Routine occupations</w:t>
            </w:r>
          </w:p>
        </w:tc>
        <w:tc>
          <w:tcPr>
            <w:tcW w:w="503" w:type="pct"/>
          </w:tcPr>
          <w:p w14:paraId="23EEC769" w14:textId="48E25FBD"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378" w:type="pct"/>
          </w:tcPr>
          <w:p w14:paraId="1A64CB2F" w14:textId="2F7FB139"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color w:val="000000" w:themeColor="text1"/>
              </w:rPr>
              <w:t>(.)</w:t>
            </w:r>
          </w:p>
        </w:tc>
        <w:tc>
          <w:tcPr>
            <w:tcW w:w="515" w:type="pct"/>
          </w:tcPr>
          <w:p w14:paraId="27D37ADB" w14:textId="0E2D937B"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71CE08C" w14:textId="1CC35F59"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29DF5585" w14:textId="10BF7A4C"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77E09020" w14:textId="17FAEF6A"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1D2D606D"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27A016D8"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CAMSIS</w:t>
            </w:r>
          </w:p>
        </w:tc>
        <w:tc>
          <w:tcPr>
            <w:tcW w:w="503" w:type="pct"/>
            <w:vAlign w:val="bottom"/>
          </w:tcPr>
          <w:p w14:paraId="43992406"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507E5ED"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7B0C9693"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c>
          <w:tcPr>
            <w:tcW w:w="378" w:type="pct"/>
          </w:tcPr>
          <w:p w14:paraId="2CF991A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(0.00)</w:t>
            </w:r>
          </w:p>
        </w:tc>
        <w:tc>
          <w:tcPr>
            <w:tcW w:w="408" w:type="pct"/>
          </w:tcPr>
          <w:p w14:paraId="7D56282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6D4F7AF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7616C00D"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70D8F176"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RGSC</w:t>
            </w:r>
          </w:p>
        </w:tc>
        <w:tc>
          <w:tcPr>
            <w:tcW w:w="503" w:type="pct"/>
            <w:vAlign w:val="bottom"/>
          </w:tcPr>
          <w:p w14:paraId="4DB44117"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1731E7B3"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7092776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DFC4952"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12959599"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0F98DB0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6027275B"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1D2BB3E"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Professional</w:t>
            </w:r>
          </w:p>
        </w:tc>
        <w:tc>
          <w:tcPr>
            <w:tcW w:w="503" w:type="pct"/>
          </w:tcPr>
          <w:p w14:paraId="6C661190" w14:textId="2311FAEF"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22BCAB90" w14:textId="230F7541"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B0E7CAB" w14:textId="177FAC1F"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35D17F4B" w14:textId="6E002B0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410D2B8D" w14:textId="0D4D7F1D"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314C88C1" w14:textId="71123274"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3A965AB1"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91DC6B1"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Managerial and Technical</w:t>
            </w:r>
          </w:p>
        </w:tc>
        <w:tc>
          <w:tcPr>
            <w:tcW w:w="503" w:type="pct"/>
          </w:tcPr>
          <w:p w14:paraId="665C5F12"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00B82F87"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503F66E"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7411B020"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vAlign w:val="bottom"/>
          </w:tcPr>
          <w:p w14:paraId="659EC2F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c>
          <w:tcPr>
            <w:tcW w:w="377" w:type="pct"/>
          </w:tcPr>
          <w:p w14:paraId="16AB0974"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64FAE609"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352210F1"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Skilled Non-Manual</w:t>
            </w:r>
          </w:p>
        </w:tc>
        <w:tc>
          <w:tcPr>
            <w:tcW w:w="503" w:type="pct"/>
          </w:tcPr>
          <w:p w14:paraId="76F0C2D1"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0D6EC0E4"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6CEAB322"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2E7040F"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73936BB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c>
          <w:tcPr>
            <w:tcW w:w="377" w:type="pct"/>
          </w:tcPr>
          <w:p w14:paraId="79985B7E"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1E2DE02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0857CB74"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Skilled Manual</w:t>
            </w:r>
          </w:p>
        </w:tc>
        <w:tc>
          <w:tcPr>
            <w:tcW w:w="503" w:type="pct"/>
          </w:tcPr>
          <w:p w14:paraId="2B24CF00"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3E25ECC5"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4FF91D21"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22DF537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6C925D03"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0.02</w:t>
            </w:r>
          </w:p>
        </w:tc>
        <w:tc>
          <w:tcPr>
            <w:tcW w:w="377" w:type="pct"/>
          </w:tcPr>
          <w:p w14:paraId="4607394C"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2BF14014"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60FD9701"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Partly Skilled</w:t>
            </w:r>
          </w:p>
        </w:tc>
        <w:tc>
          <w:tcPr>
            <w:tcW w:w="503" w:type="pct"/>
          </w:tcPr>
          <w:p w14:paraId="7B96E2D7"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66895E5F"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3EF63D8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07A4184D"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3D44FFCA"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0.03</w:t>
            </w:r>
          </w:p>
        </w:tc>
        <w:tc>
          <w:tcPr>
            <w:tcW w:w="377" w:type="pct"/>
          </w:tcPr>
          <w:p w14:paraId="1B15BC9B"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(0.01)</w:t>
            </w:r>
          </w:p>
        </w:tc>
      </w:tr>
      <w:tr w:rsidR="00784462" w:rsidRPr="004834D5" w14:paraId="05DE1ADB"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61341AD4"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i/>
                <w:iCs/>
                <w:sz w:val="24"/>
                <w:szCs w:val="24"/>
              </w:rPr>
              <w:t xml:space="preserve">  Unskilled</w:t>
            </w:r>
          </w:p>
        </w:tc>
        <w:tc>
          <w:tcPr>
            <w:tcW w:w="503" w:type="pct"/>
          </w:tcPr>
          <w:p w14:paraId="26F60F82"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78" w:type="pct"/>
          </w:tcPr>
          <w:p w14:paraId="48BDB58F"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15" w:type="pct"/>
          </w:tcPr>
          <w:p w14:paraId="30EB05CB"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434A043A" w14:textId="77777777"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99109DA" w14:textId="5031A60B"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c>
          <w:tcPr>
            <w:tcW w:w="377" w:type="pct"/>
          </w:tcPr>
          <w:p w14:paraId="1C33AF70" w14:textId="11949CBB" w:rsidR="00784462" w:rsidRPr="003903CF"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3903CF">
              <w:rPr>
                <w:rFonts w:ascii="Times New Roman" w:hAnsi="Times New Roman" w:cs="Times New Roman"/>
                <w:color w:val="FF0000"/>
                <w:sz w:val="24"/>
                <w:szCs w:val="24"/>
              </w:rPr>
              <w:t>(.)</w:t>
            </w:r>
          </w:p>
        </w:tc>
      </w:tr>
      <w:tr w:rsidR="00784462" w:rsidRPr="004834D5" w14:paraId="737B32B2" w14:textId="77777777" w:rsidTr="00E148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1" w:type="pct"/>
          </w:tcPr>
          <w:p w14:paraId="5A54FD15" w14:textId="77777777" w:rsidR="00784462" w:rsidRPr="004834D5" w:rsidRDefault="00784462" w:rsidP="00784462">
            <w:pPr>
              <w:rPr>
                <w:rFonts w:ascii="Times New Roman" w:hAnsi="Times New Roman" w:cs="Times New Roman"/>
                <w:sz w:val="24"/>
                <w:szCs w:val="24"/>
              </w:rPr>
            </w:pPr>
          </w:p>
        </w:tc>
        <w:tc>
          <w:tcPr>
            <w:tcW w:w="503" w:type="pct"/>
          </w:tcPr>
          <w:p w14:paraId="097DE3FA"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378" w:type="pct"/>
          </w:tcPr>
          <w:p w14:paraId="3D9F9D07" w14:textId="77777777" w:rsidR="00784462" w:rsidRPr="004834D5"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515" w:type="pct"/>
          </w:tcPr>
          <w:p w14:paraId="2F57D9A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8" w:type="pct"/>
          </w:tcPr>
          <w:p w14:paraId="5845B9C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408" w:type="pct"/>
          </w:tcPr>
          <w:p w14:paraId="05F4E688"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c>
          <w:tcPr>
            <w:tcW w:w="377" w:type="pct"/>
          </w:tcPr>
          <w:p w14:paraId="1F3C9DB7" w14:textId="77777777" w:rsidR="00784462" w:rsidRPr="003903CF" w:rsidRDefault="00784462" w:rsidP="007844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0000"/>
                <w:sz w:val="24"/>
                <w:szCs w:val="24"/>
              </w:rPr>
            </w:pPr>
          </w:p>
        </w:tc>
      </w:tr>
      <w:tr w:rsidR="00784462" w:rsidRPr="004834D5" w14:paraId="3A442ABF" w14:textId="77777777" w:rsidTr="00E1481F">
        <w:tc>
          <w:tcPr>
            <w:cnfStyle w:val="001000000000" w:firstRow="0" w:lastRow="0" w:firstColumn="1" w:lastColumn="0" w:oddVBand="0" w:evenVBand="0" w:oddHBand="0" w:evenHBand="0" w:firstRowFirstColumn="0" w:firstRowLastColumn="0" w:lastRowFirstColumn="0" w:lastRowLastColumn="0"/>
            <w:tcW w:w="2441" w:type="pct"/>
          </w:tcPr>
          <w:p w14:paraId="5854BFDD" w14:textId="77777777" w:rsidR="00784462" w:rsidRPr="004834D5" w:rsidRDefault="00784462" w:rsidP="00784462">
            <w:pPr>
              <w:rPr>
                <w:rFonts w:ascii="Times New Roman" w:hAnsi="Times New Roman" w:cs="Times New Roman"/>
                <w:sz w:val="24"/>
                <w:szCs w:val="24"/>
              </w:rPr>
            </w:pPr>
            <w:r w:rsidRPr="004834D5">
              <w:rPr>
                <w:rFonts w:ascii="Times New Roman" w:hAnsi="Times New Roman" w:cs="Times New Roman"/>
                <w:sz w:val="24"/>
                <w:szCs w:val="24"/>
              </w:rPr>
              <w:t>Number of observations</w:t>
            </w:r>
          </w:p>
        </w:tc>
        <w:tc>
          <w:tcPr>
            <w:tcW w:w="2559" w:type="pct"/>
            <w:gridSpan w:val="6"/>
          </w:tcPr>
          <w:p w14:paraId="46515C06" w14:textId="77777777" w:rsidR="00784462" w:rsidRPr="004834D5" w:rsidRDefault="00784462" w:rsidP="0078446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834D5">
              <w:rPr>
                <w:rFonts w:ascii="Times New Roman" w:hAnsi="Times New Roman" w:cs="Times New Roman"/>
                <w:sz w:val="24"/>
                <w:szCs w:val="24"/>
              </w:rPr>
              <w:t>7915</w:t>
            </w:r>
          </w:p>
        </w:tc>
      </w:tr>
    </w:tbl>
    <w:p w14:paraId="07E8C5A9" w14:textId="6CA72E9D" w:rsidR="00B947F6" w:rsidRPr="004834D5" w:rsidRDefault="00B947F6" w:rsidP="00367581">
      <w:pPr>
        <w:rPr>
          <w:rFonts w:ascii="Times New Roman" w:hAnsi="Times New Roman" w:cs="Times New Roman"/>
          <w:sz w:val="24"/>
          <w:szCs w:val="24"/>
        </w:rPr>
        <w:sectPr w:rsidR="00B947F6" w:rsidRPr="004834D5" w:rsidSect="00E1481F">
          <w:pgSz w:w="16838" w:h="11906" w:orient="landscape"/>
          <w:pgMar w:top="1440" w:right="1440" w:bottom="1440" w:left="1440" w:header="709" w:footer="709" w:gutter="0"/>
          <w:cols w:space="708"/>
          <w:docGrid w:linePitch="360"/>
        </w:sectPr>
      </w:pPr>
    </w:p>
    <w:p w14:paraId="07F3AC41" w14:textId="378156D7" w:rsidR="00B947F6" w:rsidRPr="004834D5" w:rsidRDefault="00B947F6" w:rsidP="00B947F6">
      <w:pPr>
        <w:pStyle w:val="Heading1"/>
        <w:rPr>
          <w:rFonts w:ascii="Times New Roman" w:hAnsi="Times New Roman" w:cs="Times New Roman"/>
          <w:b/>
          <w:bCs/>
          <w:color w:val="auto"/>
          <w:sz w:val="24"/>
          <w:szCs w:val="24"/>
        </w:rPr>
      </w:pPr>
      <w:bookmarkStart w:id="55" w:name="_Toc137904668"/>
      <w:r w:rsidRPr="004834D5">
        <w:rPr>
          <w:rFonts w:ascii="Times New Roman" w:hAnsi="Times New Roman" w:cs="Times New Roman"/>
          <w:b/>
          <w:bCs/>
          <w:color w:val="auto"/>
          <w:sz w:val="24"/>
          <w:szCs w:val="24"/>
        </w:rPr>
        <w:lastRenderedPageBreak/>
        <w:t>Data Citation</w:t>
      </w:r>
      <w:bookmarkEnd w:id="55"/>
    </w:p>
    <w:p w14:paraId="2A23F482" w14:textId="77777777" w:rsidR="00B947F6" w:rsidRPr="004834D5" w:rsidRDefault="00B947F6" w:rsidP="00B947F6">
      <w:pPr>
        <w:pStyle w:val="Heading2"/>
        <w:rPr>
          <w:rFonts w:ascii="Times New Roman" w:hAnsi="Times New Roman" w:cs="Times New Roman"/>
          <w:b/>
          <w:bCs/>
          <w:color w:val="auto"/>
          <w:sz w:val="24"/>
          <w:szCs w:val="24"/>
        </w:rPr>
      </w:pPr>
      <w:bookmarkStart w:id="56" w:name="_Toc137904669"/>
      <w:r w:rsidRPr="004834D5">
        <w:rPr>
          <w:rFonts w:ascii="Times New Roman" w:hAnsi="Times New Roman" w:cs="Times New Roman"/>
          <w:b/>
          <w:bCs/>
          <w:color w:val="auto"/>
          <w:sz w:val="24"/>
          <w:szCs w:val="24"/>
        </w:rPr>
        <w:t>Bibliography</w:t>
      </w:r>
      <w:bookmarkEnd w:id="56"/>
    </w:p>
    <w:p w14:paraId="0FE056AA" w14:textId="77777777" w:rsidR="00A43F93" w:rsidRPr="004834D5" w:rsidRDefault="00B947F6"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fldChar w:fldCharType="begin"/>
      </w:r>
      <w:r w:rsidR="00804CFB" w:rsidRPr="004834D5">
        <w:rPr>
          <w:rFonts w:ascii="Times New Roman" w:hAnsi="Times New Roman" w:cs="Times New Roman"/>
          <w:sz w:val="24"/>
          <w:szCs w:val="24"/>
        </w:rPr>
        <w:instrText xml:space="preserve"> ADDIN ZOTERO_BIBL {"uncited":[],"omitted":[],"custom":[]} CSL_BIBLIOGRAPHY </w:instrText>
      </w:r>
      <w:r w:rsidRPr="004834D5">
        <w:rPr>
          <w:rFonts w:ascii="Times New Roman" w:hAnsi="Times New Roman" w:cs="Times New Roman"/>
          <w:sz w:val="24"/>
          <w:szCs w:val="24"/>
        </w:rPr>
        <w:fldChar w:fldCharType="separate"/>
      </w:r>
      <w:r w:rsidR="00A43F93" w:rsidRPr="004834D5">
        <w:rPr>
          <w:rFonts w:ascii="Times New Roman" w:hAnsi="Times New Roman" w:cs="Times New Roman"/>
          <w:sz w:val="24"/>
          <w:szCs w:val="24"/>
        </w:rPr>
        <w:t>Allison, P. (2012a) ‘312-2012: Handling Missing Data by Maximum Likelihood’.</w:t>
      </w:r>
    </w:p>
    <w:p w14:paraId="2C697B4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Allison, P. (2012b) ‘Why Maximum Likelihood is Better Than Multiple Imputation’, </w:t>
      </w:r>
      <w:r w:rsidRPr="004834D5">
        <w:rPr>
          <w:rFonts w:ascii="Times New Roman" w:hAnsi="Times New Roman" w:cs="Times New Roman"/>
          <w:i/>
          <w:iCs/>
          <w:sz w:val="24"/>
          <w:szCs w:val="24"/>
        </w:rPr>
        <w:t>Statistical Horizons</w:t>
      </w:r>
      <w:r w:rsidRPr="004834D5">
        <w:rPr>
          <w:rFonts w:ascii="Times New Roman" w:hAnsi="Times New Roman" w:cs="Times New Roman"/>
          <w:sz w:val="24"/>
          <w:szCs w:val="24"/>
        </w:rPr>
        <w:t>, 9 July. Available at: https://statisticalhorizons.com/ml-better-than-mi/ (Accessed: 15 May 2023).</w:t>
      </w:r>
    </w:p>
    <w:p w14:paraId="65AAD2C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Allison, P. (2015) ‘Maximum Likelihood is Better than Multiple Imputation: Part II’, </w:t>
      </w:r>
      <w:r w:rsidRPr="004834D5">
        <w:rPr>
          <w:rFonts w:ascii="Times New Roman" w:hAnsi="Times New Roman" w:cs="Times New Roman"/>
          <w:i/>
          <w:iCs/>
          <w:sz w:val="24"/>
          <w:szCs w:val="24"/>
        </w:rPr>
        <w:t>Statistical Horizons</w:t>
      </w:r>
      <w:r w:rsidRPr="004834D5">
        <w:rPr>
          <w:rFonts w:ascii="Times New Roman" w:hAnsi="Times New Roman" w:cs="Times New Roman"/>
          <w:sz w:val="24"/>
          <w:szCs w:val="24"/>
        </w:rPr>
        <w:t>, 5 May. Available at: https://statisticalhorizons.com/ml-is-better-than-mi/ (Accessed: 15 May 2023).</w:t>
      </w:r>
    </w:p>
    <w:p w14:paraId="65658F9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Anders, J. and Dorsett, R. (2017) ‘What young English people do once they reach school-leaving age: A cross-cohort comparison for the last 30 years’, </w:t>
      </w:r>
      <w:r w:rsidRPr="004834D5">
        <w:rPr>
          <w:rFonts w:ascii="Times New Roman" w:hAnsi="Times New Roman" w:cs="Times New Roman"/>
          <w:i/>
          <w:iCs/>
          <w:sz w:val="24"/>
          <w:szCs w:val="24"/>
        </w:rPr>
        <w:t>Longitudinal and Life Course Studies</w:t>
      </w:r>
      <w:r w:rsidRPr="004834D5">
        <w:rPr>
          <w:rFonts w:ascii="Times New Roman" w:hAnsi="Times New Roman" w:cs="Times New Roman"/>
          <w:sz w:val="24"/>
          <w:szCs w:val="24"/>
        </w:rPr>
        <w:t>, 8(1). Available at: https://doi.org/10.14301/llcs.v8i1.399.</w:t>
      </w:r>
    </w:p>
    <w:p w14:paraId="04423F2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‘Annual report for the 1911 of the registrar-general’ (1913), 182(4708), pp. 1491–1492. Available at: https://doi.org/10.1016/S0140-6736(01)78008-7.</w:t>
      </w:r>
    </w:p>
    <w:p w14:paraId="7C7E07A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Arulampalam, W. and Booth, A.L. (1997) ‘Who gets over the training hurdle? A study of the training experiences of young men and women in Britain’, </w:t>
      </w:r>
      <w:r w:rsidRPr="004834D5">
        <w:rPr>
          <w:rFonts w:ascii="Times New Roman" w:hAnsi="Times New Roman" w:cs="Times New Roman"/>
          <w:i/>
          <w:iCs/>
          <w:sz w:val="24"/>
          <w:szCs w:val="24"/>
        </w:rPr>
        <w:t>Journal of Population Economics</w:t>
      </w:r>
      <w:r w:rsidRPr="004834D5">
        <w:rPr>
          <w:rFonts w:ascii="Times New Roman" w:hAnsi="Times New Roman" w:cs="Times New Roman"/>
          <w:sz w:val="24"/>
          <w:szCs w:val="24"/>
        </w:rPr>
        <w:t>, 10(2), pp. 197–217. Available at: https://doi.org/10.1007/s001480050038.</w:t>
      </w:r>
    </w:p>
    <w:p w14:paraId="09F8398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Arulampalam, W.N. and Booth, A.L. (2001) ‘Learning and Earning: Do Multiple Training Events Pay? A Decade of Evidence from a Cohort of Young British Men’, </w:t>
      </w:r>
      <w:r w:rsidRPr="004834D5">
        <w:rPr>
          <w:rFonts w:ascii="Times New Roman" w:hAnsi="Times New Roman" w:cs="Times New Roman"/>
          <w:i/>
          <w:iCs/>
          <w:sz w:val="24"/>
          <w:szCs w:val="24"/>
        </w:rPr>
        <w:t>Economica</w:t>
      </w:r>
      <w:r w:rsidRPr="004834D5">
        <w:rPr>
          <w:rFonts w:ascii="Times New Roman" w:hAnsi="Times New Roman" w:cs="Times New Roman"/>
          <w:sz w:val="24"/>
          <w:szCs w:val="24"/>
        </w:rPr>
        <w:t>, 68(271), pp. 379–400. Available at: https://doi.org/10.1111/1468-0335.00252.</w:t>
      </w:r>
    </w:p>
    <w:p w14:paraId="12C3E22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Beck, U. (2002) </w:t>
      </w:r>
      <w:r w:rsidRPr="004834D5">
        <w:rPr>
          <w:rFonts w:ascii="Times New Roman" w:hAnsi="Times New Roman" w:cs="Times New Roman"/>
          <w:i/>
          <w:iCs/>
          <w:sz w:val="24"/>
          <w:szCs w:val="24"/>
        </w:rPr>
        <w:t>Individualisation: Institutionalized Individualism and its Social and Political Consequences</w:t>
      </w:r>
      <w:r w:rsidRPr="004834D5">
        <w:rPr>
          <w:rFonts w:ascii="Times New Roman" w:hAnsi="Times New Roman" w:cs="Times New Roman"/>
          <w:sz w:val="24"/>
          <w:szCs w:val="24"/>
        </w:rPr>
        <w:t>. SAGE Publications.</w:t>
      </w:r>
    </w:p>
    <w:p w14:paraId="7FC80AD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Beck, U. (2014) </w:t>
      </w:r>
      <w:r w:rsidRPr="004834D5">
        <w:rPr>
          <w:rFonts w:ascii="Times New Roman" w:hAnsi="Times New Roman" w:cs="Times New Roman"/>
          <w:i/>
          <w:iCs/>
          <w:sz w:val="24"/>
          <w:szCs w:val="24"/>
        </w:rPr>
        <w:t>The brave new world of work</w:t>
      </w:r>
      <w:r w:rsidRPr="004834D5">
        <w:rPr>
          <w:rFonts w:ascii="Times New Roman" w:hAnsi="Times New Roman" w:cs="Times New Roman"/>
          <w:sz w:val="24"/>
          <w:szCs w:val="24"/>
        </w:rPr>
        <w:t>. John Wiley &amp; Sons.</w:t>
      </w:r>
    </w:p>
    <w:p w14:paraId="3855EDE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Beck, U., Giddens, A. and Lash, S. (1994) </w:t>
      </w:r>
      <w:r w:rsidRPr="004834D5">
        <w:rPr>
          <w:rFonts w:ascii="Times New Roman" w:hAnsi="Times New Roman" w:cs="Times New Roman"/>
          <w:i/>
          <w:iCs/>
          <w:sz w:val="24"/>
          <w:szCs w:val="24"/>
        </w:rPr>
        <w:t>Reflexive modernization: Politics, tradition and aesthetics in the modern social order</w:t>
      </w:r>
      <w:r w:rsidRPr="004834D5">
        <w:rPr>
          <w:rFonts w:ascii="Times New Roman" w:hAnsi="Times New Roman" w:cs="Times New Roman"/>
          <w:sz w:val="24"/>
          <w:szCs w:val="24"/>
        </w:rPr>
        <w:t>. Stanford University Press.</w:t>
      </w:r>
    </w:p>
    <w:p w14:paraId="53943EC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Bergman, M.M. and Joye, D. (2001) ‘Comparing Social Stratification Schemas: CAMSIS, CSP-CH, Goldthorpe, ISCO-88, Treiman, and Wright’, </w:t>
      </w:r>
      <w:r w:rsidRPr="004834D5">
        <w:rPr>
          <w:rFonts w:ascii="Times New Roman" w:hAnsi="Times New Roman" w:cs="Times New Roman"/>
          <w:i/>
          <w:iCs/>
          <w:sz w:val="24"/>
          <w:szCs w:val="24"/>
        </w:rPr>
        <w:t>Cambridge studies in Social research</w:t>
      </w:r>
      <w:r w:rsidRPr="004834D5">
        <w:rPr>
          <w:rFonts w:ascii="Times New Roman" w:hAnsi="Times New Roman" w:cs="Times New Roman"/>
          <w:sz w:val="24"/>
          <w:szCs w:val="24"/>
        </w:rPr>
        <w:t>, p. 53.</w:t>
      </w:r>
    </w:p>
    <w:p w14:paraId="793981A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Bernardi, L., Huinink, J. and Settersten, R.A. (2019) ‘The life course cube: A tool for studying lives’, </w:t>
      </w:r>
      <w:r w:rsidRPr="004834D5">
        <w:rPr>
          <w:rFonts w:ascii="Times New Roman" w:hAnsi="Times New Roman" w:cs="Times New Roman"/>
          <w:i/>
          <w:iCs/>
          <w:sz w:val="24"/>
          <w:szCs w:val="24"/>
        </w:rPr>
        <w:t>Advances in Life Course Research</w:t>
      </w:r>
      <w:r w:rsidRPr="004834D5">
        <w:rPr>
          <w:rFonts w:ascii="Times New Roman" w:hAnsi="Times New Roman" w:cs="Times New Roman"/>
          <w:sz w:val="24"/>
          <w:szCs w:val="24"/>
        </w:rPr>
        <w:t>, 41, p. 100258. Available at: https://doi.org/10.1016/j.alcr.2018.11.004.</w:t>
      </w:r>
    </w:p>
    <w:p w14:paraId="2E2EEAC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Blanchflower, D. and Lynch, L. (1992) </w:t>
      </w:r>
      <w:r w:rsidRPr="004834D5">
        <w:rPr>
          <w:rFonts w:ascii="Times New Roman" w:hAnsi="Times New Roman" w:cs="Times New Roman"/>
          <w:i/>
          <w:iCs/>
          <w:sz w:val="24"/>
          <w:szCs w:val="24"/>
        </w:rPr>
        <w:t>Training at Work: A Comparison of U.S. and British Youths</w:t>
      </w:r>
      <w:r w:rsidRPr="004834D5">
        <w:rPr>
          <w:rFonts w:ascii="Times New Roman" w:hAnsi="Times New Roman" w:cs="Times New Roman"/>
          <w:sz w:val="24"/>
          <w:szCs w:val="24"/>
        </w:rPr>
        <w:t>. w4037. Cambridge, MA: National Bureau of Economic Research, p. w4037. Available at: https://doi.org/10.3386/w4037.</w:t>
      </w:r>
    </w:p>
    <w:p w14:paraId="58F2E1A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Blanden, J. and Macmillan, L. (2014) ‘Education and Intergenerational Mobility: Help or Hindrance?’, </w:t>
      </w:r>
      <w:r w:rsidRPr="004834D5">
        <w:rPr>
          <w:rFonts w:ascii="Times New Roman" w:hAnsi="Times New Roman" w:cs="Times New Roman"/>
          <w:i/>
          <w:iCs/>
          <w:sz w:val="24"/>
          <w:szCs w:val="24"/>
        </w:rPr>
        <w:t>Centre for Analysis of Social Exclusion</w:t>
      </w:r>
      <w:r w:rsidRPr="004834D5">
        <w:rPr>
          <w:rFonts w:ascii="Times New Roman" w:hAnsi="Times New Roman" w:cs="Times New Roman"/>
          <w:sz w:val="24"/>
          <w:szCs w:val="24"/>
        </w:rPr>
        <w:t xml:space="preserve"> [Preprint].</w:t>
      </w:r>
    </w:p>
    <w:p w14:paraId="78C70D4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Blundell, R.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(2000) ‘The Returns to Higher Education in Britain: Evidence From a British Cohort’, </w:t>
      </w:r>
      <w:r w:rsidRPr="004834D5">
        <w:rPr>
          <w:rFonts w:ascii="Times New Roman" w:hAnsi="Times New Roman" w:cs="Times New Roman"/>
          <w:i/>
          <w:iCs/>
          <w:sz w:val="24"/>
          <w:szCs w:val="24"/>
        </w:rPr>
        <w:t>The Economic Journal</w:t>
      </w:r>
      <w:r w:rsidRPr="004834D5">
        <w:rPr>
          <w:rFonts w:ascii="Times New Roman" w:hAnsi="Times New Roman" w:cs="Times New Roman"/>
          <w:sz w:val="24"/>
          <w:szCs w:val="24"/>
        </w:rPr>
        <w:t>, 110(461), pp. F82–F99. Available at: https://doi.org/10.1111/1468-0297.00508.</w:t>
      </w:r>
    </w:p>
    <w:p w14:paraId="0754EED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Blundell, R., Dearden, L. and Sianesi, B. (2001) ‘Estimating the Returns to Education: Models, Methods and Results’, </w:t>
      </w:r>
      <w:r w:rsidRPr="004834D5">
        <w:rPr>
          <w:rFonts w:ascii="Times New Roman" w:hAnsi="Times New Roman" w:cs="Times New Roman"/>
          <w:i/>
          <w:iCs/>
          <w:sz w:val="24"/>
          <w:szCs w:val="24"/>
        </w:rPr>
        <w:t>Centre for the Economics of Education</w:t>
      </w:r>
      <w:r w:rsidRPr="004834D5">
        <w:rPr>
          <w:rFonts w:ascii="Times New Roman" w:hAnsi="Times New Roman" w:cs="Times New Roman"/>
          <w:sz w:val="24"/>
          <w:szCs w:val="24"/>
        </w:rPr>
        <w:t xml:space="preserve"> [Preprint].</w:t>
      </w:r>
    </w:p>
    <w:p w14:paraId="605BF27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Booth, A.L. and Satchell, S.E. (1994) ‘APPRENTICESHIPS AND JOB TENURE’, </w:t>
      </w:r>
      <w:r w:rsidRPr="004834D5">
        <w:rPr>
          <w:rFonts w:ascii="Times New Roman" w:hAnsi="Times New Roman" w:cs="Times New Roman"/>
          <w:i/>
          <w:iCs/>
          <w:sz w:val="24"/>
          <w:szCs w:val="24"/>
        </w:rPr>
        <w:t>Oxford Economic Papers</w:t>
      </w:r>
      <w:r w:rsidRPr="004834D5">
        <w:rPr>
          <w:rFonts w:ascii="Times New Roman" w:hAnsi="Times New Roman" w:cs="Times New Roman"/>
          <w:sz w:val="24"/>
          <w:szCs w:val="24"/>
        </w:rPr>
        <w:t>, 46(4), pp. 676–695. Available at: https://doi.org/10.1093/oxfordjournals.oep.a042153.</w:t>
      </w:r>
    </w:p>
    <w:p w14:paraId="4272A8A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Brunello, G. and Rocco, L. (2017) ‘The Labor Market Effects of Academic and Vocational Education over the Life Cycle: Evidence Based on a British Cohort’, </w:t>
      </w:r>
      <w:r w:rsidRPr="004834D5">
        <w:rPr>
          <w:rFonts w:ascii="Times New Roman" w:hAnsi="Times New Roman" w:cs="Times New Roman"/>
          <w:i/>
          <w:iCs/>
          <w:sz w:val="24"/>
          <w:szCs w:val="24"/>
        </w:rPr>
        <w:t>Journal of Human Capital</w:t>
      </w:r>
      <w:r w:rsidRPr="004834D5">
        <w:rPr>
          <w:rFonts w:ascii="Times New Roman" w:hAnsi="Times New Roman" w:cs="Times New Roman"/>
          <w:sz w:val="24"/>
          <w:szCs w:val="24"/>
        </w:rPr>
        <w:t>, 11(1), pp. 106–166. Available at: https://doi.org/10.1086/690234.</w:t>
      </w:r>
    </w:p>
    <w:p w14:paraId="43BE246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Bukodi, E.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(2017) ‘Why have relative rates of class mobility become more equal among women in Britain?: Rates of class mobility’, </w:t>
      </w:r>
      <w:r w:rsidRPr="004834D5">
        <w:rPr>
          <w:rFonts w:ascii="Times New Roman" w:hAnsi="Times New Roman" w:cs="Times New Roman"/>
          <w:i/>
          <w:iCs/>
          <w:sz w:val="24"/>
          <w:szCs w:val="24"/>
        </w:rPr>
        <w:t>The British Journal of Sociology</w:t>
      </w:r>
      <w:r w:rsidRPr="004834D5">
        <w:rPr>
          <w:rFonts w:ascii="Times New Roman" w:hAnsi="Times New Roman" w:cs="Times New Roman"/>
          <w:sz w:val="24"/>
          <w:szCs w:val="24"/>
        </w:rPr>
        <w:t>, 68(3), pp. 512–532. Available at: https://doi.org/10.1111/1468-4446.12274.</w:t>
      </w:r>
    </w:p>
    <w:p w14:paraId="708773A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Bukodi, E., Goldthorpe, J.H. and Kuha, J. (2017) ‘The pattern of social fluidity within the British class structure: a topological model’, </w:t>
      </w:r>
      <w:r w:rsidRPr="004834D5">
        <w:rPr>
          <w:rFonts w:ascii="Times New Roman" w:hAnsi="Times New Roman" w:cs="Times New Roman"/>
          <w:i/>
          <w:iCs/>
          <w:sz w:val="24"/>
          <w:szCs w:val="24"/>
        </w:rPr>
        <w:t>Journal of the Royal Statistical Society: Series A (Statistics in Society)</w:t>
      </w:r>
      <w:r w:rsidRPr="004834D5">
        <w:rPr>
          <w:rFonts w:ascii="Times New Roman" w:hAnsi="Times New Roman" w:cs="Times New Roman"/>
          <w:sz w:val="24"/>
          <w:szCs w:val="24"/>
        </w:rPr>
        <w:t>, 180(3), pp. 841–862. Available at: https://doi.org/10.1111/rssa.12234.</w:t>
      </w:r>
    </w:p>
    <w:p w14:paraId="176CF7FC"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(1998a) ‘Britain’s birth cohort studies: their use in the study of children’, </w:t>
      </w:r>
      <w:r w:rsidRPr="004834D5">
        <w:rPr>
          <w:rFonts w:ascii="Times New Roman" w:hAnsi="Times New Roman" w:cs="Times New Roman"/>
          <w:i/>
          <w:iCs/>
          <w:sz w:val="24"/>
          <w:szCs w:val="24"/>
        </w:rPr>
        <w:t>Children &amp; Society</w:t>
      </w:r>
      <w:r w:rsidRPr="004834D5">
        <w:rPr>
          <w:rFonts w:ascii="Times New Roman" w:hAnsi="Times New Roman" w:cs="Times New Roman"/>
          <w:sz w:val="24"/>
          <w:szCs w:val="24"/>
        </w:rPr>
        <w:t>, 12(5), pp. 390–395. Available at: https://doi.org/10.1111/j.1099-0860.1998.tb00095.x.</w:t>
      </w:r>
    </w:p>
    <w:p w14:paraId="4A722D1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(1998b) ‘Education and Family Components of Identity in the Transition from School to Work’, </w:t>
      </w:r>
      <w:r w:rsidRPr="004834D5">
        <w:rPr>
          <w:rFonts w:ascii="Times New Roman" w:hAnsi="Times New Roman" w:cs="Times New Roman"/>
          <w:i/>
          <w:iCs/>
          <w:sz w:val="24"/>
          <w:szCs w:val="24"/>
        </w:rPr>
        <w:t>International Journal of Behavioral Development</w:t>
      </w:r>
      <w:r w:rsidRPr="004834D5">
        <w:rPr>
          <w:rFonts w:ascii="Times New Roman" w:hAnsi="Times New Roman" w:cs="Times New Roman"/>
          <w:sz w:val="24"/>
          <w:szCs w:val="24"/>
        </w:rPr>
        <w:t>, 22(1), pp. 29–53. Available at: https://doi.org/10.1080/016502598384504.</w:t>
      </w:r>
    </w:p>
    <w:p w14:paraId="19382A6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(2005) ‘Rethinking the Youth Phase of the Life-course: The Case for Emerging Adulthood?’, </w:t>
      </w:r>
      <w:r w:rsidRPr="004834D5">
        <w:rPr>
          <w:rFonts w:ascii="Times New Roman" w:hAnsi="Times New Roman" w:cs="Times New Roman"/>
          <w:i/>
          <w:iCs/>
          <w:sz w:val="24"/>
          <w:szCs w:val="24"/>
        </w:rPr>
        <w:t>Journal of Youth Studies</w:t>
      </w:r>
      <w:r w:rsidRPr="004834D5">
        <w:rPr>
          <w:rFonts w:ascii="Times New Roman" w:hAnsi="Times New Roman" w:cs="Times New Roman"/>
          <w:sz w:val="24"/>
          <w:szCs w:val="24"/>
        </w:rPr>
        <w:t>, 8(4), pp. 367–384. Available at: https://doi.org/10.1080/13676260500431628.</w:t>
      </w:r>
    </w:p>
    <w:p w14:paraId="1ABEF4C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(2012) ‘Policy Reflections Guided by Longitudinal Study, Youth Training, Social Exclusion, and More Recently Neet’, </w:t>
      </w:r>
      <w:r w:rsidRPr="004834D5">
        <w:rPr>
          <w:rFonts w:ascii="Times New Roman" w:hAnsi="Times New Roman" w:cs="Times New Roman"/>
          <w:i/>
          <w:iCs/>
          <w:sz w:val="24"/>
          <w:szCs w:val="24"/>
        </w:rPr>
        <w:t>British Journal of Educational Studies</w:t>
      </w:r>
      <w:r w:rsidRPr="004834D5">
        <w:rPr>
          <w:rFonts w:ascii="Times New Roman" w:hAnsi="Times New Roman" w:cs="Times New Roman"/>
          <w:sz w:val="24"/>
          <w:szCs w:val="24"/>
        </w:rPr>
        <w:t>, 60(1), pp. 39–52. Available at: https://doi.org/10.1080/00071005.2011.650943.</w:t>
      </w:r>
    </w:p>
    <w:p w14:paraId="2AC2385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and Joshi, H. (2002) ‘Equality and Opportunity in Education: Evidence from the 1958 and 1970 birth cohort studies’, </w:t>
      </w:r>
      <w:r w:rsidRPr="004834D5">
        <w:rPr>
          <w:rFonts w:ascii="Times New Roman" w:hAnsi="Times New Roman" w:cs="Times New Roman"/>
          <w:i/>
          <w:iCs/>
          <w:sz w:val="24"/>
          <w:szCs w:val="24"/>
        </w:rPr>
        <w:t>Oxford Review of Education</w:t>
      </w:r>
      <w:r w:rsidRPr="004834D5">
        <w:rPr>
          <w:rFonts w:ascii="Times New Roman" w:hAnsi="Times New Roman" w:cs="Times New Roman"/>
          <w:sz w:val="24"/>
          <w:szCs w:val="24"/>
        </w:rPr>
        <w:t>, 28(4), pp. 405–425. Available at: https://doi.org/10.1080/0305498022000013599.</w:t>
      </w:r>
    </w:p>
    <w:p w14:paraId="77F8093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and Joshi, H. (2007) ‘BUILDING THE EVIDENCE BASE FROM LONGITUDINAL DATA: The aims, content and achievements of the British birth cohort studies’, </w:t>
      </w:r>
      <w:r w:rsidRPr="004834D5">
        <w:rPr>
          <w:rFonts w:ascii="Times New Roman" w:hAnsi="Times New Roman" w:cs="Times New Roman"/>
          <w:i/>
          <w:iCs/>
          <w:sz w:val="24"/>
          <w:szCs w:val="24"/>
        </w:rPr>
        <w:t>Innovation: The European Journal of Social Science Research</w:t>
      </w:r>
      <w:r w:rsidRPr="004834D5">
        <w:rPr>
          <w:rFonts w:ascii="Times New Roman" w:hAnsi="Times New Roman" w:cs="Times New Roman"/>
          <w:sz w:val="24"/>
          <w:szCs w:val="24"/>
        </w:rPr>
        <w:t>, 20(2), pp. 159–179. Available at: https://doi.org/10.1080/13511610701502255.</w:t>
      </w:r>
    </w:p>
    <w:p w14:paraId="01876CB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Bynner, J. and Parsons, S. (2000) ‘Marginalization and Value Shifts under the Changing Economic Circumstances Surrounding the Transition to Work: A Comparison of Cohorts Born in 1958 and 1970’, </w:t>
      </w:r>
      <w:r w:rsidRPr="004834D5">
        <w:rPr>
          <w:rFonts w:ascii="Times New Roman" w:hAnsi="Times New Roman" w:cs="Times New Roman"/>
          <w:i/>
          <w:iCs/>
          <w:sz w:val="24"/>
          <w:szCs w:val="24"/>
        </w:rPr>
        <w:t>Journal of Youth Studies</w:t>
      </w:r>
      <w:r w:rsidRPr="004834D5">
        <w:rPr>
          <w:rFonts w:ascii="Times New Roman" w:hAnsi="Times New Roman" w:cs="Times New Roman"/>
          <w:sz w:val="24"/>
          <w:szCs w:val="24"/>
        </w:rPr>
        <w:t>, 3(3), pp. 237–249. Available at: https://doi.org/10.1080/713684379.</w:t>
      </w:r>
    </w:p>
    <w:p w14:paraId="436340A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Bynner, J., Wiggins, R. and Parsons, S. (1996) ‘AN EXPLORATORY COMPARATIVE ANALYSIS OF DATA COLLECTED IN THE 1958 AND 1970 BRITISH BIRTH COHORT STUDIES’:, </w:t>
      </w:r>
      <w:r w:rsidRPr="004834D5">
        <w:rPr>
          <w:rFonts w:ascii="Times New Roman" w:hAnsi="Times New Roman" w:cs="Times New Roman"/>
          <w:i/>
          <w:iCs/>
          <w:sz w:val="24"/>
          <w:szCs w:val="24"/>
        </w:rPr>
        <w:t>Conference of the International Sociological Association</w:t>
      </w:r>
      <w:r w:rsidRPr="004834D5">
        <w:rPr>
          <w:rFonts w:ascii="Times New Roman" w:hAnsi="Times New Roman" w:cs="Times New Roman"/>
          <w:sz w:val="24"/>
          <w:szCs w:val="24"/>
        </w:rPr>
        <w:t xml:space="preserve"> [Preprint].</w:t>
      </w:r>
    </w:p>
    <w:p w14:paraId="51B38CF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Carpenter, J.R. and Kenward, M. (2012) </w:t>
      </w:r>
      <w:r w:rsidRPr="004834D5">
        <w:rPr>
          <w:rFonts w:ascii="Times New Roman" w:hAnsi="Times New Roman" w:cs="Times New Roman"/>
          <w:i/>
          <w:iCs/>
          <w:sz w:val="24"/>
          <w:szCs w:val="24"/>
        </w:rPr>
        <w:t>Multiple imputation and its application</w:t>
      </w:r>
      <w:r w:rsidRPr="004834D5">
        <w:rPr>
          <w:rFonts w:ascii="Times New Roman" w:hAnsi="Times New Roman" w:cs="Times New Roman"/>
          <w:sz w:val="24"/>
          <w:szCs w:val="24"/>
        </w:rPr>
        <w:t>. John Wiley &amp; Sons.</w:t>
      </w:r>
    </w:p>
    <w:p w14:paraId="7034170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Cebulla, A. and Tomaszewski, W. (2013) ‘The demise of certainty: shifts in aspirations and achievement at the turn of the century’, </w:t>
      </w:r>
      <w:r w:rsidRPr="004834D5">
        <w:rPr>
          <w:rFonts w:ascii="Times New Roman" w:hAnsi="Times New Roman" w:cs="Times New Roman"/>
          <w:i/>
          <w:iCs/>
          <w:sz w:val="24"/>
          <w:szCs w:val="24"/>
        </w:rPr>
        <w:t>International Journal of Adolescence and Youth</w:t>
      </w:r>
      <w:r w:rsidRPr="004834D5">
        <w:rPr>
          <w:rFonts w:ascii="Times New Roman" w:hAnsi="Times New Roman" w:cs="Times New Roman"/>
          <w:sz w:val="24"/>
          <w:szCs w:val="24"/>
        </w:rPr>
        <w:t>, 18(3), pp. 141–157. Available at: https://doi.org/10.1080/02673843.2013.767743.</w:t>
      </w:r>
    </w:p>
    <w:p w14:paraId="1963667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Chevalier, A. and Lanot, G. (2001) ‘The Relative Effect of Family and Financial Characteristics on Educational Achievement’, p. 32.</w:t>
      </w:r>
    </w:p>
    <w:p w14:paraId="155DD83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Conlon, G. (2001) </w:t>
      </w:r>
      <w:r w:rsidRPr="004834D5">
        <w:rPr>
          <w:rFonts w:ascii="Times New Roman" w:hAnsi="Times New Roman" w:cs="Times New Roman"/>
          <w:i/>
          <w:iCs/>
          <w:sz w:val="24"/>
          <w:szCs w:val="24"/>
        </w:rPr>
        <w:t>The differential in earnings premia between academically and vocationally trained males in the United Kingdom</w:t>
      </w:r>
      <w:r w:rsidRPr="004834D5">
        <w:rPr>
          <w:rFonts w:ascii="Times New Roman" w:hAnsi="Times New Roman" w:cs="Times New Roman"/>
          <w:sz w:val="24"/>
          <w:szCs w:val="24"/>
        </w:rPr>
        <w:t>. London: Centre for the Economics of Education.</w:t>
      </w:r>
    </w:p>
    <w:p w14:paraId="4C3D782C"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Connelly, R., Gayle, V. and Lambert, P.S. (2016) ‘A review of educational attainment measures for social survey research’, </w:t>
      </w:r>
      <w:r w:rsidRPr="004834D5">
        <w:rPr>
          <w:rFonts w:ascii="Times New Roman" w:hAnsi="Times New Roman" w:cs="Times New Roman"/>
          <w:i/>
          <w:iCs/>
          <w:sz w:val="24"/>
          <w:szCs w:val="24"/>
        </w:rPr>
        <w:t>Methodological Innovations</w:t>
      </w:r>
      <w:r w:rsidRPr="004834D5">
        <w:rPr>
          <w:rFonts w:ascii="Times New Roman" w:hAnsi="Times New Roman" w:cs="Times New Roman"/>
          <w:sz w:val="24"/>
          <w:szCs w:val="24"/>
        </w:rPr>
        <w:t>, 9. Available at: https://doi.org/10.1177/2059799116638001.</w:t>
      </w:r>
    </w:p>
    <w:p w14:paraId="6D380BE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Connolly, S. and Gregory, M. (2010) ‘Dual tracks: part-time work in life-cycle employment for British women’, </w:t>
      </w:r>
      <w:r w:rsidRPr="004834D5">
        <w:rPr>
          <w:rFonts w:ascii="Times New Roman" w:hAnsi="Times New Roman" w:cs="Times New Roman"/>
          <w:i/>
          <w:iCs/>
          <w:sz w:val="24"/>
          <w:szCs w:val="24"/>
        </w:rPr>
        <w:t>Journal of Population Economics</w:t>
      </w:r>
      <w:r w:rsidRPr="004834D5">
        <w:rPr>
          <w:rFonts w:ascii="Times New Roman" w:hAnsi="Times New Roman" w:cs="Times New Roman"/>
          <w:sz w:val="24"/>
          <w:szCs w:val="24"/>
        </w:rPr>
        <w:t>, 23(3), pp. 907–931. Available at: https://doi.org/10.1007/s00148-009-0249-4.</w:t>
      </w:r>
    </w:p>
    <w:p w14:paraId="1A2E31B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Connolly, S., Micklewright, J. and Nickell, S. (1992) ‘THE OCCUPATIONAL SUCCESS OF YOUNG MEN WHO LEFT SCHOOL AT SIXTEEN *’, </w:t>
      </w:r>
      <w:r w:rsidRPr="004834D5">
        <w:rPr>
          <w:rFonts w:ascii="Times New Roman" w:hAnsi="Times New Roman" w:cs="Times New Roman"/>
          <w:i/>
          <w:iCs/>
          <w:sz w:val="24"/>
          <w:szCs w:val="24"/>
        </w:rPr>
        <w:t>Oxford Economic Papers</w:t>
      </w:r>
      <w:r w:rsidRPr="004834D5">
        <w:rPr>
          <w:rFonts w:ascii="Times New Roman" w:hAnsi="Times New Roman" w:cs="Times New Roman"/>
          <w:sz w:val="24"/>
          <w:szCs w:val="24"/>
        </w:rPr>
        <w:t>, 44(3), pp. 460–479. Available at: https://doi.org/10.1093/oxfordjournals.oep.a042058.</w:t>
      </w:r>
    </w:p>
    <w:p w14:paraId="79359FA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Devine, F. (2017) ‘The “new structuralism”: class politics and class analysis’, in </w:t>
      </w:r>
      <w:r w:rsidRPr="004834D5">
        <w:rPr>
          <w:rFonts w:ascii="Times New Roman" w:hAnsi="Times New Roman" w:cs="Times New Roman"/>
          <w:i/>
          <w:iCs/>
          <w:sz w:val="24"/>
          <w:szCs w:val="24"/>
        </w:rPr>
        <w:t>Social Class and Marxism</w:t>
      </w:r>
      <w:r w:rsidRPr="004834D5">
        <w:rPr>
          <w:rFonts w:ascii="Times New Roman" w:hAnsi="Times New Roman" w:cs="Times New Roman"/>
          <w:sz w:val="24"/>
          <w:szCs w:val="24"/>
        </w:rPr>
        <w:t>. Taylor &amp; Francis.</w:t>
      </w:r>
    </w:p>
    <w:p w14:paraId="1939CA2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Dex, S.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(1998) ‘Women’s Employment Transitions Around Childbearing’, </w:t>
      </w:r>
      <w:r w:rsidRPr="004834D5">
        <w:rPr>
          <w:rFonts w:ascii="Times New Roman" w:hAnsi="Times New Roman" w:cs="Times New Roman"/>
          <w:i/>
          <w:iCs/>
          <w:sz w:val="24"/>
          <w:szCs w:val="24"/>
        </w:rPr>
        <w:t>Oxford Bulletin of Economics and Statistics</w:t>
      </w:r>
      <w:r w:rsidRPr="004834D5">
        <w:rPr>
          <w:rFonts w:ascii="Times New Roman" w:hAnsi="Times New Roman" w:cs="Times New Roman"/>
          <w:sz w:val="24"/>
          <w:szCs w:val="24"/>
        </w:rPr>
        <w:t>, 60(1), pp. 79–98. Available at: https://doi.org/10.1111/1468-0084.00087.</w:t>
      </w:r>
    </w:p>
    <w:p w14:paraId="590C9B3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Dex, S. and Bukodi, E. (2012) ‘The Effects of Part-Time Work on Women’s Occupational Mobility in Britain: Evidence from the 1958 Birth Cohort Study’, </w:t>
      </w:r>
      <w:r w:rsidRPr="004834D5">
        <w:rPr>
          <w:rFonts w:ascii="Times New Roman" w:hAnsi="Times New Roman" w:cs="Times New Roman"/>
          <w:i/>
          <w:iCs/>
          <w:sz w:val="24"/>
          <w:szCs w:val="24"/>
        </w:rPr>
        <w:t>National Institute Economic Review</w:t>
      </w:r>
      <w:r w:rsidRPr="004834D5">
        <w:rPr>
          <w:rFonts w:ascii="Times New Roman" w:hAnsi="Times New Roman" w:cs="Times New Roman"/>
          <w:sz w:val="24"/>
          <w:szCs w:val="24"/>
        </w:rPr>
        <w:t>, 222, pp. R20–R37. Available at: https://doi.org/10.1177/002795011222200103.</w:t>
      </w:r>
    </w:p>
    <w:p w14:paraId="53ABB2D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Dex, S., Ward, K. and Joshi, H. (2008) ‘Gender differences in occupational wage mobility in the 1958 cohort’, </w:t>
      </w:r>
      <w:r w:rsidRPr="004834D5">
        <w:rPr>
          <w:rFonts w:ascii="Times New Roman" w:hAnsi="Times New Roman" w:cs="Times New Roman"/>
          <w:i/>
          <w:iCs/>
          <w:sz w:val="24"/>
          <w:szCs w:val="24"/>
        </w:rPr>
        <w:t>Work, Employment and Society</w:t>
      </w:r>
      <w:r w:rsidRPr="004834D5">
        <w:rPr>
          <w:rFonts w:ascii="Times New Roman" w:hAnsi="Times New Roman" w:cs="Times New Roman"/>
          <w:sz w:val="24"/>
          <w:szCs w:val="24"/>
        </w:rPr>
        <w:t>, 22(2), pp. 263–280. Available at: https://doi.org/10.1177/0950017008089104.</w:t>
      </w:r>
    </w:p>
    <w:p w14:paraId="7CF9F4B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Di Salvo, P. and Ermisch, J. (1997) ‘Analysis of the Dynamics of Housing Tenure Choice in Britain’, </w:t>
      </w:r>
      <w:r w:rsidRPr="004834D5">
        <w:rPr>
          <w:rFonts w:ascii="Times New Roman" w:hAnsi="Times New Roman" w:cs="Times New Roman"/>
          <w:i/>
          <w:iCs/>
          <w:sz w:val="24"/>
          <w:szCs w:val="24"/>
        </w:rPr>
        <w:t>Journal of Urban Economics</w:t>
      </w:r>
      <w:r w:rsidRPr="004834D5">
        <w:rPr>
          <w:rFonts w:ascii="Times New Roman" w:hAnsi="Times New Roman" w:cs="Times New Roman"/>
          <w:sz w:val="24"/>
          <w:szCs w:val="24"/>
        </w:rPr>
        <w:t>, 42(1), pp. 1–17. Available at: https://doi.org/10.1006/juec.1996.2009.</w:t>
      </w:r>
    </w:p>
    <w:p w14:paraId="1C2D28C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Diewald, M. and Mayer, K.U. (2008) ‘The sociology of the life course and life span psychology: integrated paradigm or complementing pathways?’, p. 24.</w:t>
      </w:r>
    </w:p>
    <w:p w14:paraId="0B824B8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Dolton, P., Joshi, H. and Makepeace, G. (2002) ‘Unpacking Unequal Pay Between Men and Women Across Cohort and Lifecycle’, </w:t>
      </w:r>
      <w:r w:rsidRPr="004834D5">
        <w:rPr>
          <w:rFonts w:ascii="Times New Roman" w:hAnsi="Times New Roman" w:cs="Times New Roman"/>
          <w:i/>
          <w:iCs/>
          <w:sz w:val="24"/>
          <w:szCs w:val="24"/>
        </w:rPr>
        <w:t>CLS Cohort Studies</w:t>
      </w:r>
      <w:r w:rsidRPr="004834D5">
        <w:rPr>
          <w:rFonts w:ascii="Times New Roman" w:hAnsi="Times New Roman" w:cs="Times New Roman"/>
          <w:sz w:val="24"/>
          <w:szCs w:val="24"/>
        </w:rPr>
        <w:t xml:space="preserve"> [Preprint].</w:t>
      </w:r>
    </w:p>
    <w:p w14:paraId="2097A5A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Dolton, P., Makepeace, G. and Marcenaro‐Gutierrez, O.D. (2005) ‘Career progression: Getting‐on, getting‐by and going nowhere’, </w:t>
      </w:r>
      <w:r w:rsidRPr="004834D5">
        <w:rPr>
          <w:rFonts w:ascii="Times New Roman" w:hAnsi="Times New Roman" w:cs="Times New Roman"/>
          <w:i/>
          <w:iCs/>
          <w:sz w:val="24"/>
          <w:szCs w:val="24"/>
        </w:rPr>
        <w:t>Education Economics</w:t>
      </w:r>
      <w:r w:rsidRPr="004834D5">
        <w:rPr>
          <w:rFonts w:ascii="Times New Roman" w:hAnsi="Times New Roman" w:cs="Times New Roman"/>
          <w:sz w:val="24"/>
          <w:szCs w:val="24"/>
        </w:rPr>
        <w:t>, 13(2), pp. 237–255. Available at: https://doi.org/10.1080/09645290500031447.</w:t>
      </w:r>
    </w:p>
    <w:p w14:paraId="74BBA37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Dorsett, R. and Lucchino, P. (2013) ‘Visualising the school-to-work transition: an analysis using optimal matching’, </w:t>
      </w:r>
      <w:r w:rsidRPr="004834D5">
        <w:rPr>
          <w:rFonts w:ascii="Times New Roman" w:hAnsi="Times New Roman" w:cs="Times New Roman"/>
          <w:i/>
          <w:iCs/>
          <w:sz w:val="24"/>
          <w:szCs w:val="24"/>
        </w:rPr>
        <w:t>Journal of Social Policy</w:t>
      </w:r>
      <w:r w:rsidRPr="004834D5">
        <w:rPr>
          <w:rFonts w:ascii="Times New Roman" w:hAnsi="Times New Roman" w:cs="Times New Roman"/>
          <w:sz w:val="24"/>
          <w:szCs w:val="24"/>
        </w:rPr>
        <w:t xml:space="preserve"> [Preprint].</w:t>
      </w:r>
    </w:p>
    <w:p w14:paraId="5D7A8F8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Duckworth, K. and Schoon, I. (2012) ‘Beating the Odds: Exploring the Impact of Social Risk on Young People’s School-to-Work Transitions during Recession in the UK’, </w:t>
      </w:r>
      <w:r w:rsidRPr="004834D5">
        <w:rPr>
          <w:rFonts w:ascii="Times New Roman" w:hAnsi="Times New Roman" w:cs="Times New Roman"/>
          <w:i/>
          <w:iCs/>
          <w:sz w:val="24"/>
          <w:szCs w:val="24"/>
        </w:rPr>
        <w:t>National Institute Economic Review</w:t>
      </w:r>
      <w:r w:rsidRPr="004834D5">
        <w:rPr>
          <w:rFonts w:ascii="Times New Roman" w:hAnsi="Times New Roman" w:cs="Times New Roman"/>
          <w:sz w:val="24"/>
          <w:szCs w:val="24"/>
        </w:rPr>
        <w:t>, 222, pp. R38–R51. Available at: https://doi.org/10.1177/002795011222200104.</w:t>
      </w:r>
    </w:p>
    <w:p w14:paraId="41E1079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Dustmann, C.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(1996) ‘Earning and Learning: Educational Policy and the Growth of Part-Time Wurk by Full-Time Pupils’, </w:t>
      </w:r>
      <w:r w:rsidRPr="004834D5">
        <w:rPr>
          <w:rFonts w:ascii="Times New Roman" w:hAnsi="Times New Roman" w:cs="Times New Roman"/>
          <w:i/>
          <w:iCs/>
          <w:sz w:val="24"/>
          <w:szCs w:val="24"/>
        </w:rPr>
        <w:t>The journal of applied public economics</w:t>
      </w:r>
      <w:r w:rsidRPr="004834D5">
        <w:rPr>
          <w:rFonts w:ascii="Times New Roman" w:hAnsi="Times New Roman" w:cs="Times New Roman"/>
          <w:sz w:val="24"/>
          <w:szCs w:val="24"/>
        </w:rPr>
        <w:t xml:space="preserve"> [Preprint].</w:t>
      </w:r>
    </w:p>
    <w:p w14:paraId="70ECBB4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Dustmann, C., Rajah, N. and Smith, S. (1997) ‘Teenage truancy, part-time working and wages’, </w:t>
      </w:r>
      <w:r w:rsidRPr="004834D5">
        <w:rPr>
          <w:rFonts w:ascii="Times New Roman" w:hAnsi="Times New Roman" w:cs="Times New Roman"/>
          <w:i/>
          <w:iCs/>
          <w:sz w:val="24"/>
          <w:szCs w:val="24"/>
        </w:rPr>
        <w:t>Journal of Population Economics</w:t>
      </w:r>
      <w:r w:rsidRPr="004834D5">
        <w:rPr>
          <w:rFonts w:ascii="Times New Roman" w:hAnsi="Times New Roman" w:cs="Times New Roman"/>
          <w:sz w:val="24"/>
          <w:szCs w:val="24"/>
        </w:rPr>
        <w:t xml:space="preserve"> [Preprint].</w:t>
      </w:r>
    </w:p>
    <w:p w14:paraId="44D9EFC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Duta, A., Iannelli, C. and Breen, R. (2021) ‘Social inequalities in attaining higher education in Scotland: New evidence from sibling data’, </w:t>
      </w:r>
      <w:r w:rsidRPr="004834D5">
        <w:rPr>
          <w:rFonts w:ascii="Times New Roman" w:hAnsi="Times New Roman" w:cs="Times New Roman"/>
          <w:i/>
          <w:iCs/>
          <w:sz w:val="24"/>
          <w:szCs w:val="24"/>
        </w:rPr>
        <w:t>British Educational Research Journal</w:t>
      </w:r>
      <w:r w:rsidRPr="004834D5">
        <w:rPr>
          <w:rFonts w:ascii="Times New Roman" w:hAnsi="Times New Roman" w:cs="Times New Roman"/>
          <w:sz w:val="24"/>
          <w:szCs w:val="24"/>
        </w:rPr>
        <w:t>, 47(5), pp. 1281–1302. Available at: https://doi.org/10.1002/berj.3725.</w:t>
      </w:r>
    </w:p>
    <w:p w14:paraId="77CFB24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Elder, G., Johnson, M. and Crosnoe, R. (2003) ‘The emergence and development of life course theory’, in </w:t>
      </w:r>
      <w:r w:rsidRPr="004834D5">
        <w:rPr>
          <w:rFonts w:ascii="Times New Roman" w:hAnsi="Times New Roman" w:cs="Times New Roman"/>
          <w:i/>
          <w:iCs/>
          <w:sz w:val="24"/>
          <w:szCs w:val="24"/>
        </w:rPr>
        <w:t>Handbook of the Lifecourse</w:t>
      </w:r>
      <w:r w:rsidRPr="004834D5">
        <w:rPr>
          <w:rFonts w:ascii="Times New Roman" w:hAnsi="Times New Roman" w:cs="Times New Roman"/>
          <w:sz w:val="24"/>
          <w:szCs w:val="24"/>
        </w:rPr>
        <w:t>. Springer.</w:t>
      </w:r>
    </w:p>
    <w:p w14:paraId="75F72E9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Elder, G.H. (1994) ‘Time, Human Agency, and Social Change: Perspectives on the Life Course’, </w:t>
      </w:r>
      <w:r w:rsidRPr="004834D5">
        <w:rPr>
          <w:rFonts w:ascii="Times New Roman" w:hAnsi="Times New Roman" w:cs="Times New Roman"/>
          <w:i/>
          <w:iCs/>
          <w:sz w:val="24"/>
          <w:szCs w:val="24"/>
        </w:rPr>
        <w:t>Social Psychology Quarterly</w:t>
      </w:r>
      <w:r w:rsidRPr="004834D5">
        <w:rPr>
          <w:rFonts w:ascii="Times New Roman" w:hAnsi="Times New Roman" w:cs="Times New Roman"/>
          <w:sz w:val="24"/>
          <w:szCs w:val="24"/>
        </w:rPr>
        <w:t>, 57(1), p. 4. Available at: https://doi.org/10.2307/2786971.</w:t>
      </w:r>
    </w:p>
    <w:p w14:paraId="26C3977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Evans, K. (2007) ‘Concepts of bounded agency in education, work, and the personal lives of young adults’, </w:t>
      </w:r>
      <w:r w:rsidRPr="004834D5">
        <w:rPr>
          <w:rFonts w:ascii="Times New Roman" w:hAnsi="Times New Roman" w:cs="Times New Roman"/>
          <w:i/>
          <w:iCs/>
          <w:sz w:val="24"/>
          <w:szCs w:val="24"/>
        </w:rPr>
        <w:t>International Journal of Psychology</w:t>
      </w:r>
      <w:r w:rsidRPr="004834D5">
        <w:rPr>
          <w:rFonts w:ascii="Times New Roman" w:hAnsi="Times New Roman" w:cs="Times New Roman"/>
          <w:sz w:val="24"/>
          <w:szCs w:val="24"/>
        </w:rPr>
        <w:t>, 42(2), pp. 85–93. Available at: https://doi.org/10.1080/00207590600991237.</w:t>
      </w:r>
    </w:p>
    <w:p w14:paraId="3897BCF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Farrall, S., Gray, E. and Mike Jones, P. (2020) ‘The Role of Radical Economic Restructuring in Truancy from School and Engagement in Crime’, </w:t>
      </w:r>
      <w:r w:rsidRPr="004834D5">
        <w:rPr>
          <w:rFonts w:ascii="Times New Roman" w:hAnsi="Times New Roman" w:cs="Times New Roman"/>
          <w:i/>
          <w:iCs/>
          <w:sz w:val="24"/>
          <w:szCs w:val="24"/>
        </w:rPr>
        <w:t>The British Journal of Criminology</w:t>
      </w:r>
      <w:r w:rsidRPr="004834D5">
        <w:rPr>
          <w:rFonts w:ascii="Times New Roman" w:hAnsi="Times New Roman" w:cs="Times New Roman"/>
          <w:sz w:val="24"/>
          <w:szCs w:val="24"/>
        </w:rPr>
        <w:t>, 60(1), pp. 118–140. Available at: https://doi.org/10.1093/bjc/azz040.</w:t>
      </w:r>
    </w:p>
    <w:p w14:paraId="3039947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Feinstein, L., Duckworth, K. and Sabates, R. (2004) </w:t>
      </w:r>
      <w:r w:rsidRPr="004834D5">
        <w:rPr>
          <w:rFonts w:ascii="Times New Roman" w:hAnsi="Times New Roman" w:cs="Times New Roman"/>
          <w:i/>
          <w:iCs/>
          <w:sz w:val="24"/>
          <w:szCs w:val="24"/>
        </w:rPr>
        <w:t>A model of the inter-generational transmission of educational success</w:t>
      </w:r>
      <w:r w:rsidRPr="004834D5">
        <w:rPr>
          <w:rFonts w:ascii="Times New Roman" w:hAnsi="Times New Roman" w:cs="Times New Roman"/>
          <w:sz w:val="24"/>
          <w:szCs w:val="24"/>
        </w:rPr>
        <w:t>. London: Centre for Research on the Wider Benefits of Learning, Institute of Education.</w:t>
      </w:r>
    </w:p>
    <w:p w14:paraId="2C027F2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Field, F. (2010) </w:t>
      </w:r>
      <w:r w:rsidRPr="004834D5">
        <w:rPr>
          <w:rFonts w:ascii="Times New Roman" w:hAnsi="Times New Roman" w:cs="Times New Roman"/>
          <w:i/>
          <w:iCs/>
          <w:sz w:val="24"/>
          <w:szCs w:val="24"/>
        </w:rPr>
        <w:t>The Foundation Years: preventing poor children becoming poor adults, The report of the Independent Review on Poverty and Life Chances</w:t>
      </w:r>
      <w:r w:rsidRPr="004834D5">
        <w:rPr>
          <w:rFonts w:ascii="Times New Roman" w:hAnsi="Times New Roman" w:cs="Times New Roman"/>
          <w:sz w:val="24"/>
          <w:szCs w:val="24"/>
        </w:rPr>
        <w:t>. The report of the Independent Review on Poverty and Life Chances.</w:t>
      </w:r>
    </w:p>
    <w:p w14:paraId="76D53C7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Field, J.A. (2011) ‘Researching the benefits of learning: the persuasive power of longitudinal studies’, </w:t>
      </w:r>
      <w:r w:rsidRPr="004834D5">
        <w:rPr>
          <w:rFonts w:ascii="Times New Roman" w:hAnsi="Times New Roman" w:cs="Times New Roman"/>
          <w:i/>
          <w:iCs/>
          <w:sz w:val="24"/>
          <w:szCs w:val="24"/>
        </w:rPr>
        <w:t>London Review of Education</w:t>
      </w:r>
      <w:r w:rsidRPr="004834D5">
        <w:rPr>
          <w:rFonts w:ascii="Times New Roman" w:hAnsi="Times New Roman" w:cs="Times New Roman"/>
          <w:sz w:val="24"/>
          <w:szCs w:val="24"/>
        </w:rPr>
        <w:t xml:space="preserve"> [Preprint]. Available at: https://doi.org/10.1080/14748460.2011.616320.</w:t>
      </w:r>
    </w:p>
    <w:p w14:paraId="6D7E2CCC"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Firth, D. (2000) ‘QV Calculator : Quasi-variances in Xlisp-Stat and on the Web’, </w:t>
      </w:r>
      <w:r w:rsidRPr="004834D5">
        <w:rPr>
          <w:rFonts w:ascii="Times New Roman" w:hAnsi="Times New Roman" w:cs="Times New Roman"/>
          <w:i/>
          <w:iCs/>
          <w:sz w:val="24"/>
          <w:szCs w:val="24"/>
        </w:rPr>
        <w:t>Journal of Statistical Software</w:t>
      </w:r>
      <w:r w:rsidRPr="004834D5">
        <w:rPr>
          <w:rFonts w:ascii="Times New Roman" w:hAnsi="Times New Roman" w:cs="Times New Roman"/>
          <w:sz w:val="24"/>
          <w:szCs w:val="24"/>
        </w:rPr>
        <w:t xml:space="preserve"> [Preprint].</w:t>
      </w:r>
    </w:p>
    <w:p w14:paraId="1C89808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Firth, D. (2003) ‘Overcoming the Reference Category Problem in the Presentation of Statistical Models’, </w:t>
      </w:r>
      <w:r w:rsidRPr="004834D5">
        <w:rPr>
          <w:rFonts w:ascii="Times New Roman" w:hAnsi="Times New Roman" w:cs="Times New Roman"/>
          <w:i/>
          <w:iCs/>
          <w:sz w:val="24"/>
          <w:szCs w:val="24"/>
        </w:rPr>
        <w:t>Sociological Methodology</w:t>
      </w:r>
      <w:r w:rsidRPr="004834D5">
        <w:rPr>
          <w:rFonts w:ascii="Times New Roman" w:hAnsi="Times New Roman" w:cs="Times New Roman"/>
          <w:sz w:val="24"/>
          <w:szCs w:val="24"/>
        </w:rPr>
        <w:t>, 33(1), pp. 1–18. Available at: https://doi.org/10.1111/j.0081-1750.2003.t01-1-00125.x.</w:t>
      </w:r>
    </w:p>
    <w:p w14:paraId="62147C9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Furnham, A. and Cheng, H. (2013) ‘Factors influencing adult earnings: Findings from a nationally representative sample’, </w:t>
      </w:r>
      <w:r w:rsidRPr="004834D5">
        <w:rPr>
          <w:rFonts w:ascii="Times New Roman" w:hAnsi="Times New Roman" w:cs="Times New Roman"/>
          <w:i/>
          <w:iCs/>
          <w:sz w:val="24"/>
          <w:szCs w:val="24"/>
        </w:rPr>
        <w:t>The Journal of Socio-Economics</w:t>
      </w:r>
      <w:r w:rsidRPr="004834D5">
        <w:rPr>
          <w:rFonts w:ascii="Times New Roman" w:hAnsi="Times New Roman" w:cs="Times New Roman"/>
          <w:sz w:val="24"/>
          <w:szCs w:val="24"/>
        </w:rPr>
        <w:t>, 44, pp. 120–125. Available at: https://doi.org/10.1016/j.socec.2013.02.008.</w:t>
      </w:r>
    </w:p>
    <w:p w14:paraId="46FD1DA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Furnham, A. and Cheng, H. (2019) ‘Factors influencing adult savings and investment: Findings from a nationally representative sample’, </w:t>
      </w:r>
      <w:r w:rsidRPr="004834D5">
        <w:rPr>
          <w:rFonts w:ascii="Times New Roman" w:hAnsi="Times New Roman" w:cs="Times New Roman"/>
          <w:i/>
          <w:iCs/>
          <w:sz w:val="24"/>
          <w:szCs w:val="24"/>
        </w:rPr>
        <w:t>Personality and Individual Differences</w:t>
      </w:r>
      <w:r w:rsidRPr="004834D5">
        <w:rPr>
          <w:rFonts w:ascii="Times New Roman" w:hAnsi="Times New Roman" w:cs="Times New Roman"/>
          <w:sz w:val="24"/>
          <w:szCs w:val="24"/>
        </w:rPr>
        <w:t>, 151, p. 109510. Available at: https://doi.org/10.1016/j.paid.2019.109510.</w:t>
      </w:r>
    </w:p>
    <w:p w14:paraId="776847B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Galindo-Rueda, F. (2003) ‘Employer Learning and Schooling-Related Statistical Discrimination in Britain’, </w:t>
      </w:r>
      <w:r w:rsidRPr="004834D5">
        <w:rPr>
          <w:rFonts w:ascii="Times New Roman" w:hAnsi="Times New Roman" w:cs="Times New Roman"/>
          <w:i/>
          <w:iCs/>
          <w:sz w:val="24"/>
          <w:szCs w:val="24"/>
        </w:rPr>
        <w:t>SSRN Electronic Journal</w:t>
      </w:r>
      <w:r w:rsidRPr="004834D5">
        <w:rPr>
          <w:rFonts w:ascii="Times New Roman" w:hAnsi="Times New Roman" w:cs="Times New Roman"/>
          <w:sz w:val="24"/>
          <w:szCs w:val="24"/>
        </w:rPr>
        <w:t xml:space="preserve"> [Preprint]. Available at: https://doi.org/10.2139/ssrn.412483.</w:t>
      </w:r>
    </w:p>
    <w:p w14:paraId="7695325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Gayle, V., Lambert, P. and Murray, S. (2009) ‘School-to-Work in the 1990s: Modelling Transitions with Large-Scale Datasets’, in R. Brooks (ed.) </w:t>
      </w:r>
      <w:r w:rsidRPr="004834D5">
        <w:rPr>
          <w:rFonts w:ascii="Times New Roman" w:hAnsi="Times New Roman" w:cs="Times New Roman"/>
          <w:i/>
          <w:iCs/>
          <w:sz w:val="24"/>
          <w:szCs w:val="24"/>
        </w:rPr>
        <w:t>Transitions from Education to Work</w:t>
      </w:r>
      <w:r w:rsidRPr="004834D5">
        <w:rPr>
          <w:rFonts w:ascii="Times New Roman" w:hAnsi="Times New Roman" w:cs="Times New Roman"/>
          <w:sz w:val="24"/>
          <w:szCs w:val="24"/>
        </w:rPr>
        <w:t>. London: Palgrave Macmillan UK, pp. 17–41. Available at: https://doi.org/10.1057/9780230235403_2.</w:t>
      </w:r>
    </w:p>
    <w:p w14:paraId="54B835A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Gayle, V. and Lambert, P.S. (2009) ‘Logistic Regression Models in Sociological Research’, </w:t>
      </w:r>
      <w:r w:rsidRPr="004834D5">
        <w:rPr>
          <w:rFonts w:ascii="Times New Roman" w:hAnsi="Times New Roman" w:cs="Times New Roman"/>
          <w:i/>
          <w:iCs/>
          <w:sz w:val="24"/>
          <w:szCs w:val="24"/>
        </w:rPr>
        <w:t>DAMES Node, Technical Paper</w:t>
      </w:r>
      <w:r w:rsidRPr="004834D5">
        <w:rPr>
          <w:rFonts w:ascii="Times New Roman" w:hAnsi="Times New Roman" w:cs="Times New Roman"/>
          <w:sz w:val="24"/>
          <w:szCs w:val="24"/>
        </w:rPr>
        <w:t xml:space="preserve"> [Preprint].</w:t>
      </w:r>
    </w:p>
    <w:p w14:paraId="39EF149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Giddens, A.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(1991) </w:t>
      </w:r>
      <w:r w:rsidRPr="004834D5">
        <w:rPr>
          <w:rFonts w:ascii="Times New Roman" w:hAnsi="Times New Roman" w:cs="Times New Roman"/>
          <w:i/>
          <w:iCs/>
          <w:sz w:val="24"/>
          <w:szCs w:val="24"/>
        </w:rPr>
        <w:t>Introduction to Sociology</w:t>
      </w:r>
      <w:r w:rsidRPr="004834D5">
        <w:rPr>
          <w:rFonts w:ascii="Times New Roman" w:hAnsi="Times New Roman" w:cs="Times New Roman"/>
          <w:sz w:val="24"/>
          <w:szCs w:val="24"/>
        </w:rPr>
        <w:t>. New York: Norton.</w:t>
      </w:r>
    </w:p>
    <w:p w14:paraId="23F6E02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Goldthorpe, J.H. (1998) ‘Rational Action Theory for Sociology’, </w:t>
      </w:r>
      <w:r w:rsidRPr="004834D5">
        <w:rPr>
          <w:rFonts w:ascii="Times New Roman" w:hAnsi="Times New Roman" w:cs="Times New Roman"/>
          <w:i/>
          <w:iCs/>
          <w:sz w:val="24"/>
          <w:szCs w:val="24"/>
        </w:rPr>
        <w:t>The British Journal of Sociology</w:t>
      </w:r>
      <w:r w:rsidRPr="004834D5">
        <w:rPr>
          <w:rFonts w:ascii="Times New Roman" w:hAnsi="Times New Roman" w:cs="Times New Roman"/>
          <w:sz w:val="24"/>
          <w:szCs w:val="24"/>
        </w:rPr>
        <w:t>, 49(2), p. 167. Available at: https://doi.org/10.2307/591308.</w:t>
      </w:r>
    </w:p>
    <w:p w14:paraId="5101B0C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Goldthorpe, J.H. and Marshall, G. (1992) ‘The promising future of class analysis: a response to recent critiques’.</w:t>
      </w:r>
    </w:p>
    <w:p w14:paraId="48E6904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Goodwin, J. and O’Connor, H. (2005) ‘Exploring Complex Transitions: Looking Back at the “Golden Age” of From School to Work’, </w:t>
      </w:r>
      <w:r w:rsidRPr="004834D5">
        <w:rPr>
          <w:rFonts w:ascii="Times New Roman" w:hAnsi="Times New Roman" w:cs="Times New Roman"/>
          <w:i/>
          <w:iCs/>
          <w:sz w:val="24"/>
          <w:szCs w:val="24"/>
        </w:rPr>
        <w:t>Sociology</w:t>
      </w:r>
      <w:r w:rsidRPr="004834D5">
        <w:rPr>
          <w:rFonts w:ascii="Times New Roman" w:hAnsi="Times New Roman" w:cs="Times New Roman"/>
          <w:sz w:val="24"/>
          <w:szCs w:val="24"/>
        </w:rPr>
        <w:t>, 39(2), pp. 201–220. Available at: https://doi.org/10.1177/0038038505050535.</w:t>
      </w:r>
    </w:p>
    <w:p w14:paraId="5039445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Gregg, P. (2001) ‘The Impact of Youth Unemployment on Adult Unemployment in the NCDS’, </w:t>
      </w:r>
      <w:r w:rsidRPr="004834D5">
        <w:rPr>
          <w:rFonts w:ascii="Times New Roman" w:hAnsi="Times New Roman" w:cs="Times New Roman"/>
          <w:i/>
          <w:iCs/>
          <w:sz w:val="24"/>
          <w:szCs w:val="24"/>
        </w:rPr>
        <w:t>The Economic Journal</w:t>
      </w:r>
      <w:r w:rsidRPr="004834D5">
        <w:rPr>
          <w:rFonts w:ascii="Times New Roman" w:hAnsi="Times New Roman" w:cs="Times New Roman"/>
          <w:sz w:val="24"/>
          <w:szCs w:val="24"/>
        </w:rPr>
        <w:t>, 111(475), pp. F626–F653. Available at: https://doi.org/10.1111/1468-0297.00666.</w:t>
      </w:r>
    </w:p>
    <w:p w14:paraId="40007E7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Gregg, P. (2012) ‘Occupational Coding for the National Child Development Study (1969, 1991-2008) and the 1970 British Cohort Study (1980, 2000-2008).’, </w:t>
      </w:r>
      <w:r w:rsidRPr="004834D5">
        <w:rPr>
          <w:rFonts w:ascii="Times New Roman" w:hAnsi="Times New Roman" w:cs="Times New Roman"/>
          <w:i/>
          <w:iCs/>
          <w:sz w:val="24"/>
          <w:szCs w:val="24"/>
        </w:rPr>
        <w:t>CLS Cohort Studies</w:t>
      </w:r>
      <w:r w:rsidRPr="004834D5">
        <w:rPr>
          <w:rFonts w:ascii="Times New Roman" w:hAnsi="Times New Roman" w:cs="Times New Roman"/>
          <w:sz w:val="24"/>
          <w:szCs w:val="24"/>
        </w:rPr>
        <w:t xml:space="preserve"> [Preprint]. Available at: https://doi.org/10.5255/UKDA-SN-7023-1.</w:t>
      </w:r>
    </w:p>
    <w:p w14:paraId="6DFFD35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Gregg, P. and Tominey, E. (2005) ‘The wage scar from male youth unemployment’, </w:t>
      </w:r>
      <w:r w:rsidRPr="004834D5">
        <w:rPr>
          <w:rFonts w:ascii="Times New Roman" w:hAnsi="Times New Roman" w:cs="Times New Roman"/>
          <w:i/>
          <w:iCs/>
          <w:sz w:val="24"/>
          <w:szCs w:val="24"/>
        </w:rPr>
        <w:t>Labour Economics</w:t>
      </w:r>
      <w:r w:rsidRPr="004834D5">
        <w:rPr>
          <w:rFonts w:ascii="Times New Roman" w:hAnsi="Times New Roman" w:cs="Times New Roman"/>
          <w:sz w:val="24"/>
          <w:szCs w:val="24"/>
        </w:rPr>
        <w:t>, 12(4), pp. 487–509. Available at: https://doi.org/10.1016/j.labeco.2005.05.004.</w:t>
      </w:r>
    </w:p>
    <w:p w14:paraId="0A5CDC4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Guinea-Martin, D. and Elliott, J. (2008) ‘Economic position and occupational segregation in the 1990s: A comparison of the ONS Longitudinal Study and the 1958 National Child Development Study’, </w:t>
      </w:r>
      <w:r w:rsidRPr="004834D5">
        <w:rPr>
          <w:rFonts w:ascii="Times New Roman" w:hAnsi="Times New Roman" w:cs="Times New Roman"/>
          <w:i/>
          <w:iCs/>
          <w:sz w:val="24"/>
          <w:szCs w:val="24"/>
        </w:rPr>
        <w:t>CLS Cohort Studies</w:t>
      </w:r>
      <w:r w:rsidRPr="004834D5">
        <w:rPr>
          <w:rFonts w:ascii="Times New Roman" w:hAnsi="Times New Roman" w:cs="Times New Roman"/>
          <w:sz w:val="24"/>
          <w:szCs w:val="24"/>
        </w:rPr>
        <w:t xml:space="preserve"> [Preprint].</w:t>
      </w:r>
    </w:p>
    <w:p w14:paraId="277C21F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Hawkes, D. and Plewis, I. (2006) ‘Modelling non-response in the National Child Development Study’, </w:t>
      </w:r>
      <w:r w:rsidRPr="004834D5">
        <w:rPr>
          <w:rFonts w:ascii="Times New Roman" w:hAnsi="Times New Roman" w:cs="Times New Roman"/>
          <w:i/>
          <w:iCs/>
          <w:sz w:val="24"/>
          <w:szCs w:val="24"/>
        </w:rPr>
        <w:t>Journal of the Royal Statistical Society</w:t>
      </w:r>
      <w:r w:rsidRPr="004834D5">
        <w:rPr>
          <w:rFonts w:ascii="Times New Roman" w:hAnsi="Times New Roman" w:cs="Times New Roman"/>
          <w:sz w:val="24"/>
          <w:szCs w:val="24"/>
        </w:rPr>
        <w:t>, 169(3), pp. 479–491. Available at: https://doi.org/10.1111/j.1467-985X.2006.00401.x.</w:t>
      </w:r>
    </w:p>
    <w:p w14:paraId="602F7F6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Hitlin, S. and Elder, G.H. (2007) ‘Time, Self, and the Curiously Abstract Concept of Agency*’, </w:t>
      </w:r>
      <w:r w:rsidRPr="004834D5">
        <w:rPr>
          <w:rFonts w:ascii="Times New Roman" w:hAnsi="Times New Roman" w:cs="Times New Roman"/>
          <w:i/>
          <w:iCs/>
          <w:sz w:val="24"/>
          <w:szCs w:val="24"/>
        </w:rPr>
        <w:t>Sociological Theory</w:t>
      </w:r>
      <w:r w:rsidRPr="004834D5">
        <w:rPr>
          <w:rFonts w:ascii="Times New Roman" w:hAnsi="Times New Roman" w:cs="Times New Roman"/>
          <w:sz w:val="24"/>
          <w:szCs w:val="24"/>
        </w:rPr>
        <w:t>, 25(2), pp. 170–191. Available at: https://doi.org/10.1111/j.1467-9558.2007.00303.x.</w:t>
      </w:r>
    </w:p>
    <w:p w14:paraId="1936A21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Hitlin, S. and Johnson, M.K. (2015) ‘Reconceptualizing Agency within the Life Course: The Power of Looking Ahead.’, </w:t>
      </w:r>
      <w:r w:rsidRPr="004834D5">
        <w:rPr>
          <w:rFonts w:ascii="Times New Roman" w:hAnsi="Times New Roman" w:cs="Times New Roman"/>
          <w:i/>
          <w:iCs/>
          <w:sz w:val="24"/>
          <w:szCs w:val="24"/>
        </w:rPr>
        <w:t>American Journal of Sociology</w:t>
      </w:r>
      <w:r w:rsidRPr="004834D5">
        <w:rPr>
          <w:rFonts w:ascii="Times New Roman" w:hAnsi="Times New Roman" w:cs="Times New Roman"/>
          <w:sz w:val="24"/>
          <w:szCs w:val="24"/>
        </w:rPr>
        <w:t>, 120(5), pp. 1429–1472. Available at: https://doi.org/10.1086/681216.</w:t>
      </w:r>
    </w:p>
    <w:p w14:paraId="5FF58E9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Holm, A. and Jæger, M.M. (2011) ‘Dealing with selection bias in educational transition models: The bivariate probit selection model’, </w:t>
      </w:r>
      <w:r w:rsidRPr="004834D5">
        <w:rPr>
          <w:rFonts w:ascii="Times New Roman" w:hAnsi="Times New Roman" w:cs="Times New Roman"/>
          <w:i/>
          <w:iCs/>
          <w:sz w:val="24"/>
          <w:szCs w:val="24"/>
        </w:rPr>
        <w:t>Research in Social Stratification and Mobility</w:t>
      </w:r>
      <w:r w:rsidRPr="004834D5">
        <w:rPr>
          <w:rFonts w:ascii="Times New Roman" w:hAnsi="Times New Roman" w:cs="Times New Roman"/>
          <w:sz w:val="24"/>
          <w:szCs w:val="24"/>
        </w:rPr>
        <w:t>, 29(3), pp. 311–322. Available at: https://doi.org/10.1016/j.rssm.2011.02.002.</w:t>
      </w:r>
    </w:p>
    <w:p w14:paraId="6A6B49A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Hutchison, D., Prosser, H. and Wedge, P. (1979) ‘The Prediction of Educational Failure’, </w:t>
      </w:r>
      <w:r w:rsidRPr="004834D5">
        <w:rPr>
          <w:rFonts w:ascii="Times New Roman" w:hAnsi="Times New Roman" w:cs="Times New Roman"/>
          <w:i/>
          <w:iCs/>
          <w:sz w:val="24"/>
          <w:szCs w:val="24"/>
        </w:rPr>
        <w:t>Educational Studies</w:t>
      </w:r>
      <w:r w:rsidRPr="004834D5">
        <w:rPr>
          <w:rFonts w:ascii="Times New Roman" w:hAnsi="Times New Roman" w:cs="Times New Roman"/>
          <w:sz w:val="24"/>
          <w:szCs w:val="24"/>
        </w:rPr>
        <w:t>, 5(1), pp. 73–82. Available at: https://doi.org/10.1080/0305569790050109.</w:t>
      </w:r>
    </w:p>
    <w:p w14:paraId="30F6A5D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Johnson, D. (2002) ‘Lifetime Earnings, Discount Rate, Ability and the Demand for Post-compulsory Education in Men in England and Wales’, </w:t>
      </w:r>
      <w:r w:rsidRPr="004834D5">
        <w:rPr>
          <w:rFonts w:ascii="Times New Roman" w:hAnsi="Times New Roman" w:cs="Times New Roman"/>
          <w:i/>
          <w:iCs/>
          <w:sz w:val="24"/>
          <w:szCs w:val="24"/>
        </w:rPr>
        <w:t>Bulletin of Economic Research</w:t>
      </w:r>
      <w:r w:rsidRPr="004834D5">
        <w:rPr>
          <w:rFonts w:ascii="Times New Roman" w:hAnsi="Times New Roman" w:cs="Times New Roman"/>
          <w:sz w:val="24"/>
          <w:szCs w:val="24"/>
        </w:rPr>
        <w:t>, 54(3), pp. 233–247. Available at: https://doi.org/10.1111/1467-8586.00151.</w:t>
      </w:r>
    </w:p>
    <w:p w14:paraId="0144750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Jones, G.E. (1986) ‘Youth in the social structure: transitions to adulthood and their stratification by class and gender.’, </w:t>
      </w:r>
      <w:r w:rsidRPr="004834D5">
        <w:rPr>
          <w:rFonts w:ascii="Times New Roman" w:hAnsi="Times New Roman" w:cs="Times New Roman"/>
          <w:i/>
          <w:iCs/>
          <w:sz w:val="24"/>
          <w:szCs w:val="24"/>
        </w:rPr>
        <w:t>University of Surrey</w:t>
      </w:r>
      <w:r w:rsidRPr="004834D5">
        <w:rPr>
          <w:rFonts w:ascii="Times New Roman" w:hAnsi="Times New Roman" w:cs="Times New Roman"/>
          <w:sz w:val="24"/>
          <w:szCs w:val="24"/>
        </w:rPr>
        <w:t xml:space="preserve"> [Preprint].</w:t>
      </w:r>
    </w:p>
    <w:p w14:paraId="3A4A848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Joshi, H. (2002) ‘Production, Reproduction, and Education: Women, Children, and Work in a British Perspective’, </w:t>
      </w:r>
      <w:r w:rsidRPr="004834D5">
        <w:rPr>
          <w:rFonts w:ascii="Times New Roman" w:hAnsi="Times New Roman" w:cs="Times New Roman"/>
          <w:i/>
          <w:iCs/>
          <w:sz w:val="24"/>
          <w:szCs w:val="24"/>
        </w:rPr>
        <w:t>Population and Development Review</w:t>
      </w:r>
      <w:r w:rsidRPr="004834D5">
        <w:rPr>
          <w:rFonts w:ascii="Times New Roman" w:hAnsi="Times New Roman" w:cs="Times New Roman"/>
          <w:sz w:val="24"/>
          <w:szCs w:val="24"/>
        </w:rPr>
        <w:t>, 28(3).</w:t>
      </w:r>
    </w:p>
    <w:p w14:paraId="57CB19F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Joshi, H. and Davies, H. (1996) ‘Financial dependency on men: Have women born in 1958 broken free?’, </w:t>
      </w:r>
      <w:r w:rsidRPr="004834D5">
        <w:rPr>
          <w:rFonts w:ascii="Times New Roman" w:hAnsi="Times New Roman" w:cs="Times New Roman"/>
          <w:i/>
          <w:iCs/>
          <w:sz w:val="24"/>
          <w:szCs w:val="24"/>
        </w:rPr>
        <w:t>Policy Studies</w:t>
      </w:r>
      <w:r w:rsidRPr="004834D5">
        <w:rPr>
          <w:rFonts w:ascii="Times New Roman" w:hAnsi="Times New Roman" w:cs="Times New Roman"/>
          <w:sz w:val="24"/>
          <w:szCs w:val="24"/>
        </w:rPr>
        <w:t>, 17(1), pp. 35–54. Available at: https://doi.org/10.1080/01442879608423692.</w:t>
      </w:r>
    </w:p>
    <w:p w14:paraId="25B005C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Joshi, H., Makepeace, G. and Dolton, P. (2007) ‘More or Less Unequal? Evidence on the Pay of Men and Women from the British Birth Cohort Studies’, </w:t>
      </w:r>
      <w:r w:rsidRPr="004834D5">
        <w:rPr>
          <w:rFonts w:ascii="Times New Roman" w:hAnsi="Times New Roman" w:cs="Times New Roman"/>
          <w:i/>
          <w:iCs/>
          <w:sz w:val="24"/>
          <w:szCs w:val="24"/>
        </w:rPr>
        <w:t>Gender, Work &amp; Organization</w:t>
      </w:r>
      <w:r w:rsidRPr="004834D5">
        <w:rPr>
          <w:rFonts w:ascii="Times New Roman" w:hAnsi="Times New Roman" w:cs="Times New Roman"/>
          <w:sz w:val="24"/>
          <w:szCs w:val="24"/>
        </w:rPr>
        <w:t>, 14(1), pp. 37–55. Available at: https://doi.org/10.1111/j.1468-0432.2007.00331.x.</w:t>
      </w:r>
    </w:p>
    <w:p w14:paraId="6CD97B9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Lambert, P. and Barnett, C. (2021) ‘Optimising the use of measures of social stratification in research with intersectional and longitudinal analytical priorities’, in Nico, M. and Pollock, G., </w:t>
      </w:r>
      <w:r w:rsidRPr="004834D5">
        <w:rPr>
          <w:rFonts w:ascii="Times New Roman" w:hAnsi="Times New Roman" w:cs="Times New Roman"/>
          <w:i/>
          <w:iCs/>
          <w:sz w:val="24"/>
          <w:szCs w:val="24"/>
        </w:rPr>
        <w:t>The Routledge Handbook of Contemporary Inequalities and the Life Course</w:t>
      </w:r>
      <w:r w:rsidRPr="004834D5">
        <w:rPr>
          <w:rFonts w:ascii="Times New Roman" w:hAnsi="Times New Roman" w:cs="Times New Roman"/>
          <w:sz w:val="24"/>
          <w:szCs w:val="24"/>
        </w:rPr>
        <w:t>. 1st edn. London: Routledge, pp. 188–198. Available at: https://doi.org/10.4324/9780429470059-18.</w:t>
      </w:r>
    </w:p>
    <w:p w14:paraId="6E67AF8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Lambert, P.S.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(2008) ‘The importance of specificity in occupation‐based social classifications’, </w:t>
      </w:r>
      <w:r w:rsidRPr="004834D5">
        <w:rPr>
          <w:rFonts w:ascii="Times New Roman" w:hAnsi="Times New Roman" w:cs="Times New Roman"/>
          <w:i/>
          <w:iCs/>
          <w:sz w:val="24"/>
          <w:szCs w:val="24"/>
        </w:rPr>
        <w:t>International Journal of Sociology and Social Policy</w:t>
      </w:r>
      <w:r w:rsidRPr="004834D5">
        <w:rPr>
          <w:rFonts w:ascii="Times New Roman" w:hAnsi="Times New Roman" w:cs="Times New Roman"/>
          <w:sz w:val="24"/>
          <w:szCs w:val="24"/>
        </w:rPr>
        <w:t>. Edited by R.M. Blackburn, 28(5/6), pp. 179–192. Available at: https://doi.org/10.1108/01443330810881231.</w:t>
      </w:r>
    </w:p>
    <w:p w14:paraId="1AC53C7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Lekfuangfu, W.N. and Lordan, G. (2022) ‘Documenting occupational sorting by gender in the UK across three cohorts: does a grand convergence rely on societal movements?’, </w:t>
      </w:r>
      <w:r w:rsidRPr="004834D5">
        <w:rPr>
          <w:rFonts w:ascii="Times New Roman" w:hAnsi="Times New Roman" w:cs="Times New Roman"/>
          <w:i/>
          <w:iCs/>
          <w:sz w:val="24"/>
          <w:szCs w:val="24"/>
        </w:rPr>
        <w:t>Empirical Economics</w:t>
      </w:r>
      <w:r w:rsidRPr="004834D5">
        <w:rPr>
          <w:rFonts w:ascii="Times New Roman" w:hAnsi="Times New Roman" w:cs="Times New Roman"/>
          <w:sz w:val="24"/>
          <w:szCs w:val="24"/>
        </w:rPr>
        <w:t xml:space="preserve"> [Preprint]. Available at: https://doi.org/10.1007/s00181-022-02314-5.</w:t>
      </w:r>
    </w:p>
    <w:p w14:paraId="1BAC544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Leuze, K. (2010) </w:t>
      </w:r>
      <w:r w:rsidRPr="004834D5">
        <w:rPr>
          <w:rFonts w:ascii="Times New Roman" w:hAnsi="Times New Roman" w:cs="Times New Roman"/>
          <w:i/>
          <w:iCs/>
          <w:sz w:val="24"/>
          <w:szCs w:val="24"/>
        </w:rPr>
        <w:t>Smooth Path or Long and Winding Road? How Institutions Shape the Transition from Higher Education to Work</w:t>
      </w:r>
      <w:r w:rsidRPr="004834D5">
        <w:rPr>
          <w:rFonts w:ascii="Times New Roman" w:hAnsi="Times New Roman" w:cs="Times New Roman"/>
          <w:sz w:val="24"/>
          <w:szCs w:val="24"/>
        </w:rPr>
        <w:t>. Budrich UniPress. Available at: https://doi.org/10.3224/94075542.</w:t>
      </w:r>
    </w:p>
    <w:p w14:paraId="3D2AEFF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Lindley, R.M. (1996) ‘The school-to-work transition in the United Kingdom’, </w:t>
      </w:r>
      <w:r w:rsidRPr="004834D5">
        <w:rPr>
          <w:rFonts w:ascii="Times New Roman" w:hAnsi="Times New Roman" w:cs="Times New Roman"/>
          <w:i/>
          <w:iCs/>
          <w:sz w:val="24"/>
          <w:szCs w:val="24"/>
        </w:rPr>
        <w:t>International Labour Review</w:t>
      </w:r>
      <w:r w:rsidRPr="004834D5">
        <w:rPr>
          <w:rFonts w:ascii="Times New Roman" w:hAnsi="Times New Roman" w:cs="Times New Roman"/>
          <w:sz w:val="24"/>
          <w:szCs w:val="24"/>
        </w:rPr>
        <w:t>, p. 23.</w:t>
      </w:r>
    </w:p>
    <w:p w14:paraId="33453A2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Machin, S. and Vignoles, A. (2005) ‘Educational inequality: the widening socio-economic gap’, </w:t>
      </w:r>
      <w:r w:rsidRPr="004834D5">
        <w:rPr>
          <w:rFonts w:ascii="Times New Roman" w:hAnsi="Times New Roman" w:cs="Times New Roman"/>
          <w:i/>
          <w:iCs/>
          <w:sz w:val="24"/>
          <w:szCs w:val="24"/>
        </w:rPr>
        <w:t>Fiscal Studies</w:t>
      </w:r>
      <w:r w:rsidRPr="004834D5">
        <w:rPr>
          <w:rFonts w:ascii="Times New Roman" w:hAnsi="Times New Roman" w:cs="Times New Roman"/>
          <w:sz w:val="24"/>
          <w:szCs w:val="24"/>
        </w:rPr>
        <w:t>, 25(2), pp. 107–128. Available at: https://doi.org/10.1111/j.1475-5890.2004.tb00099.x.</w:t>
      </w:r>
    </w:p>
    <w:p w14:paraId="01D4354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Maclure, S. (1978) </w:t>
      </w:r>
      <w:r w:rsidRPr="004834D5">
        <w:rPr>
          <w:rFonts w:ascii="Times New Roman" w:hAnsi="Times New Roman" w:cs="Times New Roman"/>
          <w:i/>
          <w:iCs/>
          <w:sz w:val="24"/>
          <w:szCs w:val="24"/>
        </w:rPr>
        <w:t>Education and Youth Employment in Great Britain</w:t>
      </w:r>
      <w:r w:rsidRPr="004834D5">
        <w:rPr>
          <w:rFonts w:ascii="Times New Roman" w:hAnsi="Times New Roman" w:cs="Times New Roman"/>
          <w:sz w:val="24"/>
          <w:szCs w:val="24"/>
        </w:rPr>
        <w:t>. ERIC.</w:t>
      </w:r>
    </w:p>
    <w:p w14:paraId="450C68C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Makepeace, G.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(1999) ‘How Unequally Has Equal Pay Progressed since the 1970s? A Study of Two British Cohorts’, </w:t>
      </w:r>
      <w:r w:rsidRPr="004834D5">
        <w:rPr>
          <w:rFonts w:ascii="Times New Roman" w:hAnsi="Times New Roman" w:cs="Times New Roman"/>
          <w:i/>
          <w:iCs/>
          <w:sz w:val="24"/>
          <w:szCs w:val="24"/>
        </w:rPr>
        <w:t>The Journal of Human Resources</w:t>
      </w:r>
      <w:r w:rsidRPr="004834D5">
        <w:rPr>
          <w:rFonts w:ascii="Times New Roman" w:hAnsi="Times New Roman" w:cs="Times New Roman"/>
          <w:sz w:val="24"/>
          <w:szCs w:val="24"/>
        </w:rPr>
        <w:t>, 34(3), p. 534. Available at: https://doi.org/10.2307/146379.</w:t>
      </w:r>
    </w:p>
    <w:p w14:paraId="081BF2B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Makepeace, G., Dolton, P. and Joshi, H. (2004) ‘Gender earnings differentials across individuals over time in British cohort studies’, </w:t>
      </w:r>
      <w:r w:rsidRPr="004834D5">
        <w:rPr>
          <w:rFonts w:ascii="Times New Roman" w:hAnsi="Times New Roman" w:cs="Times New Roman"/>
          <w:i/>
          <w:iCs/>
          <w:sz w:val="24"/>
          <w:szCs w:val="24"/>
        </w:rPr>
        <w:t>International Journal of Manpower</w:t>
      </w:r>
      <w:r w:rsidRPr="004834D5">
        <w:rPr>
          <w:rFonts w:ascii="Times New Roman" w:hAnsi="Times New Roman" w:cs="Times New Roman"/>
          <w:sz w:val="24"/>
          <w:szCs w:val="24"/>
        </w:rPr>
        <w:t>, 25(3/4), pp. 251–263. Available at: https://doi.org/10.1108/01437720410541380.</w:t>
      </w:r>
    </w:p>
    <w:p w14:paraId="333BE46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Martin, P., Schoon, I. and Ross, A. (2008) ‘Beyond Transitions: Applying Optimal Matching Analysis to Life Course Research’, </w:t>
      </w:r>
      <w:r w:rsidRPr="004834D5">
        <w:rPr>
          <w:rFonts w:ascii="Times New Roman" w:hAnsi="Times New Roman" w:cs="Times New Roman"/>
          <w:i/>
          <w:iCs/>
          <w:sz w:val="24"/>
          <w:szCs w:val="24"/>
        </w:rPr>
        <w:t>International Journal of Social Research Methodology</w:t>
      </w:r>
      <w:r w:rsidRPr="004834D5">
        <w:rPr>
          <w:rFonts w:ascii="Times New Roman" w:hAnsi="Times New Roman" w:cs="Times New Roman"/>
          <w:sz w:val="24"/>
          <w:szCs w:val="24"/>
        </w:rPr>
        <w:t>, 11(3), pp. 179–199. Available at: https://doi.org/10.1080/13645570701622025.</w:t>
      </w:r>
    </w:p>
    <w:p w14:paraId="1BB4F4B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Mayer, K.U. (2004) ‘Whose Lives? How History, Societies, and Institutions Define and Shape Life Courses’, </w:t>
      </w:r>
      <w:r w:rsidRPr="004834D5">
        <w:rPr>
          <w:rFonts w:ascii="Times New Roman" w:hAnsi="Times New Roman" w:cs="Times New Roman"/>
          <w:i/>
          <w:iCs/>
          <w:sz w:val="24"/>
          <w:szCs w:val="24"/>
        </w:rPr>
        <w:t>Research in Human Development</w:t>
      </w:r>
      <w:r w:rsidRPr="004834D5">
        <w:rPr>
          <w:rFonts w:ascii="Times New Roman" w:hAnsi="Times New Roman" w:cs="Times New Roman"/>
          <w:sz w:val="24"/>
          <w:szCs w:val="24"/>
        </w:rPr>
        <w:t>, 1(3), pp. 161–187. Available at: https://doi.org/10.1207/s15427617rhd0103_3.</w:t>
      </w:r>
    </w:p>
    <w:p w14:paraId="081BFE8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Mayer, K.U. (2009) ‘New Directions in Life Course Research’, </w:t>
      </w:r>
      <w:r w:rsidRPr="004834D5">
        <w:rPr>
          <w:rFonts w:ascii="Times New Roman" w:hAnsi="Times New Roman" w:cs="Times New Roman"/>
          <w:i/>
          <w:iCs/>
          <w:sz w:val="24"/>
          <w:szCs w:val="24"/>
        </w:rPr>
        <w:t>Annual Review of Sociology</w:t>
      </w:r>
      <w:r w:rsidRPr="004834D5">
        <w:rPr>
          <w:rFonts w:ascii="Times New Roman" w:hAnsi="Times New Roman" w:cs="Times New Roman"/>
          <w:sz w:val="24"/>
          <w:szCs w:val="24"/>
        </w:rPr>
        <w:t>, 35(1), pp. 413–433. Available at: https://doi.org/10.1146/annurev.soc.34.040507.134619.</w:t>
      </w:r>
    </w:p>
    <w:p w14:paraId="3500147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Mayer, K.U. and Schoepflin, U. (2022) ‘The State and the Life Course’, p. 24.</w:t>
      </w:r>
    </w:p>
    <w:p w14:paraId="5F1D5B5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Micklewright, J. (1989) ‘Choice at Sixteen’, </w:t>
      </w:r>
      <w:r w:rsidRPr="004834D5">
        <w:rPr>
          <w:rFonts w:ascii="Times New Roman" w:hAnsi="Times New Roman" w:cs="Times New Roman"/>
          <w:i/>
          <w:iCs/>
          <w:sz w:val="24"/>
          <w:szCs w:val="24"/>
        </w:rPr>
        <w:t>Economica</w:t>
      </w:r>
      <w:r w:rsidRPr="004834D5">
        <w:rPr>
          <w:rFonts w:ascii="Times New Roman" w:hAnsi="Times New Roman" w:cs="Times New Roman"/>
          <w:sz w:val="24"/>
          <w:szCs w:val="24"/>
        </w:rPr>
        <w:t>, 56(221), pp. 25–39. Available at: https://doi.org/10.2307/2554492.</w:t>
      </w:r>
    </w:p>
    <w:p w14:paraId="0445F11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Murray, S.J. (2011) ‘Growing up in the 1990s: Tracks and trajectories of the “Rising 16’s”: A longitudinal analysis using the British Household Panel Survey.’, p. 354.</w:t>
      </w:r>
    </w:p>
    <w:p w14:paraId="0A3F136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Neuburger, J. (2010) ‘Trends in the Unequal Pay of Women and Men Across Three British Generations’, </w:t>
      </w:r>
      <w:r w:rsidRPr="004834D5">
        <w:rPr>
          <w:rFonts w:ascii="Times New Roman" w:hAnsi="Times New Roman" w:cs="Times New Roman"/>
          <w:i/>
          <w:iCs/>
          <w:sz w:val="24"/>
          <w:szCs w:val="24"/>
        </w:rPr>
        <w:t>PhD thesis</w:t>
      </w:r>
      <w:r w:rsidRPr="004834D5">
        <w:rPr>
          <w:rFonts w:ascii="Times New Roman" w:hAnsi="Times New Roman" w:cs="Times New Roman"/>
          <w:sz w:val="24"/>
          <w:szCs w:val="24"/>
        </w:rPr>
        <w:t xml:space="preserve"> [Preprint].</w:t>
      </w:r>
    </w:p>
    <w:p w14:paraId="30D8A05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Neuburger, J., Kuh, D. and Joshi, H. (2009) ‘Trends in the relative wage opportunities of women and men across three British generations’, </w:t>
      </w:r>
      <w:r w:rsidRPr="004834D5">
        <w:rPr>
          <w:rFonts w:ascii="Times New Roman" w:hAnsi="Times New Roman" w:cs="Times New Roman"/>
          <w:i/>
          <w:iCs/>
          <w:sz w:val="24"/>
          <w:szCs w:val="24"/>
        </w:rPr>
        <w:t>CLS Cohort Studies</w:t>
      </w:r>
      <w:r w:rsidRPr="004834D5">
        <w:rPr>
          <w:rFonts w:ascii="Times New Roman" w:hAnsi="Times New Roman" w:cs="Times New Roman"/>
          <w:sz w:val="24"/>
          <w:szCs w:val="24"/>
        </w:rPr>
        <w:t xml:space="preserve"> [Preprint].</w:t>
      </w:r>
    </w:p>
    <w:p w14:paraId="018C642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Neyt, B.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(2018) ‘Does Student Work Really Affect Educational Outcomes? A Review of the Literature’, </w:t>
      </w:r>
      <w:r w:rsidRPr="004834D5">
        <w:rPr>
          <w:rFonts w:ascii="Times New Roman" w:hAnsi="Times New Roman" w:cs="Times New Roman"/>
          <w:i/>
          <w:iCs/>
          <w:sz w:val="24"/>
          <w:szCs w:val="24"/>
        </w:rPr>
        <w:t>Journal of Economic Surveys</w:t>
      </w:r>
      <w:r w:rsidRPr="004834D5">
        <w:rPr>
          <w:rFonts w:ascii="Times New Roman" w:hAnsi="Times New Roman" w:cs="Times New Roman"/>
          <w:sz w:val="24"/>
          <w:szCs w:val="24"/>
        </w:rPr>
        <w:t xml:space="preserve"> [Preprint].</w:t>
      </w:r>
    </w:p>
    <w:p w14:paraId="01EBF72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Norton, E.C. and Dowd, B.E. (2018) ‘Log Odds and the Interpretation of Logit Models’, </w:t>
      </w:r>
      <w:r w:rsidRPr="004834D5">
        <w:rPr>
          <w:rFonts w:ascii="Times New Roman" w:hAnsi="Times New Roman" w:cs="Times New Roman"/>
          <w:i/>
          <w:iCs/>
          <w:sz w:val="24"/>
          <w:szCs w:val="24"/>
        </w:rPr>
        <w:t>Health Services Research</w:t>
      </w:r>
      <w:r w:rsidRPr="004834D5">
        <w:rPr>
          <w:rFonts w:ascii="Times New Roman" w:hAnsi="Times New Roman" w:cs="Times New Roman"/>
          <w:sz w:val="24"/>
          <w:szCs w:val="24"/>
        </w:rPr>
        <w:t>, 53(2), pp. 859–878. Available at: https://doi.org/10.1111/1475-6773.12712.</w:t>
      </w:r>
    </w:p>
    <w:p w14:paraId="54746C3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ONS (2023) </w:t>
      </w:r>
      <w:r w:rsidRPr="004834D5">
        <w:rPr>
          <w:rFonts w:ascii="Times New Roman" w:hAnsi="Times New Roman" w:cs="Times New Roman"/>
          <w:i/>
          <w:iCs/>
          <w:sz w:val="24"/>
          <w:szCs w:val="24"/>
        </w:rPr>
        <w:t>Unemployment rate</w:t>
      </w:r>
      <w:r w:rsidRPr="004834D5">
        <w:rPr>
          <w:rFonts w:ascii="Times New Roman" w:hAnsi="Times New Roman" w:cs="Times New Roman"/>
          <w:sz w:val="24"/>
          <w:szCs w:val="24"/>
        </w:rPr>
        <w:t>. Available at: https://www.ons.gov.uk/employmentandlabourmarket/peoplenotinwork/unemployment/timeseries/mgsx/lms (Accessed: 1 May 2023).</w:t>
      </w:r>
    </w:p>
    <w:p w14:paraId="1168DE1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Paci, P.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(1995) ‘Is pay discrimination against young women a thing of the past? Atale of two cohorts’, </w:t>
      </w:r>
      <w:r w:rsidRPr="004834D5">
        <w:rPr>
          <w:rFonts w:ascii="Times New Roman" w:hAnsi="Times New Roman" w:cs="Times New Roman"/>
          <w:i/>
          <w:iCs/>
          <w:sz w:val="24"/>
          <w:szCs w:val="24"/>
        </w:rPr>
        <w:t>International Journal of Manpower</w:t>
      </w:r>
      <w:r w:rsidRPr="004834D5">
        <w:rPr>
          <w:rFonts w:ascii="Times New Roman" w:hAnsi="Times New Roman" w:cs="Times New Roman"/>
          <w:sz w:val="24"/>
          <w:szCs w:val="24"/>
        </w:rPr>
        <w:t>, 16(2), pp. 60–65. Available at: https://doi.org/10.1108/01437729510085765.</w:t>
      </w:r>
    </w:p>
    <w:p w14:paraId="7F1D3B5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Parsons, S. (2013) ‘Mass Observation Archive: How to combine information with the British birth cohort studies’, </w:t>
      </w:r>
      <w:r w:rsidRPr="004834D5">
        <w:rPr>
          <w:rFonts w:ascii="Times New Roman" w:hAnsi="Times New Roman" w:cs="Times New Roman"/>
          <w:i/>
          <w:iCs/>
          <w:sz w:val="24"/>
          <w:szCs w:val="24"/>
        </w:rPr>
        <w:t>Discovery UCL</w:t>
      </w:r>
      <w:r w:rsidRPr="004834D5">
        <w:rPr>
          <w:rFonts w:ascii="Times New Roman" w:hAnsi="Times New Roman" w:cs="Times New Roman"/>
          <w:sz w:val="24"/>
          <w:szCs w:val="24"/>
        </w:rPr>
        <w:t xml:space="preserve"> [Preprint].</w:t>
      </w:r>
    </w:p>
    <w:p w14:paraId="1F79BB9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Patacchini, E. and Zenou, Y. (2006) ‘The Dynamics of the Racial Test Score Gap During the School Years in Britain’, </w:t>
      </w:r>
      <w:r w:rsidRPr="004834D5">
        <w:rPr>
          <w:rFonts w:ascii="Times New Roman" w:hAnsi="Times New Roman" w:cs="Times New Roman"/>
          <w:i/>
          <w:iCs/>
          <w:sz w:val="24"/>
          <w:szCs w:val="24"/>
        </w:rPr>
        <w:t>Research Institute of Industrial Economics</w:t>
      </w:r>
      <w:r w:rsidRPr="004834D5">
        <w:rPr>
          <w:rFonts w:ascii="Times New Roman" w:hAnsi="Times New Roman" w:cs="Times New Roman"/>
          <w:sz w:val="24"/>
          <w:szCs w:val="24"/>
        </w:rPr>
        <w:t xml:space="preserve"> [Preprint].</w:t>
      </w:r>
    </w:p>
    <w:p w14:paraId="1C1F559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Payne, J. (1987) ‘Unemployment, Apprenticeships and Training: does it pay to stay on at school?’, </w:t>
      </w:r>
      <w:r w:rsidRPr="004834D5">
        <w:rPr>
          <w:rFonts w:ascii="Times New Roman" w:hAnsi="Times New Roman" w:cs="Times New Roman"/>
          <w:i/>
          <w:iCs/>
          <w:sz w:val="24"/>
          <w:szCs w:val="24"/>
        </w:rPr>
        <w:t>British Journal of Sociology of Education</w:t>
      </w:r>
      <w:r w:rsidRPr="004834D5">
        <w:rPr>
          <w:rFonts w:ascii="Times New Roman" w:hAnsi="Times New Roman" w:cs="Times New Roman"/>
          <w:sz w:val="24"/>
          <w:szCs w:val="24"/>
        </w:rPr>
        <w:t>, 8(4), pp. 425–445. Available at: https://doi.org/10.1080/0142569870080405.</w:t>
      </w:r>
    </w:p>
    <w:p w14:paraId="79228C3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Payne, J. (1995) ‘Routes beyond compulsory schooling’, </w:t>
      </w:r>
      <w:r w:rsidRPr="004834D5">
        <w:rPr>
          <w:rFonts w:ascii="Times New Roman" w:hAnsi="Times New Roman" w:cs="Times New Roman"/>
          <w:i/>
          <w:iCs/>
          <w:sz w:val="24"/>
          <w:szCs w:val="24"/>
        </w:rPr>
        <w:t>Policy Studies Institute</w:t>
      </w:r>
      <w:r w:rsidRPr="004834D5">
        <w:rPr>
          <w:rFonts w:ascii="Times New Roman" w:hAnsi="Times New Roman" w:cs="Times New Roman"/>
          <w:sz w:val="24"/>
          <w:szCs w:val="24"/>
        </w:rPr>
        <w:t>, p. 98.</w:t>
      </w:r>
    </w:p>
    <w:p w14:paraId="3D6A137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Pearson qualifications (2023a) </w:t>
      </w:r>
      <w:r w:rsidRPr="004834D5">
        <w:rPr>
          <w:rFonts w:ascii="Times New Roman" w:hAnsi="Times New Roman" w:cs="Times New Roman"/>
          <w:i/>
          <w:iCs/>
          <w:sz w:val="24"/>
          <w:szCs w:val="24"/>
        </w:rPr>
        <w:t>About CSEs</w:t>
      </w:r>
      <w:r w:rsidRPr="004834D5">
        <w:rPr>
          <w:rFonts w:ascii="Times New Roman" w:hAnsi="Times New Roman" w:cs="Times New Roman"/>
          <w:sz w:val="24"/>
          <w:szCs w:val="24"/>
        </w:rPr>
        <w:t>. Available at: https://qualifications.pearson.com/en/support/support-topics/understanding-our-qualifications/our-qualifications-explained/about-cses.html (Accessed: 9 May 2023).</w:t>
      </w:r>
    </w:p>
    <w:p w14:paraId="29789A7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Pearson qualifications (2023b) </w:t>
      </w:r>
      <w:r w:rsidRPr="004834D5">
        <w:rPr>
          <w:rFonts w:ascii="Times New Roman" w:hAnsi="Times New Roman" w:cs="Times New Roman"/>
          <w:i/>
          <w:iCs/>
          <w:sz w:val="24"/>
          <w:szCs w:val="24"/>
        </w:rPr>
        <w:t>About O levels</w:t>
      </w:r>
      <w:r w:rsidRPr="004834D5">
        <w:rPr>
          <w:rFonts w:ascii="Times New Roman" w:hAnsi="Times New Roman" w:cs="Times New Roman"/>
          <w:sz w:val="24"/>
          <w:szCs w:val="24"/>
        </w:rPr>
        <w:t>. Available at: https://qualifications.pearson.com/en/support/support-topics/understanding-our-qualifications/our-qualifications-explained/about-o-levels.html (Accessed: 8 May 2023).</w:t>
      </w:r>
    </w:p>
    <w:p w14:paraId="12CA747E"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Power, C. and Elliott, J. (2006) ‘Cohort profile: 1958 British birth cohort (National Child Development Study)’, </w:t>
      </w:r>
      <w:r w:rsidRPr="004834D5">
        <w:rPr>
          <w:rFonts w:ascii="Times New Roman" w:hAnsi="Times New Roman" w:cs="Times New Roman"/>
          <w:i/>
          <w:iCs/>
          <w:sz w:val="24"/>
          <w:szCs w:val="24"/>
        </w:rPr>
        <w:t>International Journal of Epidemiology</w:t>
      </w:r>
      <w:r w:rsidRPr="004834D5">
        <w:rPr>
          <w:rFonts w:ascii="Times New Roman" w:hAnsi="Times New Roman" w:cs="Times New Roman"/>
          <w:sz w:val="24"/>
          <w:szCs w:val="24"/>
        </w:rPr>
        <w:t>, 35(1), pp. 34–41. Available at: https://doi.org/10.1093/ije/dyi183.</w:t>
      </w:r>
    </w:p>
    <w:p w14:paraId="7BE3AE2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Prandy, K. (1999) ‘Class, stratification and inequalities in health: a comparison of the Registrar‐General’s Social Classes and the Cambridge Scale’, </w:t>
      </w:r>
      <w:r w:rsidRPr="004834D5">
        <w:rPr>
          <w:rFonts w:ascii="Times New Roman" w:hAnsi="Times New Roman" w:cs="Times New Roman"/>
          <w:i/>
          <w:iCs/>
          <w:sz w:val="24"/>
          <w:szCs w:val="24"/>
        </w:rPr>
        <w:t>Sociology of Health &amp; Illness</w:t>
      </w:r>
      <w:r w:rsidRPr="004834D5">
        <w:rPr>
          <w:rFonts w:ascii="Times New Roman" w:hAnsi="Times New Roman" w:cs="Times New Roman"/>
          <w:sz w:val="24"/>
          <w:szCs w:val="24"/>
        </w:rPr>
        <w:t>, 21(4), pp. 466–484. Available at: https://doi.org/10.1111/1467-9566.00167.</w:t>
      </w:r>
    </w:p>
    <w:p w14:paraId="689D310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Prandy, K. and Lambert, P. (2003) ‘Marriage, Social Distance and the Social Space:: An Alternative Derivation and Validation of the Cambridge Scale’, </w:t>
      </w:r>
      <w:r w:rsidRPr="004834D5">
        <w:rPr>
          <w:rFonts w:ascii="Times New Roman" w:hAnsi="Times New Roman" w:cs="Times New Roman"/>
          <w:i/>
          <w:iCs/>
          <w:sz w:val="24"/>
          <w:szCs w:val="24"/>
        </w:rPr>
        <w:t>Sociology</w:t>
      </w:r>
      <w:r w:rsidRPr="004834D5">
        <w:rPr>
          <w:rFonts w:ascii="Times New Roman" w:hAnsi="Times New Roman" w:cs="Times New Roman"/>
          <w:sz w:val="24"/>
          <w:szCs w:val="24"/>
        </w:rPr>
        <w:t>, 37(3), pp. 397–411. Available at: https://doi.org/10.1177/00380385030373001.</w:t>
      </w:r>
    </w:p>
    <w:p w14:paraId="7170087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Roantree, B. and Vira, K. (2018) </w:t>
      </w:r>
      <w:r w:rsidRPr="004834D5">
        <w:rPr>
          <w:rFonts w:ascii="Times New Roman" w:hAnsi="Times New Roman" w:cs="Times New Roman"/>
          <w:i/>
          <w:iCs/>
          <w:sz w:val="24"/>
          <w:szCs w:val="24"/>
        </w:rPr>
        <w:t>The rise and rise of women’s employment in the UK</w:t>
      </w:r>
      <w:r w:rsidRPr="004834D5">
        <w:rPr>
          <w:rFonts w:ascii="Times New Roman" w:hAnsi="Times New Roman" w:cs="Times New Roman"/>
          <w:sz w:val="24"/>
          <w:szCs w:val="24"/>
        </w:rPr>
        <w:t>. The IFS. Available at: https://doi.org/10.1920/BN.IFS.2019.BN0234.</w:t>
      </w:r>
    </w:p>
    <w:p w14:paraId="72013B9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Roberts, K. (2003) ‘Change and Continuity in Youth Transitions in Eastern Europe: Lessons for Western Sociology’, </w:t>
      </w:r>
      <w:r w:rsidRPr="004834D5">
        <w:rPr>
          <w:rFonts w:ascii="Times New Roman" w:hAnsi="Times New Roman" w:cs="Times New Roman"/>
          <w:i/>
          <w:iCs/>
          <w:sz w:val="24"/>
          <w:szCs w:val="24"/>
        </w:rPr>
        <w:t>The Sociological Review</w:t>
      </w:r>
      <w:r w:rsidRPr="004834D5">
        <w:rPr>
          <w:rFonts w:ascii="Times New Roman" w:hAnsi="Times New Roman" w:cs="Times New Roman"/>
          <w:sz w:val="24"/>
          <w:szCs w:val="24"/>
        </w:rPr>
        <w:t>, 51(4), pp. 484–505. Available at: https://doi.org/10.1111/j.1467-954X.2003.00432.x.</w:t>
      </w:r>
    </w:p>
    <w:p w14:paraId="34579D4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Rose, D. and Pevalin, D.J. (2002) ‘The National Statistics Socio-economic Classification: Unifying Official and Sociological Approaches to the Conceptualisation and Measurement of Social Class’, </w:t>
      </w:r>
      <w:r w:rsidRPr="004834D5">
        <w:rPr>
          <w:rFonts w:ascii="Times New Roman" w:hAnsi="Times New Roman" w:cs="Times New Roman"/>
          <w:i/>
          <w:iCs/>
          <w:sz w:val="24"/>
          <w:szCs w:val="24"/>
        </w:rPr>
        <w:t>Sociétés contemporaines</w:t>
      </w:r>
      <w:r w:rsidRPr="004834D5">
        <w:rPr>
          <w:rFonts w:ascii="Times New Roman" w:hAnsi="Times New Roman" w:cs="Times New Roman"/>
          <w:sz w:val="24"/>
          <w:szCs w:val="24"/>
        </w:rPr>
        <w:t xml:space="preserve"> [Preprint].</w:t>
      </w:r>
    </w:p>
    <w:p w14:paraId="20392753"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Rose, P. and Pevalin, D. (2010) </w:t>
      </w:r>
      <w:r w:rsidRPr="004834D5">
        <w:rPr>
          <w:rFonts w:ascii="Times New Roman" w:hAnsi="Times New Roman" w:cs="Times New Roman"/>
          <w:i/>
          <w:iCs/>
          <w:sz w:val="24"/>
          <w:szCs w:val="24"/>
        </w:rPr>
        <w:t>Standard occupational classification 2010</w:t>
      </w:r>
      <w:r w:rsidRPr="004834D5">
        <w:rPr>
          <w:rFonts w:ascii="Times New Roman" w:hAnsi="Times New Roman" w:cs="Times New Roman"/>
          <w:sz w:val="24"/>
          <w:szCs w:val="24"/>
        </w:rPr>
        <w:t>. Basingstoke, Hampshire: Palgrave Macmillan.</w:t>
      </w:r>
    </w:p>
    <w:p w14:paraId="4BA66B0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Saunders, P. (2003) </w:t>
      </w:r>
      <w:r w:rsidRPr="004834D5">
        <w:rPr>
          <w:rFonts w:ascii="Times New Roman" w:hAnsi="Times New Roman" w:cs="Times New Roman"/>
          <w:i/>
          <w:iCs/>
          <w:sz w:val="24"/>
          <w:szCs w:val="24"/>
        </w:rPr>
        <w:t>Social Theory and the Urban Question</w:t>
      </w:r>
      <w:r w:rsidRPr="004834D5">
        <w:rPr>
          <w:rFonts w:ascii="Times New Roman" w:hAnsi="Times New Roman" w:cs="Times New Roman"/>
          <w:sz w:val="24"/>
          <w:szCs w:val="24"/>
        </w:rPr>
        <w:t>. Routledge.</w:t>
      </w:r>
    </w:p>
    <w:p w14:paraId="4A64B72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Saunders, P. (2021) </w:t>
      </w:r>
      <w:r w:rsidRPr="004834D5">
        <w:rPr>
          <w:rFonts w:ascii="Times New Roman" w:hAnsi="Times New Roman" w:cs="Times New Roman"/>
          <w:i/>
          <w:iCs/>
          <w:sz w:val="24"/>
          <w:szCs w:val="24"/>
        </w:rPr>
        <w:t>A Nation of Home Owners</w:t>
      </w:r>
      <w:r w:rsidRPr="004834D5">
        <w:rPr>
          <w:rFonts w:ascii="Times New Roman" w:hAnsi="Times New Roman" w:cs="Times New Roman"/>
          <w:sz w:val="24"/>
          <w:szCs w:val="24"/>
        </w:rPr>
        <w:t>. Routledge.</w:t>
      </w:r>
    </w:p>
    <w:p w14:paraId="14D2EAD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Savage, L. (2011) ‘Snakes and Ladders: who climbs the rungs of the earnings ladder’, </w:t>
      </w:r>
      <w:r w:rsidRPr="004834D5">
        <w:rPr>
          <w:rFonts w:ascii="Times New Roman" w:hAnsi="Times New Roman" w:cs="Times New Roman"/>
          <w:i/>
          <w:iCs/>
          <w:sz w:val="24"/>
          <w:szCs w:val="24"/>
        </w:rPr>
        <w:t>Resolution Foundation</w:t>
      </w:r>
      <w:r w:rsidRPr="004834D5">
        <w:rPr>
          <w:rFonts w:ascii="Times New Roman" w:hAnsi="Times New Roman" w:cs="Times New Roman"/>
          <w:sz w:val="24"/>
          <w:szCs w:val="24"/>
        </w:rPr>
        <w:t xml:space="preserve"> [Preprint].</w:t>
      </w:r>
    </w:p>
    <w:p w14:paraId="7A88499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Savage, M. and Egerton, M. (1997) ‘Social Mobility, Individual Ability and the Inheritance of Class Inequality’, </w:t>
      </w:r>
      <w:r w:rsidRPr="004834D5">
        <w:rPr>
          <w:rFonts w:ascii="Times New Roman" w:hAnsi="Times New Roman" w:cs="Times New Roman"/>
          <w:i/>
          <w:iCs/>
          <w:sz w:val="24"/>
          <w:szCs w:val="24"/>
        </w:rPr>
        <w:t>Sociology</w:t>
      </w:r>
      <w:r w:rsidRPr="004834D5">
        <w:rPr>
          <w:rFonts w:ascii="Times New Roman" w:hAnsi="Times New Roman" w:cs="Times New Roman"/>
          <w:sz w:val="24"/>
          <w:szCs w:val="24"/>
        </w:rPr>
        <w:t>, 31(4), pp. 645–672. Available at: https://doi.org/10.1177/0038038597031004002.</w:t>
      </w:r>
    </w:p>
    <w:p w14:paraId="597C1FF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Schmitt, C. (2021) ‘The impact of economic uncertainty, precarious employment, and risk attitudes on the transition to parenthood’, </w:t>
      </w:r>
      <w:r w:rsidRPr="004834D5">
        <w:rPr>
          <w:rFonts w:ascii="Times New Roman" w:hAnsi="Times New Roman" w:cs="Times New Roman"/>
          <w:i/>
          <w:iCs/>
          <w:sz w:val="24"/>
          <w:szCs w:val="24"/>
        </w:rPr>
        <w:t>Advances in Life Course Research</w:t>
      </w:r>
      <w:r w:rsidRPr="004834D5">
        <w:rPr>
          <w:rFonts w:ascii="Times New Roman" w:hAnsi="Times New Roman" w:cs="Times New Roman"/>
          <w:sz w:val="24"/>
          <w:szCs w:val="24"/>
        </w:rPr>
        <w:t>, 47, p. 100402. Available at: https://doi.org/10.1016/j.alcr.2021.100402.</w:t>
      </w:r>
    </w:p>
    <w:p w14:paraId="09E409C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(2001) ‘Transitions from school to work in a changing social context’, </w:t>
      </w:r>
      <w:r w:rsidRPr="004834D5">
        <w:rPr>
          <w:rFonts w:ascii="Times New Roman" w:hAnsi="Times New Roman" w:cs="Times New Roman"/>
          <w:i/>
          <w:iCs/>
          <w:sz w:val="24"/>
          <w:szCs w:val="24"/>
        </w:rPr>
        <w:t>YOUNG</w:t>
      </w:r>
      <w:r w:rsidRPr="004834D5">
        <w:rPr>
          <w:rFonts w:ascii="Times New Roman" w:hAnsi="Times New Roman" w:cs="Times New Roman"/>
          <w:sz w:val="24"/>
          <w:szCs w:val="24"/>
        </w:rPr>
        <w:t>, 9(1), pp. 4–22. Available at: https://doi.org/10.1177/110330880100900102.</w:t>
      </w:r>
    </w:p>
    <w:p w14:paraId="0C56C04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(2007) ‘Adaptations to changing times: Agency in context’, </w:t>
      </w:r>
      <w:r w:rsidRPr="004834D5">
        <w:rPr>
          <w:rFonts w:ascii="Times New Roman" w:hAnsi="Times New Roman" w:cs="Times New Roman"/>
          <w:i/>
          <w:iCs/>
          <w:sz w:val="24"/>
          <w:szCs w:val="24"/>
        </w:rPr>
        <w:t>International Journal of Psychology</w:t>
      </w:r>
      <w:r w:rsidRPr="004834D5">
        <w:rPr>
          <w:rFonts w:ascii="Times New Roman" w:hAnsi="Times New Roman" w:cs="Times New Roman"/>
          <w:sz w:val="24"/>
          <w:szCs w:val="24"/>
        </w:rPr>
        <w:t>, 42(2), pp. 94–101. Available at: https://doi.org/10.1080/00207590600991252.</w:t>
      </w:r>
    </w:p>
    <w:p w14:paraId="771A253F"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(2010) ‘Becoming Adult: The Persisting Importance of Class and Gender’, in Scott, J., Crompton, R., and Lyonette, C., </w:t>
      </w:r>
      <w:r w:rsidRPr="004834D5">
        <w:rPr>
          <w:rFonts w:ascii="Times New Roman" w:hAnsi="Times New Roman" w:cs="Times New Roman"/>
          <w:i/>
          <w:iCs/>
          <w:sz w:val="24"/>
          <w:szCs w:val="24"/>
        </w:rPr>
        <w:t>Gender Inequalities in the 21st Century</w:t>
      </w:r>
      <w:r w:rsidRPr="004834D5">
        <w:rPr>
          <w:rFonts w:ascii="Times New Roman" w:hAnsi="Times New Roman" w:cs="Times New Roman"/>
          <w:sz w:val="24"/>
          <w:szCs w:val="24"/>
        </w:rPr>
        <w:t>. Edward Elgar Publishing, p. 13500. Available at: https://doi.org/10.4337/9781849805568.00008.</w:t>
      </w:r>
    </w:p>
    <w:p w14:paraId="4113E57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(2020) ‘Navigating an Uncertain Labor Market in the UK: The Role of Structure and Agency in the Transition from School to Work’, </w:t>
      </w:r>
      <w:r w:rsidRPr="004834D5">
        <w:rPr>
          <w:rFonts w:ascii="Times New Roman" w:hAnsi="Times New Roman" w:cs="Times New Roman"/>
          <w:i/>
          <w:iCs/>
          <w:sz w:val="24"/>
          <w:szCs w:val="24"/>
        </w:rPr>
        <w:t>The ANNALS of the American Academy of Political and Social Science</w:t>
      </w:r>
      <w:r w:rsidRPr="004834D5">
        <w:rPr>
          <w:rFonts w:ascii="Times New Roman" w:hAnsi="Times New Roman" w:cs="Times New Roman"/>
          <w:sz w:val="24"/>
          <w:szCs w:val="24"/>
        </w:rPr>
        <w:t>, 688(1), pp. 77–92. Available at: https://doi.org/10.1177/0002716220905569.</w:t>
      </w:r>
    </w:p>
    <w:p w14:paraId="3356B83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Schoon, I. (2022) ‘Planning for the Future: Changing Education Expectations in Three British Cohorts’, p. 22.</w:t>
      </w:r>
    </w:p>
    <w:p w14:paraId="20E5A90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and Bynner, J. (2003) ‘Risk and Resilience in the Life Course: Implications for Interventions and Social Policies’, </w:t>
      </w:r>
      <w:r w:rsidRPr="004834D5">
        <w:rPr>
          <w:rFonts w:ascii="Times New Roman" w:hAnsi="Times New Roman" w:cs="Times New Roman"/>
          <w:i/>
          <w:iCs/>
          <w:sz w:val="24"/>
          <w:szCs w:val="24"/>
        </w:rPr>
        <w:t>Journal of Youth Studies</w:t>
      </w:r>
      <w:r w:rsidRPr="004834D5">
        <w:rPr>
          <w:rFonts w:ascii="Times New Roman" w:hAnsi="Times New Roman" w:cs="Times New Roman"/>
          <w:sz w:val="24"/>
          <w:szCs w:val="24"/>
        </w:rPr>
        <w:t>, 6(1), pp. 21–31. Available at: https://doi.org/10.1080/1367626032000068145.</w:t>
      </w:r>
    </w:p>
    <w:p w14:paraId="2591B72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Schoon, I., Martin, P. and Ross, A. (2007) ‘Career transitions in times of social change. His and her story’, </w:t>
      </w:r>
      <w:r w:rsidRPr="004834D5">
        <w:rPr>
          <w:rFonts w:ascii="Times New Roman" w:hAnsi="Times New Roman" w:cs="Times New Roman"/>
          <w:i/>
          <w:iCs/>
          <w:sz w:val="24"/>
          <w:szCs w:val="24"/>
        </w:rPr>
        <w:t>Journal of Vocational Behavior</w:t>
      </w:r>
      <w:r w:rsidRPr="004834D5">
        <w:rPr>
          <w:rFonts w:ascii="Times New Roman" w:hAnsi="Times New Roman" w:cs="Times New Roman"/>
          <w:sz w:val="24"/>
          <w:szCs w:val="24"/>
        </w:rPr>
        <w:t>, 70(1), pp. 78–96. Available at: https://doi.org/10.1016/j.jvb.2006.04.009.</w:t>
      </w:r>
    </w:p>
    <w:p w14:paraId="622D0014"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Seaman, S.R.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(2012) ‘Combining Multiple Imputation and Inverse‐Probability Weighting’, </w:t>
      </w:r>
      <w:r w:rsidRPr="004834D5">
        <w:rPr>
          <w:rFonts w:ascii="Times New Roman" w:hAnsi="Times New Roman" w:cs="Times New Roman"/>
          <w:i/>
          <w:iCs/>
          <w:sz w:val="24"/>
          <w:szCs w:val="24"/>
        </w:rPr>
        <w:t>Biometrics</w:t>
      </w:r>
      <w:r w:rsidRPr="004834D5">
        <w:rPr>
          <w:rFonts w:ascii="Times New Roman" w:hAnsi="Times New Roman" w:cs="Times New Roman"/>
          <w:sz w:val="24"/>
          <w:szCs w:val="24"/>
        </w:rPr>
        <w:t>, 68(1), pp. 129–137. Available at: https://doi.org/10.1111/j.1541-0420.2011.01666.x.</w:t>
      </w:r>
    </w:p>
    <w:p w14:paraId="7368EB16"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lastRenderedPageBreak/>
        <w:t xml:space="preserve">Seaman, S.R. and White, I.R. (2013) ‘Review of inverse probability weighting for dealing with missing data’, </w:t>
      </w:r>
      <w:r w:rsidRPr="004834D5">
        <w:rPr>
          <w:rFonts w:ascii="Times New Roman" w:hAnsi="Times New Roman" w:cs="Times New Roman"/>
          <w:i/>
          <w:iCs/>
          <w:sz w:val="24"/>
          <w:szCs w:val="24"/>
        </w:rPr>
        <w:t>Statistical Methods in Medical Research</w:t>
      </w:r>
      <w:r w:rsidRPr="004834D5">
        <w:rPr>
          <w:rFonts w:ascii="Times New Roman" w:hAnsi="Times New Roman" w:cs="Times New Roman"/>
          <w:sz w:val="24"/>
          <w:szCs w:val="24"/>
        </w:rPr>
        <w:t>, 22(3), pp. 278–295. Available at: https://doi.org/10.1177/0962280210395740.</w:t>
      </w:r>
    </w:p>
    <w:p w14:paraId="1B0F937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Shanahan, M.J. (2000) ‘Pathways to Adulthood in Changing Societies: Variability and Mechanisms in Life Course Perspective’, </w:t>
      </w:r>
      <w:r w:rsidRPr="004834D5">
        <w:rPr>
          <w:rFonts w:ascii="Times New Roman" w:hAnsi="Times New Roman" w:cs="Times New Roman"/>
          <w:i/>
          <w:iCs/>
          <w:sz w:val="24"/>
          <w:szCs w:val="24"/>
        </w:rPr>
        <w:t>Review of Sociology</w:t>
      </w:r>
      <w:r w:rsidRPr="004834D5">
        <w:rPr>
          <w:rFonts w:ascii="Times New Roman" w:hAnsi="Times New Roman" w:cs="Times New Roman"/>
          <w:sz w:val="24"/>
          <w:szCs w:val="24"/>
        </w:rPr>
        <w:t>, 26(1), pp. 667–692. Available at: https://doi.org/10.1146/annurev.soc.26.1.667.</w:t>
      </w:r>
    </w:p>
    <w:p w14:paraId="3F9837FB"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Sianesi, B., Dearden, L. and Blundell, R. (2003) </w:t>
      </w:r>
      <w:r w:rsidRPr="004834D5">
        <w:rPr>
          <w:rFonts w:ascii="Times New Roman" w:hAnsi="Times New Roman" w:cs="Times New Roman"/>
          <w:i/>
          <w:iCs/>
          <w:sz w:val="24"/>
          <w:szCs w:val="24"/>
        </w:rPr>
        <w:t>Evaluating the impact of education on earnings in the UK: Models, methods and results from the NCDS</w:t>
      </w:r>
      <w:r w:rsidRPr="004834D5">
        <w:rPr>
          <w:rFonts w:ascii="Times New Roman" w:hAnsi="Times New Roman" w:cs="Times New Roman"/>
          <w:sz w:val="24"/>
          <w:szCs w:val="24"/>
        </w:rPr>
        <w:t>. Working Paper Series. IFS. Available at: https://doi.org/10.1920/wp.ifs.2003.0320.</w:t>
      </w:r>
    </w:p>
    <w:p w14:paraId="4DA88188"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Silverwood, R. </w:t>
      </w:r>
      <w:r w:rsidRPr="004834D5">
        <w:rPr>
          <w:rFonts w:ascii="Times New Roman" w:hAnsi="Times New Roman" w:cs="Times New Roman"/>
          <w:i/>
          <w:iCs/>
          <w:sz w:val="24"/>
          <w:szCs w:val="24"/>
        </w:rPr>
        <w:t>et al.</w:t>
      </w:r>
      <w:r w:rsidRPr="004834D5">
        <w:rPr>
          <w:rFonts w:ascii="Times New Roman" w:hAnsi="Times New Roman" w:cs="Times New Roman"/>
          <w:sz w:val="24"/>
          <w:szCs w:val="24"/>
        </w:rPr>
        <w:t xml:space="preserve"> (2021) ‘Handling missing data in the National Child Development Study: User guide (Version 2).’</w:t>
      </w:r>
    </w:p>
    <w:p w14:paraId="547E271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Steiner, R., Hirschi, A. and Akkermans, J. (2021) ‘Many Roads Lead to Rome: Researching Antecedents and Outcomes of Contemporary School-To-Work Transitions’, </w:t>
      </w:r>
      <w:r w:rsidRPr="004834D5">
        <w:rPr>
          <w:rFonts w:ascii="Times New Roman" w:hAnsi="Times New Roman" w:cs="Times New Roman"/>
          <w:i/>
          <w:iCs/>
          <w:sz w:val="24"/>
          <w:szCs w:val="24"/>
        </w:rPr>
        <w:t>Journal of Career Development</w:t>
      </w:r>
      <w:r w:rsidRPr="004834D5">
        <w:rPr>
          <w:rFonts w:ascii="Times New Roman" w:hAnsi="Times New Roman" w:cs="Times New Roman"/>
          <w:sz w:val="24"/>
          <w:szCs w:val="24"/>
        </w:rPr>
        <w:t>, p. 089484532110635. Available at: https://doi.org/10.1177/08948453211063580.</w:t>
      </w:r>
    </w:p>
    <w:p w14:paraId="06AE20F5"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Stewart, A., Prandy, K. and Blackburn, R.M. (1973) ‘Measuring the Class Structure’, </w:t>
      </w:r>
      <w:r w:rsidRPr="004834D5">
        <w:rPr>
          <w:rFonts w:ascii="Times New Roman" w:hAnsi="Times New Roman" w:cs="Times New Roman"/>
          <w:i/>
          <w:iCs/>
          <w:sz w:val="24"/>
          <w:szCs w:val="24"/>
        </w:rPr>
        <w:t>Nature</w:t>
      </w:r>
      <w:r w:rsidRPr="004834D5">
        <w:rPr>
          <w:rFonts w:ascii="Times New Roman" w:hAnsi="Times New Roman" w:cs="Times New Roman"/>
          <w:sz w:val="24"/>
          <w:szCs w:val="24"/>
        </w:rPr>
        <w:t>, 245(5426), pp. 415–417. Available at: https://doi.org/10.1038/245415a0.</w:t>
      </w:r>
    </w:p>
    <w:p w14:paraId="6132FFB0"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Stewart, A., Prandy, K. and Blackburn, R.M. (1980) </w:t>
      </w:r>
      <w:r w:rsidRPr="004834D5">
        <w:rPr>
          <w:rFonts w:ascii="Times New Roman" w:hAnsi="Times New Roman" w:cs="Times New Roman"/>
          <w:i/>
          <w:iCs/>
          <w:sz w:val="24"/>
          <w:szCs w:val="24"/>
        </w:rPr>
        <w:t>Social Stratification and Occupations</w:t>
      </w:r>
      <w:r w:rsidRPr="004834D5">
        <w:rPr>
          <w:rFonts w:ascii="Times New Roman" w:hAnsi="Times New Roman" w:cs="Times New Roman"/>
          <w:sz w:val="24"/>
          <w:szCs w:val="24"/>
        </w:rPr>
        <w:t>. Springer.</w:t>
      </w:r>
    </w:p>
    <w:p w14:paraId="7C87F4FA"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Stopforth, S. (2020) ‘Parental Socio-Economic Background and Children’s School-Level GCSE Attainment’, </w:t>
      </w:r>
      <w:r w:rsidRPr="004834D5">
        <w:rPr>
          <w:rFonts w:ascii="Times New Roman" w:hAnsi="Times New Roman" w:cs="Times New Roman"/>
          <w:i/>
          <w:iCs/>
          <w:sz w:val="24"/>
          <w:szCs w:val="24"/>
        </w:rPr>
        <w:t>PhD thesis</w:t>
      </w:r>
      <w:r w:rsidRPr="004834D5">
        <w:rPr>
          <w:rFonts w:ascii="Times New Roman" w:hAnsi="Times New Roman" w:cs="Times New Roman"/>
          <w:sz w:val="24"/>
          <w:szCs w:val="24"/>
        </w:rPr>
        <w:t>, p. 306.</w:t>
      </w:r>
    </w:p>
    <w:p w14:paraId="06CE0632"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Szreter, S.R.S. (1984) ‘The Genesis of the Registrar-General’s Social Classification of Occupations’, </w:t>
      </w:r>
      <w:r w:rsidRPr="004834D5">
        <w:rPr>
          <w:rFonts w:ascii="Times New Roman" w:hAnsi="Times New Roman" w:cs="Times New Roman"/>
          <w:i/>
          <w:iCs/>
          <w:sz w:val="24"/>
          <w:szCs w:val="24"/>
        </w:rPr>
        <w:t>The British Journal of Sociology</w:t>
      </w:r>
      <w:r w:rsidRPr="004834D5">
        <w:rPr>
          <w:rFonts w:ascii="Times New Roman" w:hAnsi="Times New Roman" w:cs="Times New Roman"/>
          <w:sz w:val="24"/>
          <w:szCs w:val="24"/>
        </w:rPr>
        <w:t>, 35(4), p. 522. Available at: https://doi.org/10.2307/590433.</w:t>
      </w:r>
    </w:p>
    <w:p w14:paraId="28D06AE1"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Treiman, D.J. (2009) </w:t>
      </w:r>
      <w:r w:rsidRPr="004834D5">
        <w:rPr>
          <w:rFonts w:ascii="Times New Roman" w:hAnsi="Times New Roman" w:cs="Times New Roman"/>
          <w:i/>
          <w:iCs/>
          <w:sz w:val="24"/>
          <w:szCs w:val="24"/>
        </w:rPr>
        <w:t>Quantitative data analysis doing social research to test ideas</w:t>
      </w:r>
      <w:r w:rsidRPr="004834D5">
        <w:rPr>
          <w:rFonts w:ascii="Times New Roman" w:hAnsi="Times New Roman" w:cs="Times New Roman"/>
          <w:sz w:val="24"/>
          <w:szCs w:val="24"/>
        </w:rPr>
        <w:t>. Jossey-Bass.</w:t>
      </w:r>
    </w:p>
    <w:p w14:paraId="5EA114D9"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University College London, UCL Institute of Education, and Centre for Longitudinal Studies (2023) ‘National Child Development Study.’, </w:t>
      </w:r>
      <w:r w:rsidRPr="004834D5">
        <w:rPr>
          <w:rFonts w:ascii="Times New Roman" w:hAnsi="Times New Roman" w:cs="Times New Roman"/>
          <w:i/>
          <w:iCs/>
          <w:sz w:val="24"/>
          <w:szCs w:val="24"/>
        </w:rPr>
        <w:t>UK Data Service</w:t>
      </w:r>
      <w:r w:rsidRPr="004834D5">
        <w:rPr>
          <w:rFonts w:ascii="Times New Roman" w:hAnsi="Times New Roman" w:cs="Times New Roman"/>
          <w:sz w:val="24"/>
          <w:szCs w:val="24"/>
        </w:rPr>
        <w:t xml:space="preserve"> [Preprint].</w:t>
      </w:r>
    </w:p>
    <w:p w14:paraId="64A9C43D"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Williams, M. (2017) ‘An old model of social class? Job characteristics and the NS-SEC schema’, </w:t>
      </w:r>
      <w:r w:rsidRPr="004834D5">
        <w:rPr>
          <w:rFonts w:ascii="Times New Roman" w:hAnsi="Times New Roman" w:cs="Times New Roman"/>
          <w:i/>
          <w:iCs/>
          <w:sz w:val="24"/>
          <w:szCs w:val="24"/>
        </w:rPr>
        <w:t>Work, Employment and Society</w:t>
      </w:r>
      <w:r w:rsidRPr="004834D5">
        <w:rPr>
          <w:rFonts w:ascii="Times New Roman" w:hAnsi="Times New Roman" w:cs="Times New Roman"/>
          <w:sz w:val="24"/>
          <w:szCs w:val="24"/>
        </w:rPr>
        <w:t>, 31(1), pp. 153–165. Available at: https://doi.org/10.1177/0950017016653087.</w:t>
      </w:r>
    </w:p>
    <w:p w14:paraId="5FDA3837" w14:textId="77777777" w:rsidR="00A43F93" w:rsidRPr="004834D5" w:rsidRDefault="00A43F93" w:rsidP="00A43F93">
      <w:pPr>
        <w:pStyle w:val="Bibliography"/>
        <w:rPr>
          <w:rFonts w:ascii="Times New Roman" w:hAnsi="Times New Roman" w:cs="Times New Roman"/>
          <w:sz w:val="24"/>
          <w:szCs w:val="24"/>
        </w:rPr>
      </w:pPr>
      <w:r w:rsidRPr="004834D5">
        <w:rPr>
          <w:rFonts w:ascii="Times New Roman" w:hAnsi="Times New Roman" w:cs="Times New Roman"/>
          <w:sz w:val="24"/>
          <w:szCs w:val="24"/>
        </w:rPr>
        <w:t xml:space="preserve">Wright, E.O. (2005) ‘Foundations of a neo-Marxist class analysis’, in E.O. Wright (ed.) </w:t>
      </w:r>
      <w:r w:rsidRPr="004834D5">
        <w:rPr>
          <w:rFonts w:ascii="Times New Roman" w:hAnsi="Times New Roman" w:cs="Times New Roman"/>
          <w:i/>
          <w:iCs/>
          <w:sz w:val="24"/>
          <w:szCs w:val="24"/>
        </w:rPr>
        <w:t>Approaches to Class Analysis</w:t>
      </w:r>
      <w:r w:rsidRPr="004834D5">
        <w:rPr>
          <w:rFonts w:ascii="Times New Roman" w:hAnsi="Times New Roman" w:cs="Times New Roman"/>
          <w:sz w:val="24"/>
          <w:szCs w:val="24"/>
        </w:rPr>
        <w:t>. 1st edn. Cambridge University Press, pp. 4–30. Available at: https://doi.org/10.1017/CBO9780511488900.002.</w:t>
      </w:r>
    </w:p>
    <w:p w14:paraId="610986FA" w14:textId="3281F6CF" w:rsidR="00B947F6" w:rsidRPr="004834D5" w:rsidRDefault="00B947F6" w:rsidP="00B947F6">
      <w:pPr>
        <w:rPr>
          <w:rFonts w:ascii="Times New Roman" w:hAnsi="Times New Roman" w:cs="Times New Roman"/>
          <w:sz w:val="24"/>
          <w:szCs w:val="24"/>
        </w:rPr>
      </w:pPr>
      <w:r w:rsidRPr="004834D5">
        <w:rPr>
          <w:rFonts w:ascii="Times New Roman" w:hAnsi="Times New Roman" w:cs="Times New Roman"/>
          <w:sz w:val="24"/>
          <w:szCs w:val="24"/>
        </w:rPr>
        <w:fldChar w:fldCharType="end"/>
      </w:r>
    </w:p>
    <w:p w14:paraId="1C2805A3" w14:textId="77777777" w:rsidR="00B947F6" w:rsidRPr="004834D5" w:rsidRDefault="00B947F6" w:rsidP="00B947F6">
      <w:pPr>
        <w:rPr>
          <w:rFonts w:ascii="Times New Roman" w:hAnsi="Times New Roman" w:cs="Times New Roman"/>
          <w:sz w:val="24"/>
          <w:szCs w:val="24"/>
        </w:rPr>
      </w:pPr>
    </w:p>
    <w:sectPr w:rsidR="00B947F6" w:rsidRPr="004834D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D0663" w14:textId="77777777" w:rsidR="00665F76" w:rsidRDefault="00665F76" w:rsidP="00B947F6">
      <w:pPr>
        <w:spacing w:after="0" w:line="240" w:lineRule="auto"/>
      </w:pPr>
      <w:r>
        <w:separator/>
      </w:r>
    </w:p>
  </w:endnote>
  <w:endnote w:type="continuationSeparator" w:id="0">
    <w:p w14:paraId="38694B4D" w14:textId="77777777" w:rsidR="00665F76" w:rsidRDefault="00665F76" w:rsidP="00B947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Narrow">
    <w:altName w:val="﷽﷽﷽﷽﷽﷽﷽﷽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NimbusSanL-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535617"/>
      <w:docPartObj>
        <w:docPartGallery w:val="Page Numbers (Bottom of Page)"/>
        <w:docPartUnique/>
      </w:docPartObj>
    </w:sdtPr>
    <w:sdtEndPr/>
    <w:sdtContent>
      <w:p w14:paraId="4003658E" w14:textId="77777777" w:rsidR="00C73019" w:rsidRDefault="00C73019">
        <w:pPr>
          <w:pStyle w:val="Footer"/>
          <w:jc w:val="right"/>
        </w:pPr>
        <w:r>
          <w:t xml:space="preserve">Page | </w:t>
        </w:r>
        <w:r>
          <w:fldChar w:fldCharType="begin"/>
        </w:r>
        <w:r>
          <w:instrText xml:space="preserve"> PAGE   \* MERGEFORMAT </w:instrText>
        </w:r>
        <w:r>
          <w:fldChar w:fldCharType="separate"/>
        </w:r>
        <w:r>
          <w:rPr>
            <w:noProof/>
          </w:rPr>
          <w:t>6</w:t>
        </w:r>
        <w:r>
          <w:rPr>
            <w:noProof/>
          </w:rPr>
          <w:fldChar w:fldCharType="end"/>
        </w:r>
        <w:r>
          <w:t xml:space="preserve"> </w:t>
        </w:r>
      </w:p>
    </w:sdtContent>
  </w:sdt>
  <w:p w14:paraId="5D5BE18F" w14:textId="77777777" w:rsidR="00C73019" w:rsidRDefault="00C73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50150" w14:textId="77777777" w:rsidR="00665F76" w:rsidRDefault="00665F76" w:rsidP="00B947F6">
      <w:pPr>
        <w:spacing w:after="0" w:line="240" w:lineRule="auto"/>
      </w:pPr>
      <w:r>
        <w:separator/>
      </w:r>
    </w:p>
  </w:footnote>
  <w:footnote w:type="continuationSeparator" w:id="0">
    <w:p w14:paraId="3C731AB1" w14:textId="77777777" w:rsidR="00665F76" w:rsidRDefault="00665F76" w:rsidP="00B947F6">
      <w:pPr>
        <w:spacing w:after="0" w:line="240" w:lineRule="auto"/>
      </w:pPr>
      <w:r>
        <w:continuationSeparator/>
      </w:r>
    </w:p>
  </w:footnote>
  <w:footnote w:id="1">
    <w:p w14:paraId="411148B2" w14:textId="77777777" w:rsidR="00C73019" w:rsidRDefault="00C73019" w:rsidP="00B947F6">
      <w:pPr>
        <w:pStyle w:val="FootnoteText"/>
      </w:pPr>
      <w:r w:rsidRPr="008142D5">
        <w:rPr>
          <w:rStyle w:val="FootnoteReference"/>
        </w:rPr>
        <w:footnoteRef/>
      </w:r>
      <w:r>
        <w:t xml:space="preserve"> </w:t>
      </w:r>
      <w:r w:rsidRPr="005339CB">
        <w:t>https://github.com/Scott0atley/YouthTransitions</w:t>
      </w:r>
    </w:p>
  </w:footnote>
  <w:footnote w:id="2">
    <w:p w14:paraId="4F1EAA15" w14:textId="77777777" w:rsidR="00C73019" w:rsidRDefault="00C73019" w:rsidP="00B947F6">
      <w:pPr>
        <w:pStyle w:val="FootnoteText"/>
      </w:pPr>
      <w:r w:rsidRPr="008142D5">
        <w:rPr>
          <w:rStyle w:val="FootnoteReference"/>
        </w:rPr>
        <w:footnoteRef/>
      </w:r>
      <w:r>
        <w:t xml:space="preserve"> This latter category can be considered an ‘Other’ category.</w:t>
      </w:r>
    </w:p>
  </w:footnote>
  <w:footnote w:id="3">
    <w:p w14:paraId="666FC42A" w14:textId="16450371" w:rsidR="00C73019" w:rsidRDefault="00C73019" w:rsidP="00B947F6">
      <w:pPr>
        <w:pStyle w:val="FootnoteText"/>
      </w:pPr>
      <w:r>
        <w:rPr>
          <w:rStyle w:val="FootnoteReference"/>
        </w:rPr>
        <w:footnoteRef/>
      </w:r>
      <w:r>
        <w:t xml:space="preserve"> This table contains a number of shortened words. For clarity: ‘’FT’’ means Full Time, ‘’PT’’ means Part Time, ‘’ED’’ means education, ‘’APP’’ means Apprenticeship, ‘’TC’’ means Training Course, ‘’OTH’’ means other, ‘’FTTC’’ means Full Time Training Course, ‘’TOPSTC’’ means Training Opportunities for Young Parents Training Course, ‘’UNEMP’’ means unemployed, and ‘’Rule6’’ means N/A. </w:t>
      </w:r>
    </w:p>
  </w:footnote>
  <w:footnote w:id="4">
    <w:p w14:paraId="0AC6DA25" w14:textId="7A9E9573" w:rsidR="00C73019" w:rsidRDefault="00C73019">
      <w:pPr>
        <w:pStyle w:val="FootnoteText"/>
      </w:pPr>
      <w:r>
        <w:rPr>
          <w:rStyle w:val="FootnoteReference"/>
        </w:rPr>
        <w:footnoteRef/>
      </w:r>
      <w:r>
        <w:t xml:space="preserve"> Note: Both ‘’LGSS’’ and ‘’DBR’’ have zero documentation with the NCDS or online to confirm what each abbreviation means. Anytime DBR is mentioned it is alongside a more dominant partner – Full Time Work. As for LGSS, it constitutes a single data point, looking at how it is coded within the Stata files suggests it is grouped alongside TOPs courses – due to this LGSS is paired with TOPs courses throughout analysis. </w:t>
      </w:r>
    </w:p>
  </w:footnote>
  <w:footnote w:id="5">
    <w:p w14:paraId="1521F7B5" w14:textId="77777777" w:rsidR="00C73019" w:rsidRDefault="00C73019"/>
    <w:p w14:paraId="68C5659C" w14:textId="1B7F723F" w:rsidR="00C73019" w:rsidRDefault="00C73019" w:rsidP="00B947F6">
      <w:pPr>
        <w:pStyle w:val="FootnoteText"/>
      </w:pPr>
    </w:p>
  </w:footnote>
  <w:footnote w:id="6">
    <w:p w14:paraId="77D7F027" w14:textId="726B6DC2" w:rsidR="00C73019" w:rsidRPr="00863C2D" w:rsidRDefault="00C73019" w:rsidP="00B947F6">
      <w:pPr>
        <w:pStyle w:val="FootnoteText"/>
        <w:rPr>
          <w:rFonts w:cstheme="minorHAnsi"/>
          <w:sz w:val="16"/>
          <w:szCs w:val="16"/>
        </w:rPr>
      </w:pPr>
      <w:r w:rsidRPr="00863C2D">
        <w:rPr>
          <w:rStyle w:val="FootnoteReference"/>
          <w:rFonts w:cstheme="minorHAnsi"/>
          <w:sz w:val="16"/>
          <w:szCs w:val="16"/>
        </w:rPr>
        <w:footnoteRef/>
      </w:r>
      <w:r w:rsidRPr="00863C2D">
        <w:rPr>
          <w:rFonts w:cstheme="minorHAnsi"/>
          <w:sz w:val="16"/>
          <w:szCs w:val="16"/>
        </w:rPr>
        <w:t xml:space="preserve"> </w:t>
      </w:r>
      <w:r w:rsidRPr="00863C2D">
        <w:rPr>
          <w:rFonts w:cstheme="minorHAnsi"/>
        </w:rPr>
        <w:t>The issue with the NCDS data however is that white people make up 98.3% of all participants. The resulting ethnic minority categories are thus too small to conduct useful analysis. Originally, the resultant variable was parametrised as ‘white’ and ‘non-white’. There were two major issues with this that resulted in the race variable being dropped from analysis. The first returns to the overall low sample of non-white participants when spread over five different economic activity sub-categories. This low number of observations results in low statistical power and thus would impact the entire model. The second is that missing data is a particular problem when it comes to race. The race variable accounted for 16 per cent of missingness in subsequent models. On top of these two primary concerns, a combined race category into white/non-white presents assumptions surrounding homogeneity within the non-white category that is not theoretically justifiable.</w:t>
      </w:r>
    </w:p>
  </w:footnote>
  <w:footnote w:id="7">
    <w:p w14:paraId="32250A3F" w14:textId="77777777" w:rsidR="00C73019" w:rsidRDefault="00C73019" w:rsidP="00B947F6">
      <w:pPr>
        <w:pStyle w:val="FootnoteText"/>
      </w:pPr>
      <w:r w:rsidRPr="008142D5">
        <w:rPr>
          <w:rStyle w:val="FootnoteReference"/>
        </w:rPr>
        <w:footnoteRef/>
      </w:r>
      <w:r>
        <w:t xml:space="preserve"> Either in Social Housing or privately rented accommodation. </w:t>
      </w:r>
    </w:p>
  </w:footnote>
  <w:footnote w:id="8">
    <w:p w14:paraId="5206D2F3" w14:textId="77777777" w:rsidR="00C73019" w:rsidRDefault="00C73019" w:rsidP="00B947F6">
      <w:pPr>
        <w:pStyle w:val="FootnoteText"/>
      </w:pPr>
      <w:r>
        <w:rPr>
          <w:rStyle w:val="FootnoteReference"/>
        </w:rPr>
        <w:footnoteRef/>
      </w:r>
      <w:r>
        <w:t xml:space="preserve"> The ’constant’ is a concept that argues that occupational positions have the same meaning over time and across different countries.</w:t>
      </w:r>
    </w:p>
  </w:footnote>
  <w:footnote w:id="9">
    <w:p w14:paraId="6AD799BA" w14:textId="77777777" w:rsidR="00C73019" w:rsidRDefault="00C73019" w:rsidP="00B947F6">
      <w:pPr>
        <w:pStyle w:val="FootnoteText"/>
      </w:pPr>
      <w:r w:rsidRPr="008142D5">
        <w:rPr>
          <w:rStyle w:val="FootnoteReference"/>
        </w:rPr>
        <w:footnoteRef/>
      </w:r>
      <w:r>
        <w:t xml:space="preserve"> Discussed further in the ‘Registrar General Class Schema’ section below</w:t>
      </w:r>
    </w:p>
  </w:footnote>
  <w:footnote w:id="10">
    <w:p w14:paraId="6C317286" w14:textId="77777777" w:rsidR="00C73019" w:rsidRDefault="00C73019" w:rsidP="00B947F6">
      <w:pPr>
        <w:pStyle w:val="FootnoteText"/>
      </w:pPr>
      <w:r>
        <w:rPr>
          <w:rStyle w:val="FootnoteReference"/>
        </w:rPr>
        <w:footnoteRef/>
      </w:r>
      <w:r>
        <w:t xml:space="preserve"> </w:t>
      </w:r>
      <w:r w:rsidRPr="00B60D0A">
        <w:t>https://warwick.ac.uk/fac/sci/statistics/staff/academic-research/firth/software/qvcalc/kuvee/</w:t>
      </w:r>
    </w:p>
  </w:footnote>
  <w:footnote w:id="11">
    <w:p w14:paraId="4E2713A9" w14:textId="7F3D9B90" w:rsidR="00C73019" w:rsidRDefault="00C73019">
      <w:pPr>
        <w:pStyle w:val="FootnoteText"/>
      </w:pPr>
      <w:r>
        <w:rPr>
          <w:rStyle w:val="FootnoteReference"/>
        </w:rPr>
        <w:footnoteRef/>
      </w:r>
      <w:r>
        <w:t xml:space="preserve"> Except reading and maths due to the consistent non-significance across the model</w:t>
      </w:r>
    </w:p>
  </w:footnote>
  <w:footnote w:id="12">
    <w:p w14:paraId="6D5213A8" w14:textId="77777777" w:rsidR="00C73019" w:rsidRDefault="00C73019" w:rsidP="00B947F6">
      <w:pPr>
        <w:pStyle w:val="FootnoteText"/>
      </w:pPr>
      <w:r w:rsidRPr="008142D5">
        <w:rPr>
          <w:rStyle w:val="FootnoteReference"/>
        </w:rPr>
        <w:footnoteRef/>
      </w:r>
      <w:r>
        <w:t xml:space="preserve"> Discussed at length in section below on Multiple Imputation</w:t>
      </w:r>
    </w:p>
  </w:footnote>
  <w:footnote w:id="13">
    <w:p w14:paraId="00C90BFF" w14:textId="77777777" w:rsidR="00C73019" w:rsidRDefault="00C73019" w:rsidP="00B947F6">
      <w:pPr>
        <w:pStyle w:val="FootnoteText"/>
      </w:pPr>
      <w:r>
        <w:rPr>
          <w:rStyle w:val="FootnoteReference"/>
        </w:rPr>
        <w:footnoteRef/>
      </w:r>
      <w:r>
        <w:t xml:space="preserve"> The seed for MI model is 12346, it can also be found in the .do file within the Github page. </w:t>
      </w:r>
    </w:p>
  </w:footnote>
  <w:footnote w:id="14">
    <w:p w14:paraId="3BDDE1C5" w14:textId="77777777" w:rsidR="00C73019" w:rsidRDefault="00C73019" w:rsidP="00B947F6">
      <w:pPr>
        <w:pStyle w:val="FootnoteText"/>
      </w:pPr>
      <w:r>
        <w:rPr>
          <w:rStyle w:val="FootnoteReference"/>
        </w:rPr>
        <w:footnoteRef/>
      </w:r>
      <w:r>
        <w:t xml:space="preserve"> 50 imputations were used in MI models.</w:t>
      </w:r>
    </w:p>
  </w:footnote>
  <w:footnote w:id="15">
    <w:p w14:paraId="4A2B1BE2" w14:textId="77777777" w:rsidR="00C73019" w:rsidRDefault="00C73019" w:rsidP="00B947F6">
      <w:pPr>
        <w:pStyle w:val="FootnoteText"/>
      </w:pPr>
      <w:r w:rsidRPr="008142D5">
        <w:rPr>
          <w:rStyle w:val="FootnoteReference"/>
        </w:rPr>
        <w:footnoteRef/>
      </w:r>
      <w:r>
        <w:t xml:space="preserve"> Variable n4118 used</w:t>
      </w:r>
    </w:p>
  </w:footnote>
  <w:footnote w:id="16">
    <w:p w14:paraId="72D97FD2" w14:textId="77777777" w:rsidR="00C73019" w:rsidRDefault="00C73019" w:rsidP="00B947F6">
      <w:pPr>
        <w:pStyle w:val="FootnoteText"/>
      </w:pPr>
      <w:r w:rsidRPr="008142D5">
        <w:rPr>
          <w:rStyle w:val="FootnoteReference"/>
        </w:rPr>
        <w:footnoteRef/>
      </w:r>
      <w:r>
        <w:t xml:space="preserve"> The variable in question was acatnn236, a categorical variable.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78B7"/>
    <w:multiLevelType w:val="hybridMultilevel"/>
    <w:tmpl w:val="B964CA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D45600"/>
    <w:multiLevelType w:val="hybridMultilevel"/>
    <w:tmpl w:val="32A69202"/>
    <w:lvl w:ilvl="0" w:tplc="F0B284E4">
      <w:start w:val="1"/>
      <w:numFmt w:val="decimal"/>
      <w:pStyle w:val="ChapterHead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2B3DB3"/>
    <w:multiLevelType w:val="hybridMultilevel"/>
    <w:tmpl w:val="6BF2A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F6"/>
    <w:rsid w:val="000230DB"/>
    <w:rsid w:val="00025D47"/>
    <w:rsid w:val="00034652"/>
    <w:rsid w:val="00037683"/>
    <w:rsid w:val="0008602A"/>
    <w:rsid w:val="000D6ED0"/>
    <w:rsid w:val="001215AC"/>
    <w:rsid w:val="001B040D"/>
    <w:rsid w:val="001E15AD"/>
    <w:rsid w:val="00205ABB"/>
    <w:rsid w:val="00224718"/>
    <w:rsid w:val="00240B3D"/>
    <w:rsid w:val="00280DC8"/>
    <w:rsid w:val="002B417C"/>
    <w:rsid w:val="0030128F"/>
    <w:rsid w:val="00307063"/>
    <w:rsid w:val="00351F42"/>
    <w:rsid w:val="00367581"/>
    <w:rsid w:val="003903CF"/>
    <w:rsid w:val="00397201"/>
    <w:rsid w:val="003A1A68"/>
    <w:rsid w:val="003A5D27"/>
    <w:rsid w:val="003E03BF"/>
    <w:rsid w:val="003E3AFD"/>
    <w:rsid w:val="004218A3"/>
    <w:rsid w:val="00434515"/>
    <w:rsid w:val="004834D5"/>
    <w:rsid w:val="004C44BA"/>
    <w:rsid w:val="004F058F"/>
    <w:rsid w:val="005125C5"/>
    <w:rsid w:val="00592A12"/>
    <w:rsid w:val="0059679F"/>
    <w:rsid w:val="005A5B59"/>
    <w:rsid w:val="005B13FB"/>
    <w:rsid w:val="005C2611"/>
    <w:rsid w:val="005E152E"/>
    <w:rsid w:val="005E5223"/>
    <w:rsid w:val="00662BD2"/>
    <w:rsid w:val="00665F76"/>
    <w:rsid w:val="0067151A"/>
    <w:rsid w:val="00676CEB"/>
    <w:rsid w:val="0068441C"/>
    <w:rsid w:val="006B5C82"/>
    <w:rsid w:val="0076428D"/>
    <w:rsid w:val="007708EF"/>
    <w:rsid w:val="00784462"/>
    <w:rsid w:val="007873E9"/>
    <w:rsid w:val="007904B9"/>
    <w:rsid w:val="007A41FC"/>
    <w:rsid w:val="007C565A"/>
    <w:rsid w:val="007D4BC9"/>
    <w:rsid w:val="008029EB"/>
    <w:rsid w:val="00804CFB"/>
    <w:rsid w:val="00807E62"/>
    <w:rsid w:val="00833B8F"/>
    <w:rsid w:val="00851945"/>
    <w:rsid w:val="00870719"/>
    <w:rsid w:val="00873DB3"/>
    <w:rsid w:val="00874185"/>
    <w:rsid w:val="008D5D07"/>
    <w:rsid w:val="009036FE"/>
    <w:rsid w:val="00906AF7"/>
    <w:rsid w:val="009106F1"/>
    <w:rsid w:val="00935A6A"/>
    <w:rsid w:val="00947E24"/>
    <w:rsid w:val="00951ECC"/>
    <w:rsid w:val="00953B95"/>
    <w:rsid w:val="00A055EA"/>
    <w:rsid w:val="00A43F93"/>
    <w:rsid w:val="00AE22E5"/>
    <w:rsid w:val="00AE661E"/>
    <w:rsid w:val="00AE76EC"/>
    <w:rsid w:val="00B06FD1"/>
    <w:rsid w:val="00B52E53"/>
    <w:rsid w:val="00B65233"/>
    <w:rsid w:val="00B947F6"/>
    <w:rsid w:val="00BA16EA"/>
    <w:rsid w:val="00C13B73"/>
    <w:rsid w:val="00C46242"/>
    <w:rsid w:val="00C55874"/>
    <w:rsid w:val="00C73019"/>
    <w:rsid w:val="00C86367"/>
    <w:rsid w:val="00C939A3"/>
    <w:rsid w:val="00C96BAF"/>
    <w:rsid w:val="00CA27F3"/>
    <w:rsid w:val="00CA2D12"/>
    <w:rsid w:val="00CE053C"/>
    <w:rsid w:val="00CF1A3E"/>
    <w:rsid w:val="00D160B9"/>
    <w:rsid w:val="00D17100"/>
    <w:rsid w:val="00D23B37"/>
    <w:rsid w:val="00D26CB7"/>
    <w:rsid w:val="00D866C8"/>
    <w:rsid w:val="00DA4B4C"/>
    <w:rsid w:val="00DD2058"/>
    <w:rsid w:val="00DE6B98"/>
    <w:rsid w:val="00E1481F"/>
    <w:rsid w:val="00E52EDD"/>
    <w:rsid w:val="00EE40C6"/>
    <w:rsid w:val="00EF59A7"/>
    <w:rsid w:val="00F04363"/>
    <w:rsid w:val="00F048B5"/>
    <w:rsid w:val="00F15E62"/>
    <w:rsid w:val="00F353C4"/>
    <w:rsid w:val="00F536E7"/>
    <w:rsid w:val="00F87056"/>
    <w:rsid w:val="00F94D1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8BF8D"/>
  <w15:docId w15:val="{1B691707-951A-43BF-AE0C-20CCF9AC7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F6"/>
    <w:rPr>
      <w:kern w:val="0"/>
      <w14:ligatures w14:val="none"/>
    </w:rPr>
  </w:style>
  <w:style w:type="paragraph" w:styleId="Heading1">
    <w:name w:val="heading 1"/>
    <w:basedOn w:val="Normal"/>
    <w:next w:val="Normal"/>
    <w:link w:val="Heading1Char"/>
    <w:uiPriority w:val="9"/>
    <w:qFormat/>
    <w:rsid w:val="00B947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47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47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47F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947F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7F6"/>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947F6"/>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B947F6"/>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B947F6"/>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B947F6"/>
    <w:rPr>
      <w:rFonts w:asciiTheme="majorHAnsi" w:eastAsiaTheme="majorEastAsia" w:hAnsiTheme="majorHAnsi" w:cstheme="majorBidi"/>
      <w:color w:val="2F5496" w:themeColor="accent1" w:themeShade="BF"/>
      <w:kern w:val="0"/>
      <w14:ligatures w14:val="none"/>
    </w:rPr>
  </w:style>
  <w:style w:type="paragraph" w:styleId="Subtitle">
    <w:name w:val="Subtitle"/>
    <w:basedOn w:val="Normal"/>
    <w:next w:val="Normal"/>
    <w:link w:val="SubtitleChar"/>
    <w:uiPriority w:val="11"/>
    <w:qFormat/>
    <w:rsid w:val="00B947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47F6"/>
    <w:rPr>
      <w:rFonts w:eastAsiaTheme="minorEastAsia"/>
      <w:color w:val="5A5A5A" w:themeColor="text1" w:themeTint="A5"/>
      <w:spacing w:val="15"/>
      <w:kern w:val="0"/>
      <w14:ligatures w14:val="none"/>
    </w:rPr>
  </w:style>
  <w:style w:type="character" w:customStyle="1" w:styleId="highlight">
    <w:name w:val="highlight"/>
    <w:basedOn w:val="DefaultParagraphFont"/>
    <w:rsid w:val="00B947F6"/>
  </w:style>
  <w:style w:type="paragraph" w:styleId="BodyText">
    <w:name w:val="Body Text"/>
    <w:basedOn w:val="Normal"/>
    <w:link w:val="BodyTextChar"/>
    <w:uiPriority w:val="1"/>
    <w:qFormat/>
    <w:rsid w:val="00B947F6"/>
    <w:pPr>
      <w:widowControl w:val="0"/>
      <w:autoSpaceDE w:val="0"/>
      <w:autoSpaceDN w:val="0"/>
      <w:spacing w:after="0" w:line="240" w:lineRule="auto"/>
    </w:pPr>
    <w:rPr>
      <w:rFonts w:ascii="Arial Narrow" w:eastAsia="Arial Narrow" w:hAnsi="Arial Narrow" w:cs="Arial Narrow"/>
      <w:sz w:val="24"/>
      <w:szCs w:val="24"/>
      <w:lang w:eastAsia="en-GB" w:bidi="en-GB"/>
    </w:rPr>
  </w:style>
  <w:style w:type="character" w:customStyle="1" w:styleId="BodyTextChar">
    <w:name w:val="Body Text Char"/>
    <w:basedOn w:val="DefaultParagraphFont"/>
    <w:link w:val="BodyText"/>
    <w:uiPriority w:val="1"/>
    <w:rsid w:val="00B947F6"/>
    <w:rPr>
      <w:rFonts w:ascii="Arial Narrow" w:eastAsia="Arial Narrow" w:hAnsi="Arial Narrow" w:cs="Arial Narrow"/>
      <w:kern w:val="0"/>
      <w:sz w:val="24"/>
      <w:szCs w:val="24"/>
      <w:lang w:eastAsia="en-GB" w:bidi="en-GB"/>
      <w14:ligatures w14:val="none"/>
    </w:rPr>
  </w:style>
  <w:style w:type="paragraph" w:styleId="ListParagraph">
    <w:name w:val="List Paragraph"/>
    <w:basedOn w:val="Normal"/>
    <w:uiPriority w:val="1"/>
    <w:qFormat/>
    <w:rsid w:val="00B947F6"/>
    <w:pPr>
      <w:widowControl w:val="0"/>
      <w:autoSpaceDE w:val="0"/>
      <w:autoSpaceDN w:val="0"/>
      <w:spacing w:after="0" w:line="240" w:lineRule="auto"/>
      <w:ind w:left="950" w:hanging="360"/>
    </w:pPr>
    <w:rPr>
      <w:rFonts w:ascii="Arial Narrow" w:eastAsia="Arial Narrow" w:hAnsi="Arial Narrow" w:cs="Arial Narrow"/>
      <w:lang w:eastAsia="en-GB" w:bidi="en-GB"/>
    </w:rPr>
  </w:style>
  <w:style w:type="paragraph" w:styleId="Bibliography">
    <w:name w:val="Bibliography"/>
    <w:basedOn w:val="Normal"/>
    <w:next w:val="Normal"/>
    <w:uiPriority w:val="37"/>
    <w:unhideWhenUsed/>
    <w:rsid w:val="00B947F6"/>
    <w:pPr>
      <w:spacing w:after="240" w:line="240" w:lineRule="auto"/>
    </w:pPr>
  </w:style>
  <w:style w:type="paragraph" w:styleId="FootnoteText">
    <w:name w:val="footnote text"/>
    <w:basedOn w:val="Normal"/>
    <w:link w:val="FootnoteTextChar"/>
    <w:uiPriority w:val="99"/>
    <w:semiHidden/>
    <w:unhideWhenUsed/>
    <w:rsid w:val="00B947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47F6"/>
    <w:rPr>
      <w:kern w:val="0"/>
      <w:sz w:val="20"/>
      <w:szCs w:val="20"/>
      <w14:ligatures w14:val="none"/>
    </w:rPr>
  </w:style>
  <w:style w:type="character" w:styleId="FootnoteReference">
    <w:name w:val="footnote reference"/>
    <w:basedOn w:val="DefaultParagraphFont"/>
    <w:uiPriority w:val="99"/>
    <w:semiHidden/>
    <w:unhideWhenUsed/>
    <w:rsid w:val="00B947F6"/>
    <w:rPr>
      <w:vertAlign w:val="superscript"/>
    </w:rPr>
  </w:style>
  <w:style w:type="table" w:styleId="TableGrid">
    <w:name w:val="Table Grid"/>
    <w:basedOn w:val="TableNormal"/>
    <w:uiPriority w:val="59"/>
    <w:rsid w:val="00B947F6"/>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B947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7F6"/>
    <w:rPr>
      <w:kern w:val="0"/>
      <w14:ligatures w14:val="none"/>
    </w:rPr>
  </w:style>
  <w:style w:type="paragraph" w:styleId="Footer">
    <w:name w:val="footer"/>
    <w:basedOn w:val="Normal"/>
    <w:link w:val="FooterChar"/>
    <w:uiPriority w:val="99"/>
    <w:unhideWhenUsed/>
    <w:rsid w:val="00B947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7F6"/>
    <w:rPr>
      <w:kern w:val="0"/>
      <w14:ligatures w14:val="none"/>
    </w:rPr>
  </w:style>
  <w:style w:type="paragraph" w:styleId="TOCHeading">
    <w:name w:val="TOC Heading"/>
    <w:basedOn w:val="Heading1"/>
    <w:next w:val="Normal"/>
    <w:uiPriority w:val="39"/>
    <w:unhideWhenUsed/>
    <w:qFormat/>
    <w:rsid w:val="00B947F6"/>
    <w:pPr>
      <w:outlineLvl w:val="9"/>
    </w:pPr>
    <w:rPr>
      <w:lang w:val="en-US"/>
    </w:rPr>
  </w:style>
  <w:style w:type="paragraph" w:styleId="TOC1">
    <w:name w:val="toc 1"/>
    <w:basedOn w:val="Normal"/>
    <w:next w:val="Normal"/>
    <w:autoRedefine/>
    <w:uiPriority w:val="39"/>
    <w:unhideWhenUsed/>
    <w:rsid w:val="00B947F6"/>
    <w:pPr>
      <w:tabs>
        <w:tab w:val="right" w:leader="dot" w:pos="9016"/>
      </w:tabs>
      <w:spacing w:after="100"/>
    </w:pPr>
  </w:style>
  <w:style w:type="paragraph" w:styleId="TOC2">
    <w:name w:val="toc 2"/>
    <w:basedOn w:val="Normal"/>
    <w:next w:val="Normal"/>
    <w:autoRedefine/>
    <w:uiPriority w:val="39"/>
    <w:unhideWhenUsed/>
    <w:rsid w:val="00B947F6"/>
    <w:pPr>
      <w:spacing w:after="100"/>
      <w:ind w:left="220"/>
    </w:pPr>
  </w:style>
  <w:style w:type="paragraph" w:styleId="TOC3">
    <w:name w:val="toc 3"/>
    <w:basedOn w:val="Normal"/>
    <w:next w:val="Normal"/>
    <w:autoRedefine/>
    <w:uiPriority w:val="39"/>
    <w:unhideWhenUsed/>
    <w:rsid w:val="00B947F6"/>
    <w:pPr>
      <w:spacing w:after="100"/>
      <w:ind w:left="440"/>
    </w:pPr>
    <w:rPr>
      <w:rFonts w:eastAsiaTheme="minorEastAsia"/>
      <w:lang w:eastAsia="en-GB"/>
    </w:rPr>
  </w:style>
  <w:style w:type="paragraph" w:styleId="TOC4">
    <w:name w:val="toc 4"/>
    <w:basedOn w:val="Normal"/>
    <w:next w:val="Normal"/>
    <w:autoRedefine/>
    <w:uiPriority w:val="39"/>
    <w:unhideWhenUsed/>
    <w:rsid w:val="00B947F6"/>
    <w:pPr>
      <w:spacing w:after="100"/>
      <w:ind w:left="660"/>
    </w:pPr>
    <w:rPr>
      <w:rFonts w:eastAsiaTheme="minorEastAsia"/>
      <w:lang w:eastAsia="en-GB"/>
    </w:rPr>
  </w:style>
  <w:style w:type="paragraph" w:styleId="TOC5">
    <w:name w:val="toc 5"/>
    <w:basedOn w:val="Normal"/>
    <w:next w:val="Normal"/>
    <w:autoRedefine/>
    <w:uiPriority w:val="39"/>
    <w:unhideWhenUsed/>
    <w:rsid w:val="00B947F6"/>
    <w:pPr>
      <w:spacing w:after="100"/>
      <w:ind w:left="880"/>
    </w:pPr>
    <w:rPr>
      <w:rFonts w:eastAsiaTheme="minorEastAsia"/>
      <w:lang w:eastAsia="en-GB"/>
    </w:rPr>
  </w:style>
  <w:style w:type="paragraph" w:styleId="TOC6">
    <w:name w:val="toc 6"/>
    <w:basedOn w:val="Normal"/>
    <w:next w:val="Normal"/>
    <w:autoRedefine/>
    <w:uiPriority w:val="39"/>
    <w:unhideWhenUsed/>
    <w:rsid w:val="00B947F6"/>
    <w:pPr>
      <w:spacing w:after="100"/>
      <w:ind w:left="1100"/>
    </w:pPr>
    <w:rPr>
      <w:rFonts w:eastAsiaTheme="minorEastAsia"/>
      <w:lang w:eastAsia="en-GB"/>
    </w:rPr>
  </w:style>
  <w:style w:type="paragraph" w:styleId="TOC7">
    <w:name w:val="toc 7"/>
    <w:basedOn w:val="Normal"/>
    <w:next w:val="Normal"/>
    <w:autoRedefine/>
    <w:uiPriority w:val="39"/>
    <w:unhideWhenUsed/>
    <w:rsid w:val="00B947F6"/>
    <w:pPr>
      <w:spacing w:after="100"/>
      <w:ind w:left="1320"/>
    </w:pPr>
    <w:rPr>
      <w:rFonts w:eastAsiaTheme="minorEastAsia"/>
      <w:lang w:eastAsia="en-GB"/>
    </w:rPr>
  </w:style>
  <w:style w:type="paragraph" w:styleId="TOC8">
    <w:name w:val="toc 8"/>
    <w:basedOn w:val="Normal"/>
    <w:next w:val="Normal"/>
    <w:autoRedefine/>
    <w:uiPriority w:val="39"/>
    <w:unhideWhenUsed/>
    <w:rsid w:val="00B947F6"/>
    <w:pPr>
      <w:spacing w:after="100"/>
      <w:ind w:left="1540"/>
    </w:pPr>
    <w:rPr>
      <w:rFonts w:eastAsiaTheme="minorEastAsia"/>
      <w:lang w:eastAsia="en-GB"/>
    </w:rPr>
  </w:style>
  <w:style w:type="paragraph" w:styleId="TOC9">
    <w:name w:val="toc 9"/>
    <w:basedOn w:val="Normal"/>
    <w:next w:val="Normal"/>
    <w:autoRedefine/>
    <w:uiPriority w:val="39"/>
    <w:unhideWhenUsed/>
    <w:rsid w:val="00B947F6"/>
    <w:pPr>
      <w:spacing w:after="100"/>
      <w:ind w:left="1760"/>
    </w:pPr>
    <w:rPr>
      <w:rFonts w:eastAsiaTheme="minorEastAsia"/>
      <w:lang w:eastAsia="en-GB"/>
    </w:rPr>
  </w:style>
  <w:style w:type="character" w:styleId="Hyperlink">
    <w:name w:val="Hyperlink"/>
    <w:basedOn w:val="DefaultParagraphFont"/>
    <w:uiPriority w:val="99"/>
    <w:unhideWhenUsed/>
    <w:rsid w:val="00B947F6"/>
    <w:rPr>
      <w:color w:val="0563C1" w:themeColor="hyperlink"/>
      <w:u w:val="single"/>
    </w:rPr>
  </w:style>
  <w:style w:type="character" w:customStyle="1" w:styleId="UnresolvedMention1">
    <w:name w:val="Unresolved Mention1"/>
    <w:basedOn w:val="DefaultParagraphFont"/>
    <w:uiPriority w:val="99"/>
    <w:semiHidden/>
    <w:unhideWhenUsed/>
    <w:rsid w:val="00B947F6"/>
    <w:rPr>
      <w:color w:val="605E5C"/>
      <w:shd w:val="clear" w:color="auto" w:fill="E1DFDD"/>
    </w:rPr>
  </w:style>
  <w:style w:type="table" w:styleId="GridTable2">
    <w:name w:val="Grid Table 2"/>
    <w:basedOn w:val="TableNormal"/>
    <w:uiPriority w:val="47"/>
    <w:rsid w:val="00B947F6"/>
    <w:pPr>
      <w:spacing w:after="0" w:line="240" w:lineRule="auto"/>
    </w:pPr>
    <w:rPr>
      <w:kern w:val="0"/>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947F6"/>
    <w:pPr>
      <w:spacing w:after="200" w:line="240" w:lineRule="auto"/>
    </w:pPr>
    <w:rPr>
      <w:b/>
      <w:bCs/>
      <w:color w:val="4472C4" w:themeColor="accent1"/>
      <w:sz w:val="18"/>
      <w:szCs w:val="18"/>
      <w:lang w:val="en-US"/>
    </w:rPr>
  </w:style>
  <w:style w:type="character" w:styleId="PlaceholderText">
    <w:name w:val="Placeholder Text"/>
    <w:basedOn w:val="DefaultParagraphFont"/>
    <w:uiPriority w:val="99"/>
    <w:semiHidden/>
    <w:rsid w:val="00B947F6"/>
    <w:rPr>
      <w:color w:val="808080"/>
    </w:rPr>
  </w:style>
  <w:style w:type="paragraph" w:styleId="NormalWeb">
    <w:name w:val="Normal (Web)"/>
    <w:basedOn w:val="Normal"/>
    <w:uiPriority w:val="99"/>
    <w:unhideWhenUsed/>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947F6"/>
    <w:rPr>
      <w:b/>
      <w:bCs/>
    </w:rPr>
  </w:style>
  <w:style w:type="character" w:styleId="CommentReference">
    <w:name w:val="annotation reference"/>
    <w:basedOn w:val="DefaultParagraphFont"/>
    <w:uiPriority w:val="99"/>
    <w:semiHidden/>
    <w:unhideWhenUsed/>
    <w:rsid w:val="00B947F6"/>
    <w:rPr>
      <w:sz w:val="16"/>
      <w:szCs w:val="16"/>
    </w:rPr>
  </w:style>
  <w:style w:type="paragraph" w:styleId="CommentText">
    <w:name w:val="annotation text"/>
    <w:basedOn w:val="Normal"/>
    <w:link w:val="CommentTextChar"/>
    <w:uiPriority w:val="99"/>
    <w:unhideWhenUsed/>
    <w:rsid w:val="00B947F6"/>
    <w:pPr>
      <w:spacing w:line="240" w:lineRule="auto"/>
    </w:pPr>
    <w:rPr>
      <w:sz w:val="20"/>
      <w:szCs w:val="20"/>
    </w:rPr>
  </w:style>
  <w:style w:type="character" w:customStyle="1" w:styleId="CommentTextChar">
    <w:name w:val="Comment Text Char"/>
    <w:basedOn w:val="DefaultParagraphFont"/>
    <w:link w:val="CommentText"/>
    <w:uiPriority w:val="99"/>
    <w:rsid w:val="00B947F6"/>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947F6"/>
    <w:rPr>
      <w:b/>
      <w:bCs/>
    </w:rPr>
  </w:style>
  <w:style w:type="character" w:customStyle="1" w:styleId="CommentSubjectChar">
    <w:name w:val="Comment Subject Char"/>
    <w:basedOn w:val="CommentTextChar"/>
    <w:link w:val="CommentSubject"/>
    <w:uiPriority w:val="99"/>
    <w:semiHidden/>
    <w:rsid w:val="00B947F6"/>
    <w:rPr>
      <w:b/>
      <w:bCs/>
      <w:kern w:val="0"/>
      <w:sz w:val="20"/>
      <w:szCs w:val="20"/>
      <w14:ligatures w14:val="none"/>
    </w:rPr>
  </w:style>
  <w:style w:type="paragraph" w:styleId="Revision">
    <w:name w:val="Revision"/>
    <w:hidden/>
    <w:uiPriority w:val="99"/>
    <w:semiHidden/>
    <w:rsid w:val="00B947F6"/>
    <w:pPr>
      <w:spacing w:after="0" w:line="240" w:lineRule="auto"/>
    </w:pPr>
    <w:rPr>
      <w:kern w:val="0"/>
      <w14:ligatures w14:val="none"/>
    </w:rPr>
  </w:style>
  <w:style w:type="paragraph" w:styleId="BalloonText">
    <w:name w:val="Balloon Text"/>
    <w:basedOn w:val="Normal"/>
    <w:link w:val="BalloonTextChar"/>
    <w:uiPriority w:val="99"/>
    <w:semiHidden/>
    <w:unhideWhenUsed/>
    <w:rsid w:val="00B947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7F6"/>
    <w:rPr>
      <w:rFonts w:ascii="Segoe UI" w:hAnsi="Segoe UI" w:cs="Segoe UI"/>
      <w:kern w:val="0"/>
      <w:sz w:val="18"/>
      <w:szCs w:val="18"/>
      <w14:ligatures w14:val="none"/>
    </w:rPr>
  </w:style>
  <w:style w:type="character" w:customStyle="1" w:styleId="UnresolvedMention2">
    <w:name w:val="Unresolved Mention2"/>
    <w:basedOn w:val="DefaultParagraphFont"/>
    <w:uiPriority w:val="99"/>
    <w:semiHidden/>
    <w:unhideWhenUsed/>
    <w:rsid w:val="00B947F6"/>
    <w:rPr>
      <w:color w:val="605E5C"/>
      <w:shd w:val="clear" w:color="auto" w:fill="E1DFDD"/>
    </w:rPr>
  </w:style>
  <w:style w:type="paragraph" w:customStyle="1" w:styleId="pf0">
    <w:name w:val="pf0"/>
    <w:basedOn w:val="Normal"/>
    <w:rsid w:val="00B947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f01">
    <w:name w:val="cf01"/>
    <w:basedOn w:val="DefaultParagraphFont"/>
    <w:rsid w:val="00B947F6"/>
    <w:rPr>
      <w:rFonts w:ascii="Segoe UI" w:hAnsi="Segoe UI" w:cs="Segoe UI" w:hint="default"/>
      <w:sz w:val="18"/>
      <w:szCs w:val="18"/>
    </w:rPr>
  </w:style>
  <w:style w:type="character" w:styleId="EndnoteReference">
    <w:name w:val="endnote reference"/>
    <w:basedOn w:val="DefaultParagraphFont"/>
    <w:uiPriority w:val="99"/>
    <w:semiHidden/>
    <w:unhideWhenUsed/>
    <w:rsid w:val="00B947F6"/>
    <w:rPr>
      <w:vertAlign w:val="superscript"/>
    </w:rPr>
  </w:style>
  <w:style w:type="table" w:styleId="GridTable2-Accent1">
    <w:name w:val="Grid Table 2 Accent 1"/>
    <w:basedOn w:val="TableNormal"/>
    <w:uiPriority w:val="47"/>
    <w:rsid w:val="00B947F6"/>
    <w:pPr>
      <w:spacing w:after="0" w:line="240" w:lineRule="auto"/>
    </w:pPr>
    <w:rPr>
      <w:kern w:val="0"/>
      <w14:ligatures w14:val="none"/>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3">
    <w:name w:val="Plain Table 3"/>
    <w:basedOn w:val="TableNormal"/>
    <w:uiPriority w:val="43"/>
    <w:rsid w:val="00B947F6"/>
    <w:pPr>
      <w:spacing w:after="0" w:line="240" w:lineRule="auto"/>
    </w:pPr>
    <w:rPr>
      <w:rFonts w:ascii="Helvetica" w:hAnsi="Helvetica"/>
      <w:kern w:val="0"/>
      <w:sz w:val="24"/>
      <w14:ligatures w14:val="none"/>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B947F6"/>
    <w:pPr>
      <w:spacing w:after="0" w:line="240" w:lineRule="auto"/>
    </w:pPr>
    <w:rPr>
      <w:kern w:val="0"/>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947F6"/>
    <w:pPr>
      <w:spacing w:after="0" w:line="240" w:lineRule="auto"/>
    </w:pPr>
    <w:rPr>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947F6"/>
    <w:pPr>
      <w:spacing w:after="0" w:line="240" w:lineRule="auto"/>
    </w:pPr>
    <w:rPr>
      <w:kern w:val="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B947F6"/>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B947F6"/>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B947F6"/>
    <w:pPr>
      <w:spacing w:after="0" w:line="240" w:lineRule="auto"/>
    </w:pPr>
    <w:rPr>
      <w:kern w:val="0"/>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6B5C82"/>
    <w:pPr>
      <w:spacing w:after="0"/>
    </w:pPr>
  </w:style>
  <w:style w:type="paragraph" w:customStyle="1" w:styleId="chapter">
    <w:name w:val="chapter"/>
    <w:basedOn w:val="TOCHeading"/>
    <w:qFormat/>
    <w:rsid w:val="00D17100"/>
  </w:style>
  <w:style w:type="paragraph" w:customStyle="1" w:styleId="ChapterHeading">
    <w:name w:val="Chapter Heading"/>
    <w:basedOn w:val="chapter"/>
    <w:autoRedefine/>
    <w:qFormat/>
    <w:rsid w:val="00CE053C"/>
    <w:pPr>
      <w:numPr>
        <w:numId w:val="3"/>
      </w:numPr>
    </w:pPr>
  </w:style>
  <w:style w:type="paragraph" w:customStyle="1" w:styleId="meanings-body">
    <w:name w:val="meanings-body"/>
    <w:basedOn w:val="Normal"/>
    <w:rsid w:val="004C44B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750600">
      <w:bodyDiv w:val="1"/>
      <w:marLeft w:val="0"/>
      <w:marRight w:val="0"/>
      <w:marTop w:val="0"/>
      <w:marBottom w:val="0"/>
      <w:divBdr>
        <w:top w:val="none" w:sz="0" w:space="0" w:color="auto"/>
        <w:left w:val="none" w:sz="0" w:space="0" w:color="auto"/>
        <w:bottom w:val="none" w:sz="0" w:space="0" w:color="auto"/>
        <w:right w:val="none" w:sz="0" w:space="0" w:color="auto"/>
      </w:divBdr>
      <w:divsChild>
        <w:div w:id="6968587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805202192">
      <w:bodyDiv w:val="1"/>
      <w:marLeft w:val="0"/>
      <w:marRight w:val="0"/>
      <w:marTop w:val="0"/>
      <w:marBottom w:val="0"/>
      <w:divBdr>
        <w:top w:val="none" w:sz="0" w:space="0" w:color="auto"/>
        <w:left w:val="none" w:sz="0" w:space="0" w:color="auto"/>
        <w:bottom w:val="none" w:sz="0" w:space="0" w:color="auto"/>
        <w:right w:val="none" w:sz="0" w:space="0" w:color="auto"/>
      </w:divBdr>
    </w:div>
    <w:div w:id="991107765">
      <w:bodyDiv w:val="1"/>
      <w:marLeft w:val="0"/>
      <w:marRight w:val="0"/>
      <w:marTop w:val="0"/>
      <w:marBottom w:val="0"/>
      <w:divBdr>
        <w:top w:val="none" w:sz="0" w:space="0" w:color="auto"/>
        <w:left w:val="none" w:sz="0" w:space="0" w:color="auto"/>
        <w:bottom w:val="none" w:sz="0" w:space="0" w:color="auto"/>
        <w:right w:val="none" w:sz="0" w:space="0" w:color="auto"/>
      </w:divBdr>
    </w:div>
    <w:div w:id="1241983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00EE1CA-F931-4F03-8F39-008E6A72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77</Pages>
  <Words>83726</Words>
  <Characters>477242</Characters>
  <Application>Microsoft Office Word</Application>
  <DocSecurity>0</DocSecurity>
  <Lines>3977</Lines>
  <Paragraphs>1119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4</cp:revision>
  <dcterms:created xsi:type="dcterms:W3CDTF">2023-09-08T10:13:00Z</dcterms:created>
  <dcterms:modified xsi:type="dcterms:W3CDTF">2023-09-08T12:21:00Z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id="5lze1LOI"/&gt;&lt;style id="http://www.zotero.org/styles/harvard-cite-them-right" hasBibliography="1" bibliographyStyleHasBeenSet="1"/&gt;&lt;prefs&gt;&lt;pref name="fieldType" value="Field"/&gt;&lt;/prefs&gt;&lt;/data&gt;</vt:lpwstr>
  </property>
</Properties>
</file>