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A0AE4" w14:textId="31F7B362" w:rsidR="00B947F6" w:rsidRPr="009A3A34" w:rsidRDefault="00B947F6" w:rsidP="000A1EAF">
      <w:pPr>
        <w:pStyle w:val="ListParagraph"/>
        <w:ind w:left="590" w:firstLine="0"/>
        <w:rPr>
          <w:rFonts w:ascii="Book Antiqua" w:hAnsi="Book Antiqua" w:cs="Times New Roman"/>
          <w:sz w:val="24"/>
          <w:szCs w:val="24"/>
        </w:rPr>
      </w:pPr>
      <w:r w:rsidRPr="009A3A34">
        <w:rPr>
          <w:rFonts w:ascii="Book Antiqua" w:hAnsi="Book Antiqua" w:cs="Times New Roman"/>
          <w:sz w:val="24"/>
          <w:szCs w:val="24"/>
        </w:rPr>
        <w:t>Youth in Transition: Longitudinal Comparisons of Youth Transitions in the UK using Cohort and Synthetic Cohort Data</w:t>
      </w:r>
    </w:p>
    <w:sdt>
      <w:sdtPr>
        <w:rPr>
          <w:rFonts w:ascii="Book Antiqua" w:eastAsiaTheme="minorHAnsi" w:hAnsi="Book Antiqua" w:cs="Times New Roman"/>
          <w:color w:val="auto"/>
          <w:sz w:val="24"/>
          <w:szCs w:val="24"/>
          <w:lang w:val="en-GB"/>
        </w:rPr>
        <w:id w:val="-1861043396"/>
        <w:docPartObj>
          <w:docPartGallery w:val="Table of Contents"/>
          <w:docPartUnique/>
        </w:docPartObj>
      </w:sdtPr>
      <w:sdtEndPr>
        <w:rPr>
          <w:b/>
          <w:bCs/>
          <w:noProof/>
        </w:rPr>
      </w:sdtEndPr>
      <w:sdtContent>
        <w:p w14:paraId="1630767E" w14:textId="77777777" w:rsidR="00B947F6" w:rsidRPr="009864D1" w:rsidRDefault="00B947F6" w:rsidP="00B947F6">
          <w:pPr>
            <w:pStyle w:val="TOCHeading"/>
            <w:rPr>
              <w:rFonts w:ascii="Book Antiqua" w:hAnsi="Book Antiqua" w:cs="Times New Roman"/>
              <w:color w:val="auto"/>
              <w:sz w:val="24"/>
              <w:szCs w:val="24"/>
            </w:rPr>
          </w:pPr>
          <w:r w:rsidRPr="009864D1">
            <w:rPr>
              <w:rFonts w:ascii="Book Antiqua" w:hAnsi="Book Antiqua" w:cs="Times New Roman"/>
              <w:color w:val="auto"/>
              <w:sz w:val="24"/>
              <w:szCs w:val="24"/>
            </w:rPr>
            <w:t>Contents</w:t>
          </w:r>
        </w:p>
        <w:p w14:paraId="3C1340C0" w14:textId="45E7AC9F" w:rsidR="009864D1" w:rsidRPr="009864D1" w:rsidRDefault="00B947F6">
          <w:pPr>
            <w:pStyle w:val="TOC1"/>
            <w:rPr>
              <w:rFonts w:eastAsiaTheme="minorEastAsia"/>
              <w:noProof/>
              <w:kern w:val="2"/>
              <w:sz w:val="24"/>
              <w:szCs w:val="24"/>
              <w:lang w:eastAsia="en-GB"/>
              <w14:ligatures w14:val="standardContextual"/>
            </w:rPr>
          </w:pPr>
          <w:r w:rsidRPr="009864D1">
            <w:rPr>
              <w:rFonts w:ascii="Book Antiqua" w:hAnsi="Book Antiqua" w:cs="Times New Roman"/>
              <w:sz w:val="24"/>
              <w:szCs w:val="24"/>
            </w:rPr>
            <w:fldChar w:fldCharType="begin"/>
          </w:r>
          <w:r w:rsidRPr="009864D1">
            <w:rPr>
              <w:rFonts w:ascii="Book Antiqua" w:hAnsi="Book Antiqua" w:cs="Times New Roman"/>
              <w:sz w:val="24"/>
              <w:szCs w:val="24"/>
            </w:rPr>
            <w:instrText xml:space="preserve"> TOC \o "1-3" \h \z \u </w:instrText>
          </w:r>
          <w:r w:rsidRPr="009864D1">
            <w:rPr>
              <w:rFonts w:ascii="Book Antiqua" w:hAnsi="Book Antiqua" w:cs="Times New Roman"/>
              <w:sz w:val="24"/>
              <w:szCs w:val="24"/>
            </w:rPr>
            <w:fldChar w:fldCharType="separate"/>
          </w:r>
          <w:hyperlink w:anchor="_Toc147242802" w:history="1">
            <w:r w:rsidR="009864D1" w:rsidRPr="009864D1">
              <w:rPr>
                <w:rStyle w:val="Hyperlink"/>
                <w:rFonts w:ascii="Book Antiqua" w:hAnsi="Book Antiqua" w:cs="Times New Roman"/>
                <w:noProof/>
                <w:sz w:val="24"/>
                <w:szCs w:val="24"/>
              </w:rPr>
              <w:t>Chapter One: The National Childhood Development Survey (1958): Youth Transitions in Education and Employment</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_Toc147242802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5</w:t>
            </w:r>
            <w:r w:rsidR="009864D1" w:rsidRPr="009864D1">
              <w:rPr>
                <w:noProof/>
                <w:webHidden/>
                <w:sz w:val="24"/>
                <w:szCs w:val="24"/>
              </w:rPr>
              <w:fldChar w:fldCharType="end"/>
            </w:r>
          </w:hyperlink>
        </w:p>
        <w:p w14:paraId="49A7E44F" w14:textId="1C5A3A34" w:rsidR="009864D1" w:rsidRPr="009864D1" w:rsidRDefault="00AB27A5">
          <w:pPr>
            <w:pStyle w:val="TOC1"/>
            <w:rPr>
              <w:rFonts w:eastAsiaTheme="minorEastAsia"/>
              <w:noProof/>
              <w:kern w:val="2"/>
              <w:sz w:val="24"/>
              <w:szCs w:val="24"/>
              <w:lang w:eastAsia="en-GB"/>
              <w14:ligatures w14:val="standardContextual"/>
            </w:rPr>
          </w:pPr>
          <w:hyperlink w:anchor="_Toc147242803" w:history="1">
            <w:r w:rsidR="009864D1" w:rsidRPr="009864D1">
              <w:rPr>
                <w:rStyle w:val="Hyperlink"/>
                <w:rFonts w:ascii="Book Antiqua" w:hAnsi="Book Antiqua" w:cs="Times New Roman"/>
                <w:noProof/>
                <w:sz w:val="24"/>
                <w:szCs w:val="24"/>
              </w:rPr>
              <w:t>Introduction to Chapter One</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_Toc147242803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5</w:t>
            </w:r>
            <w:r w:rsidR="009864D1" w:rsidRPr="009864D1">
              <w:rPr>
                <w:noProof/>
                <w:webHidden/>
                <w:sz w:val="24"/>
                <w:szCs w:val="24"/>
              </w:rPr>
              <w:fldChar w:fldCharType="end"/>
            </w:r>
          </w:hyperlink>
        </w:p>
        <w:p w14:paraId="48EE8D61" w14:textId="05C1FEAC" w:rsidR="009864D1" w:rsidRPr="009864D1" w:rsidRDefault="00AB27A5">
          <w:pPr>
            <w:pStyle w:val="TOC2"/>
            <w:tabs>
              <w:tab w:val="right" w:leader="dot" w:pos="9016"/>
            </w:tabs>
            <w:rPr>
              <w:rFonts w:eastAsiaTheme="minorEastAsia"/>
              <w:noProof/>
              <w:kern w:val="2"/>
              <w:sz w:val="24"/>
              <w:szCs w:val="24"/>
              <w:lang w:eastAsia="en-GB"/>
              <w14:ligatures w14:val="standardContextual"/>
            </w:rPr>
          </w:pPr>
          <w:hyperlink w:anchor="_Toc147242804" w:history="1">
            <w:r w:rsidR="009864D1" w:rsidRPr="009864D1">
              <w:rPr>
                <w:rStyle w:val="Hyperlink"/>
                <w:rFonts w:ascii="Book Antiqua" w:hAnsi="Book Antiqua" w:cs="Times New Roman"/>
                <w:noProof/>
                <w:sz w:val="24"/>
                <w:szCs w:val="24"/>
              </w:rPr>
              <w:t>Literature Review: NCDS Timeframe and Context</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_Toc147242804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7</w:t>
            </w:r>
            <w:r w:rsidR="009864D1" w:rsidRPr="009864D1">
              <w:rPr>
                <w:noProof/>
                <w:webHidden/>
                <w:sz w:val="24"/>
                <w:szCs w:val="24"/>
              </w:rPr>
              <w:fldChar w:fldCharType="end"/>
            </w:r>
          </w:hyperlink>
        </w:p>
        <w:p w14:paraId="02B2A48C" w14:textId="350F780F" w:rsidR="009864D1" w:rsidRPr="009864D1" w:rsidRDefault="00AB27A5">
          <w:pPr>
            <w:pStyle w:val="TOC3"/>
            <w:tabs>
              <w:tab w:val="right" w:leader="dot" w:pos="9016"/>
            </w:tabs>
            <w:rPr>
              <w:noProof/>
              <w:kern w:val="2"/>
              <w:sz w:val="24"/>
              <w:szCs w:val="24"/>
              <w14:ligatures w14:val="standardContextual"/>
            </w:rPr>
          </w:pPr>
          <w:hyperlink w:anchor="_Toc147242805" w:history="1">
            <w:r w:rsidR="009864D1" w:rsidRPr="009864D1">
              <w:rPr>
                <w:rStyle w:val="Hyperlink"/>
                <w:rFonts w:ascii="Book Antiqua" w:hAnsi="Book Antiqua" w:cs="Times New Roman"/>
                <w:noProof/>
                <w:sz w:val="24"/>
                <w:szCs w:val="24"/>
              </w:rPr>
              <w:t>Story of transitions for NCDS youth</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_Toc147242805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8</w:t>
            </w:r>
            <w:r w:rsidR="009864D1" w:rsidRPr="009864D1">
              <w:rPr>
                <w:noProof/>
                <w:webHidden/>
                <w:sz w:val="24"/>
                <w:szCs w:val="24"/>
              </w:rPr>
              <w:fldChar w:fldCharType="end"/>
            </w:r>
          </w:hyperlink>
        </w:p>
        <w:p w14:paraId="1A5F4E54" w14:textId="59012ED7" w:rsidR="009864D1" w:rsidRPr="009864D1" w:rsidRDefault="00AB27A5">
          <w:pPr>
            <w:pStyle w:val="TOC3"/>
            <w:tabs>
              <w:tab w:val="right" w:leader="dot" w:pos="9016"/>
            </w:tabs>
            <w:rPr>
              <w:noProof/>
              <w:kern w:val="2"/>
              <w:sz w:val="24"/>
              <w:szCs w:val="24"/>
              <w14:ligatures w14:val="standardContextual"/>
            </w:rPr>
          </w:pPr>
          <w:hyperlink w:anchor="_Toc147242806" w:history="1">
            <w:r w:rsidR="009864D1" w:rsidRPr="009864D1">
              <w:rPr>
                <w:rStyle w:val="Hyperlink"/>
                <w:rFonts w:ascii="Book Antiqua" w:hAnsi="Book Antiqua" w:cs="Times New Roman"/>
                <w:noProof/>
                <w:sz w:val="24"/>
                <w:szCs w:val="24"/>
              </w:rPr>
              <w:t>Structural Barriers to successful transitions – the role of sex and social-class</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_Toc147242806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17</w:t>
            </w:r>
            <w:r w:rsidR="009864D1" w:rsidRPr="009864D1">
              <w:rPr>
                <w:noProof/>
                <w:webHidden/>
                <w:sz w:val="24"/>
                <w:szCs w:val="24"/>
              </w:rPr>
              <w:fldChar w:fldCharType="end"/>
            </w:r>
          </w:hyperlink>
        </w:p>
        <w:p w14:paraId="554C9A39" w14:textId="69C26F36" w:rsidR="009864D1" w:rsidRPr="009864D1" w:rsidRDefault="00AB27A5">
          <w:pPr>
            <w:pStyle w:val="TOC3"/>
            <w:tabs>
              <w:tab w:val="right" w:leader="dot" w:pos="9016"/>
            </w:tabs>
            <w:rPr>
              <w:noProof/>
              <w:kern w:val="2"/>
              <w:sz w:val="24"/>
              <w:szCs w:val="24"/>
              <w14:ligatures w14:val="standardContextual"/>
            </w:rPr>
          </w:pPr>
          <w:hyperlink w:anchor="_Toc147242807" w:history="1">
            <w:r w:rsidR="009864D1" w:rsidRPr="009864D1">
              <w:rPr>
                <w:rStyle w:val="Hyperlink"/>
                <w:rFonts w:ascii="Book Antiqua" w:hAnsi="Book Antiqua" w:cs="Times New Roman"/>
                <w:noProof/>
                <w:sz w:val="24"/>
                <w:szCs w:val="24"/>
              </w:rPr>
              <w:t>The role of social theory</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_Toc147242807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22</w:t>
            </w:r>
            <w:r w:rsidR="009864D1" w:rsidRPr="009864D1">
              <w:rPr>
                <w:noProof/>
                <w:webHidden/>
                <w:sz w:val="24"/>
                <w:szCs w:val="24"/>
              </w:rPr>
              <w:fldChar w:fldCharType="end"/>
            </w:r>
          </w:hyperlink>
        </w:p>
        <w:p w14:paraId="76C565E7" w14:textId="109AB957" w:rsidR="009864D1" w:rsidRPr="009864D1" w:rsidRDefault="00AB27A5">
          <w:pPr>
            <w:pStyle w:val="TOC2"/>
            <w:tabs>
              <w:tab w:val="right" w:leader="dot" w:pos="9016"/>
            </w:tabs>
            <w:rPr>
              <w:rFonts w:eastAsiaTheme="minorEastAsia"/>
              <w:noProof/>
              <w:kern w:val="2"/>
              <w:sz w:val="24"/>
              <w:szCs w:val="24"/>
              <w:lang w:eastAsia="en-GB"/>
              <w14:ligatures w14:val="standardContextual"/>
            </w:rPr>
          </w:pPr>
          <w:hyperlink w:anchor="_Toc147242808" w:history="1">
            <w:r w:rsidR="009864D1" w:rsidRPr="009864D1">
              <w:rPr>
                <w:rStyle w:val="Hyperlink"/>
                <w:rFonts w:ascii="Book Antiqua" w:hAnsi="Book Antiqua" w:cs="Times New Roman"/>
                <w:noProof/>
                <w:sz w:val="24"/>
                <w:szCs w:val="24"/>
              </w:rPr>
              <w:t>Data and Methods</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_Toc147242808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28</w:t>
            </w:r>
            <w:r w:rsidR="009864D1" w:rsidRPr="009864D1">
              <w:rPr>
                <w:noProof/>
                <w:webHidden/>
                <w:sz w:val="24"/>
                <w:szCs w:val="24"/>
              </w:rPr>
              <w:fldChar w:fldCharType="end"/>
            </w:r>
          </w:hyperlink>
        </w:p>
        <w:p w14:paraId="0DE35006" w14:textId="76F5DF2D" w:rsidR="009864D1" w:rsidRPr="009864D1" w:rsidRDefault="00AB27A5">
          <w:pPr>
            <w:pStyle w:val="TOC3"/>
            <w:tabs>
              <w:tab w:val="right" w:leader="dot" w:pos="9016"/>
            </w:tabs>
            <w:rPr>
              <w:noProof/>
              <w:kern w:val="2"/>
              <w:sz w:val="24"/>
              <w:szCs w:val="24"/>
              <w14:ligatures w14:val="standardContextual"/>
            </w:rPr>
          </w:pPr>
          <w:hyperlink w:anchor="_Toc147242809" w:history="1">
            <w:r w:rsidR="009864D1" w:rsidRPr="009864D1">
              <w:rPr>
                <w:rStyle w:val="Hyperlink"/>
                <w:rFonts w:ascii="Book Antiqua" w:hAnsi="Book Antiqua" w:cs="Times New Roman"/>
                <w:noProof/>
                <w:sz w:val="24"/>
                <w:szCs w:val="24"/>
              </w:rPr>
              <w:t>Introduction to the NCDS data</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_Toc147242809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29</w:t>
            </w:r>
            <w:r w:rsidR="009864D1" w:rsidRPr="009864D1">
              <w:rPr>
                <w:noProof/>
                <w:webHidden/>
                <w:sz w:val="24"/>
                <w:szCs w:val="24"/>
              </w:rPr>
              <w:fldChar w:fldCharType="end"/>
            </w:r>
          </w:hyperlink>
        </w:p>
        <w:p w14:paraId="6481A874" w14:textId="684B7296" w:rsidR="009864D1" w:rsidRPr="009864D1" w:rsidRDefault="00AB27A5">
          <w:pPr>
            <w:pStyle w:val="TOC3"/>
            <w:tabs>
              <w:tab w:val="right" w:leader="dot" w:pos="9016"/>
            </w:tabs>
            <w:rPr>
              <w:noProof/>
              <w:kern w:val="2"/>
              <w:sz w:val="24"/>
              <w:szCs w:val="24"/>
              <w14:ligatures w14:val="standardContextual"/>
            </w:rPr>
          </w:pPr>
          <w:hyperlink w:anchor="_Toc147242810" w:history="1">
            <w:r w:rsidR="009864D1" w:rsidRPr="009864D1">
              <w:rPr>
                <w:rStyle w:val="Hyperlink"/>
                <w:rFonts w:ascii="Book Antiqua" w:hAnsi="Book Antiqua" w:cs="Times New Roman"/>
                <w:noProof/>
                <w:sz w:val="24"/>
                <w:szCs w:val="24"/>
              </w:rPr>
              <w:t>Introduction to measures for subsequent analysis</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_Toc147242810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32</w:t>
            </w:r>
            <w:r w:rsidR="009864D1" w:rsidRPr="009864D1">
              <w:rPr>
                <w:noProof/>
                <w:webHidden/>
                <w:sz w:val="24"/>
                <w:szCs w:val="24"/>
              </w:rPr>
              <w:fldChar w:fldCharType="end"/>
            </w:r>
          </w:hyperlink>
        </w:p>
        <w:p w14:paraId="5D2865C5" w14:textId="22F122A7" w:rsidR="009864D1" w:rsidRPr="009864D1" w:rsidRDefault="00AB27A5">
          <w:pPr>
            <w:pStyle w:val="TOC2"/>
            <w:tabs>
              <w:tab w:val="right" w:leader="dot" w:pos="9016"/>
            </w:tabs>
            <w:rPr>
              <w:rFonts w:eastAsiaTheme="minorEastAsia"/>
              <w:noProof/>
              <w:kern w:val="2"/>
              <w:sz w:val="24"/>
              <w:szCs w:val="24"/>
              <w:lang w:eastAsia="en-GB"/>
              <w14:ligatures w14:val="standardContextual"/>
            </w:rPr>
          </w:pPr>
          <w:hyperlink w:anchor="_Toc147242811" w:history="1">
            <w:r w:rsidR="009864D1" w:rsidRPr="009864D1">
              <w:rPr>
                <w:rStyle w:val="Hyperlink"/>
                <w:rFonts w:ascii="Book Antiqua" w:hAnsi="Book Antiqua" w:cs="Times New Roman"/>
                <w:noProof/>
                <w:sz w:val="24"/>
                <w:szCs w:val="24"/>
              </w:rPr>
              <w:t>Descriptive Statistics</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_Toc147242811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51</w:t>
            </w:r>
            <w:r w:rsidR="009864D1" w:rsidRPr="009864D1">
              <w:rPr>
                <w:noProof/>
                <w:webHidden/>
                <w:sz w:val="24"/>
                <w:szCs w:val="24"/>
              </w:rPr>
              <w:fldChar w:fldCharType="end"/>
            </w:r>
          </w:hyperlink>
        </w:p>
        <w:p w14:paraId="71D52B87" w14:textId="5615BE09" w:rsidR="009864D1" w:rsidRPr="009864D1" w:rsidRDefault="00AB27A5">
          <w:pPr>
            <w:pStyle w:val="TOC2"/>
            <w:tabs>
              <w:tab w:val="right" w:leader="dot" w:pos="9016"/>
            </w:tabs>
            <w:rPr>
              <w:rFonts w:eastAsiaTheme="minorEastAsia"/>
              <w:noProof/>
              <w:kern w:val="2"/>
              <w:sz w:val="24"/>
              <w:szCs w:val="24"/>
              <w:lang w:eastAsia="en-GB"/>
              <w14:ligatures w14:val="standardContextual"/>
            </w:rPr>
          </w:pPr>
          <w:hyperlink w:anchor="_Toc147242812" w:history="1">
            <w:r w:rsidR="009864D1" w:rsidRPr="009864D1">
              <w:rPr>
                <w:rStyle w:val="Hyperlink"/>
                <w:rFonts w:ascii="Book Antiqua" w:hAnsi="Book Antiqua" w:cs="Times New Roman"/>
                <w:noProof/>
                <w:sz w:val="24"/>
                <w:szCs w:val="24"/>
              </w:rPr>
              <w:t>Modelling Main Economic Activity</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_Toc147242812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58</w:t>
            </w:r>
            <w:r w:rsidR="009864D1" w:rsidRPr="009864D1">
              <w:rPr>
                <w:noProof/>
                <w:webHidden/>
                <w:sz w:val="24"/>
                <w:szCs w:val="24"/>
              </w:rPr>
              <w:fldChar w:fldCharType="end"/>
            </w:r>
          </w:hyperlink>
        </w:p>
        <w:p w14:paraId="19F3C8A4" w14:textId="6E793E5D" w:rsidR="009864D1" w:rsidRPr="009864D1" w:rsidRDefault="00AB27A5">
          <w:pPr>
            <w:pStyle w:val="TOC3"/>
            <w:tabs>
              <w:tab w:val="right" w:leader="dot" w:pos="9016"/>
            </w:tabs>
            <w:rPr>
              <w:noProof/>
              <w:kern w:val="2"/>
              <w:sz w:val="24"/>
              <w:szCs w:val="24"/>
              <w14:ligatures w14:val="standardContextual"/>
            </w:rPr>
          </w:pPr>
          <w:hyperlink w:anchor="_Toc147242813" w:history="1">
            <w:r w:rsidR="009864D1" w:rsidRPr="009864D1">
              <w:rPr>
                <w:rStyle w:val="Hyperlink"/>
                <w:rFonts w:ascii="Book Antiqua" w:hAnsi="Book Antiqua" w:cs="Times New Roman"/>
                <w:noProof/>
                <w:sz w:val="24"/>
                <w:szCs w:val="24"/>
              </w:rPr>
              <w:t>Discussion and Conclusion</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_Toc147242813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75</w:t>
            </w:r>
            <w:r w:rsidR="009864D1" w:rsidRPr="009864D1">
              <w:rPr>
                <w:noProof/>
                <w:webHidden/>
                <w:sz w:val="24"/>
                <w:szCs w:val="24"/>
              </w:rPr>
              <w:fldChar w:fldCharType="end"/>
            </w:r>
          </w:hyperlink>
        </w:p>
        <w:p w14:paraId="3864F2F3" w14:textId="26C47EB8" w:rsidR="009864D1" w:rsidRPr="009864D1" w:rsidRDefault="00AB27A5">
          <w:pPr>
            <w:pStyle w:val="TOC3"/>
            <w:tabs>
              <w:tab w:val="right" w:leader="dot" w:pos="9016"/>
            </w:tabs>
            <w:rPr>
              <w:noProof/>
              <w:kern w:val="2"/>
              <w:sz w:val="24"/>
              <w:szCs w:val="24"/>
              <w14:ligatures w14:val="standardContextual"/>
            </w:rPr>
          </w:pPr>
          <w:hyperlink w:anchor="_Toc147242814" w:history="1">
            <w:r w:rsidR="009864D1" w:rsidRPr="009864D1">
              <w:rPr>
                <w:rStyle w:val="Hyperlink"/>
                <w:rFonts w:ascii="Book Antiqua" w:hAnsi="Book Antiqua" w:cs="Times New Roman"/>
                <w:noProof/>
                <w:sz w:val="24"/>
                <w:szCs w:val="24"/>
              </w:rPr>
              <w:t>Testing Measures of Parental Social Class</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_Toc147242814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79</w:t>
            </w:r>
            <w:r w:rsidR="009864D1" w:rsidRPr="009864D1">
              <w:rPr>
                <w:noProof/>
                <w:webHidden/>
                <w:sz w:val="24"/>
                <w:szCs w:val="24"/>
              </w:rPr>
              <w:fldChar w:fldCharType="end"/>
            </w:r>
          </w:hyperlink>
        </w:p>
        <w:p w14:paraId="13C93709" w14:textId="3A5908F6" w:rsidR="009864D1" w:rsidRPr="009864D1" w:rsidRDefault="00AB27A5">
          <w:pPr>
            <w:pStyle w:val="TOC3"/>
            <w:tabs>
              <w:tab w:val="right" w:leader="dot" w:pos="9016"/>
            </w:tabs>
            <w:rPr>
              <w:noProof/>
              <w:kern w:val="2"/>
              <w:sz w:val="24"/>
              <w:szCs w:val="24"/>
              <w14:ligatures w14:val="standardContextual"/>
            </w:rPr>
          </w:pPr>
          <w:hyperlink w:anchor="_Toc147242815" w:history="1">
            <w:r w:rsidR="009864D1" w:rsidRPr="009864D1">
              <w:rPr>
                <w:rStyle w:val="Hyperlink"/>
                <w:rFonts w:ascii="Book Antiqua" w:hAnsi="Book Antiqua" w:cs="Times New Roman"/>
                <w:noProof/>
                <w:sz w:val="24"/>
                <w:szCs w:val="24"/>
              </w:rPr>
              <w:t>Discussion and Conclusions</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_Toc147242815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89</w:t>
            </w:r>
            <w:r w:rsidR="009864D1" w:rsidRPr="009864D1">
              <w:rPr>
                <w:noProof/>
                <w:webHidden/>
                <w:sz w:val="24"/>
                <w:szCs w:val="24"/>
              </w:rPr>
              <w:fldChar w:fldCharType="end"/>
            </w:r>
          </w:hyperlink>
        </w:p>
        <w:p w14:paraId="2951172F" w14:textId="1E9C37C6" w:rsidR="009864D1" w:rsidRPr="009864D1" w:rsidRDefault="00AB27A5">
          <w:pPr>
            <w:pStyle w:val="TOC2"/>
            <w:tabs>
              <w:tab w:val="right" w:leader="dot" w:pos="9016"/>
            </w:tabs>
            <w:rPr>
              <w:rFonts w:eastAsiaTheme="minorEastAsia"/>
              <w:noProof/>
              <w:kern w:val="2"/>
              <w:sz w:val="24"/>
              <w:szCs w:val="24"/>
              <w:lang w:eastAsia="en-GB"/>
              <w14:ligatures w14:val="standardContextual"/>
            </w:rPr>
          </w:pPr>
          <w:hyperlink w:anchor="_Toc147242816" w:history="1">
            <w:r w:rsidR="009864D1" w:rsidRPr="009864D1">
              <w:rPr>
                <w:rStyle w:val="Hyperlink"/>
                <w:rFonts w:ascii="Book Antiqua" w:hAnsi="Book Antiqua" w:cs="Times New Roman"/>
                <w:noProof/>
                <w:sz w:val="24"/>
                <w:szCs w:val="24"/>
              </w:rPr>
              <w:t>Missing Data in the NCDS</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_Toc147242816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90</w:t>
            </w:r>
            <w:r w:rsidR="009864D1" w:rsidRPr="009864D1">
              <w:rPr>
                <w:noProof/>
                <w:webHidden/>
                <w:sz w:val="24"/>
                <w:szCs w:val="24"/>
              </w:rPr>
              <w:fldChar w:fldCharType="end"/>
            </w:r>
          </w:hyperlink>
        </w:p>
        <w:p w14:paraId="26F3216B" w14:textId="704AE1E6" w:rsidR="009864D1" w:rsidRPr="009864D1" w:rsidRDefault="00AB27A5">
          <w:pPr>
            <w:pStyle w:val="TOC3"/>
            <w:tabs>
              <w:tab w:val="right" w:leader="dot" w:pos="9016"/>
            </w:tabs>
            <w:rPr>
              <w:noProof/>
              <w:kern w:val="2"/>
              <w:sz w:val="24"/>
              <w:szCs w:val="24"/>
              <w14:ligatures w14:val="standardContextual"/>
            </w:rPr>
          </w:pPr>
          <w:hyperlink w:anchor="_Toc147242817" w:history="1">
            <w:r w:rsidR="009864D1" w:rsidRPr="009864D1">
              <w:rPr>
                <w:rStyle w:val="Hyperlink"/>
                <w:rFonts w:ascii="Book Antiqua" w:hAnsi="Book Antiqua" w:cs="Times New Roman"/>
                <w:noProof/>
                <w:sz w:val="24"/>
                <w:szCs w:val="24"/>
              </w:rPr>
              <w:t>Missing Data</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_Toc147242817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90</w:t>
            </w:r>
            <w:r w:rsidR="009864D1" w:rsidRPr="009864D1">
              <w:rPr>
                <w:noProof/>
                <w:webHidden/>
                <w:sz w:val="24"/>
                <w:szCs w:val="24"/>
              </w:rPr>
              <w:fldChar w:fldCharType="end"/>
            </w:r>
          </w:hyperlink>
        </w:p>
        <w:p w14:paraId="5855DA50" w14:textId="1D1C74D1" w:rsidR="009864D1" w:rsidRPr="009864D1" w:rsidRDefault="00AB27A5">
          <w:pPr>
            <w:pStyle w:val="TOC3"/>
            <w:tabs>
              <w:tab w:val="right" w:leader="dot" w:pos="9016"/>
            </w:tabs>
            <w:rPr>
              <w:noProof/>
              <w:kern w:val="2"/>
              <w:sz w:val="24"/>
              <w:szCs w:val="24"/>
              <w14:ligatures w14:val="standardContextual"/>
            </w:rPr>
          </w:pPr>
          <w:hyperlink w:anchor="_Toc147242818" w:history="1">
            <w:r w:rsidR="009864D1" w:rsidRPr="009864D1">
              <w:rPr>
                <w:rStyle w:val="Hyperlink"/>
                <w:rFonts w:ascii="Book Antiqua" w:hAnsi="Book Antiqua" w:cs="Times New Roman"/>
                <w:noProof/>
                <w:sz w:val="24"/>
                <w:szCs w:val="24"/>
              </w:rPr>
              <w:t>Multiple Imputation by Chained Equations</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_Toc147242818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96</w:t>
            </w:r>
            <w:r w:rsidR="009864D1" w:rsidRPr="009864D1">
              <w:rPr>
                <w:noProof/>
                <w:webHidden/>
                <w:sz w:val="24"/>
                <w:szCs w:val="24"/>
              </w:rPr>
              <w:fldChar w:fldCharType="end"/>
            </w:r>
          </w:hyperlink>
        </w:p>
        <w:p w14:paraId="70A52419" w14:textId="3F78ED79" w:rsidR="009864D1" w:rsidRPr="009864D1" w:rsidRDefault="00AB27A5">
          <w:pPr>
            <w:pStyle w:val="TOC3"/>
            <w:tabs>
              <w:tab w:val="right" w:leader="dot" w:pos="9016"/>
            </w:tabs>
            <w:rPr>
              <w:noProof/>
              <w:kern w:val="2"/>
              <w:sz w:val="24"/>
              <w:szCs w:val="24"/>
              <w14:ligatures w14:val="standardContextual"/>
            </w:rPr>
          </w:pPr>
          <w:hyperlink w:anchor="_Toc147242819" w:history="1">
            <w:r w:rsidR="009864D1" w:rsidRPr="009864D1">
              <w:rPr>
                <w:rStyle w:val="Hyperlink"/>
                <w:rFonts w:ascii="Book Antiqua" w:hAnsi="Book Antiqua" w:cs="Times New Roman"/>
                <w:noProof/>
                <w:sz w:val="24"/>
                <w:szCs w:val="24"/>
              </w:rPr>
              <w:t>Discussion and Conclusions</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_Toc147242819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105</w:t>
            </w:r>
            <w:r w:rsidR="009864D1" w:rsidRPr="009864D1">
              <w:rPr>
                <w:noProof/>
                <w:webHidden/>
                <w:sz w:val="24"/>
                <w:szCs w:val="24"/>
              </w:rPr>
              <w:fldChar w:fldCharType="end"/>
            </w:r>
          </w:hyperlink>
        </w:p>
        <w:p w14:paraId="0A66C8A6" w14:textId="1D125C7C" w:rsidR="009864D1" w:rsidRPr="009864D1" w:rsidRDefault="00AB27A5">
          <w:pPr>
            <w:pStyle w:val="TOC2"/>
            <w:tabs>
              <w:tab w:val="right" w:leader="dot" w:pos="9016"/>
            </w:tabs>
            <w:rPr>
              <w:rFonts w:eastAsiaTheme="minorEastAsia"/>
              <w:noProof/>
              <w:kern w:val="2"/>
              <w:sz w:val="24"/>
              <w:szCs w:val="24"/>
              <w:lang w:eastAsia="en-GB"/>
              <w14:ligatures w14:val="standardContextual"/>
            </w:rPr>
          </w:pPr>
          <w:hyperlink w:anchor="_Toc147242820" w:history="1">
            <w:r w:rsidR="009864D1" w:rsidRPr="009864D1">
              <w:rPr>
                <w:rStyle w:val="Hyperlink"/>
                <w:rFonts w:ascii="Book Antiqua" w:hAnsi="Book Antiqua" w:cs="Times New Roman"/>
                <w:noProof/>
                <w:sz w:val="24"/>
                <w:szCs w:val="24"/>
              </w:rPr>
              <w:t>Discussion and Conclusions for Chapter One</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_Toc147242820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106</w:t>
            </w:r>
            <w:r w:rsidR="009864D1" w:rsidRPr="009864D1">
              <w:rPr>
                <w:noProof/>
                <w:webHidden/>
                <w:sz w:val="24"/>
                <w:szCs w:val="24"/>
              </w:rPr>
              <w:fldChar w:fldCharType="end"/>
            </w:r>
          </w:hyperlink>
        </w:p>
        <w:p w14:paraId="242C3BA2" w14:textId="7218AA1D" w:rsidR="009864D1" w:rsidRPr="009864D1" w:rsidRDefault="00AB27A5">
          <w:pPr>
            <w:pStyle w:val="TOC1"/>
            <w:rPr>
              <w:rFonts w:eastAsiaTheme="minorEastAsia"/>
              <w:noProof/>
              <w:kern w:val="2"/>
              <w:sz w:val="24"/>
              <w:szCs w:val="24"/>
              <w:lang w:eastAsia="en-GB"/>
              <w14:ligatures w14:val="standardContextual"/>
            </w:rPr>
          </w:pPr>
          <w:hyperlink w:anchor="_Toc147242821" w:history="1">
            <w:r w:rsidR="009864D1" w:rsidRPr="009864D1">
              <w:rPr>
                <w:rStyle w:val="Hyperlink"/>
                <w:rFonts w:ascii="Book Antiqua" w:hAnsi="Book Antiqua" w:cs="Times New Roman"/>
                <w:noProof/>
                <w:sz w:val="24"/>
                <w:szCs w:val="24"/>
              </w:rPr>
              <w:t>Data Citation</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_Toc147242821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114</w:t>
            </w:r>
            <w:r w:rsidR="009864D1" w:rsidRPr="009864D1">
              <w:rPr>
                <w:noProof/>
                <w:webHidden/>
                <w:sz w:val="24"/>
                <w:szCs w:val="24"/>
              </w:rPr>
              <w:fldChar w:fldCharType="end"/>
            </w:r>
          </w:hyperlink>
        </w:p>
        <w:p w14:paraId="4FF87996" w14:textId="6869F11D" w:rsidR="009864D1" w:rsidRPr="009864D1" w:rsidRDefault="00AB27A5">
          <w:pPr>
            <w:pStyle w:val="TOC2"/>
            <w:tabs>
              <w:tab w:val="right" w:leader="dot" w:pos="9016"/>
            </w:tabs>
            <w:rPr>
              <w:rFonts w:eastAsiaTheme="minorEastAsia"/>
              <w:noProof/>
              <w:kern w:val="2"/>
              <w:sz w:val="24"/>
              <w:szCs w:val="24"/>
              <w:lang w:eastAsia="en-GB"/>
              <w14:ligatures w14:val="standardContextual"/>
            </w:rPr>
          </w:pPr>
          <w:hyperlink w:anchor="_Toc147242822" w:history="1">
            <w:r w:rsidR="009864D1" w:rsidRPr="009864D1">
              <w:rPr>
                <w:rStyle w:val="Hyperlink"/>
                <w:rFonts w:ascii="Book Antiqua" w:hAnsi="Book Antiqua" w:cs="Times New Roman"/>
                <w:noProof/>
                <w:sz w:val="24"/>
                <w:szCs w:val="24"/>
              </w:rPr>
              <w:t>Bibliography</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_Toc147242822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114</w:t>
            </w:r>
            <w:r w:rsidR="009864D1" w:rsidRPr="009864D1">
              <w:rPr>
                <w:noProof/>
                <w:webHidden/>
                <w:sz w:val="24"/>
                <w:szCs w:val="24"/>
              </w:rPr>
              <w:fldChar w:fldCharType="end"/>
            </w:r>
          </w:hyperlink>
        </w:p>
        <w:p w14:paraId="5E9BFFC2" w14:textId="0A5D5121" w:rsidR="00B947F6" w:rsidRPr="009A3A34" w:rsidRDefault="00B947F6" w:rsidP="00B947F6">
          <w:pPr>
            <w:rPr>
              <w:rFonts w:ascii="Book Antiqua" w:hAnsi="Book Antiqua" w:cs="Times New Roman"/>
              <w:sz w:val="24"/>
              <w:szCs w:val="24"/>
            </w:rPr>
          </w:pPr>
          <w:r w:rsidRPr="009864D1">
            <w:rPr>
              <w:rFonts w:ascii="Book Antiqua" w:hAnsi="Book Antiqua" w:cs="Times New Roman"/>
              <w:noProof/>
              <w:sz w:val="24"/>
              <w:szCs w:val="24"/>
            </w:rPr>
            <w:fldChar w:fldCharType="end"/>
          </w:r>
        </w:p>
      </w:sdtContent>
    </w:sdt>
    <w:p w14:paraId="17727214" w14:textId="77777777" w:rsidR="00C46242" w:rsidRPr="009A3A34" w:rsidRDefault="00C46242" w:rsidP="00B947F6">
      <w:pPr>
        <w:rPr>
          <w:rFonts w:ascii="Book Antiqua" w:hAnsi="Book Antiqua" w:cs="Times New Roman"/>
          <w:sz w:val="24"/>
          <w:szCs w:val="24"/>
        </w:rPr>
      </w:pPr>
    </w:p>
    <w:p w14:paraId="4CFE4DB8" w14:textId="77777777" w:rsidR="009A3A34" w:rsidRPr="009A3A34" w:rsidRDefault="009A3A34" w:rsidP="00B947F6">
      <w:pPr>
        <w:rPr>
          <w:rFonts w:ascii="Book Antiqua" w:hAnsi="Book Antiqua" w:cs="Times New Roman"/>
          <w:sz w:val="24"/>
          <w:szCs w:val="24"/>
        </w:rPr>
      </w:pPr>
    </w:p>
    <w:p w14:paraId="1E9B39A9" w14:textId="77777777" w:rsidR="009A3A34" w:rsidRDefault="009A3A34" w:rsidP="00B947F6">
      <w:pPr>
        <w:rPr>
          <w:rFonts w:ascii="Book Antiqua" w:hAnsi="Book Antiqua" w:cs="Times New Roman"/>
          <w:sz w:val="24"/>
          <w:szCs w:val="24"/>
        </w:rPr>
      </w:pPr>
    </w:p>
    <w:p w14:paraId="33646CE1" w14:textId="77777777" w:rsidR="009864D1" w:rsidRDefault="009864D1" w:rsidP="00B947F6">
      <w:pPr>
        <w:rPr>
          <w:rFonts w:ascii="Book Antiqua" w:hAnsi="Book Antiqua" w:cs="Times New Roman"/>
          <w:sz w:val="24"/>
          <w:szCs w:val="24"/>
        </w:rPr>
      </w:pPr>
    </w:p>
    <w:p w14:paraId="166F2061" w14:textId="77777777" w:rsidR="009864D1" w:rsidRDefault="009864D1" w:rsidP="00B947F6">
      <w:pPr>
        <w:rPr>
          <w:rFonts w:ascii="Book Antiqua" w:hAnsi="Book Antiqua" w:cs="Times New Roman"/>
          <w:sz w:val="24"/>
          <w:szCs w:val="24"/>
        </w:rPr>
      </w:pPr>
    </w:p>
    <w:p w14:paraId="495170CF" w14:textId="77777777" w:rsidR="009864D1" w:rsidRDefault="009864D1" w:rsidP="00B947F6">
      <w:pPr>
        <w:rPr>
          <w:rFonts w:ascii="Book Antiqua" w:hAnsi="Book Antiqua" w:cs="Times New Roman"/>
          <w:sz w:val="24"/>
          <w:szCs w:val="24"/>
        </w:rPr>
      </w:pPr>
    </w:p>
    <w:p w14:paraId="0FDF8800" w14:textId="77777777" w:rsidR="009864D1" w:rsidRDefault="009864D1" w:rsidP="009106F1">
      <w:pPr>
        <w:pStyle w:val="TableofFigures"/>
        <w:tabs>
          <w:tab w:val="right" w:leader="dot" w:pos="9016"/>
        </w:tabs>
        <w:rPr>
          <w:rFonts w:ascii="Book Antiqua" w:hAnsi="Book Antiqua" w:cs="Times New Roman"/>
          <w:sz w:val="24"/>
          <w:szCs w:val="24"/>
        </w:rPr>
      </w:pPr>
    </w:p>
    <w:p w14:paraId="763B242A" w14:textId="5F9FC899" w:rsidR="00397201" w:rsidRPr="009864D1" w:rsidRDefault="00397201" w:rsidP="009106F1">
      <w:pPr>
        <w:pStyle w:val="TableofFigures"/>
        <w:tabs>
          <w:tab w:val="right" w:leader="dot" w:pos="9016"/>
        </w:tabs>
        <w:rPr>
          <w:rFonts w:ascii="Book Antiqua" w:hAnsi="Book Antiqua" w:cs="Times New Roman"/>
          <w:sz w:val="24"/>
          <w:szCs w:val="24"/>
        </w:rPr>
      </w:pPr>
      <w:r w:rsidRPr="009864D1">
        <w:rPr>
          <w:rFonts w:ascii="Book Antiqua" w:hAnsi="Book Antiqua" w:cs="Times New Roman"/>
          <w:sz w:val="24"/>
          <w:szCs w:val="24"/>
        </w:rPr>
        <w:t>List of Tables</w:t>
      </w:r>
    </w:p>
    <w:p w14:paraId="02511E72" w14:textId="0CFF231D" w:rsidR="009864D1" w:rsidRPr="009864D1" w:rsidRDefault="006A0C55">
      <w:pPr>
        <w:pStyle w:val="TableofFigures"/>
        <w:tabs>
          <w:tab w:val="right" w:leader="dot" w:pos="9016"/>
        </w:tabs>
        <w:rPr>
          <w:rFonts w:eastAsiaTheme="minorEastAsia"/>
          <w:noProof/>
          <w:kern w:val="2"/>
          <w:sz w:val="24"/>
          <w:szCs w:val="24"/>
          <w:lang w:eastAsia="en-GB"/>
          <w14:ligatures w14:val="standardContextual"/>
        </w:rPr>
      </w:pPr>
      <w:r w:rsidRPr="009864D1">
        <w:rPr>
          <w:rFonts w:ascii="Book Antiqua" w:hAnsi="Book Antiqua" w:cs="Times New Roman"/>
          <w:sz w:val="24"/>
          <w:szCs w:val="24"/>
        </w:rPr>
        <w:fldChar w:fldCharType="begin"/>
      </w:r>
      <w:r w:rsidRPr="009864D1">
        <w:rPr>
          <w:rFonts w:ascii="Book Antiqua" w:hAnsi="Book Antiqua" w:cs="Times New Roman"/>
          <w:sz w:val="24"/>
          <w:szCs w:val="24"/>
        </w:rPr>
        <w:instrText xml:space="preserve"> TOC \h \z \c "Table" </w:instrText>
      </w:r>
      <w:r w:rsidRPr="009864D1">
        <w:rPr>
          <w:rFonts w:ascii="Book Antiqua" w:hAnsi="Book Antiqua" w:cs="Times New Roman"/>
          <w:sz w:val="24"/>
          <w:szCs w:val="24"/>
        </w:rPr>
        <w:fldChar w:fldCharType="separate"/>
      </w:r>
      <w:hyperlink w:anchor="_Toc147242777" w:history="1">
        <w:r w:rsidR="009864D1" w:rsidRPr="009864D1">
          <w:rPr>
            <w:rStyle w:val="Hyperlink"/>
            <w:rFonts w:ascii="Book Antiqua" w:hAnsi="Book Antiqua" w:cs="Times New Roman"/>
            <w:noProof/>
            <w:sz w:val="24"/>
            <w:szCs w:val="24"/>
          </w:rPr>
          <w:t>Table 1.1 Sweeps Included for Analysis</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_Toc147242777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30</w:t>
        </w:r>
        <w:r w:rsidR="009864D1" w:rsidRPr="009864D1">
          <w:rPr>
            <w:noProof/>
            <w:webHidden/>
            <w:sz w:val="24"/>
            <w:szCs w:val="24"/>
          </w:rPr>
          <w:fldChar w:fldCharType="end"/>
        </w:r>
      </w:hyperlink>
    </w:p>
    <w:p w14:paraId="7D09AF56" w14:textId="798A0B28" w:rsidR="009864D1" w:rsidRPr="009864D1" w:rsidRDefault="00AB27A5">
      <w:pPr>
        <w:pStyle w:val="TableofFigures"/>
        <w:tabs>
          <w:tab w:val="right" w:leader="dot" w:pos="9016"/>
        </w:tabs>
        <w:rPr>
          <w:rFonts w:eastAsiaTheme="minorEastAsia"/>
          <w:noProof/>
          <w:kern w:val="2"/>
          <w:sz w:val="24"/>
          <w:szCs w:val="24"/>
          <w:lang w:eastAsia="en-GB"/>
          <w14:ligatures w14:val="standardContextual"/>
        </w:rPr>
      </w:pPr>
      <w:hyperlink w:anchor="_Toc147242778" w:history="1">
        <w:r w:rsidR="009864D1" w:rsidRPr="009864D1">
          <w:rPr>
            <w:rStyle w:val="Hyperlink"/>
            <w:rFonts w:ascii="Book Antiqua" w:hAnsi="Book Antiqua" w:cs="Times New Roman"/>
            <w:noProof/>
            <w:sz w:val="24"/>
            <w:szCs w:val="24"/>
          </w:rPr>
          <w:t>Table 1.2 Participation in the NCDS from birth to 23 years</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_Toc147242778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32</w:t>
        </w:r>
        <w:r w:rsidR="009864D1" w:rsidRPr="009864D1">
          <w:rPr>
            <w:noProof/>
            <w:webHidden/>
            <w:sz w:val="24"/>
            <w:szCs w:val="24"/>
          </w:rPr>
          <w:fldChar w:fldCharType="end"/>
        </w:r>
      </w:hyperlink>
    </w:p>
    <w:p w14:paraId="779871B9" w14:textId="3CD7D620" w:rsidR="009864D1" w:rsidRPr="009864D1" w:rsidRDefault="00AB27A5">
      <w:pPr>
        <w:pStyle w:val="TableofFigures"/>
        <w:tabs>
          <w:tab w:val="right" w:leader="dot" w:pos="9016"/>
        </w:tabs>
        <w:rPr>
          <w:rFonts w:eastAsiaTheme="minorEastAsia"/>
          <w:noProof/>
          <w:kern w:val="2"/>
          <w:sz w:val="24"/>
          <w:szCs w:val="24"/>
          <w:lang w:eastAsia="en-GB"/>
          <w14:ligatures w14:val="standardContextual"/>
        </w:rPr>
      </w:pPr>
      <w:hyperlink w:anchor="_Toc147242779" w:history="1">
        <w:r w:rsidR="009864D1" w:rsidRPr="009864D1">
          <w:rPr>
            <w:rStyle w:val="Hyperlink"/>
            <w:rFonts w:ascii="Book Antiqua" w:hAnsi="Book Antiqua" w:cs="Times New Roman"/>
            <w:noProof/>
            <w:sz w:val="24"/>
            <w:szCs w:val="24"/>
          </w:rPr>
          <w:t>Table 1.3 Frequency Statistics for Economic Activity</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_Toc147242779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35</w:t>
        </w:r>
        <w:r w:rsidR="009864D1" w:rsidRPr="009864D1">
          <w:rPr>
            <w:noProof/>
            <w:webHidden/>
            <w:sz w:val="24"/>
            <w:szCs w:val="24"/>
          </w:rPr>
          <w:fldChar w:fldCharType="end"/>
        </w:r>
      </w:hyperlink>
    </w:p>
    <w:p w14:paraId="2E4FC450" w14:textId="5AC9BA77" w:rsidR="009864D1" w:rsidRPr="009864D1" w:rsidRDefault="00AB27A5">
      <w:pPr>
        <w:pStyle w:val="TableofFigures"/>
        <w:tabs>
          <w:tab w:val="right" w:leader="dot" w:pos="9016"/>
        </w:tabs>
        <w:rPr>
          <w:rFonts w:eastAsiaTheme="minorEastAsia"/>
          <w:noProof/>
          <w:kern w:val="2"/>
          <w:sz w:val="24"/>
          <w:szCs w:val="24"/>
          <w:lang w:eastAsia="en-GB"/>
          <w14:ligatures w14:val="standardContextual"/>
        </w:rPr>
      </w:pPr>
      <w:hyperlink w:anchor="_Toc147242780" w:history="1">
        <w:r w:rsidR="009864D1" w:rsidRPr="009864D1">
          <w:rPr>
            <w:rStyle w:val="Hyperlink"/>
            <w:rFonts w:ascii="Book Antiqua" w:hAnsi="Book Antiqua" w:cs="Times New Roman"/>
            <w:noProof/>
            <w:sz w:val="24"/>
            <w:szCs w:val="24"/>
          </w:rPr>
          <w:t>Table 1.4 Educational Attainment Count Variable by Economic Activity</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_Toc147242780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39</w:t>
        </w:r>
        <w:r w:rsidR="009864D1" w:rsidRPr="009864D1">
          <w:rPr>
            <w:noProof/>
            <w:webHidden/>
            <w:sz w:val="24"/>
            <w:szCs w:val="24"/>
          </w:rPr>
          <w:fldChar w:fldCharType="end"/>
        </w:r>
      </w:hyperlink>
    </w:p>
    <w:p w14:paraId="452AFF83" w14:textId="00FEF3C2" w:rsidR="009864D1" w:rsidRPr="009864D1" w:rsidRDefault="00AB27A5">
      <w:pPr>
        <w:pStyle w:val="TableofFigures"/>
        <w:tabs>
          <w:tab w:val="right" w:leader="dot" w:pos="9016"/>
        </w:tabs>
        <w:rPr>
          <w:rFonts w:eastAsiaTheme="minorEastAsia"/>
          <w:noProof/>
          <w:kern w:val="2"/>
          <w:sz w:val="24"/>
          <w:szCs w:val="24"/>
          <w:lang w:eastAsia="en-GB"/>
          <w14:ligatures w14:val="standardContextual"/>
        </w:rPr>
      </w:pPr>
      <w:hyperlink w:anchor="_Toc147242781" w:history="1">
        <w:r w:rsidR="009864D1" w:rsidRPr="009864D1">
          <w:rPr>
            <w:rStyle w:val="Hyperlink"/>
            <w:rFonts w:ascii="Book Antiqua" w:hAnsi="Book Antiqua" w:cs="Times New Roman"/>
            <w:noProof/>
            <w:sz w:val="24"/>
            <w:szCs w:val="24"/>
          </w:rPr>
          <w:t>Table 1.5 RGSC Class Schema</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_Toc147242781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46</w:t>
        </w:r>
        <w:r w:rsidR="009864D1" w:rsidRPr="009864D1">
          <w:rPr>
            <w:noProof/>
            <w:webHidden/>
            <w:sz w:val="24"/>
            <w:szCs w:val="24"/>
          </w:rPr>
          <w:fldChar w:fldCharType="end"/>
        </w:r>
      </w:hyperlink>
    </w:p>
    <w:p w14:paraId="1D992540" w14:textId="69ADC2E5" w:rsidR="009864D1" w:rsidRPr="009864D1" w:rsidRDefault="00AB27A5">
      <w:pPr>
        <w:pStyle w:val="TableofFigures"/>
        <w:tabs>
          <w:tab w:val="right" w:leader="dot" w:pos="9016"/>
        </w:tabs>
        <w:rPr>
          <w:rFonts w:eastAsiaTheme="minorEastAsia"/>
          <w:noProof/>
          <w:kern w:val="2"/>
          <w:sz w:val="24"/>
          <w:szCs w:val="24"/>
          <w:lang w:eastAsia="en-GB"/>
          <w14:ligatures w14:val="standardContextual"/>
        </w:rPr>
      </w:pPr>
      <w:hyperlink w:anchor="_Toc147242782" w:history="1">
        <w:r w:rsidR="009864D1" w:rsidRPr="009864D1">
          <w:rPr>
            <w:rStyle w:val="Hyperlink"/>
            <w:rFonts w:ascii="Book Antiqua" w:hAnsi="Book Antiqua" w:cs="Times New Roman"/>
            <w:noProof/>
            <w:sz w:val="24"/>
            <w:szCs w:val="24"/>
          </w:rPr>
          <w:t>Table 1.6 NS-SEC Class Schema</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_Toc147242782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48</w:t>
        </w:r>
        <w:r w:rsidR="009864D1" w:rsidRPr="009864D1">
          <w:rPr>
            <w:noProof/>
            <w:webHidden/>
            <w:sz w:val="24"/>
            <w:szCs w:val="24"/>
          </w:rPr>
          <w:fldChar w:fldCharType="end"/>
        </w:r>
      </w:hyperlink>
    </w:p>
    <w:p w14:paraId="1736C7DE" w14:textId="16D113C2" w:rsidR="009864D1" w:rsidRPr="009864D1" w:rsidRDefault="00AB27A5">
      <w:pPr>
        <w:pStyle w:val="TableofFigures"/>
        <w:tabs>
          <w:tab w:val="right" w:leader="dot" w:pos="9016"/>
        </w:tabs>
        <w:rPr>
          <w:rFonts w:eastAsiaTheme="minorEastAsia"/>
          <w:noProof/>
          <w:kern w:val="2"/>
          <w:sz w:val="24"/>
          <w:szCs w:val="24"/>
          <w:lang w:eastAsia="en-GB"/>
          <w14:ligatures w14:val="standardContextual"/>
        </w:rPr>
      </w:pPr>
      <w:hyperlink w:anchor="_Toc147242783" w:history="1">
        <w:r w:rsidR="009864D1" w:rsidRPr="009864D1">
          <w:rPr>
            <w:rStyle w:val="Hyperlink"/>
            <w:rFonts w:ascii="Book Antiqua" w:hAnsi="Book Antiqua" w:cs="Times New Roman"/>
            <w:noProof/>
            <w:sz w:val="24"/>
            <w:szCs w:val="24"/>
          </w:rPr>
          <w:t>Table 1.7 Examples of Occupations from Analytical NS-SEC</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_Toc147242783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49</w:t>
        </w:r>
        <w:r w:rsidR="009864D1" w:rsidRPr="009864D1">
          <w:rPr>
            <w:noProof/>
            <w:webHidden/>
            <w:sz w:val="24"/>
            <w:szCs w:val="24"/>
          </w:rPr>
          <w:fldChar w:fldCharType="end"/>
        </w:r>
      </w:hyperlink>
    </w:p>
    <w:p w14:paraId="2B9E4B4B" w14:textId="16DA3B6C" w:rsidR="009864D1" w:rsidRPr="009864D1" w:rsidRDefault="00AB27A5">
      <w:pPr>
        <w:pStyle w:val="TableofFigures"/>
        <w:tabs>
          <w:tab w:val="right" w:leader="dot" w:pos="9016"/>
        </w:tabs>
        <w:rPr>
          <w:rFonts w:eastAsiaTheme="minorEastAsia"/>
          <w:noProof/>
          <w:kern w:val="2"/>
          <w:sz w:val="24"/>
          <w:szCs w:val="24"/>
          <w:lang w:eastAsia="en-GB"/>
          <w14:ligatures w14:val="standardContextual"/>
        </w:rPr>
      </w:pPr>
      <w:hyperlink w:anchor="_Toc147242784" w:history="1">
        <w:r w:rsidR="009864D1" w:rsidRPr="009864D1">
          <w:rPr>
            <w:rStyle w:val="Hyperlink"/>
            <w:rFonts w:ascii="Book Antiqua" w:hAnsi="Book Antiqua" w:cs="Times New Roman"/>
            <w:noProof/>
            <w:sz w:val="24"/>
            <w:szCs w:val="24"/>
          </w:rPr>
          <w:t>Table 1.8 Descriptive Statistics for Economic Activity</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_Toc147242784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53</w:t>
        </w:r>
        <w:r w:rsidR="009864D1" w:rsidRPr="009864D1">
          <w:rPr>
            <w:noProof/>
            <w:webHidden/>
            <w:sz w:val="24"/>
            <w:szCs w:val="24"/>
          </w:rPr>
          <w:fldChar w:fldCharType="end"/>
        </w:r>
      </w:hyperlink>
    </w:p>
    <w:p w14:paraId="72BB4633" w14:textId="7140D770" w:rsidR="009864D1" w:rsidRPr="009864D1" w:rsidRDefault="00AB27A5">
      <w:pPr>
        <w:pStyle w:val="TableofFigures"/>
        <w:tabs>
          <w:tab w:val="right" w:leader="dot" w:pos="9016"/>
        </w:tabs>
        <w:rPr>
          <w:rFonts w:eastAsiaTheme="minorEastAsia"/>
          <w:noProof/>
          <w:kern w:val="2"/>
          <w:sz w:val="24"/>
          <w:szCs w:val="24"/>
          <w:lang w:eastAsia="en-GB"/>
          <w14:ligatures w14:val="standardContextual"/>
        </w:rPr>
      </w:pPr>
      <w:hyperlink w:anchor="_Toc147242785" w:history="1">
        <w:r w:rsidR="009864D1" w:rsidRPr="009864D1">
          <w:rPr>
            <w:rStyle w:val="Hyperlink"/>
            <w:rFonts w:ascii="Book Antiqua" w:hAnsi="Book Antiqua" w:cs="Times New Roman"/>
            <w:noProof/>
            <w:sz w:val="24"/>
            <w:szCs w:val="24"/>
          </w:rPr>
          <w:t>Table 1.9 Descriptive Statistics by Economic Activity</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_Toc147242785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54</w:t>
        </w:r>
        <w:r w:rsidR="009864D1" w:rsidRPr="009864D1">
          <w:rPr>
            <w:noProof/>
            <w:webHidden/>
            <w:sz w:val="24"/>
            <w:szCs w:val="24"/>
          </w:rPr>
          <w:fldChar w:fldCharType="end"/>
        </w:r>
      </w:hyperlink>
    </w:p>
    <w:p w14:paraId="1580F716" w14:textId="6D303112" w:rsidR="009864D1" w:rsidRPr="009864D1" w:rsidRDefault="00AB27A5">
      <w:pPr>
        <w:pStyle w:val="TableofFigures"/>
        <w:tabs>
          <w:tab w:val="right" w:leader="dot" w:pos="9016"/>
        </w:tabs>
        <w:rPr>
          <w:rFonts w:eastAsiaTheme="minorEastAsia"/>
          <w:noProof/>
          <w:kern w:val="2"/>
          <w:sz w:val="24"/>
          <w:szCs w:val="24"/>
          <w:lang w:eastAsia="en-GB"/>
          <w14:ligatures w14:val="standardContextual"/>
        </w:rPr>
      </w:pPr>
      <w:hyperlink w:anchor="_Toc147242786" w:history="1">
        <w:r w:rsidR="009864D1" w:rsidRPr="009864D1">
          <w:rPr>
            <w:rStyle w:val="Hyperlink"/>
            <w:rFonts w:ascii="Book Antiqua" w:hAnsi="Book Antiqua" w:cs="Times New Roman"/>
            <w:noProof/>
            <w:sz w:val="24"/>
            <w:szCs w:val="24"/>
          </w:rPr>
          <w:t>Table 1.10 Goodness-of-fit summaries for explanatory variables and Economic Activity</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_Toc147242786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59</w:t>
        </w:r>
        <w:r w:rsidR="009864D1" w:rsidRPr="009864D1">
          <w:rPr>
            <w:noProof/>
            <w:webHidden/>
            <w:sz w:val="24"/>
            <w:szCs w:val="24"/>
          </w:rPr>
          <w:fldChar w:fldCharType="end"/>
        </w:r>
      </w:hyperlink>
    </w:p>
    <w:p w14:paraId="0F93B17B" w14:textId="72DCAD88" w:rsidR="009864D1" w:rsidRPr="009864D1" w:rsidRDefault="00AB27A5">
      <w:pPr>
        <w:pStyle w:val="TableofFigures"/>
        <w:tabs>
          <w:tab w:val="right" w:leader="dot" w:pos="9016"/>
        </w:tabs>
        <w:rPr>
          <w:rFonts w:eastAsiaTheme="minorEastAsia"/>
          <w:noProof/>
          <w:kern w:val="2"/>
          <w:sz w:val="24"/>
          <w:szCs w:val="24"/>
          <w:lang w:eastAsia="en-GB"/>
          <w14:ligatures w14:val="standardContextual"/>
        </w:rPr>
      </w:pPr>
      <w:hyperlink w:anchor="_Toc147242787" w:history="1">
        <w:r w:rsidR="009864D1" w:rsidRPr="009864D1">
          <w:rPr>
            <w:rStyle w:val="Hyperlink"/>
            <w:rFonts w:ascii="Book Antiqua" w:hAnsi="Book Antiqua" w:cs="Times New Roman"/>
            <w:noProof/>
            <w:sz w:val="24"/>
            <w:szCs w:val="24"/>
          </w:rPr>
          <w:t>Table 1.11 Model building goodness-of-fit summaries for multiple logistic regression model of Economic Activity</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_Toc147242787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60</w:t>
        </w:r>
        <w:r w:rsidR="009864D1" w:rsidRPr="009864D1">
          <w:rPr>
            <w:noProof/>
            <w:webHidden/>
            <w:sz w:val="24"/>
            <w:szCs w:val="24"/>
          </w:rPr>
          <w:fldChar w:fldCharType="end"/>
        </w:r>
      </w:hyperlink>
    </w:p>
    <w:p w14:paraId="300C6EC9" w14:textId="21B6F8CD" w:rsidR="009864D1" w:rsidRPr="009864D1" w:rsidRDefault="00AB27A5">
      <w:pPr>
        <w:pStyle w:val="TableofFigures"/>
        <w:tabs>
          <w:tab w:val="right" w:leader="dot" w:pos="9016"/>
        </w:tabs>
        <w:rPr>
          <w:rFonts w:eastAsiaTheme="minorEastAsia"/>
          <w:noProof/>
          <w:kern w:val="2"/>
          <w:sz w:val="24"/>
          <w:szCs w:val="24"/>
          <w:lang w:eastAsia="en-GB"/>
          <w14:ligatures w14:val="standardContextual"/>
        </w:rPr>
      </w:pPr>
      <w:hyperlink w:anchor="_Toc147242788" w:history="1">
        <w:r w:rsidR="009864D1" w:rsidRPr="009864D1">
          <w:rPr>
            <w:rStyle w:val="Hyperlink"/>
            <w:rFonts w:ascii="Book Antiqua" w:hAnsi="Book Antiqua" w:cs="Times New Roman"/>
            <w:noProof/>
            <w:sz w:val="24"/>
            <w:szCs w:val="24"/>
          </w:rPr>
          <w:t>Table 1.12 Mlogit of Economic Activity</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_Toc147242788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67</w:t>
        </w:r>
        <w:r w:rsidR="009864D1" w:rsidRPr="009864D1">
          <w:rPr>
            <w:noProof/>
            <w:webHidden/>
            <w:sz w:val="24"/>
            <w:szCs w:val="24"/>
          </w:rPr>
          <w:fldChar w:fldCharType="end"/>
        </w:r>
      </w:hyperlink>
    </w:p>
    <w:p w14:paraId="6802EA36" w14:textId="28B1B9E3" w:rsidR="009864D1" w:rsidRPr="009864D1" w:rsidRDefault="00AB27A5">
      <w:pPr>
        <w:pStyle w:val="TableofFigures"/>
        <w:tabs>
          <w:tab w:val="right" w:leader="dot" w:pos="9016"/>
        </w:tabs>
        <w:rPr>
          <w:rFonts w:eastAsiaTheme="minorEastAsia"/>
          <w:noProof/>
          <w:kern w:val="2"/>
          <w:sz w:val="24"/>
          <w:szCs w:val="24"/>
          <w:lang w:eastAsia="en-GB"/>
          <w14:ligatures w14:val="standardContextual"/>
        </w:rPr>
      </w:pPr>
      <w:hyperlink w:anchor="_Toc147242789" w:history="1">
        <w:r w:rsidR="009864D1" w:rsidRPr="009864D1">
          <w:rPr>
            <w:rStyle w:val="Hyperlink"/>
            <w:rFonts w:ascii="Book Antiqua" w:hAnsi="Book Antiqua" w:cs="Times New Roman"/>
            <w:noProof/>
            <w:sz w:val="24"/>
            <w:szCs w:val="24"/>
          </w:rPr>
          <w:t>Table 1.13 Sensitivity analyses of alternative measures of parental social stratification</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_Toc147242789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83</w:t>
        </w:r>
        <w:r w:rsidR="009864D1" w:rsidRPr="009864D1">
          <w:rPr>
            <w:noProof/>
            <w:webHidden/>
            <w:sz w:val="24"/>
            <w:szCs w:val="24"/>
          </w:rPr>
          <w:fldChar w:fldCharType="end"/>
        </w:r>
      </w:hyperlink>
    </w:p>
    <w:p w14:paraId="52E0079C" w14:textId="374A4758" w:rsidR="009864D1" w:rsidRPr="009864D1" w:rsidRDefault="00AB27A5">
      <w:pPr>
        <w:pStyle w:val="TableofFigures"/>
        <w:tabs>
          <w:tab w:val="right" w:leader="dot" w:pos="9016"/>
        </w:tabs>
        <w:rPr>
          <w:rFonts w:eastAsiaTheme="minorEastAsia"/>
          <w:noProof/>
          <w:kern w:val="2"/>
          <w:sz w:val="24"/>
          <w:szCs w:val="24"/>
          <w:lang w:eastAsia="en-GB"/>
          <w14:ligatures w14:val="standardContextual"/>
        </w:rPr>
      </w:pPr>
      <w:hyperlink w:anchor="_Toc147242790" w:history="1">
        <w:r w:rsidR="009864D1" w:rsidRPr="009864D1">
          <w:rPr>
            <w:rStyle w:val="Hyperlink"/>
            <w:rFonts w:ascii="Book Antiqua" w:hAnsi="Book Antiqua" w:cs="Times New Roman"/>
            <w:noProof/>
            <w:sz w:val="24"/>
            <w:szCs w:val="24"/>
          </w:rPr>
          <w:t>Table 1.14 Missing data patterns for NCDS</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_Toc147242790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95</w:t>
        </w:r>
        <w:r w:rsidR="009864D1" w:rsidRPr="009864D1">
          <w:rPr>
            <w:noProof/>
            <w:webHidden/>
            <w:sz w:val="24"/>
            <w:szCs w:val="24"/>
          </w:rPr>
          <w:fldChar w:fldCharType="end"/>
        </w:r>
      </w:hyperlink>
    </w:p>
    <w:p w14:paraId="7790DE62" w14:textId="67DE47E5" w:rsidR="009864D1" w:rsidRPr="009864D1" w:rsidRDefault="00AB27A5">
      <w:pPr>
        <w:pStyle w:val="TableofFigures"/>
        <w:tabs>
          <w:tab w:val="right" w:leader="dot" w:pos="9016"/>
        </w:tabs>
        <w:rPr>
          <w:rFonts w:eastAsiaTheme="minorEastAsia"/>
          <w:noProof/>
          <w:kern w:val="2"/>
          <w:sz w:val="24"/>
          <w:szCs w:val="24"/>
          <w:lang w:eastAsia="en-GB"/>
          <w14:ligatures w14:val="standardContextual"/>
        </w:rPr>
      </w:pPr>
      <w:hyperlink w:anchor="_Toc147242791" w:history="1">
        <w:r w:rsidR="009864D1" w:rsidRPr="009864D1">
          <w:rPr>
            <w:rStyle w:val="Hyperlink"/>
            <w:rFonts w:ascii="Book Antiqua" w:hAnsi="Book Antiqua" w:cs="Times New Roman"/>
            <w:noProof/>
            <w:sz w:val="24"/>
            <w:szCs w:val="24"/>
          </w:rPr>
          <w:t>Table 1.15 Comparison of CCA NS-SEC vs Imputed NS-SEC</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_Toc147242791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100</w:t>
        </w:r>
        <w:r w:rsidR="009864D1" w:rsidRPr="009864D1">
          <w:rPr>
            <w:noProof/>
            <w:webHidden/>
            <w:sz w:val="24"/>
            <w:szCs w:val="24"/>
          </w:rPr>
          <w:fldChar w:fldCharType="end"/>
        </w:r>
      </w:hyperlink>
    </w:p>
    <w:p w14:paraId="156EC323" w14:textId="0BB05954" w:rsidR="006A0C55" w:rsidRPr="009864D1" w:rsidRDefault="006A0C55" w:rsidP="00B947F6">
      <w:pPr>
        <w:rPr>
          <w:rFonts w:ascii="Book Antiqua" w:hAnsi="Book Antiqua" w:cs="Times New Roman"/>
          <w:sz w:val="24"/>
          <w:szCs w:val="24"/>
        </w:rPr>
      </w:pPr>
      <w:r w:rsidRPr="009864D1">
        <w:rPr>
          <w:rFonts w:ascii="Book Antiqua" w:hAnsi="Book Antiqua" w:cs="Times New Roman"/>
          <w:sz w:val="24"/>
          <w:szCs w:val="24"/>
        </w:rPr>
        <w:fldChar w:fldCharType="end"/>
      </w:r>
    </w:p>
    <w:p w14:paraId="327BA293" w14:textId="77777777" w:rsidR="006A0C55" w:rsidRPr="009864D1" w:rsidRDefault="006A0C55" w:rsidP="00B947F6">
      <w:pPr>
        <w:rPr>
          <w:rFonts w:ascii="Book Antiqua" w:hAnsi="Book Antiqua" w:cs="Times New Roman"/>
          <w:sz w:val="24"/>
          <w:szCs w:val="24"/>
        </w:rPr>
      </w:pPr>
    </w:p>
    <w:p w14:paraId="6C6F4436" w14:textId="77777777" w:rsidR="006A0C55" w:rsidRPr="009864D1" w:rsidRDefault="006A0C55" w:rsidP="00B947F6">
      <w:pPr>
        <w:rPr>
          <w:rFonts w:ascii="Book Antiqua" w:hAnsi="Book Antiqua" w:cs="Times New Roman"/>
          <w:sz w:val="24"/>
          <w:szCs w:val="24"/>
        </w:rPr>
      </w:pPr>
    </w:p>
    <w:p w14:paraId="5EB91E32" w14:textId="77777777" w:rsidR="009A3A34" w:rsidRPr="009864D1" w:rsidRDefault="009A3A34" w:rsidP="00B947F6">
      <w:pPr>
        <w:rPr>
          <w:rFonts w:ascii="Book Antiqua" w:hAnsi="Book Antiqua" w:cs="Times New Roman"/>
          <w:sz w:val="24"/>
          <w:szCs w:val="24"/>
        </w:rPr>
      </w:pPr>
    </w:p>
    <w:p w14:paraId="0DFA32B1" w14:textId="77777777" w:rsidR="009A3A34" w:rsidRPr="009864D1" w:rsidRDefault="009A3A34" w:rsidP="00B947F6">
      <w:pPr>
        <w:rPr>
          <w:rFonts w:ascii="Book Antiqua" w:hAnsi="Book Antiqua" w:cs="Times New Roman"/>
          <w:sz w:val="24"/>
          <w:szCs w:val="24"/>
        </w:rPr>
      </w:pPr>
    </w:p>
    <w:p w14:paraId="0B9F59CC" w14:textId="77777777" w:rsidR="009864D1" w:rsidRDefault="009864D1" w:rsidP="00B947F6">
      <w:pPr>
        <w:rPr>
          <w:rFonts w:ascii="Book Antiqua" w:hAnsi="Book Antiqua" w:cs="Times New Roman"/>
          <w:sz w:val="24"/>
          <w:szCs w:val="24"/>
        </w:rPr>
      </w:pPr>
    </w:p>
    <w:p w14:paraId="3D26AAE7" w14:textId="77777777" w:rsidR="009864D1" w:rsidRPr="009864D1" w:rsidRDefault="009864D1" w:rsidP="00B947F6">
      <w:pPr>
        <w:rPr>
          <w:rFonts w:ascii="Book Antiqua" w:hAnsi="Book Antiqua" w:cs="Times New Roman"/>
          <w:sz w:val="24"/>
          <w:szCs w:val="24"/>
        </w:rPr>
      </w:pPr>
    </w:p>
    <w:p w14:paraId="1335CF4B" w14:textId="77777777" w:rsidR="009864D1" w:rsidRPr="009864D1" w:rsidRDefault="009864D1" w:rsidP="00B947F6">
      <w:pPr>
        <w:rPr>
          <w:rFonts w:ascii="Book Antiqua" w:hAnsi="Book Antiqua" w:cs="Times New Roman"/>
          <w:sz w:val="24"/>
          <w:szCs w:val="24"/>
        </w:rPr>
      </w:pPr>
    </w:p>
    <w:p w14:paraId="443657B8" w14:textId="77777777" w:rsidR="009864D1" w:rsidRPr="009864D1" w:rsidRDefault="009864D1" w:rsidP="00B947F6">
      <w:pPr>
        <w:rPr>
          <w:rFonts w:ascii="Book Antiqua" w:hAnsi="Book Antiqua" w:cs="Times New Roman"/>
          <w:sz w:val="24"/>
          <w:szCs w:val="24"/>
        </w:rPr>
      </w:pPr>
    </w:p>
    <w:p w14:paraId="73BBD683" w14:textId="77777777" w:rsidR="009864D1" w:rsidRPr="009864D1" w:rsidRDefault="009864D1" w:rsidP="00B947F6">
      <w:pPr>
        <w:rPr>
          <w:rFonts w:ascii="Book Antiqua" w:hAnsi="Book Antiqua" w:cs="Times New Roman"/>
          <w:sz w:val="24"/>
          <w:szCs w:val="24"/>
        </w:rPr>
      </w:pPr>
    </w:p>
    <w:p w14:paraId="5DD4AEDF" w14:textId="5CE3B364" w:rsidR="009864D1" w:rsidRPr="009864D1" w:rsidRDefault="00397201">
      <w:pPr>
        <w:pStyle w:val="TableofFigures"/>
        <w:tabs>
          <w:tab w:val="right" w:leader="dot" w:pos="9016"/>
        </w:tabs>
        <w:rPr>
          <w:rFonts w:eastAsiaTheme="minorEastAsia"/>
          <w:noProof/>
          <w:kern w:val="2"/>
          <w:sz w:val="24"/>
          <w:szCs w:val="24"/>
          <w:lang w:eastAsia="en-GB"/>
          <w14:ligatures w14:val="standardContextual"/>
        </w:rPr>
      </w:pPr>
      <w:r w:rsidRPr="009864D1">
        <w:rPr>
          <w:rFonts w:ascii="Book Antiqua" w:hAnsi="Book Antiqua" w:cs="Times New Roman"/>
          <w:sz w:val="24"/>
          <w:szCs w:val="24"/>
        </w:rPr>
        <w:fldChar w:fldCharType="begin"/>
      </w:r>
      <w:r w:rsidRPr="009864D1">
        <w:rPr>
          <w:rFonts w:ascii="Book Antiqua" w:hAnsi="Book Antiqua" w:cs="Times New Roman"/>
          <w:sz w:val="24"/>
          <w:szCs w:val="24"/>
        </w:rPr>
        <w:instrText xml:space="preserve"> TOC \h \z \c "Table A." </w:instrText>
      </w:r>
      <w:r w:rsidRPr="009864D1">
        <w:rPr>
          <w:rFonts w:ascii="Book Antiqua" w:hAnsi="Book Antiqua" w:cs="Times New Roman"/>
          <w:sz w:val="24"/>
          <w:szCs w:val="24"/>
        </w:rPr>
        <w:fldChar w:fldCharType="separate"/>
      </w:r>
      <w:hyperlink w:anchor="_Toc147242769" w:history="1">
        <w:r w:rsidR="009864D1" w:rsidRPr="009864D1">
          <w:rPr>
            <w:rStyle w:val="Hyperlink"/>
            <w:rFonts w:ascii="Book Antiqua" w:hAnsi="Book Antiqua" w:cs="Times New Roman"/>
            <w:noProof/>
            <w:sz w:val="24"/>
            <w:szCs w:val="24"/>
          </w:rPr>
          <w:t>Table A.1 Goodness-of-fit summaries for explanatory variables and Economic Activity (CAMSIS)</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_Toc147242769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112</w:t>
        </w:r>
        <w:r w:rsidR="009864D1" w:rsidRPr="009864D1">
          <w:rPr>
            <w:noProof/>
            <w:webHidden/>
            <w:sz w:val="24"/>
            <w:szCs w:val="24"/>
          </w:rPr>
          <w:fldChar w:fldCharType="end"/>
        </w:r>
      </w:hyperlink>
    </w:p>
    <w:p w14:paraId="43458E7B" w14:textId="487ED1F6" w:rsidR="009864D1" w:rsidRPr="009864D1" w:rsidRDefault="00AB27A5">
      <w:pPr>
        <w:pStyle w:val="TableofFigures"/>
        <w:tabs>
          <w:tab w:val="right" w:leader="dot" w:pos="9016"/>
        </w:tabs>
        <w:rPr>
          <w:rFonts w:eastAsiaTheme="minorEastAsia"/>
          <w:noProof/>
          <w:kern w:val="2"/>
          <w:sz w:val="24"/>
          <w:szCs w:val="24"/>
          <w:lang w:eastAsia="en-GB"/>
          <w14:ligatures w14:val="standardContextual"/>
        </w:rPr>
      </w:pPr>
      <w:hyperlink w:anchor="_Toc147242770" w:history="1">
        <w:r w:rsidR="009864D1" w:rsidRPr="009864D1">
          <w:rPr>
            <w:rStyle w:val="Hyperlink"/>
            <w:rFonts w:ascii="Book Antiqua" w:hAnsi="Book Antiqua" w:cs="Times New Roman"/>
            <w:noProof/>
            <w:sz w:val="24"/>
            <w:szCs w:val="24"/>
          </w:rPr>
          <w:t>Table A.2 Model building goodness-of-fit summaries for multiple logistic regression model of Economic Activity (CAMSIS)</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_Toc147242770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112</w:t>
        </w:r>
        <w:r w:rsidR="009864D1" w:rsidRPr="009864D1">
          <w:rPr>
            <w:noProof/>
            <w:webHidden/>
            <w:sz w:val="24"/>
            <w:szCs w:val="24"/>
          </w:rPr>
          <w:fldChar w:fldCharType="end"/>
        </w:r>
      </w:hyperlink>
    </w:p>
    <w:p w14:paraId="5E77ECFB" w14:textId="2AE88303" w:rsidR="009864D1" w:rsidRPr="009864D1" w:rsidRDefault="00AB27A5">
      <w:pPr>
        <w:pStyle w:val="TableofFigures"/>
        <w:tabs>
          <w:tab w:val="right" w:leader="dot" w:pos="9016"/>
        </w:tabs>
        <w:rPr>
          <w:rFonts w:eastAsiaTheme="minorEastAsia"/>
          <w:noProof/>
          <w:kern w:val="2"/>
          <w:sz w:val="24"/>
          <w:szCs w:val="24"/>
          <w:lang w:eastAsia="en-GB"/>
          <w14:ligatures w14:val="standardContextual"/>
        </w:rPr>
      </w:pPr>
      <w:hyperlink w:anchor="_Toc147242771" w:history="1">
        <w:r w:rsidR="009864D1" w:rsidRPr="009864D1">
          <w:rPr>
            <w:rStyle w:val="Hyperlink"/>
            <w:rFonts w:ascii="Book Antiqua" w:hAnsi="Book Antiqua" w:cs="Times New Roman"/>
            <w:noProof/>
            <w:sz w:val="24"/>
            <w:szCs w:val="24"/>
          </w:rPr>
          <w:t>Table A.3 Goodness-of-fit summaries for explanatory variables and Economic Activity (RGSC)</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_Toc147242771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113</w:t>
        </w:r>
        <w:r w:rsidR="009864D1" w:rsidRPr="009864D1">
          <w:rPr>
            <w:noProof/>
            <w:webHidden/>
            <w:sz w:val="24"/>
            <w:szCs w:val="24"/>
          </w:rPr>
          <w:fldChar w:fldCharType="end"/>
        </w:r>
      </w:hyperlink>
    </w:p>
    <w:p w14:paraId="39CB5364" w14:textId="06A81143" w:rsidR="009864D1" w:rsidRPr="009864D1" w:rsidRDefault="00AB27A5">
      <w:pPr>
        <w:pStyle w:val="TableofFigures"/>
        <w:tabs>
          <w:tab w:val="right" w:leader="dot" w:pos="9016"/>
        </w:tabs>
        <w:rPr>
          <w:rFonts w:eastAsiaTheme="minorEastAsia"/>
          <w:noProof/>
          <w:kern w:val="2"/>
          <w:sz w:val="24"/>
          <w:szCs w:val="24"/>
          <w:lang w:eastAsia="en-GB"/>
          <w14:ligatures w14:val="standardContextual"/>
        </w:rPr>
      </w:pPr>
      <w:hyperlink w:anchor="_Toc147242772" w:history="1">
        <w:r w:rsidR="009864D1" w:rsidRPr="009864D1">
          <w:rPr>
            <w:rStyle w:val="Hyperlink"/>
            <w:rFonts w:ascii="Book Antiqua" w:hAnsi="Book Antiqua" w:cs="Times New Roman"/>
            <w:noProof/>
            <w:sz w:val="24"/>
            <w:szCs w:val="24"/>
          </w:rPr>
          <w:t>Table A.4 Model building goodness-of-fit summaries for multiple logistic regression model of Economic Activity (RGSC)</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_Toc147242772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113</w:t>
        </w:r>
        <w:r w:rsidR="009864D1" w:rsidRPr="009864D1">
          <w:rPr>
            <w:noProof/>
            <w:webHidden/>
            <w:sz w:val="24"/>
            <w:szCs w:val="24"/>
          </w:rPr>
          <w:fldChar w:fldCharType="end"/>
        </w:r>
      </w:hyperlink>
    </w:p>
    <w:p w14:paraId="7B5CDE51" w14:textId="08215B73" w:rsidR="00397201" w:rsidRPr="009864D1" w:rsidRDefault="00397201" w:rsidP="00B947F6">
      <w:pPr>
        <w:rPr>
          <w:rFonts w:ascii="Book Antiqua" w:hAnsi="Book Antiqua" w:cs="Times New Roman"/>
          <w:sz w:val="24"/>
          <w:szCs w:val="24"/>
        </w:rPr>
      </w:pPr>
      <w:r w:rsidRPr="009864D1">
        <w:rPr>
          <w:rFonts w:ascii="Book Antiqua" w:hAnsi="Book Antiqua" w:cs="Times New Roman"/>
          <w:sz w:val="24"/>
          <w:szCs w:val="24"/>
        </w:rPr>
        <w:lastRenderedPageBreak/>
        <w:fldChar w:fldCharType="end"/>
      </w:r>
      <w:r w:rsidRPr="009864D1">
        <w:rPr>
          <w:rFonts w:ascii="Book Antiqua" w:hAnsi="Book Antiqua" w:cs="Times New Roman"/>
          <w:sz w:val="24"/>
          <w:szCs w:val="24"/>
        </w:rPr>
        <w:t>List of Figures</w:t>
      </w:r>
    </w:p>
    <w:p w14:paraId="3EE9349B" w14:textId="31C7884D" w:rsidR="009864D1" w:rsidRPr="009864D1" w:rsidRDefault="006A0C55">
      <w:pPr>
        <w:pStyle w:val="TableofFigures"/>
        <w:tabs>
          <w:tab w:val="right" w:leader="dot" w:pos="9016"/>
        </w:tabs>
        <w:rPr>
          <w:rFonts w:eastAsiaTheme="minorEastAsia"/>
          <w:noProof/>
          <w:kern w:val="2"/>
          <w:sz w:val="24"/>
          <w:szCs w:val="24"/>
          <w:lang w:eastAsia="en-GB"/>
          <w14:ligatures w14:val="standardContextual"/>
        </w:rPr>
      </w:pPr>
      <w:r w:rsidRPr="009864D1">
        <w:rPr>
          <w:rFonts w:ascii="Book Antiqua" w:hAnsi="Book Antiqua" w:cs="Times New Roman"/>
          <w:sz w:val="24"/>
          <w:szCs w:val="24"/>
        </w:rPr>
        <w:fldChar w:fldCharType="begin"/>
      </w:r>
      <w:r w:rsidRPr="009864D1">
        <w:rPr>
          <w:rFonts w:ascii="Book Antiqua" w:hAnsi="Book Antiqua" w:cs="Times New Roman"/>
          <w:sz w:val="24"/>
          <w:szCs w:val="24"/>
        </w:rPr>
        <w:instrText xml:space="preserve"> TOC \h \z \c "Figure" </w:instrText>
      </w:r>
      <w:r w:rsidRPr="009864D1">
        <w:rPr>
          <w:rFonts w:ascii="Book Antiqua" w:hAnsi="Book Antiqua" w:cs="Times New Roman"/>
          <w:sz w:val="24"/>
          <w:szCs w:val="24"/>
        </w:rPr>
        <w:fldChar w:fldCharType="separate"/>
      </w:r>
      <w:hyperlink w:anchor="_Toc147242792" w:history="1">
        <w:r w:rsidR="009864D1" w:rsidRPr="009864D1">
          <w:rPr>
            <w:rStyle w:val="Hyperlink"/>
            <w:rFonts w:ascii="Book Antiqua" w:hAnsi="Book Antiqua" w:cs="Times New Roman"/>
            <w:noProof/>
            <w:sz w:val="24"/>
            <w:szCs w:val="24"/>
          </w:rPr>
          <w:t>Figure 1.1 Transitional Pathways for NCDS Cohort</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_Toc147242792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7</w:t>
        </w:r>
        <w:r w:rsidR="009864D1" w:rsidRPr="009864D1">
          <w:rPr>
            <w:noProof/>
            <w:webHidden/>
            <w:sz w:val="24"/>
            <w:szCs w:val="24"/>
          </w:rPr>
          <w:fldChar w:fldCharType="end"/>
        </w:r>
      </w:hyperlink>
    </w:p>
    <w:p w14:paraId="1393E352" w14:textId="2ABAB94C" w:rsidR="009864D1" w:rsidRPr="009864D1" w:rsidRDefault="00AB27A5">
      <w:pPr>
        <w:pStyle w:val="TableofFigures"/>
        <w:tabs>
          <w:tab w:val="right" w:leader="dot" w:pos="9016"/>
        </w:tabs>
        <w:rPr>
          <w:rFonts w:eastAsiaTheme="minorEastAsia"/>
          <w:noProof/>
          <w:kern w:val="2"/>
          <w:sz w:val="24"/>
          <w:szCs w:val="24"/>
          <w:lang w:eastAsia="en-GB"/>
          <w14:ligatures w14:val="standardContextual"/>
        </w:rPr>
      </w:pPr>
      <w:hyperlink w:anchor="_Toc147242793" w:history="1">
        <w:r w:rsidR="009864D1" w:rsidRPr="009864D1">
          <w:rPr>
            <w:rStyle w:val="Hyperlink"/>
            <w:rFonts w:ascii="Book Antiqua" w:hAnsi="Book Antiqua" w:cs="Times New Roman"/>
            <w:noProof/>
            <w:sz w:val="24"/>
            <w:szCs w:val="24"/>
          </w:rPr>
          <w:t>Figure 1.2 Predicted Probabilities of Economic Activity by NS-SEC</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_Toc147242793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72</w:t>
        </w:r>
        <w:r w:rsidR="009864D1" w:rsidRPr="009864D1">
          <w:rPr>
            <w:noProof/>
            <w:webHidden/>
            <w:sz w:val="24"/>
            <w:szCs w:val="24"/>
          </w:rPr>
          <w:fldChar w:fldCharType="end"/>
        </w:r>
      </w:hyperlink>
    </w:p>
    <w:p w14:paraId="2B847F6E" w14:textId="5E3321A9" w:rsidR="009864D1" w:rsidRPr="009864D1" w:rsidRDefault="00AB27A5">
      <w:pPr>
        <w:pStyle w:val="TableofFigures"/>
        <w:tabs>
          <w:tab w:val="right" w:leader="dot" w:pos="9016"/>
        </w:tabs>
        <w:rPr>
          <w:rFonts w:eastAsiaTheme="minorEastAsia"/>
          <w:noProof/>
          <w:kern w:val="2"/>
          <w:sz w:val="24"/>
          <w:szCs w:val="24"/>
          <w:lang w:eastAsia="en-GB"/>
          <w14:ligatures w14:val="standardContextual"/>
        </w:rPr>
      </w:pPr>
      <w:hyperlink w:anchor="_Toc147242794" w:history="1">
        <w:r w:rsidR="009864D1" w:rsidRPr="009864D1">
          <w:rPr>
            <w:rStyle w:val="Hyperlink"/>
            <w:rFonts w:ascii="Book Antiqua" w:hAnsi="Book Antiqua" w:cs="Times New Roman"/>
            <w:noProof/>
            <w:sz w:val="24"/>
            <w:szCs w:val="24"/>
          </w:rPr>
          <w:t>Figure 1.3 Predicted Probabilities of Economic Activity by Sex</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_Toc147242794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73</w:t>
        </w:r>
        <w:r w:rsidR="009864D1" w:rsidRPr="009864D1">
          <w:rPr>
            <w:noProof/>
            <w:webHidden/>
            <w:sz w:val="24"/>
            <w:szCs w:val="24"/>
          </w:rPr>
          <w:fldChar w:fldCharType="end"/>
        </w:r>
      </w:hyperlink>
    </w:p>
    <w:p w14:paraId="1519731C" w14:textId="64FFF654" w:rsidR="009864D1" w:rsidRPr="009864D1" w:rsidRDefault="00AB27A5">
      <w:pPr>
        <w:pStyle w:val="TableofFigures"/>
        <w:tabs>
          <w:tab w:val="right" w:leader="dot" w:pos="9016"/>
        </w:tabs>
        <w:rPr>
          <w:rFonts w:eastAsiaTheme="minorEastAsia"/>
          <w:noProof/>
          <w:kern w:val="2"/>
          <w:sz w:val="24"/>
          <w:szCs w:val="24"/>
          <w:lang w:eastAsia="en-GB"/>
          <w14:ligatures w14:val="standardContextual"/>
        </w:rPr>
      </w:pPr>
      <w:hyperlink w:anchor="_Toc147242795" w:history="1">
        <w:r w:rsidR="009864D1" w:rsidRPr="009864D1">
          <w:rPr>
            <w:rStyle w:val="Hyperlink"/>
            <w:rFonts w:ascii="Book Antiqua" w:hAnsi="Book Antiqua" w:cs="Times New Roman"/>
            <w:noProof/>
            <w:sz w:val="24"/>
            <w:szCs w:val="24"/>
          </w:rPr>
          <w:t>Figure 1.4 Predicted Probabilities of Economic Activity by Educational Attainment</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_Toc147242795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74</w:t>
        </w:r>
        <w:r w:rsidR="009864D1" w:rsidRPr="009864D1">
          <w:rPr>
            <w:noProof/>
            <w:webHidden/>
            <w:sz w:val="24"/>
            <w:szCs w:val="24"/>
          </w:rPr>
          <w:fldChar w:fldCharType="end"/>
        </w:r>
      </w:hyperlink>
    </w:p>
    <w:p w14:paraId="0C61ABFA" w14:textId="20BED3E5" w:rsidR="009864D1" w:rsidRPr="009864D1" w:rsidRDefault="00AB27A5">
      <w:pPr>
        <w:pStyle w:val="TableofFigures"/>
        <w:tabs>
          <w:tab w:val="right" w:leader="dot" w:pos="9016"/>
        </w:tabs>
        <w:rPr>
          <w:rFonts w:eastAsiaTheme="minorEastAsia"/>
          <w:noProof/>
          <w:kern w:val="2"/>
          <w:sz w:val="24"/>
          <w:szCs w:val="24"/>
          <w:lang w:eastAsia="en-GB"/>
          <w14:ligatures w14:val="standardContextual"/>
        </w:rPr>
      </w:pPr>
      <w:hyperlink w:anchor="_Toc147242796" w:history="1">
        <w:r w:rsidR="009864D1" w:rsidRPr="009864D1">
          <w:rPr>
            <w:rStyle w:val="Hyperlink"/>
            <w:rFonts w:ascii="Book Antiqua" w:hAnsi="Book Antiqua" w:cs="Times New Roman"/>
            <w:noProof/>
            <w:sz w:val="24"/>
            <w:szCs w:val="24"/>
          </w:rPr>
          <w:t>Figure 1.5 Predicted Probabilities of Economic Activity by Housing Tenure</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_Toc147242796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75</w:t>
        </w:r>
        <w:r w:rsidR="009864D1" w:rsidRPr="009864D1">
          <w:rPr>
            <w:noProof/>
            <w:webHidden/>
            <w:sz w:val="24"/>
            <w:szCs w:val="24"/>
          </w:rPr>
          <w:fldChar w:fldCharType="end"/>
        </w:r>
      </w:hyperlink>
    </w:p>
    <w:p w14:paraId="3B128534" w14:textId="1A0F4F25" w:rsidR="00397201" w:rsidRPr="009864D1" w:rsidRDefault="006A0C55" w:rsidP="00B947F6">
      <w:pPr>
        <w:rPr>
          <w:rFonts w:ascii="Book Antiqua" w:hAnsi="Book Antiqua" w:cs="Times New Roman"/>
          <w:sz w:val="24"/>
          <w:szCs w:val="24"/>
        </w:rPr>
      </w:pPr>
      <w:r w:rsidRPr="009864D1">
        <w:rPr>
          <w:rFonts w:ascii="Book Antiqua" w:hAnsi="Book Antiqua" w:cs="Times New Roman"/>
          <w:sz w:val="24"/>
          <w:szCs w:val="24"/>
        </w:rPr>
        <w:fldChar w:fldCharType="end"/>
      </w:r>
    </w:p>
    <w:p w14:paraId="496B87BC" w14:textId="77777777" w:rsidR="00397201" w:rsidRPr="009864D1" w:rsidRDefault="00397201" w:rsidP="00B947F6">
      <w:pPr>
        <w:rPr>
          <w:rFonts w:ascii="Book Antiqua" w:hAnsi="Book Antiqua" w:cs="Times New Roman"/>
          <w:sz w:val="24"/>
          <w:szCs w:val="24"/>
        </w:rPr>
      </w:pPr>
    </w:p>
    <w:p w14:paraId="54287887" w14:textId="77777777" w:rsidR="00397201" w:rsidRPr="009A3A34" w:rsidRDefault="00397201" w:rsidP="00B947F6">
      <w:pPr>
        <w:rPr>
          <w:rFonts w:ascii="Book Antiqua" w:hAnsi="Book Antiqua" w:cs="Times New Roman"/>
          <w:sz w:val="24"/>
          <w:szCs w:val="24"/>
        </w:rPr>
      </w:pPr>
    </w:p>
    <w:p w14:paraId="5DAE3312" w14:textId="77777777" w:rsidR="00397201" w:rsidRPr="009A3A34" w:rsidRDefault="00397201" w:rsidP="00B947F6">
      <w:pPr>
        <w:rPr>
          <w:rFonts w:ascii="Book Antiqua" w:hAnsi="Book Antiqua" w:cs="Times New Roman"/>
          <w:sz w:val="24"/>
          <w:szCs w:val="24"/>
        </w:rPr>
      </w:pPr>
    </w:p>
    <w:p w14:paraId="77AB02BD" w14:textId="65A88E68" w:rsidR="00397201" w:rsidRPr="009A3A34" w:rsidRDefault="00397201" w:rsidP="00B947F6">
      <w:pPr>
        <w:rPr>
          <w:rFonts w:ascii="Book Antiqua" w:hAnsi="Book Antiqua" w:cs="Times New Roman"/>
          <w:sz w:val="24"/>
          <w:szCs w:val="24"/>
        </w:rPr>
      </w:pPr>
    </w:p>
    <w:p w14:paraId="4FB0C54E" w14:textId="1CE8D7EB" w:rsidR="00397201" w:rsidRPr="009A3A34" w:rsidRDefault="00397201" w:rsidP="00B947F6">
      <w:pPr>
        <w:rPr>
          <w:rFonts w:ascii="Book Antiqua" w:hAnsi="Book Antiqua" w:cs="Times New Roman"/>
          <w:sz w:val="24"/>
          <w:szCs w:val="24"/>
        </w:rPr>
      </w:pPr>
    </w:p>
    <w:p w14:paraId="2913B839" w14:textId="77777777" w:rsidR="00397201" w:rsidRPr="009A3A34" w:rsidRDefault="00397201" w:rsidP="00B947F6">
      <w:pPr>
        <w:rPr>
          <w:rFonts w:ascii="Book Antiqua" w:hAnsi="Book Antiqua" w:cs="Times New Roman"/>
          <w:sz w:val="24"/>
          <w:szCs w:val="24"/>
        </w:rPr>
      </w:pPr>
    </w:p>
    <w:p w14:paraId="0F1F9DF5" w14:textId="77777777" w:rsidR="006A0C55" w:rsidRDefault="006A0C55" w:rsidP="00B947F6">
      <w:pPr>
        <w:rPr>
          <w:rFonts w:ascii="Book Antiqua" w:hAnsi="Book Antiqua" w:cs="Times New Roman"/>
          <w:sz w:val="24"/>
          <w:szCs w:val="24"/>
        </w:rPr>
      </w:pPr>
    </w:p>
    <w:p w14:paraId="2457484C" w14:textId="77777777" w:rsidR="009A3A34" w:rsidRDefault="009A3A34" w:rsidP="00B947F6">
      <w:pPr>
        <w:rPr>
          <w:rFonts w:ascii="Book Antiqua" w:hAnsi="Book Antiqua" w:cs="Times New Roman"/>
          <w:sz w:val="24"/>
          <w:szCs w:val="24"/>
        </w:rPr>
      </w:pPr>
    </w:p>
    <w:p w14:paraId="3B288FC8" w14:textId="77777777" w:rsidR="009A3A34" w:rsidRDefault="009A3A34" w:rsidP="00B947F6">
      <w:pPr>
        <w:rPr>
          <w:rFonts w:ascii="Book Antiqua" w:hAnsi="Book Antiqua" w:cs="Times New Roman"/>
          <w:sz w:val="24"/>
          <w:szCs w:val="24"/>
        </w:rPr>
      </w:pPr>
    </w:p>
    <w:p w14:paraId="66B913AC" w14:textId="77777777" w:rsidR="009A3A34" w:rsidRDefault="009A3A34" w:rsidP="00B947F6">
      <w:pPr>
        <w:rPr>
          <w:rFonts w:ascii="Book Antiqua" w:hAnsi="Book Antiqua" w:cs="Times New Roman"/>
          <w:sz w:val="24"/>
          <w:szCs w:val="24"/>
        </w:rPr>
      </w:pPr>
    </w:p>
    <w:p w14:paraId="30964F02" w14:textId="77777777" w:rsidR="009A3A34" w:rsidRDefault="009A3A34" w:rsidP="00B947F6">
      <w:pPr>
        <w:rPr>
          <w:rFonts w:ascii="Book Antiqua" w:hAnsi="Book Antiqua" w:cs="Times New Roman"/>
          <w:sz w:val="24"/>
          <w:szCs w:val="24"/>
        </w:rPr>
      </w:pPr>
    </w:p>
    <w:p w14:paraId="6FD37924" w14:textId="77777777" w:rsidR="009A3A34" w:rsidRPr="009A3A34" w:rsidRDefault="009A3A34" w:rsidP="00B947F6">
      <w:pPr>
        <w:rPr>
          <w:rFonts w:ascii="Book Antiqua" w:hAnsi="Book Antiqua" w:cs="Times New Roman"/>
          <w:sz w:val="24"/>
          <w:szCs w:val="24"/>
        </w:rPr>
      </w:pPr>
    </w:p>
    <w:p w14:paraId="34B3E84F" w14:textId="77777777" w:rsidR="00397201" w:rsidRPr="009A3A34" w:rsidRDefault="00397201" w:rsidP="00B947F6">
      <w:pPr>
        <w:rPr>
          <w:rFonts w:ascii="Book Antiqua" w:hAnsi="Book Antiqua" w:cs="Times New Roman"/>
          <w:sz w:val="24"/>
          <w:szCs w:val="24"/>
        </w:rPr>
      </w:pPr>
    </w:p>
    <w:p w14:paraId="694C9198" w14:textId="77777777" w:rsidR="00397201" w:rsidRPr="009A3A34" w:rsidRDefault="00397201" w:rsidP="00B947F6">
      <w:pPr>
        <w:rPr>
          <w:rFonts w:ascii="Book Antiqua" w:hAnsi="Book Antiqua" w:cs="Times New Roman"/>
          <w:sz w:val="24"/>
          <w:szCs w:val="24"/>
        </w:rPr>
      </w:pPr>
    </w:p>
    <w:p w14:paraId="28DFAFC5" w14:textId="77777777" w:rsidR="00397201" w:rsidRPr="009A3A34" w:rsidRDefault="00397201" w:rsidP="00B947F6">
      <w:pPr>
        <w:rPr>
          <w:rFonts w:ascii="Book Antiqua" w:hAnsi="Book Antiqua" w:cs="Times New Roman"/>
          <w:sz w:val="24"/>
          <w:szCs w:val="24"/>
        </w:rPr>
      </w:pPr>
    </w:p>
    <w:p w14:paraId="107F90AE" w14:textId="77777777" w:rsidR="00397201" w:rsidRPr="009A3A34" w:rsidRDefault="00397201" w:rsidP="00B947F6">
      <w:pPr>
        <w:rPr>
          <w:rFonts w:ascii="Book Antiqua" w:hAnsi="Book Antiqua" w:cs="Times New Roman"/>
          <w:sz w:val="24"/>
          <w:szCs w:val="24"/>
        </w:rPr>
      </w:pPr>
    </w:p>
    <w:p w14:paraId="4D1318D9" w14:textId="77777777" w:rsidR="00397201" w:rsidRPr="009A3A34" w:rsidRDefault="00397201" w:rsidP="00B947F6">
      <w:pPr>
        <w:rPr>
          <w:rFonts w:ascii="Book Antiqua" w:hAnsi="Book Antiqua" w:cs="Times New Roman"/>
          <w:sz w:val="24"/>
          <w:szCs w:val="24"/>
        </w:rPr>
      </w:pPr>
    </w:p>
    <w:p w14:paraId="3BC450BA" w14:textId="77777777" w:rsidR="00397201" w:rsidRPr="009A3A34" w:rsidRDefault="00397201" w:rsidP="00B947F6">
      <w:pPr>
        <w:rPr>
          <w:rFonts w:ascii="Book Antiqua" w:hAnsi="Book Antiqua" w:cs="Times New Roman"/>
          <w:sz w:val="24"/>
          <w:szCs w:val="24"/>
        </w:rPr>
      </w:pPr>
    </w:p>
    <w:p w14:paraId="0D8E357B" w14:textId="77777777" w:rsidR="00397201" w:rsidRPr="009A3A34" w:rsidRDefault="00397201" w:rsidP="00B947F6">
      <w:pPr>
        <w:rPr>
          <w:rFonts w:ascii="Book Antiqua" w:hAnsi="Book Antiqua" w:cs="Times New Roman"/>
          <w:sz w:val="24"/>
          <w:szCs w:val="24"/>
        </w:rPr>
      </w:pPr>
    </w:p>
    <w:p w14:paraId="158FECFE" w14:textId="77777777" w:rsidR="009A3A34" w:rsidRPr="009A3A34" w:rsidRDefault="009A3A34" w:rsidP="00B947F6">
      <w:pPr>
        <w:rPr>
          <w:rFonts w:ascii="Book Antiqua" w:hAnsi="Book Antiqua" w:cs="Times New Roman"/>
          <w:sz w:val="24"/>
          <w:szCs w:val="24"/>
        </w:rPr>
      </w:pPr>
    </w:p>
    <w:p w14:paraId="49DCAE02" w14:textId="77777777" w:rsidR="009A3A34" w:rsidRPr="009A3A34" w:rsidRDefault="009A3A34" w:rsidP="00B947F6">
      <w:pPr>
        <w:rPr>
          <w:rFonts w:ascii="Book Antiqua" w:hAnsi="Book Antiqua" w:cs="Times New Roman"/>
          <w:sz w:val="24"/>
          <w:szCs w:val="24"/>
        </w:rPr>
      </w:pPr>
    </w:p>
    <w:p w14:paraId="52C82381" w14:textId="77777777" w:rsidR="009106F1" w:rsidRPr="009A3A34" w:rsidRDefault="009106F1" w:rsidP="00B947F6">
      <w:pPr>
        <w:rPr>
          <w:rFonts w:ascii="Book Antiqua" w:hAnsi="Book Antiqua" w:cs="Times New Roman"/>
          <w:sz w:val="24"/>
          <w:szCs w:val="24"/>
        </w:rPr>
      </w:pPr>
    </w:p>
    <w:p w14:paraId="21487DDB" w14:textId="77777777" w:rsidR="009106F1" w:rsidRPr="009A3A34" w:rsidRDefault="009106F1" w:rsidP="00B947F6">
      <w:pPr>
        <w:rPr>
          <w:rFonts w:ascii="Book Antiqua" w:hAnsi="Book Antiqua" w:cs="Times New Roman"/>
          <w:sz w:val="24"/>
          <w:szCs w:val="24"/>
        </w:rPr>
      </w:pPr>
    </w:p>
    <w:p w14:paraId="1E299908" w14:textId="77777777" w:rsidR="00C70221" w:rsidRPr="009A3A34" w:rsidRDefault="00C70221" w:rsidP="00B947F6">
      <w:pPr>
        <w:rPr>
          <w:rFonts w:ascii="Book Antiqua" w:hAnsi="Book Antiqua" w:cs="Times New Roman"/>
          <w:sz w:val="24"/>
          <w:szCs w:val="24"/>
        </w:rPr>
      </w:pPr>
    </w:p>
    <w:p w14:paraId="092D7767" w14:textId="0363A89F" w:rsidR="00804CFB" w:rsidRPr="009A3A34" w:rsidRDefault="00935A6A" w:rsidP="00B947F6">
      <w:pPr>
        <w:rPr>
          <w:rFonts w:ascii="Book Antiqua" w:hAnsi="Book Antiqua" w:cs="Times New Roman"/>
          <w:sz w:val="24"/>
          <w:szCs w:val="24"/>
        </w:rPr>
      </w:pPr>
      <w:r w:rsidRPr="009A3A34">
        <w:rPr>
          <w:rFonts w:ascii="Book Antiqua" w:hAnsi="Book Antiqua" w:cs="Times New Roman"/>
          <w:sz w:val="24"/>
          <w:szCs w:val="24"/>
        </w:rPr>
        <w:lastRenderedPageBreak/>
        <w:t>List of Abbreviations</w:t>
      </w:r>
    </w:p>
    <w:p w14:paraId="4CBE9AB9" w14:textId="19A3D8E2" w:rsidR="000354FB" w:rsidRPr="009A3A34" w:rsidRDefault="000354FB" w:rsidP="00B947F6">
      <w:pPr>
        <w:rPr>
          <w:rFonts w:ascii="Book Antiqua" w:hAnsi="Book Antiqua" w:cs="Times New Roman"/>
          <w:sz w:val="24"/>
          <w:szCs w:val="24"/>
        </w:rPr>
      </w:pPr>
      <w:proofErr w:type="spellStart"/>
      <w:r w:rsidRPr="009A3A34">
        <w:rPr>
          <w:rFonts w:ascii="Book Antiqua" w:hAnsi="Book Antiqua" w:cs="Times New Roman"/>
          <w:sz w:val="24"/>
          <w:szCs w:val="24"/>
        </w:rPr>
        <w:t>A’level</w:t>
      </w:r>
      <w:proofErr w:type="spellEnd"/>
      <w:r w:rsidRPr="009A3A34">
        <w:rPr>
          <w:rFonts w:ascii="Book Antiqua" w:hAnsi="Book Antiqua" w:cs="Times New Roman"/>
          <w:sz w:val="24"/>
          <w:szCs w:val="24"/>
        </w:rPr>
        <w:tab/>
      </w:r>
      <w:r w:rsidRPr="009A3A34">
        <w:rPr>
          <w:rFonts w:ascii="Book Antiqua" w:hAnsi="Book Antiqua" w:cs="Times New Roman"/>
          <w:sz w:val="24"/>
          <w:szCs w:val="24"/>
        </w:rPr>
        <w:tab/>
        <w:t>Advanced Level</w:t>
      </w:r>
    </w:p>
    <w:p w14:paraId="5AE87B6E" w14:textId="071F0990" w:rsidR="00807E62" w:rsidRPr="009A3A34" w:rsidRDefault="00807E62" w:rsidP="00B947F6">
      <w:pPr>
        <w:rPr>
          <w:rFonts w:ascii="Book Antiqua" w:hAnsi="Book Antiqua" w:cs="Times New Roman"/>
          <w:sz w:val="24"/>
          <w:szCs w:val="24"/>
        </w:rPr>
      </w:pPr>
      <w:r w:rsidRPr="009A3A34">
        <w:rPr>
          <w:rFonts w:ascii="Book Antiqua" w:hAnsi="Book Antiqua" w:cs="Times New Roman"/>
          <w:sz w:val="24"/>
          <w:szCs w:val="24"/>
        </w:rPr>
        <w:t>BCS</w:t>
      </w:r>
      <w:r w:rsidRPr="009A3A34">
        <w:rPr>
          <w:rFonts w:ascii="Book Antiqua" w:hAnsi="Book Antiqua" w:cs="Times New Roman"/>
          <w:sz w:val="24"/>
          <w:szCs w:val="24"/>
        </w:rPr>
        <w:tab/>
      </w:r>
      <w:r w:rsidRPr="009A3A34">
        <w:rPr>
          <w:rFonts w:ascii="Book Antiqua" w:hAnsi="Book Antiqua" w:cs="Times New Roman"/>
          <w:sz w:val="24"/>
          <w:szCs w:val="24"/>
        </w:rPr>
        <w:tab/>
        <w:t>British Cohort Survey</w:t>
      </w:r>
    </w:p>
    <w:p w14:paraId="23D42373" w14:textId="77777777" w:rsidR="00807E62" w:rsidRPr="009A3A34" w:rsidRDefault="00807E62" w:rsidP="00B947F6">
      <w:pPr>
        <w:rPr>
          <w:rFonts w:ascii="Book Antiqua" w:hAnsi="Book Antiqua" w:cs="Times New Roman"/>
          <w:sz w:val="24"/>
          <w:szCs w:val="24"/>
        </w:rPr>
      </w:pPr>
      <w:r w:rsidRPr="009A3A34">
        <w:rPr>
          <w:rFonts w:ascii="Book Antiqua" w:hAnsi="Book Antiqua" w:cs="Times New Roman"/>
          <w:sz w:val="24"/>
          <w:szCs w:val="24"/>
        </w:rPr>
        <w:t>CCA</w:t>
      </w:r>
      <w:r w:rsidRPr="009A3A34">
        <w:rPr>
          <w:rFonts w:ascii="Book Antiqua" w:hAnsi="Book Antiqua" w:cs="Times New Roman"/>
          <w:sz w:val="24"/>
          <w:szCs w:val="24"/>
        </w:rPr>
        <w:tab/>
      </w:r>
      <w:r w:rsidRPr="009A3A34">
        <w:rPr>
          <w:rFonts w:ascii="Book Antiqua" w:hAnsi="Book Antiqua" w:cs="Times New Roman"/>
          <w:sz w:val="24"/>
          <w:szCs w:val="24"/>
        </w:rPr>
        <w:tab/>
        <w:t>Complete Case Analysis</w:t>
      </w:r>
    </w:p>
    <w:p w14:paraId="1C60A941" w14:textId="77777777" w:rsidR="00807E62" w:rsidRPr="009A3A34" w:rsidRDefault="00807E62" w:rsidP="00B947F6">
      <w:pPr>
        <w:rPr>
          <w:rFonts w:ascii="Book Antiqua" w:hAnsi="Book Antiqua" w:cs="Times New Roman"/>
          <w:sz w:val="24"/>
          <w:szCs w:val="24"/>
        </w:rPr>
      </w:pPr>
      <w:r w:rsidRPr="009A3A34">
        <w:rPr>
          <w:rFonts w:ascii="Book Antiqua" w:hAnsi="Book Antiqua" w:cs="Times New Roman"/>
          <w:sz w:val="24"/>
          <w:szCs w:val="24"/>
        </w:rPr>
        <w:t>CSE</w:t>
      </w:r>
      <w:r w:rsidRPr="009A3A34">
        <w:rPr>
          <w:rFonts w:ascii="Book Antiqua" w:hAnsi="Book Antiqua" w:cs="Times New Roman"/>
          <w:sz w:val="24"/>
          <w:szCs w:val="24"/>
        </w:rPr>
        <w:tab/>
      </w:r>
      <w:r w:rsidRPr="009A3A34">
        <w:rPr>
          <w:rFonts w:ascii="Book Antiqua" w:hAnsi="Book Antiqua" w:cs="Times New Roman"/>
          <w:sz w:val="24"/>
          <w:szCs w:val="24"/>
        </w:rPr>
        <w:tab/>
        <w:t>Certificate of Secondary Education</w:t>
      </w:r>
    </w:p>
    <w:p w14:paraId="4349D81D" w14:textId="77777777" w:rsidR="00807E62" w:rsidRPr="009A3A34" w:rsidRDefault="00807E62" w:rsidP="00B947F6">
      <w:pPr>
        <w:rPr>
          <w:rFonts w:ascii="Book Antiqua" w:hAnsi="Book Antiqua" w:cs="Times New Roman"/>
          <w:sz w:val="24"/>
          <w:szCs w:val="24"/>
        </w:rPr>
      </w:pPr>
      <w:r w:rsidRPr="009A3A34">
        <w:rPr>
          <w:rFonts w:ascii="Book Antiqua" w:hAnsi="Book Antiqua" w:cs="Times New Roman"/>
          <w:sz w:val="24"/>
          <w:szCs w:val="24"/>
        </w:rPr>
        <w:t>MI</w:t>
      </w:r>
      <w:r w:rsidRPr="009A3A34">
        <w:rPr>
          <w:rFonts w:ascii="Book Antiqua" w:hAnsi="Book Antiqua" w:cs="Times New Roman"/>
          <w:sz w:val="24"/>
          <w:szCs w:val="24"/>
        </w:rPr>
        <w:tab/>
      </w:r>
      <w:r w:rsidRPr="009A3A34">
        <w:rPr>
          <w:rFonts w:ascii="Book Antiqua" w:hAnsi="Book Antiqua" w:cs="Times New Roman"/>
          <w:sz w:val="24"/>
          <w:szCs w:val="24"/>
        </w:rPr>
        <w:tab/>
        <w:t>Multiple Imputation</w:t>
      </w:r>
    </w:p>
    <w:p w14:paraId="02F49E8A" w14:textId="77777777" w:rsidR="00807E62" w:rsidRPr="009A3A34" w:rsidRDefault="00807E62" w:rsidP="00B947F6">
      <w:pPr>
        <w:rPr>
          <w:rFonts w:ascii="Book Antiqua" w:hAnsi="Book Antiqua" w:cs="Times New Roman"/>
          <w:sz w:val="24"/>
          <w:szCs w:val="24"/>
        </w:rPr>
      </w:pPr>
      <w:r w:rsidRPr="009A3A34">
        <w:rPr>
          <w:rFonts w:ascii="Book Antiqua" w:hAnsi="Book Antiqua" w:cs="Times New Roman"/>
          <w:sz w:val="24"/>
          <w:szCs w:val="24"/>
        </w:rPr>
        <w:t>NCDS</w:t>
      </w:r>
      <w:r w:rsidRPr="009A3A34">
        <w:rPr>
          <w:rFonts w:ascii="Book Antiqua" w:hAnsi="Book Antiqua" w:cs="Times New Roman"/>
          <w:sz w:val="24"/>
          <w:szCs w:val="24"/>
        </w:rPr>
        <w:tab/>
      </w:r>
      <w:r w:rsidRPr="009A3A34">
        <w:rPr>
          <w:rFonts w:ascii="Book Antiqua" w:hAnsi="Book Antiqua" w:cs="Times New Roman"/>
          <w:sz w:val="24"/>
          <w:szCs w:val="24"/>
        </w:rPr>
        <w:tab/>
        <w:t>National Childhood Development Study</w:t>
      </w:r>
    </w:p>
    <w:p w14:paraId="7D72CAFA" w14:textId="77777777" w:rsidR="00807E62" w:rsidRPr="009A3A34" w:rsidRDefault="00807E62" w:rsidP="00B947F6">
      <w:pPr>
        <w:rPr>
          <w:rFonts w:ascii="Book Antiqua" w:hAnsi="Book Antiqua" w:cs="Times New Roman"/>
          <w:sz w:val="24"/>
          <w:szCs w:val="24"/>
        </w:rPr>
      </w:pPr>
      <w:r w:rsidRPr="009A3A34">
        <w:rPr>
          <w:rFonts w:ascii="Book Antiqua" w:hAnsi="Book Antiqua" w:cs="Times New Roman"/>
          <w:sz w:val="24"/>
          <w:szCs w:val="24"/>
        </w:rPr>
        <w:t>NEET</w:t>
      </w:r>
      <w:r w:rsidRPr="009A3A34">
        <w:rPr>
          <w:rFonts w:ascii="Book Antiqua" w:hAnsi="Book Antiqua" w:cs="Times New Roman"/>
          <w:sz w:val="24"/>
          <w:szCs w:val="24"/>
        </w:rPr>
        <w:tab/>
      </w:r>
      <w:r w:rsidRPr="009A3A34">
        <w:rPr>
          <w:rFonts w:ascii="Book Antiqua" w:hAnsi="Book Antiqua" w:cs="Times New Roman"/>
          <w:sz w:val="24"/>
          <w:szCs w:val="24"/>
        </w:rPr>
        <w:tab/>
        <w:t>Not in Education, Employment, or Training</w:t>
      </w:r>
    </w:p>
    <w:p w14:paraId="37E1D787" w14:textId="35267245" w:rsidR="00807E62" w:rsidRPr="009A3A34" w:rsidRDefault="00807E62" w:rsidP="00B947F6">
      <w:pPr>
        <w:rPr>
          <w:rFonts w:ascii="Book Antiqua" w:hAnsi="Book Antiqua" w:cs="Times New Roman"/>
          <w:sz w:val="24"/>
          <w:szCs w:val="24"/>
        </w:rPr>
      </w:pPr>
      <w:r w:rsidRPr="009A3A34">
        <w:rPr>
          <w:rFonts w:ascii="Book Antiqua" w:hAnsi="Book Antiqua" w:cs="Times New Roman"/>
          <w:sz w:val="24"/>
          <w:szCs w:val="24"/>
        </w:rPr>
        <w:t>NS-SEC</w:t>
      </w:r>
      <w:r w:rsidRPr="009A3A34">
        <w:rPr>
          <w:rFonts w:ascii="Book Antiqua" w:hAnsi="Book Antiqua" w:cs="Times New Roman"/>
          <w:sz w:val="24"/>
          <w:szCs w:val="24"/>
        </w:rPr>
        <w:tab/>
        <w:t>National Statistics Socio-economic classification</w:t>
      </w:r>
    </w:p>
    <w:p w14:paraId="6E162670" w14:textId="77777777" w:rsidR="00807E62" w:rsidRPr="009A3A34" w:rsidRDefault="00807E62" w:rsidP="00B947F6">
      <w:pPr>
        <w:rPr>
          <w:rFonts w:ascii="Book Antiqua" w:hAnsi="Book Antiqua" w:cs="Times New Roman"/>
          <w:sz w:val="24"/>
          <w:szCs w:val="24"/>
        </w:rPr>
      </w:pPr>
      <w:r w:rsidRPr="009A3A34">
        <w:rPr>
          <w:rFonts w:ascii="Book Antiqua" w:hAnsi="Book Antiqua" w:cs="Times New Roman"/>
          <w:sz w:val="24"/>
          <w:szCs w:val="24"/>
        </w:rPr>
        <w:t>NVQ</w:t>
      </w:r>
      <w:r w:rsidRPr="009A3A34">
        <w:rPr>
          <w:rFonts w:ascii="Book Antiqua" w:hAnsi="Book Antiqua" w:cs="Times New Roman"/>
          <w:sz w:val="24"/>
          <w:szCs w:val="24"/>
        </w:rPr>
        <w:tab/>
      </w:r>
      <w:r w:rsidRPr="009A3A34">
        <w:rPr>
          <w:rFonts w:ascii="Book Antiqua" w:hAnsi="Book Antiqua" w:cs="Times New Roman"/>
          <w:sz w:val="24"/>
          <w:szCs w:val="24"/>
        </w:rPr>
        <w:tab/>
        <w:t>National Vocational Qualification</w:t>
      </w:r>
    </w:p>
    <w:p w14:paraId="62CD9311" w14:textId="0B0C6C80" w:rsidR="00807E62" w:rsidRPr="009A3A34" w:rsidRDefault="00807E62" w:rsidP="00B947F6">
      <w:pPr>
        <w:rPr>
          <w:rFonts w:ascii="Book Antiqua" w:hAnsi="Book Antiqua" w:cs="Times New Roman"/>
          <w:sz w:val="24"/>
          <w:szCs w:val="24"/>
        </w:rPr>
      </w:pPr>
      <w:proofErr w:type="spellStart"/>
      <w:r w:rsidRPr="009A3A34">
        <w:rPr>
          <w:rFonts w:ascii="Book Antiqua" w:hAnsi="Book Antiqua" w:cs="Times New Roman"/>
          <w:sz w:val="24"/>
          <w:szCs w:val="24"/>
        </w:rPr>
        <w:t>O</w:t>
      </w:r>
      <w:r w:rsidR="008764EE" w:rsidRPr="009A3A34">
        <w:rPr>
          <w:rFonts w:ascii="Book Antiqua" w:hAnsi="Book Antiqua" w:cs="Times New Roman"/>
          <w:sz w:val="24"/>
          <w:szCs w:val="24"/>
        </w:rPr>
        <w:t>’</w:t>
      </w:r>
      <w:r w:rsidRPr="009A3A34">
        <w:rPr>
          <w:rFonts w:ascii="Book Antiqua" w:hAnsi="Book Antiqua" w:cs="Times New Roman"/>
          <w:sz w:val="24"/>
          <w:szCs w:val="24"/>
        </w:rPr>
        <w:t>Level</w:t>
      </w:r>
      <w:proofErr w:type="spellEnd"/>
      <w:r w:rsidRPr="009A3A34">
        <w:rPr>
          <w:rFonts w:ascii="Book Antiqua" w:hAnsi="Book Antiqua" w:cs="Times New Roman"/>
          <w:sz w:val="24"/>
          <w:szCs w:val="24"/>
        </w:rPr>
        <w:tab/>
        <w:t>Ordinary Level</w:t>
      </w:r>
    </w:p>
    <w:p w14:paraId="038FE119" w14:textId="77777777" w:rsidR="00807E62" w:rsidRPr="009A3A34" w:rsidRDefault="00807E62" w:rsidP="00B947F6">
      <w:pPr>
        <w:rPr>
          <w:rFonts w:ascii="Book Antiqua" w:hAnsi="Book Antiqua" w:cs="Times New Roman"/>
          <w:sz w:val="24"/>
          <w:szCs w:val="24"/>
        </w:rPr>
      </w:pPr>
      <w:r w:rsidRPr="009A3A34">
        <w:rPr>
          <w:rFonts w:ascii="Book Antiqua" w:hAnsi="Book Antiqua" w:cs="Times New Roman"/>
          <w:sz w:val="24"/>
          <w:szCs w:val="24"/>
        </w:rPr>
        <w:t>RGSC</w:t>
      </w:r>
      <w:r w:rsidRPr="009A3A34">
        <w:rPr>
          <w:rFonts w:ascii="Book Antiqua" w:hAnsi="Book Antiqua" w:cs="Times New Roman"/>
          <w:sz w:val="24"/>
          <w:szCs w:val="24"/>
        </w:rPr>
        <w:tab/>
      </w:r>
      <w:r w:rsidRPr="009A3A34">
        <w:rPr>
          <w:rFonts w:ascii="Book Antiqua" w:hAnsi="Book Antiqua" w:cs="Times New Roman"/>
          <w:sz w:val="24"/>
          <w:szCs w:val="24"/>
        </w:rPr>
        <w:tab/>
        <w:t>Registrar General’s Social Classes</w:t>
      </w:r>
    </w:p>
    <w:p w14:paraId="41BB4177" w14:textId="77777777" w:rsidR="00807E62" w:rsidRPr="009A3A34" w:rsidRDefault="00807E62" w:rsidP="00B947F6">
      <w:pPr>
        <w:rPr>
          <w:rFonts w:ascii="Book Antiqua" w:hAnsi="Book Antiqua" w:cs="Times New Roman"/>
          <w:sz w:val="24"/>
          <w:szCs w:val="24"/>
        </w:rPr>
      </w:pPr>
      <w:r w:rsidRPr="009A3A34">
        <w:rPr>
          <w:rFonts w:ascii="Book Antiqua" w:hAnsi="Book Antiqua" w:cs="Times New Roman"/>
          <w:sz w:val="24"/>
          <w:szCs w:val="24"/>
        </w:rPr>
        <w:t>TOPs</w:t>
      </w:r>
      <w:r w:rsidRPr="009A3A34">
        <w:rPr>
          <w:rFonts w:ascii="Book Antiqua" w:hAnsi="Book Antiqua" w:cs="Times New Roman"/>
          <w:sz w:val="24"/>
          <w:szCs w:val="24"/>
        </w:rPr>
        <w:tab/>
      </w:r>
      <w:r w:rsidRPr="009A3A34">
        <w:rPr>
          <w:rFonts w:ascii="Book Antiqua" w:hAnsi="Book Antiqua" w:cs="Times New Roman"/>
          <w:sz w:val="24"/>
          <w:szCs w:val="24"/>
        </w:rPr>
        <w:tab/>
        <w:t>Training Opportunities Scheme</w:t>
      </w:r>
    </w:p>
    <w:p w14:paraId="47CB53B6" w14:textId="1EFA8CAC" w:rsidR="00807E62" w:rsidRPr="009A3A34" w:rsidRDefault="00807E62" w:rsidP="00B947F6">
      <w:pPr>
        <w:rPr>
          <w:rFonts w:ascii="Book Antiqua" w:hAnsi="Book Antiqua" w:cs="Times New Roman"/>
          <w:sz w:val="24"/>
          <w:szCs w:val="24"/>
        </w:rPr>
      </w:pPr>
      <w:r w:rsidRPr="009A3A34">
        <w:rPr>
          <w:rFonts w:ascii="Book Antiqua" w:hAnsi="Book Antiqua" w:cs="Times New Roman"/>
          <w:sz w:val="24"/>
          <w:szCs w:val="24"/>
        </w:rPr>
        <w:t>UKHLS</w:t>
      </w:r>
      <w:r w:rsidRPr="009A3A34">
        <w:rPr>
          <w:rFonts w:ascii="Book Antiqua" w:hAnsi="Book Antiqua" w:cs="Times New Roman"/>
          <w:sz w:val="24"/>
          <w:szCs w:val="24"/>
        </w:rPr>
        <w:tab/>
        <w:t>United Kingdom Household Longitudinal Study</w:t>
      </w:r>
    </w:p>
    <w:p w14:paraId="020C7E59" w14:textId="77777777" w:rsidR="00B947F6" w:rsidRPr="009A3A34" w:rsidRDefault="00B947F6" w:rsidP="00B947F6">
      <w:pPr>
        <w:rPr>
          <w:rFonts w:ascii="Book Antiqua" w:hAnsi="Book Antiqua" w:cs="Times New Roman"/>
          <w:sz w:val="24"/>
          <w:szCs w:val="24"/>
        </w:rPr>
      </w:pPr>
    </w:p>
    <w:p w14:paraId="3457D102" w14:textId="77777777" w:rsidR="00B947F6" w:rsidRPr="009A3A34" w:rsidRDefault="00B947F6" w:rsidP="00B947F6">
      <w:pPr>
        <w:rPr>
          <w:rFonts w:ascii="Book Antiqua" w:hAnsi="Book Antiqua" w:cs="Times New Roman"/>
          <w:sz w:val="24"/>
          <w:szCs w:val="24"/>
        </w:rPr>
      </w:pPr>
    </w:p>
    <w:p w14:paraId="27FA07CE" w14:textId="77777777" w:rsidR="00B947F6" w:rsidRPr="009A3A34" w:rsidRDefault="00B947F6" w:rsidP="00B947F6">
      <w:pPr>
        <w:rPr>
          <w:rFonts w:ascii="Book Antiqua" w:hAnsi="Book Antiqua" w:cs="Times New Roman"/>
          <w:sz w:val="24"/>
          <w:szCs w:val="24"/>
        </w:rPr>
      </w:pPr>
    </w:p>
    <w:p w14:paraId="3E0A3EA8" w14:textId="77777777" w:rsidR="00B947F6" w:rsidRPr="009A3A34" w:rsidRDefault="00B947F6" w:rsidP="00B947F6">
      <w:pPr>
        <w:rPr>
          <w:rFonts w:ascii="Book Antiqua" w:hAnsi="Book Antiqua" w:cs="Times New Roman"/>
          <w:sz w:val="24"/>
          <w:szCs w:val="24"/>
        </w:rPr>
      </w:pPr>
    </w:p>
    <w:p w14:paraId="2A127E30" w14:textId="77777777" w:rsidR="00B947F6" w:rsidRPr="009A3A34" w:rsidRDefault="00B947F6" w:rsidP="00B947F6">
      <w:pPr>
        <w:rPr>
          <w:rFonts w:ascii="Book Antiqua" w:hAnsi="Book Antiqua" w:cs="Times New Roman"/>
          <w:sz w:val="24"/>
          <w:szCs w:val="24"/>
        </w:rPr>
      </w:pPr>
    </w:p>
    <w:p w14:paraId="227FB209" w14:textId="77777777" w:rsidR="00B947F6" w:rsidRPr="009A3A34" w:rsidRDefault="00B947F6" w:rsidP="00B947F6">
      <w:pPr>
        <w:rPr>
          <w:rFonts w:ascii="Book Antiqua" w:hAnsi="Book Antiqua" w:cs="Times New Roman"/>
          <w:sz w:val="24"/>
          <w:szCs w:val="24"/>
        </w:rPr>
      </w:pPr>
    </w:p>
    <w:p w14:paraId="17DDB865" w14:textId="77777777" w:rsidR="00B947F6" w:rsidRPr="009A3A34" w:rsidRDefault="00B947F6" w:rsidP="00B947F6">
      <w:pPr>
        <w:rPr>
          <w:rFonts w:ascii="Book Antiqua" w:hAnsi="Book Antiqua" w:cs="Times New Roman"/>
          <w:sz w:val="24"/>
          <w:szCs w:val="24"/>
        </w:rPr>
      </w:pPr>
    </w:p>
    <w:p w14:paraId="2FF7CC37" w14:textId="77777777" w:rsidR="00B947F6" w:rsidRPr="009A3A34" w:rsidRDefault="00B947F6" w:rsidP="00B947F6">
      <w:pPr>
        <w:rPr>
          <w:rFonts w:ascii="Book Antiqua" w:hAnsi="Book Antiqua" w:cs="Times New Roman"/>
          <w:sz w:val="24"/>
          <w:szCs w:val="24"/>
        </w:rPr>
      </w:pPr>
    </w:p>
    <w:p w14:paraId="5062256F" w14:textId="77777777" w:rsidR="00B947F6" w:rsidRPr="009A3A34" w:rsidRDefault="00B947F6" w:rsidP="00B947F6">
      <w:pPr>
        <w:rPr>
          <w:rFonts w:ascii="Book Antiqua" w:hAnsi="Book Antiqua" w:cs="Times New Roman"/>
          <w:sz w:val="24"/>
          <w:szCs w:val="24"/>
        </w:rPr>
      </w:pPr>
    </w:p>
    <w:p w14:paraId="6042E9CA" w14:textId="15115D30" w:rsidR="00B947F6" w:rsidRPr="009A3A34" w:rsidRDefault="00B947F6" w:rsidP="00B947F6">
      <w:pPr>
        <w:rPr>
          <w:rFonts w:ascii="Book Antiqua" w:eastAsiaTheme="majorEastAsia" w:hAnsi="Book Antiqua" w:cs="Times New Roman"/>
          <w:sz w:val="24"/>
          <w:szCs w:val="24"/>
        </w:rPr>
      </w:pPr>
      <w:r w:rsidRPr="009A3A34">
        <w:rPr>
          <w:rFonts w:ascii="Book Antiqua" w:hAnsi="Book Antiqua" w:cs="Times New Roman"/>
          <w:sz w:val="24"/>
          <w:szCs w:val="24"/>
        </w:rPr>
        <w:br w:type="page"/>
      </w:r>
    </w:p>
    <w:p w14:paraId="23ACFC00" w14:textId="624EB7E6" w:rsidR="007708EF" w:rsidRPr="009A3A34" w:rsidRDefault="00B947F6" w:rsidP="009A3A34">
      <w:pPr>
        <w:pStyle w:val="Heading1"/>
        <w:spacing w:line="480" w:lineRule="auto"/>
        <w:rPr>
          <w:rFonts w:ascii="Book Antiqua" w:hAnsi="Book Antiqua" w:cs="Times New Roman"/>
          <w:b/>
          <w:bCs/>
          <w:color w:val="auto"/>
          <w:sz w:val="24"/>
          <w:szCs w:val="24"/>
        </w:rPr>
      </w:pPr>
      <w:bookmarkStart w:id="0" w:name="_Toc147242802"/>
      <w:r w:rsidRPr="009A3A34">
        <w:rPr>
          <w:rFonts w:ascii="Book Antiqua" w:hAnsi="Book Antiqua" w:cs="Times New Roman"/>
          <w:b/>
          <w:bCs/>
          <w:color w:val="auto"/>
          <w:sz w:val="24"/>
          <w:szCs w:val="24"/>
        </w:rPr>
        <w:lastRenderedPageBreak/>
        <w:t>Chapter One: The National Childhood Development Survey</w:t>
      </w:r>
      <w:r w:rsidR="00C86FBC" w:rsidRPr="009A3A34">
        <w:rPr>
          <w:rFonts w:ascii="Book Antiqua" w:hAnsi="Book Antiqua" w:cs="Times New Roman"/>
          <w:b/>
          <w:bCs/>
          <w:color w:val="auto"/>
          <w:sz w:val="24"/>
          <w:szCs w:val="24"/>
        </w:rPr>
        <w:t xml:space="preserve"> (1958)</w:t>
      </w:r>
      <w:r w:rsidRPr="009A3A34">
        <w:rPr>
          <w:rFonts w:ascii="Book Antiqua" w:hAnsi="Book Antiqua" w:cs="Times New Roman"/>
          <w:b/>
          <w:bCs/>
          <w:color w:val="auto"/>
          <w:sz w:val="24"/>
          <w:szCs w:val="24"/>
        </w:rPr>
        <w:t>: Youth Transitions in Education and Employment</w:t>
      </w:r>
      <w:bookmarkEnd w:id="0"/>
    </w:p>
    <w:p w14:paraId="51D65902" w14:textId="77777777" w:rsidR="004C44BA" w:rsidRPr="009A3A34" w:rsidRDefault="004C44BA" w:rsidP="009A3A34">
      <w:pPr>
        <w:spacing w:line="480" w:lineRule="auto"/>
        <w:rPr>
          <w:rFonts w:ascii="Book Antiqua" w:hAnsi="Book Antiqua" w:cs="Times New Roman"/>
          <w:sz w:val="24"/>
          <w:szCs w:val="24"/>
        </w:rPr>
      </w:pPr>
    </w:p>
    <w:p w14:paraId="0869A87B" w14:textId="6F29B264" w:rsidR="004C44BA" w:rsidRPr="009A3A34" w:rsidRDefault="004C44BA" w:rsidP="009A3A34">
      <w:pPr>
        <w:pStyle w:val="meanings-body"/>
        <w:shd w:val="clear" w:color="auto" w:fill="FFFFFF"/>
        <w:spacing w:before="0" w:beforeAutospacing="0" w:after="0" w:afterAutospacing="0" w:line="480" w:lineRule="auto"/>
        <w:ind w:left="310" w:right="155"/>
        <w:rPr>
          <w:rFonts w:ascii="Book Antiqua" w:hAnsi="Book Antiqua"/>
        </w:rPr>
      </w:pPr>
      <w:r w:rsidRPr="009A3A34">
        <w:rPr>
          <w:rFonts w:ascii="Book Antiqua" w:hAnsi="Book Antiqua"/>
        </w:rPr>
        <w:t>"Let us be frank about it: most of our people have never had it so good". – Harold Macmillan (1957)</w:t>
      </w:r>
    </w:p>
    <w:p w14:paraId="49212BC6" w14:textId="77777777" w:rsidR="004C44BA" w:rsidRPr="009A3A34" w:rsidRDefault="004C44BA" w:rsidP="009A3A34">
      <w:pPr>
        <w:spacing w:line="480" w:lineRule="auto"/>
        <w:rPr>
          <w:rFonts w:ascii="Book Antiqua" w:hAnsi="Book Antiqua" w:cs="Times New Roman"/>
          <w:sz w:val="24"/>
          <w:szCs w:val="24"/>
        </w:rPr>
      </w:pPr>
    </w:p>
    <w:p w14:paraId="356E27C6" w14:textId="3EF92DE5" w:rsidR="00B947F6" w:rsidRPr="009A3A34" w:rsidRDefault="00B947F6" w:rsidP="009A3A34">
      <w:pPr>
        <w:pStyle w:val="Heading1"/>
        <w:spacing w:line="480" w:lineRule="auto"/>
        <w:rPr>
          <w:rFonts w:ascii="Book Antiqua" w:hAnsi="Book Antiqua" w:cs="Times New Roman"/>
          <w:b/>
          <w:bCs/>
          <w:color w:val="auto"/>
          <w:sz w:val="24"/>
          <w:szCs w:val="24"/>
        </w:rPr>
      </w:pPr>
      <w:bookmarkStart w:id="1" w:name="_Toc147242803"/>
      <w:r w:rsidRPr="009A3A34">
        <w:rPr>
          <w:rFonts w:ascii="Book Antiqua" w:hAnsi="Book Antiqua" w:cs="Times New Roman"/>
          <w:b/>
          <w:bCs/>
          <w:color w:val="auto"/>
          <w:sz w:val="24"/>
          <w:szCs w:val="24"/>
        </w:rPr>
        <w:t>Introduction to Chapter One</w:t>
      </w:r>
      <w:bookmarkEnd w:id="1"/>
    </w:p>
    <w:p w14:paraId="19C1FAA0" w14:textId="3159A007" w:rsidR="00C86FBC" w:rsidRPr="008A2DC6" w:rsidRDefault="00C86FBC" w:rsidP="008A2DC6">
      <w:pPr>
        <w:spacing w:line="480" w:lineRule="auto"/>
        <w:rPr>
          <w:rFonts w:ascii="Book Antiqua" w:hAnsi="Book Antiqua" w:cstheme="minorHAnsi"/>
          <w:sz w:val="24"/>
          <w:szCs w:val="24"/>
        </w:rPr>
      </w:pPr>
      <w:r w:rsidRPr="009A3A34">
        <w:rPr>
          <w:rFonts w:ascii="Book Antiqua" w:hAnsi="Book Antiqua" w:cs="Times New Roman"/>
          <w:sz w:val="24"/>
          <w:szCs w:val="24"/>
        </w:rPr>
        <w:t xml:space="preserve">The transition from mandatory education into a form of economic activity is one of the first major life choices an </w:t>
      </w:r>
      <w:r w:rsidR="001C1724" w:rsidRPr="009A3A34">
        <w:rPr>
          <w:rFonts w:ascii="Book Antiqua" w:hAnsi="Book Antiqua" w:cs="Times New Roman"/>
          <w:sz w:val="24"/>
          <w:szCs w:val="24"/>
        </w:rPr>
        <w:t>individual</w:t>
      </w:r>
      <w:r w:rsidRPr="009A3A34">
        <w:rPr>
          <w:rFonts w:ascii="Book Antiqua" w:hAnsi="Book Antiqua" w:cs="Times New Roman"/>
          <w:sz w:val="24"/>
          <w:szCs w:val="24"/>
        </w:rPr>
        <w:t xml:space="preserve"> in the UK has to make. This choice forms a bridge between the phase of education and preparation for the world of work and the phase of active employment </w:t>
      </w:r>
      <w:r w:rsidRPr="009A3A34">
        <w:rPr>
          <w:rFonts w:ascii="Book Antiqua" w:hAnsi="Book Antiqua" w:cs="Times New Roman"/>
          <w:sz w:val="24"/>
          <w:szCs w:val="24"/>
        </w:rPr>
        <w:fldChar w:fldCharType="begin"/>
      </w:r>
      <w:r w:rsidRPr="009A3A34">
        <w:rPr>
          <w:rFonts w:ascii="Book Antiqua" w:hAnsi="Book Antiqua" w:cs="Times New Roman"/>
          <w:sz w:val="24"/>
          <w:szCs w:val="24"/>
        </w:rPr>
        <w:instrText xml:space="preserve"> ADDIN ZOTERO_ITEM CSL_CITATION {"citationID":"fanpwsBA","properties":{"formattedCitation":"(Mayer, 2009)","plainCitation":"(Mayer, 2009)","noteIndex":0},"citationItems":[{"id":679,"uris":["http://zotero.org/users/8741181/items/RFUSGCQU"],"itemData":{"id":679,"type":"article-journal","abstract":"Life courses are studied in sociology and neighboring fields as develop mental processes, as culturally and normatively constructed life stages and age roles, as biographical meanings, as aging processes, as outcomes of institutional regulation and policies, as demographic accounts, or as mere empirical connectivity across the life course. This review has two aims. One is to report on trends in life course research by focusing on empirical studies published since the year 2000. The other is to assess the overall development of the field. Major advances can be observed in four areas: national individual-level longitudinal databases, the impact of institutional contexts on life courses, life courses under conditions of societal ruptures, and health across the life course. In four other areas, advancements have been less pronounced: internal dynamics and causal linkages across life, the interaction of development and socially con structed life courses, theory development, and new methods. Overall, life course sociology still has far to go to reach its full potential.","container-title":"Annual Review of Sociology","DOI":"10.1146/annurev.soc.34.040507.134619","ISSN":"0360-0572, 1545-2115","issue":"1","journalAbbreviation":"Annu. Rev. Sociol.","language":"en","page":"413-433","source":"DOI.org (Crossref)","title":"New Directions in Life Course Research","volume":"35","author":[{"family":"Mayer","given":"Karl Ulrich"}],"issued":{"date-parts":[["2009",8,1]]}}}],"schema":"https://github.com/citation-style-language/schema/raw/master/csl-citation.json"}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(Mayer, 2009)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r w:rsidR="00AE12A3" w:rsidRPr="009A3A34">
        <w:rPr>
          <w:rFonts w:ascii="Book Antiqua" w:hAnsi="Book Antiqua" w:cs="Times New Roman"/>
          <w:sz w:val="24"/>
          <w:szCs w:val="24"/>
        </w:rPr>
        <w:t xml:space="preserve">The notion of an </w:t>
      </w:r>
      <w:r w:rsidR="001C1724" w:rsidRPr="009A3A34">
        <w:rPr>
          <w:rFonts w:ascii="Book Antiqua" w:hAnsi="Book Antiqua" w:cs="Times New Roman"/>
          <w:sz w:val="24"/>
          <w:szCs w:val="24"/>
        </w:rPr>
        <w:t>individual’s</w:t>
      </w:r>
      <w:r w:rsidR="00AE12A3" w:rsidRPr="009A3A34">
        <w:rPr>
          <w:rFonts w:ascii="Book Antiqua" w:hAnsi="Book Antiqua" w:cs="Times New Roman"/>
          <w:sz w:val="24"/>
          <w:szCs w:val="24"/>
        </w:rPr>
        <w:t xml:space="preserve"> ‘choice’ is a complicated affair</w:t>
      </w:r>
      <w:r w:rsidR="008764EE" w:rsidRPr="009A3A34">
        <w:rPr>
          <w:rFonts w:ascii="Book Antiqua" w:hAnsi="Book Antiqua" w:cs="Times New Roman"/>
          <w:sz w:val="24"/>
          <w:szCs w:val="24"/>
        </w:rPr>
        <w:t xml:space="preserve"> that is prominent within youth transition literature </w:t>
      </w:r>
      <w:r w:rsidR="008764EE" w:rsidRPr="009A3A34">
        <w:rPr>
          <w:rFonts w:ascii="Book Antiqua" w:hAnsi="Book Antiqua" w:cs="Times New Roman"/>
          <w:sz w:val="24"/>
          <w:szCs w:val="24"/>
        </w:rPr>
        <w:fldChar w:fldCharType="begin"/>
      </w:r>
      <w:r w:rsidR="008764EE" w:rsidRPr="009A3A34">
        <w:rPr>
          <w:rFonts w:ascii="Book Antiqua" w:hAnsi="Book Antiqua" w:cs="Times New Roman"/>
          <w:sz w:val="24"/>
          <w:szCs w:val="24"/>
        </w:rPr>
        <w:instrText xml:space="preserve"> ADDIN ZOTERO_ITEM CSL_CITATION {"citationID":"10cxb3R2","properties":{"formattedCitation":"(Micklewright, 1989; Schoon, 2010)","plainCitation":"(Micklewright, 1989; Schoon, 2010)","noteIndex":0},"citationItems":[{"id":355,"uris":["http://zotero.org/users/8741181/items/HRW5FXL4"],"itemData":{"id":355,"type":"article-journal","abstract":"The proportion of 16-year-olds in Britain who stay on at school is low by OECD standards. This paper examines the probability of completing education at the minimum legal age using micro data on individuals. Parameter estimates of a reduced-form logit model of the leaving probability are obtained for both boys and girls. The rich data set used allows the separate effects of family, school and ability to be assessed. Family background in the form of class and parental education is shown to have a large effect even when ability and school type are controlled for.","container-title":"Economica","DOI":"10.2307/2554492","ISSN":"0013-0427","issue":"221","note":"publisher: [London School of Economics, Wiley, London School of Economics and Political Science, Suntory and Toyota International Centres for Economics and Related Disciplines]","page":"25-39","source":"JSTOR","title":"Choice at Sixteen","volume":"56","author":[{"family":"Micklewright","given":"John"}],"issued":{"date-parts":[["1989"]]}}},{"id":1344,"uris":["http://zotero.org/users/8741181/items/NX2Q2CBX"],"itemData":{"id":1344,"type":"chapter","abstract":"This chapter investigates changes in gender differences of young people’s educational and occupational aspirations and differences in the assumption of work and family related adult roles. It has been argued that since the 1970s transitions into adulthood have become destandardised and more individualised, i.e. more variable and protracted, less norm-conforming and collectively patterned, and more strongly influenced by individual decision making and choice (Beck, 1992; Giddens, 1991). Much of the current debate regarding the destandardisation of the life course reflects on-going speculations about the way in which transitions are changing – yet there is still a lack of systematic empirical evidence about how the life course has changed, if at all – and how it has differentiated across social groups (Elder &amp; Shanahan, 2007; Macmillan, 2005), with one of the critical research gaps concerning changes in women’s transitions and careers.","container-title":"Gender Inequalities in the 21st Century","ISBN":"978-1-84980-556-8","language":"en","note":"DOI: 10.4337/9781849805568.00008","page":"13500","publisher":"Edward Elgar Publishing","source":"DOI.org (Crossref)","title":"Becoming Adult: The Persisting Importance of Class and Gender","title-short":"Becoming Adult","URL":"http://www.elgaronline.com/view/9781848444386.00008.xml","container-author":[{"family":"Scott","given":"Jacqueline"},{"family":"Crompton","given":"Rosemary"},{"family":"Lyonette","given":"Clare"}],"author":[{"family":"Schoon","given":"Ingrid"}],"accessed":{"date-parts":[["2023",4,16]]},"issued":{"date-parts":[["2010"]]}}}],"schema":"https://github.com/citation-style-language/schema/raw/master/csl-citation.json"} </w:instrText>
      </w:r>
      <w:r w:rsidR="008764EE" w:rsidRPr="009A3A34">
        <w:rPr>
          <w:rFonts w:ascii="Book Antiqua" w:hAnsi="Book Antiqua" w:cs="Times New Roman"/>
          <w:sz w:val="24"/>
          <w:szCs w:val="24"/>
        </w:rPr>
        <w:fldChar w:fldCharType="separate"/>
      </w:r>
      <w:r w:rsidR="008764EE" w:rsidRPr="009A3A34">
        <w:rPr>
          <w:rFonts w:ascii="Book Antiqua" w:hAnsi="Book Antiqua" w:cs="Times New Roman"/>
          <w:sz w:val="24"/>
          <w:szCs w:val="24"/>
        </w:rPr>
        <w:t>(Micklewright, 1989; Schoon, 2010)</w:t>
      </w:r>
      <w:r w:rsidR="008764EE" w:rsidRPr="009A3A34">
        <w:rPr>
          <w:rFonts w:ascii="Book Antiqua" w:hAnsi="Book Antiqua" w:cs="Times New Roman"/>
          <w:sz w:val="24"/>
          <w:szCs w:val="24"/>
        </w:rPr>
        <w:fldChar w:fldCharType="end"/>
      </w:r>
      <w:r w:rsidR="00AE12A3" w:rsidRPr="009A3A34">
        <w:rPr>
          <w:rFonts w:ascii="Book Antiqua" w:hAnsi="Book Antiqua" w:cs="Times New Roman"/>
          <w:sz w:val="24"/>
          <w:szCs w:val="24"/>
        </w:rPr>
        <w:t xml:space="preserve">. The role of structural influences, such as social class, sex, and housing tenure have the potential to influence the choices individuals make across their life course. These structural influences may provide </w:t>
      </w:r>
      <w:r w:rsidR="009A3A34" w:rsidRPr="009A3A34">
        <w:rPr>
          <w:rFonts w:ascii="Book Antiqua" w:hAnsi="Book Antiqua" w:cs="Times New Roman"/>
          <w:sz w:val="24"/>
          <w:szCs w:val="24"/>
        </w:rPr>
        <w:t>opportunities or</w:t>
      </w:r>
      <w:r w:rsidR="00AE12A3" w:rsidRPr="009A3A34">
        <w:rPr>
          <w:rFonts w:ascii="Book Antiqua" w:hAnsi="Book Antiqua" w:cs="Times New Roman"/>
          <w:sz w:val="24"/>
          <w:szCs w:val="24"/>
        </w:rPr>
        <w:t xml:space="preserve"> may hinder an </w:t>
      </w:r>
      <w:r w:rsidR="001C1724" w:rsidRPr="009A3A34">
        <w:rPr>
          <w:rFonts w:ascii="Book Antiqua" w:hAnsi="Book Antiqua" w:cs="Times New Roman"/>
          <w:sz w:val="24"/>
          <w:szCs w:val="24"/>
        </w:rPr>
        <w:t>individual’s</w:t>
      </w:r>
      <w:r w:rsidR="00AE12A3" w:rsidRPr="009A3A34">
        <w:rPr>
          <w:rFonts w:ascii="Book Antiqua" w:hAnsi="Book Antiqua" w:cs="Times New Roman"/>
          <w:sz w:val="24"/>
          <w:szCs w:val="24"/>
        </w:rPr>
        <w:t xml:space="preserve"> decision making when selecting their economic activity post-mandatory schooling. The influence of structure upon choice is itself dependent and </w:t>
      </w:r>
      <w:r w:rsidR="001C1724" w:rsidRPr="009A3A34">
        <w:rPr>
          <w:rFonts w:ascii="Book Antiqua" w:hAnsi="Book Antiqua" w:cs="Times New Roman"/>
          <w:sz w:val="24"/>
          <w:szCs w:val="24"/>
        </w:rPr>
        <w:t>influenced</w:t>
      </w:r>
      <w:r w:rsidR="00AE12A3" w:rsidRPr="009A3A34">
        <w:rPr>
          <w:rFonts w:ascii="Book Antiqua" w:hAnsi="Book Antiqua" w:cs="Times New Roman"/>
          <w:sz w:val="24"/>
          <w:szCs w:val="24"/>
        </w:rPr>
        <w:t xml:space="preserve"> by the socio-historical context in which the choice is being made. The cohort of individuals being analysed in this chapter come from the National Childhood Development Survey (NCDS). This cohort </w:t>
      </w:r>
      <w:r w:rsidR="008764EE" w:rsidRPr="009A3A34">
        <w:rPr>
          <w:rFonts w:ascii="Book Antiqua" w:hAnsi="Book Antiqua" w:cs="Times New Roman"/>
          <w:sz w:val="24"/>
          <w:szCs w:val="24"/>
        </w:rPr>
        <w:t xml:space="preserve">of </w:t>
      </w:r>
      <w:r w:rsidR="008764EE" w:rsidRPr="009A3A34">
        <w:rPr>
          <w:rFonts w:ascii="Book Antiqua" w:eastAsia="Times New Roman" w:hAnsi="Book Antiqua" w:cs="Times New Roman"/>
          <w:sz w:val="24"/>
          <w:szCs w:val="24"/>
          <w:lang w:eastAsia="en-GB"/>
        </w:rPr>
        <w:t xml:space="preserve">17,638 individuals </w:t>
      </w:r>
      <w:r w:rsidR="00AE12A3" w:rsidRPr="009A3A34">
        <w:rPr>
          <w:rFonts w:ascii="Book Antiqua" w:hAnsi="Book Antiqua" w:cs="Times New Roman"/>
          <w:sz w:val="24"/>
          <w:szCs w:val="24"/>
        </w:rPr>
        <w:t xml:space="preserve">were all born in the same week in </w:t>
      </w:r>
      <w:r w:rsidR="00FD1F58">
        <w:rPr>
          <w:rFonts w:ascii="Book Antiqua" w:hAnsi="Book Antiqua" w:cs="Times New Roman"/>
          <w:sz w:val="24"/>
          <w:szCs w:val="24"/>
        </w:rPr>
        <w:t xml:space="preserve">March in </w:t>
      </w:r>
      <w:r w:rsidR="00AE12A3" w:rsidRPr="009A3A34">
        <w:rPr>
          <w:rFonts w:ascii="Book Antiqua" w:hAnsi="Book Antiqua" w:cs="Times New Roman"/>
          <w:sz w:val="24"/>
          <w:szCs w:val="24"/>
        </w:rPr>
        <w:t xml:space="preserve">1958 and so grew up with an identical socio-historical context. The NCDS cohort left mandatory schooling at age 16 in 1974. During this period, the UK was </w:t>
      </w:r>
      <w:r w:rsidR="001C1724" w:rsidRPr="009A3A34">
        <w:rPr>
          <w:rFonts w:ascii="Book Antiqua" w:hAnsi="Book Antiqua" w:cs="Times New Roman"/>
          <w:sz w:val="24"/>
          <w:szCs w:val="24"/>
        </w:rPr>
        <w:t>experiencing</w:t>
      </w:r>
      <w:r w:rsidR="00AE12A3" w:rsidRPr="009A3A34">
        <w:rPr>
          <w:rFonts w:ascii="Book Antiqua" w:hAnsi="Book Antiqua" w:cs="Times New Roman"/>
          <w:sz w:val="24"/>
          <w:szCs w:val="24"/>
        </w:rPr>
        <w:t xml:space="preserve"> a </w:t>
      </w:r>
      <w:r w:rsidR="009A3A34" w:rsidRPr="009A3A34">
        <w:rPr>
          <w:rFonts w:ascii="Book Antiqua" w:hAnsi="Book Antiqua" w:cs="Times New Roman"/>
          <w:sz w:val="24"/>
          <w:szCs w:val="24"/>
        </w:rPr>
        <w:t>large-scale</w:t>
      </w:r>
      <w:r w:rsidR="00AE12A3" w:rsidRPr="009A3A34">
        <w:rPr>
          <w:rFonts w:ascii="Book Antiqua" w:hAnsi="Book Antiqua" w:cs="Times New Roman"/>
          <w:sz w:val="24"/>
          <w:szCs w:val="24"/>
        </w:rPr>
        <w:t xml:space="preserve"> shift in its labour market. </w:t>
      </w:r>
      <w:r w:rsidR="00AE12A3" w:rsidRPr="009A3A34">
        <w:rPr>
          <w:rFonts w:ascii="Book Antiqua" w:hAnsi="Book Antiqua" w:cs="Times New Roman"/>
          <w:sz w:val="24"/>
          <w:szCs w:val="24"/>
        </w:rPr>
        <w:lastRenderedPageBreak/>
        <w:t xml:space="preserve">This shift consisted of a collapse of traditional manufacturing occupations with a simultaneous growth in the service economy </w:t>
      </w:r>
      <w:r w:rsidR="00FD1F58">
        <w:rPr>
          <w:rFonts w:ascii="Book Antiqua" w:hAnsi="Book Antiqua" w:cs="Times New Roman"/>
          <w:sz w:val="24"/>
          <w:szCs w:val="24"/>
        </w:rPr>
        <w:t>in addition to</w:t>
      </w:r>
      <w:r w:rsidR="00AE12A3" w:rsidRPr="009A3A34">
        <w:rPr>
          <w:rFonts w:ascii="Book Antiqua" w:hAnsi="Book Antiqua" w:cs="Times New Roman"/>
          <w:sz w:val="24"/>
          <w:szCs w:val="24"/>
        </w:rPr>
        <w:t xml:space="preserve"> a collapse in the youth labour market. </w:t>
      </w:r>
      <w:r w:rsidR="008A2DC6">
        <w:rPr>
          <w:rFonts w:ascii="Book Antiqua" w:hAnsi="Book Antiqua" w:cstheme="minorHAnsi"/>
          <w:sz w:val="24"/>
          <w:szCs w:val="24"/>
        </w:rPr>
        <w:t>The</w:t>
      </w:r>
      <w:r w:rsidR="008A2DC6">
        <w:rPr>
          <w:rFonts w:ascii="Book Antiqua" w:hAnsi="Book Antiqua" w:cstheme="minorHAnsi"/>
          <w:sz w:val="24"/>
          <w:szCs w:val="24"/>
        </w:rPr>
        <w:t xml:space="preserve"> NCDS cohort</w:t>
      </w:r>
      <w:r w:rsidR="008A2DC6">
        <w:rPr>
          <w:rFonts w:ascii="Book Antiqua" w:hAnsi="Book Antiqua" w:cstheme="minorHAnsi"/>
          <w:sz w:val="24"/>
          <w:szCs w:val="24"/>
        </w:rPr>
        <w:t xml:space="preserve"> experienced a society in which Harold Macmillan proclaimed so confidently that ‘’You never had it so good’’ </w:t>
      </w:r>
      <w:r w:rsidR="008A2DC6">
        <w:rPr>
          <w:rFonts w:ascii="Book Antiqua" w:hAnsi="Book Antiqua" w:cstheme="minorHAnsi"/>
          <w:sz w:val="24"/>
          <w:szCs w:val="24"/>
        </w:rPr>
        <w:fldChar w:fldCharType="begin"/>
      </w:r>
      <w:r w:rsidR="008A2DC6">
        <w:rPr>
          <w:rFonts w:ascii="Book Antiqua" w:hAnsi="Book Antiqua" w:cstheme="minorHAnsi"/>
          <w:sz w:val="24"/>
          <w:szCs w:val="24"/>
        </w:rPr>
        <w:instrText xml:space="preserve"> ADDIN ZOTERO_ITEM CSL_CITATION {"citationID":"LSC2acDh","properties":{"formattedCitation":"(Hamnett, McDowell and Sarre, 1989)","plainCitation":"(Hamnett, McDowell and Sarre, 1989)","noteIndex":0},"citationItems":[{"id":1334,"uris":["http://zotero.org/users/8741181/items/KQLVU29W"],"itemData":{"id":1334,"type":"book","publisher":"SAGE","title":"Restructuring Britain: The changing social structure","author":[{"family":"Hamnett","given":"C"},{"family":"McDowell","given":"L"},{"family":"Sarre","given":"P"}],"issued":{"date-parts":[["1989"]]}}}],"schema":"https://github.com/citation-style-language/schema/raw/master/csl-citation.json"} </w:instrText>
      </w:r>
      <w:r w:rsidR="008A2DC6">
        <w:rPr>
          <w:rFonts w:ascii="Book Antiqua" w:hAnsi="Book Antiqua" w:cstheme="minorHAnsi"/>
          <w:sz w:val="24"/>
          <w:szCs w:val="24"/>
        </w:rPr>
        <w:fldChar w:fldCharType="separate"/>
      </w:r>
      <w:r w:rsidR="008A2DC6">
        <w:rPr>
          <w:rFonts w:ascii="Book Antiqua" w:hAnsi="Book Antiqua" w:cstheme="minorHAnsi"/>
          <w:sz w:val="24"/>
          <w:szCs w:val="24"/>
        </w:rPr>
        <w:t>(</w:t>
      </w:r>
      <w:proofErr w:type="spellStart"/>
      <w:r w:rsidR="008A2DC6">
        <w:rPr>
          <w:rFonts w:ascii="Book Antiqua" w:hAnsi="Book Antiqua" w:cstheme="minorHAnsi"/>
          <w:sz w:val="24"/>
          <w:szCs w:val="24"/>
        </w:rPr>
        <w:t>Hamnett</w:t>
      </w:r>
      <w:proofErr w:type="spellEnd"/>
      <w:r w:rsidR="008A2DC6">
        <w:rPr>
          <w:rFonts w:ascii="Book Antiqua" w:hAnsi="Book Antiqua" w:cstheme="minorHAnsi"/>
          <w:sz w:val="24"/>
          <w:szCs w:val="24"/>
        </w:rPr>
        <w:t xml:space="preserve">, McDowell and </w:t>
      </w:r>
      <w:proofErr w:type="spellStart"/>
      <w:r w:rsidR="008A2DC6">
        <w:rPr>
          <w:rFonts w:ascii="Book Antiqua" w:hAnsi="Book Antiqua" w:cstheme="minorHAnsi"/>
          <w:sz w:val="24"/>
          <w:szCs w:val="24"/>
        </w:rPr>
        <w:t>Sarre</w:t>
      </w:r>
      <w:proofErr w:type="spellEnd"/>
      <w:r w:rsidR="008A2DC6">
        <w:rPr>
          <w:rFonts w:ascii="Book Antiqua" w:hAnsi="Book Antiqua" w:cstheme="minorHAnsi"/>
          <w:sz w:val="24"/>
          <w:szCs w:val="24"/>
        </w:rPr>
        <w:t>, 1989)</w:t>
      </w:r>
      <w:r w:rsidR="008A2DC6">
        <w:rPr>
          <w:rFonts w:ascii="Book Antiqua" w:hAnsi="Book Antiqua" w:cstheme="minorHAnsi"/>
          <w:sz w:val="24"/>
          <w:szCs w:val="24"/>
        </w:rPr>
        <w:fldChar w:fldCharType="end"/>
      </w:r>
      <w:r w:rsidR="008A2DC6">
        <w:rPr>
          <w:rFonts w:ascii="Book Antiqua" w:hAnsi="Book Antiqua" w:cstheme="minorHAnsi"/>
          <w:sz w:val="24"/>
          <w:szCs w:val="24"/>
        </w:rPr>
        <w:t xml:space="preserve">. The 1960s saw the ‘white heat’ of Wilson’s technological revolution that transformed British society and its subsequent labour markets into a service based, consumer based economy </w:t>
      </w:r>
      <w:r w:rsidR="008A2DC6">
        <w:rPr>
          <w:rFonts w:ascii="Book Antiqua" w:hAnsi="Book Antiqua" w:cstheme="minorHAnsi"/>
          <w:sz w:val="24"/>
          <w:szCs w:val="24"/>
        </w:rPr>
        <w:fldChar w:fldCharType="begin"/>
      </w:r>
      <w:r w:rsidR="008A2DC6">
        <w:rPr>
          <w:rFonts w:ascii="Book Antiqua" w:hAnsi="Book Antiqua" w:cstheme="minorHAnsi"/>
          <w:sz w:val="24"/>
          <w:szCs w:val="24"/>
        </w:rPr>
        <w:instrText xml:space="preserve"> ADDIN ZOTERO_ITEM CSL_CITATION {"citationID":"O4Q97RV5","properties":{"formattedCitation":"(Hamnett, McDowell and Sarre, 1989)","plainCitation":"(Hamnett, McDowell and Sarre, 1989)","noteIndex":0},"citationItems":[{"id":1334,"uris":["http://zotero.org/users/8741181/items/KQLVU29W"],"itemData":{"id":1334,"type":"book","publisher":"SAGE","title":"Restructuring Britain: The changing social structure","author":[{"family":"Hamnett","given":"C"},{"family":"McDowell","given":"L"},{"family":"Sarre","given":"P"}],"issued":{"date-parts":[["1989"]]}}}],"schema":"https://github.com/citation-style-language/schema/raw/master/csl-citation.json"} </w:instrText>
      </w:r>
      <w:r w:rsidR="008A2DC6">
        <w:rPr>
          <w:rFonts w:ascii="Book Antiqua" w:hAnsi="Book Antiqua" w:cstheme="minorHAnsi"/>
          <w:sz w:val="24"/>
          <w:szCs w:val="24"/>
        </w:rPr>
        <w:fldChar w:fldCharType="separate"/>
      </w:r>
      <w:r w:rsidR="008A2DC6">
        <w:rPr>
          <w:rFonts w:ascii="Book Antiqua" w:hAnsi="Book Antiqua" w:cstheme="minorHAnsi"/>
          <w:sz w:val="24"/>
          <w:szCs w:val="24"/>
        </w:rPr>
        <w:t>(</w:t>
      </w:r>
      <w:proofErr w:type="spellStart"/>
      <w:r w:rsidR="008A2DC6">
        <w:rPr>
          <w:rFonts w:ascii="Book Antiqua" w:hAnsi="Book Antiqua" w:cstheme="minorHAnsi"/>
          <w:sz w:val="24"/>
          <w:szCs w:val="24"/>
        </w:rPr>
        <w:t>Hamnett</w:t>
      </w:r>
      <w:proofErr w:type="spellEnd"/>
      <w:r w:rsidR="008A2DC6">
        <w:rPr>
          <w:rFonts w:ascii="Book Antiqua" w:hAnsi="Book Antiqua" w:cstheme="minorHAnsi"/>
          <w:sz w:val="24"/>
          <w:szCs w:val="24"/>
        </w:rPr>
        <w:t xml:space="preserve">, McDowell and </w:t>
      </w:r>
      <w:proofErr w:type="spellStart"/>
      <w:r w:rsidR="008A2DC6">
        <w:rPr>
          <w:rFonts w:ascii="Book Antiqua" w:hAnsi="Book Antiqua" w:cstheme="minorHAnsi"/>
          <w:sz w:val="24"/>
          <w:szCs w:val="24"/>
        </w:rPr>
        <w:t>Sarre</w:t>
      </w:r>
      <w:proofErr w:type="spellEnd"/>
      <w:r w:rsidR="008A2DC6">
        <w:rPr>
          <w:rFonts w:ascii="Book Antiqua" w:hAnsi="Book Antiqua" w:cstheme="minorHAnsi"/>
          <w:sz w:val="24"/>
          <w:szCs w:val="24"/>
        </w:rPr>
        <w:t>, 1989)</w:t>
      </w:r>
      <w:r w:rsidR="008A2DC6">
        <w:rPr>
          <w:rFonts w:ascii="Book Antiqua" w:hAnsi="Book Antiqua" w:cstheme="minorHAnsi"/>
          <w:sz w:val="24"/>
          <w:szCs w:val="24"/>
        </w:rPr>
        <w:fldChar w:fldCharType="end"/>
      </w:r>
      <w:r w:rsidR="008A2DC6">
        <w:rPr>
          <w:rFonts w:ascii="Book Antiqua" w:hAnsi="Book Antiqua" w:cstheme="minorHAnsi"/>
          <w:sz w:val="24"/>
          <w:szCs w:val="24"/>
        </w:rPr>
        <w:t>.</w:t>
      </w:r>
      <w:r w:rsidR="008A2DC6">
        <w:rPr>
          <w:rFonts w:ascii="Book Antiqua" w:hAnsi="Book Antiqua" w:cstheme="minorHAnsi"/>
          <w:sz w:val="24"/>
          <w:szCs w:val="24"/>
        </w:rPr>
        <w:t xml:space="preserve"> </w:t>
      </w:r>
      <w:r w:rsidR="00AE12A3" w:rsidRPr="009A3A34">
        <w:rPr>
          <w:rFonts w:ascii="Book Antiqua" w:hAnsi="Book Antiqua" w:cs="Times New Roman"/>
          <w:sz w:val="24"/>
          <w:szCs w:val="24"/>
        </w:rPr>
        <w:t xml:space="preserve">These large-scale economic impacts had </w:t>
      </w:r>
      <w:r w:rsidR="001C1724" w:rsidRPr="009A3A34">
        <w:rPr>
          <w:rFonts w:ascii="Book Antiqua" w:hAnsi="Book Antiqua" w:cs="Times New Roman"/>
          <w:sz w:val="24"/>
          <w:szCs w:val="24"/>
        </w:rPr>
        <w:t>reverberations</w:t>
      </w:r>
      <w:r w:rsidR="00AE12A3" w:rsidRPr="009A3A34">
        <w:rPr>
          <w:rFonts w:ascii="Book Antiqua" w:hAnsi="Book Antiqua" w:cs="Times New Roman"/>
          <w:sz w:val="24"/>
          <w:szCs w:val="24"/>
        </w:rPr>
        <w:t xml:space="preserve"> that were linked to specific areas of social stratification. Most </w:t>
      </w:r>
      <w:r w:rsidR="00FD1F58">
        <w:rPr>
          <w:rFonts w:ascii="Book Antiqua" w:hAnsi="Book Antiqua" w:cs="Times New Roman"/>
          <w:sz w:val="24"/>
          <w:szCs w:val="24"/>
        </w:rPr>
        <w:t>apparent</w:t>
      </w:r>
      <w:r w:rsidR="00AE12A3" w:rsidRPr="009A3A34">
        <w:rPr>
          <w:rFonts w:ascii="Book Antiqua" w:hAnsi="Book Antiqua" w:cs="Times New Roman"/>
          <w:sz w:val="24"/>
          <w:szCs w:val="24"/>
        </w:rPr>
        <w:t xml:space="preserve"> consisted of a relative decline in traditionally </w:t>
      </w:r>
      <w:r w:rsidR="009A3A34" w:rsidRPr="009A3A34">
        <w:rPr>
          <w:rFonts w:ascii="Book Antiqua" w:hAnsi="Book Antiqua" w:cs="Times New Roman"/>
          <w:sz w:val="24"/>
          <w:szCs w:val="24"/>
        </w:rPr>
        <w:t>working-class</w:t>
      </w:r>
      <w:r w:rsidR="00AE12A3" w:rsidRPr="009A3A34">
        <w:rPr>
          <w:rFonts w:ascii="Book Antiqua" w:hAnsi="Book Antiqua" w:cs="Times New Roman"/>
          <w:sz w:val="24"/>
          <w:szCs w:val="24"/>
        </w:rPr>
        <w:t xml:space="preserve"> occupations and a growth of women in the labour market. </w:t>
      </w:r>
    </w:p>
    <w:p w14:paraId="13B2E443" w14:textId="68F5015F" w:rsidR="000203A7" w:rsidRPr="009A3A34" w:rsidRDefault="000203A7"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NCDS provides an ability to study the influences that </w:t>
      </w:r>
      <w:r w:rsidR="001C1724" w:rsidRPr="009A3A34">
        <w:rPr>
          <w:rFonts w:ascii="Book Antiqua" w:hAnsi="Book Antiqua" w:cs="Times New Roman"/>
          <w:sz w:val="24"/>
          <w:szCs w:val="24"/>
        </w:rPr>
        <w:t>structural</w:t>
      </w:r>
      <w:r w:rsidRPr="009A3A34">
        <w:rPr>
          <w:rFonts w:ascii="Book Antiqua" w:hAnsi="Book Antiqua" w:cs="Times New Roman"/>
          <w:sz w:val="24"/>
          <w:szCs w:val="24"/>
        </w:rPr>
        <w:t xml:space="preserve"> inequalities have within a socio-historical context upon an </w:t>
      </w:r>
      <w:r w:rsidR="001C1724" w:rsidRPr="009A3A34">
        <w:rPr>
          <w:rFonts w:ascii="Book Antiqua" w:hAnsi="Book Antiqua" w:cs="Times New Roman"/>
          <w:sz w:val="24"/>
          <w:szCs w:val="24"/>
        </w:rPr>
        <w:t>individual’s</w:t>
      </w:r>
      <w:r w:rsidRPr="009A3A34">
        <w:rPr>
          <w:rFonts w:ascii="Book Antiqua" w:hAnsi="Book Antiqua" w:cs="Times New Roman"/>
          <w:sz w:val="24"/>
          <w:szCs w:val="24"/>
        </w:rPr>
        <w:t xml:space="preserve"> choice and </w:t>
      </w:r>
      <w:r w:rsidR="001C1724" w:rsidRPr="009A3A34">
        <w:rPr>
          <w:rFonts w:ascii="Book Antiqua" w:hAnsi="Book Antiqua" w:cs="Times New Roman"/>
          <w:sz w:val="24"/>
          <w:szCs w:val="24"/>
        </w:rPr>
        <w:t>opportunity</w:t>
      </w:r>
      <w:r w:rsidRPr="009A3A34">
        <w:rPr>
          <w:rFonts w:ascii="Book Antiqua" w:hAnsi="Book Antiqua" w:cs="Times New Roman"/>
          <w:sz w:val="24"/>
          <w:szCs w:val="24"/>
        </w:rPr>
        <w:t xml:space="preserve"> post-mandatory schooling. Within the following chapter five core transitionary pathways are identified: </w:t>
      </w:r>
      <w:r w:rsidR="00FD1F58">
        <w:rPr>
          <w:rFonts w:ascii="Book Antiqua" w:hAnsi="Book Antiqua" w:cs="Times New Roman"/>
          <w:sz w:val="24"/>
          <w:szCs w:val="24"/>
        </w:rPr>
        <w:t>e</w:t>
      </w:r>
      <w:r w:rsidRPr="009A3A34">
        <w:rPr>
          <w:rFonts w:ascii="Book Antiqua" w:hAnsi="Book Antiqua" w:cs="Times New Roman"/>
          <w:sz w:val="24"/>
          <w:szCs w:val="24"/>
        </w:rPr>
        <w:t xml:space="preserve">mployment, </w:t>
      </w:r>
      <w:r w:rsidR="00FD1F58">
        <w:rPr>
          <w:rFonts w:ascii="Book Antiqua" w:hAnsi="Book Antiqua" w:cs="Times New Roman"/>
          <w:sz w:val="24"/>
          <w:szCs w:val="24"/>
        </w:rPr>
        <w:t>non-traditional</w:t>
      </w:r>
      <w:r w:rsidRPr="009A3A34">
        <w:rPr>
          <w:rFonts w:ascii="Book Antiqua" w:hAnsi="Book Antiqua" w:cs="Times New Roman"/>
          <w:sz w:val="24"/>
          <w:szCs w:val="24"/>
        </w:rPr>
        <w:t xml:space="preserve"> </w:t>
      </w:r>
      <w:r w:rsidR="00FD1F58">
        <w:rPr>
          <w:rFonts w:ascii="Book Antiqua" w:hAnsi="Book Antiqua" w:cs="Times New Roman"/>
          <w:sz w:val="24"/>
          <w:szCs w:val="24"/>
        </w:rPr>
        <w:t>e</w:t>
      </w:r>
      <w:r w:rsidRPr="009A3A34">
        <w:rPr>
          <w:rFonts w:ascii="Book Antiqua" w:hAnsi="Book Antiqua" w:cs="Times New Roman"/>
          <w:sz w:val="24"/>
          <w:szCs w:val="24"/>
        </w:rPr>
        <w:t xml:space="preserve">ducation, </w:t>
      </w:r>
      <w:r w:rsidR="00FD1F58">
        <w:rPr>
          <w:rFonts w:ascii="Book Antiqua" w:hAnsi="Book Antiqua" w:cs="Times New Roman"/>
          <w:sz w:val="24"/>
          <w:szCs w:val="24"/>
        </w:rPr>
        <w:t>s</w:t>
      </w:r>
      <w:r w:rsidRPr="009A3A34">
        <w:rPr>
          <w:rFonts w:ascii="Book Antiqua" w:hAnsi="Book Antiqua" w:cs="Times New Roman"/>
          <w:sz w:val="24"/>
          <w:szCs w:val="24"/>
        </w:rPr>
        <w:t xml:space="preserve">chool, </w:t>
      </w:r>
      <w:r w:rsidR="00FD1F58">
        <w:rPr>
          <w:rFonts w:ascii="Book Antiqua" w:hAnsi="Book Antiqua" w:cs="Times New Roman"/>
          <w:sz w:val="24"/>
          <w:szCs w:val="24"/>
        </w:rPr>
        <w:t>t</w:t>
      </w:r>
      <w:r w:rsidRPr="009A3A34">
        <w:rPr>
          <w:rFonts w:ascii="Book Antiqua" w:hAnsi="Book Antiqua" w:cs="Times New Roman"/>
          <w:sz w:val="24"/>
          <w:szCs w:val="24"/>
        </w:rPr>
        <w:t xml:space="preserve">raining &amp; </w:t>
      </w:r>
      <w:r w:rsidR="00FD1F58">
        <w:rPr>
          <w:rFonts w:ascii="Book Antiqua" w:hAnsi="Book Antiqua" w:cs="Times New Roman"/>
          <w:sz w:val="24"/>
          <w:szCs w:val="24"/>
        </w:rPr>
        <w:t>a</w:t>
      </w:r>
      <w:r w:rsidRPr="009A3A34">
        <w:rPr>
          <w:rFonts w:ascii="Book Antiqua" w:hAnsi="Book Antiqua" w:cs="Times New Roman"/>
          <w:sz w:val="24"/>
          <w:szCs w:val="24"/>
        </w:rPr>
        <w:t xml:space="preserve">pprenticeships, and </w:t>
      </w:r>
      <w:r w:rsidR="00FD1F58">
        <w:rPr>
          <w:rFonts w:ascii="Book Antiqua" w:hAnsi="Book Antiqua" w:cs="Times New Roman"/>
          <w:sz w:val="24"/>
          <w:szCs w:val="24"/>
        </w:rPr>
        <w:t>u</w:t>
      </w:r>
      <w:r w:rsidRPr="009A3A34">
        <w:rPr>
          <w:rFonts w:ascii="Book Antiqua" w:hAnsi="Book Antiqua" w:cs="Times New Roman"/>
          <w:sz w:val="24"/>
          <w:szCs w:val="24"/>
        </w:rPr>
        <w:t xml:space="preserve">nemployment &amp; </w:t>
      </w:r>
      <w:r w:rsidR="00FD1F58">
        <w:rPr>
          <w:rFonts w:ascii="Book Antiqua" w:hAnsi="Book Antiqua" w:cs="Times New Roman"/>
          <w:sz w:val="24"/>
          <w:szCs w:val="24"/>
        </w:rPr>
        <w:t>o</w:t>
      </w:r>
      <w:r w:rsidRPr="009A3A34">
        <w:rPr>
          <w:rFonts w:ascii="Book Antiqua" w:hAnsi="Book Antiqua" w:cs="Times New Roman"/>
          <w:sz w:val="24"/>
          <w:szCs w:val="24"/>
        </w:rPr>
        <w:t xml:space="preserve">ut of the </w:t>
      </w:r>
      <w:r w:rsidR="00FD1F58">
        <w:rPr>
          <w:rFonts w:ascii="Book Antiqua" w:hAnsi="Book Antiqua" w:cs="Times New Roman"/>
          <w:sz w:val="24"/>
          <w:szCs w:val="24"/>
        </w:rPr>
        <w:t>l</w:t>
      </w:r>
      <w:r w:rsidRPr="009A3A34">
        <w:rPr>
          <w:rFonts w:ascii="Book Antiqua" w:hAnsi="Book Antiqua" w:cs="Times New Roman"/>
          <w:sz w:val="24"/>
          <w:szCs w:val="24"/>
        </w:rPr>
        <w:t xml:space="preserve">abour </w:t>
      </w:r>
      <w:r w:rsidR="00FD1F58">
        <w:rPr>
          <w:rFonts w:ascii="Book Antiqua" w:hAnsi="Book Antiqua" w:cs="Times New Roman"/>
          <w:sz w:val="24"/>
          <w:szCs w:val="24"/>
        </w:rPr>
        <w:t>f</w:t>
      </w:r>
      <w:r w:rsidRPr="009A3A34">
        <w:rPr>
          <w:rFonts w:ascii="Book Antiqua" w:hAnsi="Book Antiqua" w:cs="Times New Roman"/>
          <w:sz w:val="24"/>
          <w:szCs w:val="24"/>
        </w:rPr>
        <w:t xml:space="preserve">orce. These five transitionary pathways are analysed through the context of structural </w:t>
      </w:r>
      <w:r w:rsidR="001C1724" w:rsidRPr="009A3A34">
        <w:rPr>
          <w:rFonts w:ascii="Book Antiqua" w:hAnsi="Book Antiqua" w:cs="Times New Roman"/>
          <w:sz w:val="24"/>
          <w:szCs w:val="24"/>
        </w:rPr>
        <w:t>inequalities</w:t>
      </w:r>
      <w:r w:rsidRPr="009A3A34">
        <w:rPr>
          <w:rFonts w:ascii="Book Antiqua" w:hAnsi="Book Antiqua" w:cs="Times New Roman"/>
          <w:sz w:val="24"/>
          <w:szCs w:val="24"/>
        </w:rPr>
        <w:t xml:space="preserve"> </w:t>
      </w:r>
      <w:r w:rsidR="001C1724" w:rsidRPr="009A3A34">
        <w:rPr>
          <w:rFonts w:ascii="Book Antiqua" w:hAnsi="Book Antiqua" w:cs="Times New Roman"/>
          <w:sz w:val="24"/>
          <w:szCs w:val="24"/>
        </w:rPr>
        <w:t>influencing</w:t>
      </w:r>
      <w:r w:rsidRPr="009A3A34">
        <w:rPr>
          <w:rFonts w:ascii="Book Antiqua" w:hAnsi="Book Antiqua" w:cs="Times New Roman"/>
          <w:sz w:val="24"/>
          <w:szCs w:val="24"/>
        </w:rPr>
        <w:t xml:space="preserve"> an </w:t>
      </w:r>
      <w:r w:rsidR="001C1724" w:rsidRPr="009A3A34">
        <w:rPr>
          <w:rFonts w:ascii="Book Antiqua" w:hAnsi="Book Antiqua" w:cs="Times New Roman"/>
          <w:sz w:val="24"/>
          <w:szCs w:val="24"/>
        </w:rPr>
        <w:t>individual’s</w:t>
      </w:r>
      <w:r w:rsidRPr="009A3A34">
        <w:rPr>
          <w:rFonts w:ascii="Book Antiqua" w:hAnsi="Book Antiqua" w:cs="Times New Roman"/>
          <w:sz w:val="24"/>
          <w:szCs w:val="24"/>
        </w:rPr>
        <w:t xml:space="preserve"> decision making in sorting into one of these five economic activities post-mandatory schooling. Figure </w:t>
      </w:r>
      <w:r w:rsidR="00DB097B" w:rsidRPr="009A3A34">
        <w:rPr>
          <w:rFonts w:ascii="Book Antiqua" w:hAnsi="Book Antiqua" w:cs="Times New Roman"/>
          <w:sz w:val="24"/>
          <w:szCs w:val="24"/>
        </w:rPr>
        <w:t>1.1</w:t>
      </w:r>
      <w:r w:rsidRPr="009A3A34">
        <w:rPr>
          <w:rFonts w:ascii="Book Antiqua" w:hAnsi="Book Antiqua" w:cs="Times New Roman"/>
          <w:sz w:val="24"/>
          <w:szCs w:val="24"/>
        </w:rPr>
        <w:t xml:space="preserve"> illustrates the transitionary pathways possible for the individuals within the NCDS cohort. </w:t>
      </w:r>
    </w:p>
    <w:p w14:paraId="231D319A" w14:textId="77777777" w:rsidR="000A059B" w:rsidRPr="009A3A34" w:rsidRDefault="000A059B" w:rsidP="009A3A34">
      <w:pPr>
        <w:spacing w:line="480" w:lineRule="auto"/>
        <w:rPr>
          <w:rFonts w:ascii="Book Antiqua" w:hAnsi="Book Antiqua" w:cs="Times New Roman"/>
          <w:sz w:val="24"/>
          <w:szCs w:val="24"/>
        </w:rPr>
      </w:pPr>
    </w:p>
    <w:p w14:paraId="2D1408B4" w14:textId="7A5CD45D" w:rsidR="00C4762D" w:rsidRPr="009A3A34" w:rsidRDefault="00C4762D" w:rsidP="009A3A34">
      <w:pPr>
        <w:pStyle w:val="Caption"/>
        <w:keepNext/>
        <w:spacing w:line="480" w:lineRule="auto"/>
        <w:rPr>
          <w:rFonts w:ascii="Book Antiqua" w:hAnsi="Book Antiqua" w:cs="Times New Roman"/>
          <w:color w:val="auto"/>
          <w:sz w:val="24"/>
          <w:szCs w:val="24"/>
        </w:rPr>
      </w:pPr>
      <w:bookmarkStart w:id="2" w:name="_Toc147242792"/>
      <w:r w:rsidRPr="009A3A34">
        <w:rPr>
          <w:rFonts w:ascii="Book Antiqua" w:hAnsi="Book Antiqua" w:cs="Times New Roman"/>
          <w:color w:val="auto"/>
          <w:sz w:val="24"/>
          <w:szCs w:val="24"/>
        </w:rPr>
        <w:lastRenderedPageBreak/>
        <w:t xml:space="preserve">Figure </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Figure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1</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.1 Transitional Pathways for NCDS Cohort</w:t>
      </w:r>
      <w:bookmarkEnd w:id="2"/>
    </w:p>
    <w:p w14:paraId="072056A5" w14:textId="78656450" w:rsidR="00C86FBC" w:rsidRPr="009A3A34" w:rsidRDefault="000A059B" w:rsidP="009A3A34">
      <w:pPr>
        <w:spacing w:line="480" w:lineRule="auto"/>
        <w:rPr>
          <w:rFonts w:ascii="Book Antiqua" w:hAnsi="Book Antiqua" w:cs="Times New Roman"/>
          <w:sz w:val="24"/>
          <w:szCs w:val="24"/>
        </w:rPr>
      </w:pPr>
      <w:r w:rsidRPr="009A3A34">
        <w:rPr>
          <w:rFonts w:ascii="Book Antiqua" w:hAnsi="Book Antiqua" w:cs="Times New Roman"/>
          <w:noProof/>
          <w:sz w:val="24"/>
          <w:szCs w:val="24"/>
        </w:rPr>
        <w:drawing>
          <wp:inline distT="0" distB="0" distL="0" distR="0" wp14:anchorId="2C1B2000" wp14:editId="21D1603A">
            <wp:extent cx="5727700" cy="3003550"/>
            <wp:effectExtent l="0" t="0" r="6350" b="6350"/>
            <wp:docPr id="14886036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003550"/>
                    </a:xfrm>
                    <a:prstGeom prst="rect">
                      <a:avLst/>
                    </a:prstGeom>
                    <a:noFill/>
                    <a:ln>
                      <a:noFill/>
                    </a:ln>
                  </pic:spPr>
                </pic:pic>
              </a:graphicData>
            </a:graphic>
          </wp:inline>
        </w:drawing>
      </w:r>
    </w:p>
    <w:p w14:paraId="27C7D96A" w14:textId="77777777" w:rsidR="00C86FBC" w:rsidRPr="009A3A34" w:rsidRDefault="00C86FBC" w:rsidP="009A3A34">
      <w:pPr>
        <w:spacing w:line="480" w:lineRule="auto"/>
        <w:rPr>
          <w:rFonts w:ascii="Book Antiqua" w:hAnsi="Book Antiqua" w:cs="Times New Roman"/>
          <w:sz w:val="24"/>
          <w:szCs w:val="24"/>
        </w:rPr>
      </w:pPr>
    </w:p>
    <w:p w14:paraId="24653D38" w14:textId="77777777" w:rsidR="00B947F6" w:rsidRPr="009A3A34" w:rsidRDefault="00B947F6" w:rsidP="009A3A34">
      <w:pPr>
        <w:pStyle w:val="Heading2"/>
        <w:spacing w:line="480" w:lineRule="auto"/>
        <w:rPr>
          <w:rFonts w:ascii="Book Antiqua" w:hAnsi="Book Antiqua" w:cs="Times New Roman"/>
          <w:b/>
          <w:bCs/>
          <w:color w:val="auto"/>
          <w:sz w:val="24"/>
          <w:szCs w:val="24"/>
        </w:rPr>
      </w:pPr>
      <w:bookmarkStart w:id="3" w:name="_Toc131406645"/>
      <w:bookmarkStart w:id="4" w:name="_Toc133926073"/>
      <w:bookmarkStart w:id="5" w:name="_Toc134473135"/>
      <w:bookmarkStart w:id="6" w:name="_Toc147242804"/>
      <w:bookmarkStart w:id="7" w:name="_Toc131406646"/>
      <w:bookmarkStart w:id="8" w:name="_Toc133926075"/>
      <w:r w:rsidRPr="009A3A34">
        <w:rPr>
          <w:rFonts w:ascii="Book Antiqua" w:hAnsi="Book Antiqua" w:cs="Times New Roman"/>
          <w:b/>
          <w:bCs/>
          <w:color w:val="auto"/>
          <w:sz w:val="24"/>
          <w:szCs w:val="24"/>
        </w:rPr>
        <w:t>Literature Review: NCDS Timeframe and Context</w:t>
      </w:r>
      <w:bookmarkEnd w:id="3"/>
      <w:bookmarkEnd w:id="4"/>
      <w:bookmarkEnd w:id="5"/>
      <w:bookmarkEnd w:id="6"/>
    </w:p>
    <w:p w14:paraId="5AEA5D24" w14:textId="02730735"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This section provides an overview of the literature within the field of youth transitions. This literature review focuses on existing research outlining the school-to-work transition and the examination of the impact of structural inequalities has upon that transition. A major focus is placed upon the role of social class and </w:t>
      </w:r>
      <w:r w:rsidR="00FD1F58">
        <w:rPr>
          <w:rFonts w:ascii="Book Antiqua" w:hAnsi="Book Antiqua" w:cs="Times New Roman"/>
          <w:sz w:val="24"/>
          <w:szCs w:val="24"/>
        </w:rPr>
        <w:t>sex</w:t>
      </w:r>
      <w:r w:rsidRPr="009A3A34">
        <w:rPr>
          <w:rFonts w:ascii="Book Antiqua" w:hAnsi="Book Antiqua" w:cs="Times New Roman"/>
          <w:sz w:val="24"/>
          <w:szCs w:val="24"/>
        </w:rPr>
        <w:t>. A broader focus also look</w:t>
      </w:r>
      <w:r w:rsidR="008764EE" w:rsidRPr="009A3A34">
        <w:rPr>
          <w:rFonts w:ascii="Book Antiqua" w:hAnsi="Book Antiqua" w:cs="Times New Roman"/>
          <w:sz w:val="24"/>
          <w:szCs w:val="24"/>
        </w:rPr>
        <w:t>s</w:t>
      </w:r>
      <w:r w:rsidRPr="009A3A34">
        <w:rPr>
          <w:rFonts w:ascii="Book Antiqua" w:hAnsi="Book Antiqua" w:cs="Times New Roman"/>
          <w:sz w:val="24"/>
          <w:szCs w:val="24"/>
        </w:rPr>
        <w:t xml:space="preserve"> at the nature of choice and opportunity for the NCDS cohort and how this is impacted by structural inequalities. Within this review, major transition trajectories have been </w:t>
      </w:r>
      <w:r w:rsidR="00FD1F58">
        <w:rPr>
          <w:rFonts w:ascii="Book Antiqua" w:hAnsi="Book Antiqua" w:cs="Times New Roman"/>
          <w:sz w:val="24"/>
          <w:szCs w:val="24"/>
        </w:rPr>
        <w:t>explored</w:t>
      </w:r>
      <w:r w:rsidRPr="009A3A34">
        <w:rPr>
          <w:rFonts w:ascii="Book Antiqua" w:hAnsi="Book Antiqua" w:cs="Times New Roman"/>
          <w:sz w:val="24"/>
          <w:szCs w:val="24"/>
        </w:rPr>
        <w:t xml:space="preserve">. Trajectories into further education, apprenticeships, employment, and unemployment are identified. Each of these trajectories appears to have an element of structural inequalities influencing the outcomes of individuals. These empirical findings are </w:t>
      </w:r>
      <w:r w:rsidR="008764EE" w:rsidRPr="009A3A34">
        <w:rPr>
          <w:rFonts w:ascii="Book Antiqua" w:hAnsi="Book Antiqua" w:cs="Times New Roman"/>
          <w:sz w:val="24"/>
          <w:szCs w:val="24"/>
        </w:rPr>
        <w:t>expanded</w:t>
      </w:r>
      <w:r w:rsidRPr="009A3A34">
        <w:rPr>
          <w:rFonts w:ascii="Book Antiqua" w:hAnsi="Book Antiqua" w:cs="Times New Roman"/>
          <w:sz w:val="24"/>
          <w:szCs w:val="24"/>
        </w:rPr>
        <w:t xml:space="preserve"> upon with a review </w:t>
      </w:r>
      <w:r w:rsidRPr="009A3A34">
        <w:rPr>
          <w:rFonts w:ascii="Book Antiqua" w:hAnsi="Book Antiqua" w:cs="Times New Roman"/>
          <w:sz w:val="24"/>
          <w:szCs w:val="24"/>
        </w:rPr>
        <w:lastRenderedPageBreak/>
        <w:t xml:space="preserve">of the theoretical literature to provide a holistic overview of the school-to-work transition during the NCDS period. </w:t>
      </w:r>
    </w:p>
    <w:p w14:paraId="2756D62E" w14:textId="03CA624C"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At the time of the NCDS cohort, young people were in full time education until the age of 16.</w:t>
      </w:r>
      <w:r w:rsidR="008764EE" w:rsidRPr="009A3A34">
        <w:rPr>
          <w:rFonts w:ascii="Book Antiqua" w:hAnsi="Book Antiqua" w:cs="Times New Roman"/>
          <w:sz w:val="24"/>
          <w:szCs w:val="24"/>
        </w:rPr>
        <w:t xml:space="preserve"> The NCDS youth were part of a larger cohort of school children that were impacted by the </w:t>
      </w:r>
      <w:r w:rsidR="009A3A34" w:rsidRPr="009A3A34">
        <w:rPr>
          <w:rFonts w:ascii="Book Antiqua" w:hAnsi="Book Antiqua" w:cs="Times New Roman"/>
          <w:sz w:val="24"/>
          <w:szCs w:val="24"/>
        </w:rPr>
        <w:t>raising</w:t>
      </w:r>
      <w:r w:rsidR="008764EE" w:rsidRPr="009A3A34">
        <w:rPr>
          <w:rFonts w:ascii="Book Antiqua" w:hAnsi="Book Antiqua" w:cs="Times New Roman"/>
          <w:sz w:val="24"/>
          <w:szCs w:val="24"/>
        </w:rPr>
        <w:t xml:space="preserve"> of school leaving age (ROSLA) in 1972.</w:t>
      </w:r>
      <w:r w:rsidRPr="009A3A34">
        <w:rPr>
          <w:rFonts w:ascii="Book Antiqua" w:hAnsi="Book Antiqua" w:cs="Times New Roman"/>
          <w:sz w:val="24"/>
          <w:szCs w:val="24"/>
        </w:rPr>
        <w:t xml:space="preserve"> At </w:t>
      </w:r>
      <w:r w:rsidR="008764EE" w:rsidRPr="009A3A34">
        <w:rPr>
          <w:rFonts w:ascii="Book Antiqua" w:hAnsi="Book Antiqua" w:cs="Times New Roman"/>
          <w:sz w:val="24"/>
          <w:szCs w:val="24"/>
        </w:rPr>
        <w:t>the</w:t>
      </w:r>
      <w:r w:rsidRPr="009A3A34">
        <w:rPr>
          <w:rFonts w:ascii="Book Antiqua" w:hAnsi="Book Antiqua" w:cs="Times New Roman"/>
          <w:sz w:val="24"/>
          <w:szCs w:val="24"/>
        </w:rPr>
        <w:t xml:space="preserve"> age</w:t>
      </w:r>
      <w:r w:rsidR="008764EE" w:rsidRPr="009A3A34">
        <w:rPr>
          <w:rFonts w:ascii="Book Antiqua" w:hAnsi="Book Antiqua" w:cs="Times New Roman"/>
          <w:sz w:val="24"/>
          <w:szCs w:val="24"/>
        </w:rPr>
        <w:t xml:space="preserve"> of 16</w:t>
      </w:r>
      <w:r w:rsidRPr="009A3A34">
        <w:rPr>
          <w:rFonts w:ascii="Book Antiqua" w:hAnsi="Book Antiqua" w:cs="Times New Roman"/>
          <w:sz w:val="24"/>
          <w:szCs w:val="24"/>
        </w:rPr>
        <w:t xml:space="preserve">, individuals were typically expected to sit some form of examination. </w:t>
      </w:r>
      <w:r w:rsidR="008764EE" w:rsidRPr="009A3A34">
        <w:rPr>
          <w:rFonts w:ascii="Book Antiqua" w:hAnsi="Book Antiqua" w:cs="Times New Roman"/>
          <w:sz w:val="24"/>
          <w:szCs w:val="24"/>
        </w:rPr>
        <w:t xml:space="preserve">This was a mixture of Certificate of Secondary Education (CSE) </w:t>
      </w:r>
      <w:r w:rsidR="008764EE" w:rsidRPr="009A3A34">
        <w:rPr>
          <w:rFonts w:ascii="Book Antiqua" w:hAnsi="Book Antiqua" w:cs="Times New Roman"/>
          <w:sz w:val="24"/>
          <w:szCs w:val="24"/>
        </w:rPr>
        <w:fldChar w:fldCharType="begin"/>
      </w:r>
      <w:r w:rsidR="008764EE" w:rsidRPr="009A3A34">
        <w:rPr>
          <w:rFonts w:ascii="Book Antiqua" w:hAnsi="Book Antiqua" w:cs="Times New Roman"/>
          <w:sz w:val="24"/>
          <w:szCs w:val="24"/>
        </w:rPr>
        <w:instrText xml:space="preserve"> ADDIN ZOTERO_ITEM CSL_CITATION {"citationID":"b8Jl3ulU","properties":{"formattedCitation":"(Pearson qualifications, 2023a)","plainCitation":"(Pearson qualifications, 2023a)","noteIndex":0},"citationItems":[{"id":79,"uris":["http://zotero.org/users/8741181/items/DNWUZFRT"],"itemData":{"id":79,"type":"webpage","abstract":"About CSEs","title":"About CSEs","URL":"https://qualifications.pearson.com/en/support/support-topics/understanding-our-qualifications/our-qualifications-explained/about-cses.html","author":[{"family":"Pearson qualifications","given":""}],"accessed":{"date-parts":[["2023",5,9]]},"issued":{"date-parts":[["2023"]]}}}],"schema":"https://github.com/citation-style-language/schema/raw/master/csl-citation.json"} </w:instrText>
      </w:r>
      <w:r w:rsidR="008764EE" w:rsidRPr="009A3A34">
        <w:rPr>
          <w:rFonts w:ascii="Book Antiqua" w:hAnsi="Book Antiqua" w:cs="Times New Roman"/>
          <w:sz w:val="24"/>
          <w:szCs w:val="24"/>
        </w:rPr>
        <w:fldChar w:fldCharType="separate"/>
      </w:r>
      <w:r w:rsidR="008764EE" w:rsidRPr="009A3A34">
        <w:rPr>
          <w:rFonts w:ascii="Book Antiqua" w:hAnsi="Book Antiqua" w:cs="Times New Roman"/>
          <w:sz w:val="24"/>
          <w:szCs w:val="24"/>
        </w:rPr>
        <w:t>(Pearson qualifications, 2023a)</w:t>
      </w:r>
      <w:r w:rsidR="008764EE" w:rsidRPr="009A3A34">
        <w:rPr>
          <w:rFonts w:ascii="Book Antiqua" w:hAnsi="Book Antiqua" w:cs="Times New Roman"/>
          <w:sz w:val="24"/>
          <w:szCs w:val="24"/>
        </w:rPr>
        <w:fldChar w:fldCharType="end"/>
      </w:r>
      <w:r w:rsidR="008764EE" w:rsidRPr="009A3A34">
        <w:rPr>
          <w:rFonts w:ascii="Book Antiqua" w:hAnsi="Book Antiqua" w:cs="Times New Roman"/>
          <w:sz w:val="24"/>
          <w:szCs w:val="24"/>
        </w:rPr>
        <w:t xml:space="preserve"> and</w:t>
      </w:r>
      <w:r w:rsidRPr="009A3A34">
        <w:rPr>
          <w:rFonts w:ascii="Book Antiqua" w:hAnsi="Book Antiqua" w:cs="Times New Roman"/>
          <w:sz w:val="24"/>
          <w:szCs w:val="24"/>
        </w:rPr>
        <w:t xml:space="preserve"> Ordinary level </w:t>
      </w:r>
      <w:r w:rsidR="00FD1F58">
        <w:rPr>
          <w:rFonts w:ascii="Book Antiqua" w:hAnsi="Book Antiqua" w:cs="Times New Roman"/>
          <w:sz w:val="24"/>
          <w:szCs w:val="24"/>
        </w:rPr>
        <w:t xml:space="preserve">(O’level)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{"citationID":"YwnTKit6","properties":{"formattedCitation":"(Pearson qualifications, 2023b)","plainCitation":"(Pearson qualifications, 2023b)","noteIndex":0},"citationItems":[{"id":78,"uris":["http://zotero.org/users/8741181/items/JBLUQ4U6"],"itemData":{"id":78,"type":"webpage","abstract":"About O levels","title":"About O levels","URL":"https://qualifications.pearson.com/en/support/support-topics/understanding-our-qualifications/our-qualifications-explained/about-o-levels.html","author":[{"family":"Pearson qualifications","given":""}],"accessed":{"date-parts":[["2023",5,8]]},"issued":{"date-parts":[["2023"]]}}}],"schema":"https://github.com/citation-style-language/schema/raw/master/csl-citation.json"}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(Pearson qualifications, 2023b)</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After this period of examination and the end of mandatory schooling individuals are open to a level of choice in what and where they wish to take their lives next. Some choose to stay within education and attend a sixth-form college and go on to a university, others went straight into full-time employment, others went to training, and some experienced forms of unemployment. This section reflects the diversity of choice and opportunity open to (some) individuals by exploring the literature in these areas. </w:t>
      </w:r>
      <w:bookmarkEnd w:id="7"/>
      <w:bookmarkEnd w:id="8"/>
    </w:p>
    <w:p w14:paraId="49637D99" w14:textId="77777777" w:rsidR="00B947F6" w:rsidRPr="009A3A34" w:rsidRDefault="00B947F6" w:rsidP="009A3A34">
      <w:pPr>
        <w:spacing w:line="480" w:lineRule="auto"/>
        <w:rPr>
          <w:rFonts w:ascii="Book Antiqua" w:hAnsi="Book Antiqua" w:cs="Times New Roman"/>
          <w:sz w:val="24"/>
          <w:szCs w:val="24"/>
        </w:rPr>
      </w:pPr>
    </w:p>
    <w:p w14:paraId="08D63D16" w14:textId="77777777" w:rsidR="00B947F6" w:rsidRPr="009A3A34" w:rsidRDefault="00B947F6" w:rsidP="009A3A34">
      <w:pPr>
        <w:pStyle w:val="Heading3"/>
        <w:spacing w:line="480" w:lineRule="auto"/>
        <w:rPr>
          <w:rFonts w:ascii="Book Antiqua" w:hAnsi="Book Antiqua" w:cs="Times New Roman"/>
          <w:b/>
          <w:bCs/>
          <w:color w:val="auto"/>
        </w:rPr>
      </w:pPr>
      <w:bookmarkStart w:id="9" w:name="_Toc134473136"/>
      <w:bookmarkStart w:id="10" w:name="_Toc147242805"/>
      <w:r w:rsidRPr="009A3A34">
        <w:rPr>
          <w:rFonts w:ascii="Book Antiqua" w:hAnsi="Book Antiqua" w:cs="Times New Roman"/>
          <w:b/>
          <w:bCs/>
          <w:color w:val="auto"/>
        </w:rPr>
        <w:t>Story of transitions for NCDS youth</w:t>
      </w:r>
      <w:bookmarkEnd w:id="9"/>
      <w:bookmarkEnd w:id="10"/>
    </w:p>
    <w:p w14:paraId="334592CA" w14:textId="77777777" w:rsidR="00FD1F58" w:rsidRDefault="000354FB"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youth of the NCDS cohort all followed the same pathway from age five – the start of mandatory schooling – to age 16 – the end of mandatory schooling. From the age of 16 NCDS youth had multiple pathways to choose from. Some would choose to enter the labour market and employment straight away. Others would seek to elongate their educational pathway by either staying on within school. Traditionally this would mean joining a sixth form college and taking Advanced levels (A’levels). During the NCDS timeframe non-traditional educational pathways were also </w:t>
      </w:r>
      <w:r w:rsidRPr="009A3A34">
        <w:rPr>
          <w:rFonts w:ascii="Book Antiqua" w:hAnsi="Book Antiqua" w:cs="Times New Roman"/>
          <w:sz w:val="24"/>
          <w:szCs w:val="24"/>
        </w:rPr>
        <w:lastRenderedPageBreak/>
        <w:t xml:space="preserve">available. These were typically technical colleges offering a set of non-traditional qualifications. Beyond education, there was also the option of joining a training &amp; apprenticeship program. </w:t>
      </w:r>
      <w:r w:rsidR="00FD1F58">
        <w:rPr>
          <w:rFonts w:ascii="Book Antiqua" w:hAnsi="Book Antiqua" w:cs="Times New Roman"/>
          <w:sz w:val="24"/>
          <w:szCs w:val="24"/>
        </w:rPr>
        <w:t>These</w:t>
      </w:r>
      <w:r w:rsidRPr="009A3A34">
        <w:rPr>
          <w:rFonts w:ascii="Book Antiqua" w:hAnsi="Book Antiqua" w:cs="Times New Roman"/>
          <w:sz w:val="24"/>
          <w:szCs w:val="24"/>
        </w:rPr>
        <w:t xml:space="preserve"> were particularly geared towards specialised manufacturing labour. Finally, some would enter a period of unemployment or opted to be out of the labour force. </w:t>
      </w:r>
    </w:p>
    <w:p w14:paraId="74234ADA" w14:textId="71930168" w:rsidR="00D357A8" w:rsidRDefault="000354FB"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Individuals do not make choices in a vacuum. Given their own biographical lifecourse </w:t>
      </w:r>
      <w:r w:rsidRPr="009A3A34">
        <w:rPr>
          <w:rFonts w:ascii="Book Antiqua" w:hAnsi="Book Antiqua" w:cs="Times New Roman"/>
          <w:sz w:val="24"/>
          <w:szCs w:val="24"/>
        </w:rPr>
        <w:fldChar w:fldCharType="begin"/>
      </w:r>
      <w:r w:rsidRPr="009A3A34">
        <w:rPr>
          <w:rFonts w:ascii="Book Antiqua" w:hAnsi="Book Antiqua" w:cs="Times New Roman"/>
          <w:sz w:val="24"/>
          <w:szCs w:val="24"/>
        </w:rPr>
        <w:instrText xml:space="preserve"> ADDIN ZOTERO_ITEM CSL_CITATION {"citationID":"BM5etf6R","properties":{"formattedCitation":"(Elder, 1994)","plainCitation":"(Elder, 1994)","noteIndex":0},"citationItems":[{"id":1131,"uris":["http://zotero.org/users/8741181/items/GFM2G5HQ"],"itemData":{"id":1131,"type":"article-journal","abstract":"The life course has emerged over the past 30 years as a major research paradigm. Distinctive themes include the relation between human lives and a changing society, the timing of lives, linked or interdependent lives, and human agency. Two lines of research converged in the formation of this paradigm during the 1960s; one was associated with an older \"social relationship\" tradition that featured intergenerational studies, and the other with more contemporary thinking about age. The emergence of a life course paradigm has been coupled with a notable decline in socialization as a research framework and with its incorporation by other theories. Also, the jield has seen an expanding interest in how social change alters people's lives, an enduring perspective of sociological social psychology.","container-title":"Social Psychology Quarterly","DOI":"10.2307/2786971","ISSN":"01902725","issue":"1","journalAbbreviation":"Social Psychology Quarterly","language":"en","page":"4","source":"DOI.org (Crossref)","title":"Time, Human Agency, and Social Change: Perspectives on the Life Course","title-short":"Time, Human Agency, and Social Change","volume":"57","author":[{"family":"Elder","given":"Glen H."}],"issued":{"date-parts":[["1994",3]]}}}],"schema":"https://github.com/citation-style-language/schema/raw/master/csl-citation.json"}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(Elder, 1994)</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up until the point of finishing mandatory education stratifying influences play a role in what choices an individual is likely to select and what opportunities they are also able to participate in. Education is one such stratifying influence. </w:t>
      </w:r>
      <w:r w:rsidR="00B947F6" w:rsidRPr="009A3A34">
        <w:rPr>
          <w:rFonts w:ascii="Book Antiqua" w:hAnsi="Book Antiqua" w:cs="Times New Roman"/>
          <w:sz w:val="24"/>
          <w:szCs w:val="24"/>
        </w:rPr>
        <w:t xml:space="preserve">Education as a system regulates the individual by implementing age-graded barriers and hierarchical and time-related credentials. </w:t>
      </w:r>
      <w:r w:rsidRPr="009A3A34">
        <w:rPr>
          <w:rFonts w:ascii="Book Antiqua" w:hAnsi="Book Antiqua" w:cs="Times New Roman"/>
          <w:sz w:val="24"/>
          <w:szCs w:val="24"/>
        </w:rPr>
        <w:t>The type of education an individual experiences and the product of their educational attainment captures some of this structural inequality. As with education, t</w:t>
      </w:r>
      <w:r w:rsidR="00B947F6" w:rsidRPr="009A3A34">
        <w:rPr>
          <w:rFonts w:ascii="Book Antiqua" w:hAnsi="Book Antiqua" w:cs="Times New Roman"/>
          <w:sz w:val="24"/>
          <w:szCs w:val="24"/>
        </w:rPr>
        <w:t xml:space="preserve">he labour market </w:t>
      </w:r>
      <w:r w:rsidR="00FD1F58">
        <w:rPr>
          <w:rFonts w:ascii="Book Antiqua" w:hAnsi="Book Antiqua" w:cs="Times New Roman"/>
          <w:sz w:val="24"/>
          <w:szCs w:val="24"/>
        </w:rPr>
        <w:t xml:space="preserve">is another potential </w:t>
      </w:r>
      <w:r w:rsidR="00D357A8">
        <w:rPr>
          <w:rFonts w:ascii="Book Antiqua" w:hAnsi="Book Antiqua" w:cs="Times New Roman"/>
          <w:sz w:val="24"/>
          <w:szCs w:val="24"/>
        </w:rPr>
        <w:t>stratifying</w:t>
      </w:r>
      <w:r w:rsidR="00FD1F58">
        <w:rPr>
          <w:rFonts w:ascii="Book Antiqua" w:hAnsi="Book Antiqua" w:cs="Times New Roman"/>
          <w:sz w:val="24"/>
          <w:szCs w:val="24"/>
        </w:rPr>
        <w:t xml:space="preserve"> influence. The labour </w:t>
      </w:r>
      <w:r w:rsidR="00D357A8">
        <w:rPr>
          <w:rFonts w:ascii="Book Antiqua" w:hAnsi="Book Antiqua" w:cs="Times New Roman"/>
          <w:sz w:val="24"/>
          <w:szCs w:val="24"/>
        </w:rPr>
        <w:t>market</w:t>
      </w:r>
      <w:r w:rsidR="00FD1F58">
        <w:rPr>
          <w:rFonts w:ascii="Book Antiqua" w:hAnsi="Book Antiqua" w:cs="Times New Roman"/>
          <w:sz w:val="24"/>
          <w:szCs w:val="24"/>
        </w:rPr>
        <w:t xml:space="preserve"> </w:t>
      </w:r>
      <w:r w:rsidR="00B947F6" w:rsidRPr="009A3A34">
        <w:rPr>
          <w:rFonts w:ascii="Book Antiqua" w:hAnsi="Book Antiqua" w:cs="Times New Roman"/>
          <w:sz w:val="24"/>
          <w:szCs w:val="24"/>
        </w:rPr>
        <w:t xml:space="preserve">through its regulatory function determines who is gainfully employed and who is unemployed which influences employment trajectories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{"citationID":"aTRDYSWb","properties":{"formattedCitation":"(Mayer, 2004)","plainCitation":"(Mayer, 2004)","dontUpdate":true,"noteIndex":0},"citationItems":[{"id":1130,"uris":["http://zotero.org/users/8741181/items/KS48N4WI"],"itemData":{"id":1130,"type":"article-journal","abstract":"This article outlines how current sociology constructs life courses. First, a set of general heuristics is provided. Second, the development of life course sociology over the last 50 years is traced as an intellectual process whereby the life course has emerged as an analytical construct in addition to such concepts as human development, biography, and aging. A differential life course sociology has gradually developed in which contexts are specified according to time and place. Third, these differential constraints operating on life courses are illustrated from the perspective of 2 research areas. One perspective introduces historical periods as a sequence of regimes that regulate life courses. Another perspective looks at cross-national differences and especially focuses on institutions as the mechanisms by which life courses are shaped. The article concludes with reflections about the relation between the variable social contexts of life courses and human development.","container-title":"Research in Human Development","DOI":"10.1207/s15427617rhd0103_3","ISSN":"1542-7609, 1542-7617","issue":"3","journalAbbreviation":"Research in Human Development","language":"en","page":"161-187","source":"DOI.org (Crossref)","title":"Whose Lives? How History, Societies, and Institutions Define and Shape Life Courses","title-short":"Whose Lives?","volume":"1","author":[{"family":"Mayer","given":"Karl Ulrich"}],"issued":{"date-parts":[["2004",9]]}}}],"schema":"https://github.com/citation-style-language/schema/raw/master/csl-citation.json"}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(Mayer, 2004)</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w:t>
      </w:r>
      <w:r w:rsidR="00D357A8">
        <w:rPr>
          <w:rFonts w:ascii="Book Antiqua" w:hAnsi="Book Antiqua" w:cs="Times New Roman"/>
          <w:sz w:val="24"/>
          <w:szCs w:val="24"/>
        </w:rPr>
        <w:t xml:space="preserve">Occupations also have a stratifying influence upon society. </w:t>
      </w:r>
      <w:r w:rsidR="00B947F6" w:rsidRPr="009A3A34">
        <w:rPr>
          <w:rFonts w:ascii="Book Antiqua" w:hAnsi="Book Antiqua" w:cs="Times New Roman"/>
          <w:sz w:val="24"/>
          <w:szCs w:val="24"/>
        </w:rPr>
        <w:t xml:space="preserve">The structure and hierarchy of occupations determines social position via segmentation and segregation which is in part determined by previous systems of employment and education. </w:t>
      </w:r>
      <w:r w:rsidR="00D357A8">
        <w:rPr>
          <w:rFonts w:ascii="Book Antiqua" w:hAnsi="Book Antiqua" w:cs="Times New Roman"/>
          <w:sz w:val="24"/>
          <w:szCs w:val="24"/>
        </w:rPr>
        <w:t xml:space="preserve">Stratification plays an important role in the underlying choices and opportunities that influence </w:t>
      </w:r>
      <w:proofErr w:type="gramStart"/>
      <w:r w:rsidR="00D357A8">
        <w:rPr>
          <w:rFonts w:ascii="Book Antiqua" w:hAnsi="Book Antiqua" w:cs="Times New Roman"/>
          <w:sz w:val="24"/>
          <w:szCs w:val="24"/>
        </w:rPr>
        <w:t>individuals</w:t>
      </w:r>
      <w:proofErr w:type="gramEnd"/>
      <w:r w:rsidR="00D357A8">
        <w:rPr>
          <w:rFonts w:ascii="Book Antiqua" w:hAnsi="Book Antiqua" w:cs="Times New Roman"/>
          <w:sz w:val="24"/>
          <w:szCs w:val="24"/>
        </w:rPr>
        <w:t xml:space="preserve"> pathways within society.</w:t>
      </w:r>
    </w:p>
    <w:p w14:paraId="1DF23B0D" w14:textId="5AEE9021"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outcome of a child post-mandatory schooling impacts their life chances across their ‘life </w:t>
      </w:r>
      <w:r w:rsidR="000354FB" w:rsidRPr="009A3A34">
        <w:rPr>
          <w:rFonts w:ascii="Book Antiqua" w:hAnsi="Book Antiqua" w:cs="Times New Roman"/>
          <w:sz w:val="24"/>
          <w:szCs w:val="24"/>
        </w:rPr>
        <w:t>course.’ Functionally</w:t>
      </w:r>
      <w:r w:rsidRPr="009A3A34">
        <w:rPr>
          <w:rFonts w:ascii="Book Antiqua" w:hAnsi="Book Antiqua" w:cs="Times New Roman"/>
          <w:sz w:val="24"/>
          <w:szCs w:val="24"/>
        </w:rPr>
        <w:t xml:space="preserve">, the study of youth transitions is the study of the life </w:t>
      </w:r>
      <w:r w:rsidRPr="009A3A34">
        <w:rPr>
          <w:rFonts w:ascii="Book Antiqua" w:hAnsi="Book Antiqua" w:cs="Times New Roman"/>
          <w:sz w:val="24"/>
          <w:szCs w:val="24"/>
        </w:rPr>
        <w:lastRenderedPageBreak/>
        <w:t xml:space="preserve">course, systems of education, occupation, and labour markets constitute life domains onto which the life course manifests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{"citationID":"zMzk9mtl","properties":{"formattedCitation":"(Mayer, 2009)","plainCitation":"(Mayer, 2009)","noteIndex":0},"citationItems":[{"id":679,"uris":["http://zotero.org/users/8741181/items/RFUSGCQU"],"itemData":{"id":679,"type":"article-journal","abstract":"Life courses are studied in sociology and neighboring fields as develop mental processes, as culturally and normatively constructed life stages and age roles, as biographical meanings, as aging processes, as outcomes of institutional regulation and policies, as demographic accounts, or as mere empirical connectivity across the life course. This review has two aims. One is to report on trends in life course research by focusing on empirical studies published since the year 2000. The other is to assess the overall development of the field. Major advances can be observed in four areas: national individual-level longitudinal databases, the impact of institutional contexts on life courses, life courses under conditions of societal ruptures, and health across the life course. In four other areas, advancements have been less pronounced: internal dynamics and causal linkages across life, the interaction of development and socially con structed life courses, theory development, and new methods. Overall, life course sociology still has far to go to reach its full potential.","container-title":"Annual Review of Sociology","DOI":"10.1146/annurev.soc.34.040507.134619","ISSN":"0360-0572, 1545-2115","issue":"1","journalAbbreviation":"Annu. Rev. Sociol.","language":"en","page":"413-433","source":"DOI.org (Crossref)","title":"New Directions in Life Course Research","volume":"35","author":[{"family":"Mayer","given":"Karl Ulrich"}],"issued":{"date-parts":[["2009",8,1]]}}}],"schema":"https://github.com/citation-style-language/schema/raw/master/csl-citation.json"}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(Mayer, 2009)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Mayer argues that these life domains are organised around three major life stages: the phase of education and preparation to work, the phase of active employment, and the phase of postretirement years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{"citationID":"OjBkuJDa","properties":{"formattedCitation":"(Mayer and Schoepflin, 2022)","plainCitation":"(Mayer and Schoepflin, 2022)","dontUpdate":true,"noteIndex":0},"citationItems":[{"id":680,"uris":["http://zotero.org/users/8741181/items/MCQN65DT"],"itemData":{"id":680,"type":"article-journal","abstract":"Traditionally, the study of the life course has been divided into research on different age groups, different life phases, and different life domains such as the family cycle, fertility history, occupational careers and employment, the dynamics of income and consumption, migration, and normative patterns of aging. The emerging field of theory and research on the impact of the state on the structuring of the life course highlights overarching and integrative mechanisms for institutionalizing the life course. Therefore, the field constitutes a new analytical perspective rather than a specialized area of research. This review attempts to make the theoretical perspective explicit and to collect the various contributions from very scattered research reports. The major emphasis is macrosociological and theoretical. Examples are drawn from research on childhood, education, military service and wars, public employment, retirement, and old age. Particular attention is paid to the historical aspects of increasing state regulation. The review is based on US and Western European literature.","language":"en","page":"24","source":"Zotero","title":"The State and the Life Course","author":[{"family":"Mayer","given":"Karl Ulrich"},{"family":"Schoepflin","given":"Urs"}],"issued":{"date-parts":[["2022"]]}}}],"schema":"https://github.com/citation-style-language/schema/raw/master/csl-citation.json"}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(Mayer and Schoepflin, 2022)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study of school-to-work transitions constitutes two of these life domains. These life stages vary in timing and sequencing depending on socio-historical context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{"citationID":"cbXZ1u0K","properties":{"formattedCitation":"(Shanahan, 2000)","plainCitation":"(Shanahan, 2000)","noteIndex":0},"citationItems":[{"id":1070,"uris":["http://zotero.org/users/8741181/items/5MJH396H"],"itemData":{"id":1070,"type":"article-journal","abstract":"The transition to adulthood has become a thriving area of research in life course studies. This review is organized around two of the field's emerging themes. The first theme is the increasing variability in pathways to adult roles through historical time. The second theme is a heightened sensitivity to transition behaviors as developmental processes. Accounts of such processes typically examine the active efforts of young people to shape their biographies or the socially structured opportunities and limitations that define pathways into adulthood. By joining these concepts, I suggest new lines of inquiry that focus on the interplay between agency and social structures in the shaping of lives.","container-title":"Review of Sociology","DOI":"10.1146/annurev.soc.26.1.667","issue":"1","note":"DOI: 10.1146/annurev.soc.26.1.667\nMAG ID: 2098289713","page":"667-692","title":"Pathways to Adulthood in Changing Societies: Variability and Mechanisms in Life Course Perspective","volume":"26","author":[{"family":"Shanahan","given":"Michael J."}],"issued":{"date-parts":[["2000",1,1]]}}}],"schema":"https://github.com/citation-style-language/schema/raw/master/csl-citation.json"}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(Shanahan, 2000)</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which needs to be acknowledged for adequate sociological inquiry. Hence a desire to provide a </w:t>
      </w:r>
      <w:r w:rsidR="00D357A8">
        <w:rPr>
          <w:rFonts w:ascii="Book Antiqua" w:hAnsi="Book Antiqua" w:cs="Times New Roman"/>
          <w:sz w:val="24"/>
          <w:szCs w:val="24"/>
        </w:rPr>
        <w:t>thorough</w:t>
      </w:r>
      <w:r w:rsidRPr="009A3A34">
        <w:rPr>
          <w:rFonts w:ascii="Book Antiqua" w:hAnsi="Book Antiqua" w:cs="Times New Roman"/>
          <w:sz w:val="24"/>
          <w:szCs w:val="24"/>
        </w:rPr>
        <w:t xml:space="preserve"> context of the NCDS cohorts socio-historical context. The following section provides this socio-historical context in the form of empirical research on existing youth transitions literature within the NCDS. </w:t>
      </w:r>
    </w:p>
    <w:p w14:paraId="70D03531" w14:textId="67916C49"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Part of this context forms an understanding of what exactly a ‘transition’ looked like for NCDS youth. </w:t>
      </w:r>
      <w:r w:rsidR="000354FB" w:rsidRPr="009A3A34">
        <w:rPr>
          <w:rFonts w:ascii="Book Antiqua" w:hAnsi="Book Antiqua" w:cs="Times New Roman"/>
          <w:sz w:val="24"/>
          <w:szCs w:val="24"/>
        </w:rPr>
        <w:t>Some youth transition theorists argue that</w:t>
      </w:r>
      <w:r w:rsidRPr="009A3A34">
        <w:rPr>
          <w:rFonts w:ascii="Book Antiqua" w:hAnsi="Book Antiqua" w:cs="Times New Roman"/>
          <w:sz w:val="24"/>
          <w:szCs w:val="24"/>
        </w:rPr>
        <w:t xml:space="preserve"> in the mid-20</w:t>
      </w:r>
      <w:r w:rsidRPr="009A3A34">
        <w:rPr>
          <w:rFonts w:ascii="Book Antiqua" w:hAnsi="Book Antiqua" w:cs="Times New Roman"/>
          <w:sz w:val="24"/>
          <w:szCs w:val="24"/>
          <w:vertAlign w:val="superscript"/>
        </w:rPr>
        <w:t>th</w:t>
      </w:r>
      <w:r w:rsidRPr="009A3A34">
        <w:rPr>
          <w:rFonts w:ascii="Book Antiqua" w:hAnsi="Book Antiqua" w:cs="Times New Roman"/>
          <w:sz w:val="24"/>
          <w:szCs w:val="24"/>
        </w:rPr>
        <w:t xml:space="preserve"> century, transitions were smoother, and more simplified</w:t>
      </w:r>
      <w:r w:rsidR="000354FB" w:rsidRPr="009A3A34">
        <w:rPr>
          <w:rFonts w:ascii="Book Antiqua" w:hAnsi="Book Antiqua" w:cs="Times New Roman"/>
          <w:sz w:val="24"/>
          <w:szCs w:val="24"/>
        </w:rPr>
        <w:t xml:space="preserve"> </w:t>
      </w:r>
      <w:r w:rsidR="000354FB" w:rsidRPr="009A3A34">
        <w:rPr>
          <w:rFonts w:ascii="Book Antiqua" w:hAnsi="Book Antiqua" w:cs="Times New Roman"/>
          <w:sz w:val="24"/>
          <w:szCs w:val="24"/>
        </w:rPr>
        <w:fldChar w:fldCharType="begin"/>
      </w:r>
      <w:r w:rsidR="000354FB" w:rsidRPr="009A3A34">
        <w:rPr>
          <w:rFonts w:ascii="Book Antiqua" w:hAnsi="Book Antiqua" w:cs="Times New Roman"/>
          <w:sz w:val="24"/>
          <w:szCs w:val="24"/>
        </w:rPr>
        <w:instrText xml:space="preserve"> ADDIN ZOTERO_ITEM CSL_CITATION {"citationID":"wRKVMQYr","properties":{"formattedCitation":"(Vickerstaff, 2003; Leuze, 2010)","plainCitation":"(Vickerstaff, 2003; Leuze, 2010)","noteIndex":0},"citationItems":[{"id":283,"uris":["http://zotero.org/users/8741181/items/SQJR66W9"],"itemData":{"id":283,"type":"article-journal","abstract":"This article challenges the taken-for-granted orthodoxy of contemporary youth studies that young people’s transitions from school to work have become extended and fragmented in comparison to those of people who left school in the period 1945–75. It is argued that the characterization of the earlier period as a ‘golden age’ of smooth, unproblematic, one-step transitions from school into the labour market misrepresents the experiences of people in that period and in particular, fails to understand the speciﬁcity of the apprenticeship model of transition which was experienced by around 35 percent of the male school-leaving age cohort.The discussion examines the experience of people in the period 1945–75 by reference to 30 interviews undertaken by the author with people who did apprenticeships in a variety of trades.","container-title":"Work, Employment and Society","DOI":"10.1177/0950017003017002003","ISSN":"0950-0170, 1469-8722","issue":"2","journalAbbreviation":"Work, Employment and Society","language":"en","page":"269-287","source":"DOI.org (Crossref)","title":"Apprenticeship in the `Golden Age': Were Youth Transitions Really Smooth and Unproblematic Back Then?","title-short":"Apprenticeship in the `Golden Age'","volume":"17","author":[{"family":"Vickerstaff","given":"Sarah A."}],"issued":{"date-parts":[["2003",6]]}}},{"id":1288,"uris":["http://zotero.org/users/8741181/items/X9TBS5GV"],"itemData":{"id":1288,"type":"book","abstract":"Comparative research on higher education often lacks context and dynamics. OECD benchmark studies report the proportion of students of a given age cohort, their average competence scores, the distribution across disciplines, the unemployment rate by educational level and age. No efforts are made to trace the career trajectories of students asking e.g. how long it takes to find a job, how much it fits the qualifications obtained, how long people hold a job. Such studies leave us puzzled and ignorant on processes and dynamics of entering the labour market and the first years in employment. Consequently, we have no grasp on the extent to which national institutions and professions matter. We look at individual outcomes but ignore their institutional embeddedness.","ISBN":"978-3-940755-42-1","language":"en","note":"DOI: 10.3224/94075542","publisher":"Budrich UniPress","source":"DOI.org (Crossref)","title":"Smooth Path or Long and Winding Road? How Institutions Shape the Transition from Higher Education to Work","title-short":"Smooth Path or Long and Winding Road?","URL":"https://shop.budrich-academic.de/produkt/smooth-path-or-long-and-winding-road/?v=3a52f3c22ed6","author":[{"family":"Leuze","given":"Kathrin"}],"accessed":{"date-parts":[["2022",9,29]]},"issued":{"date-parts":[["2010",7,5]]}}}],"schema":"https://github.com/citation-style-language/schema/raw/master/csl-citation.json"} </w:instrText>
      </w:r>
      <w:r w:rsidR="000354FB" w:rsidRPr="009A3A34">
        <w:rPr>
          <w:rFonts w:ascii="Book Antiqua" w:hAnsi="Book Antiqua" w:cs="Times New Roman"/>
          <w:sz w:val="24"/>
          <w:szCs w:val="24"/>
        </w:rPr>
        <w:fldChar w:fldCharType="separate"/>
      </w:r>
      <w:r w:rsidR="000354FB" w:rsidRPr="009A3A34">
        <w:rPr>
          <w:rFonts w:ascii="Book Antiqua" w:hAnsi="Book Antiqua" w:cs="Times New Roman"/>
          <w:sz w:val="24"/>
          <w:szCs w:val="24"/>
        </w:rPr>
        <w:t>(Vickerstaff, 2003; Leuze, 2010)</w:t>
      </w:r>
      <w:r w:rsidR="000354FB"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During the time of the NCDS the range of choice has been argued to have been narrower comparative to later cohorts, thus owing to a more homogenised pathway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{"citationID":"f30rSOFh","properties":{"formattedCitation":"(Goodwin and O\\uc0\\u8217{}Connor, 2005)","plainCitation":"(Goodwin and O’Connor, 2005)","dontUpdate":true,"noteIndex":0},"citationItems":[{"id":516,"uris":["http://zotero.org/users/8741181/items/665XWN3M"],"itemData":{"id":516,"type":"article-journal","abstract":"Using data from a little known project, ‘Adjustment of Young Workers to Work Situations and Adult Roles’, carried out in Leicester between 1962 and 1964, this article aims to re-examine the extent to which transitions during this time were complex, lengthy, non-linear and single-step and explores the assumed linearity and uncomplicated nature of school to work transitions in the 1960s. It is argued that earlier research on youth transitions has tended to understate the level of complexity that characterized youth transitions in the early 1960s and 1970s. Instead, authors exploring transition during this period concentrated on ‘macro’ or more structural issues such as class and gender. It is suggested that transitions in the 1960s were characterized by individual level complexity that has largely been ignored by others exploring school to work transitions.","container-title":"Sociology","DOI":"10.1177/0038038505050535","ISSN":"0038-0385, 1469-8684","issue":"2","journalAbbreviation":"Sociology","language":"en","page":"201-220","source":"DOI.org (Crossref)","title":"Exploring Complex Transitions: Looking Back at the ‘Golden Age’ of From School to Work","title-short":"Exploring Complex Transitions","volume":"39","author":[{"family":"Goodwin","given":"John"},{"family":"O’Connor","given":"Henrietta"}],"issued":{"date-parts":[["2005",4]]}}}],"schema":"https://github.com/citation-style-language/schema/raw/master/csl-citation.json"}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(Goodwin and O’Connor, 2005)</w:t>
      </w:r>
      <w:r w:rsidRPr="009A3A34">
        <w:rPr>
          <w:rFonts w:ascii="Book Antiqua" w:hAnsi="Book Antiqua" w:cs="Times New Roman"/>
          <w:sz w:val="24"/>
          <w:szCs w:val="24"/>
        </w:rPr>
        <w:fldChar w:fldCharType="end"/>
      </w:r>
      <w:r w:rsidRPr="009A3A34">
        <w:rPr>
          <w:rFonts w:ascii="Book Antiqua" w:hAnsi="Book Antiqua" w:cs="Times New Roman"/>
          <w:sz w:val="24"/>
          <w:szCs w:val="24"/>
        </w:rPr>
        <w:t>.</w:t>
      </w:r>
      <w:r w:rsidR="000354FB" w:rsidRPr="009A3A34">
        <w:rPr>
          <w:rFonts w:ascii="Book Antiqua" w:hAnsi="Book Antiqua" w:cs="Times New Roman"/>
          <w:sz w:val="24"/>
          <w:szCs w:val="24"/>
        </w:rPr>
        <w:t xml:space="preserve"> I</w:t>
      </w:r>
      <w:r w:rsidRPr="009A3A34">
        <w:rPr>
          <w:rFonts w:ascii="Book Antiqua" w:hAnsi="Book Antiqua" w:cs="Times New Roman"/>
          <w:sz w:val="24"/>
          <w:szCs w:val="24"/>
        </w:rPr>
        <w:t xml:space="preserve">t is </w:t>
      </w:r>
      <w:r w:rsidR="000354FB" w:rsidRPr="009A3A34">
        <w:rPr>
          <w:rFonts w:ascii="Book Antiqua" w:hAnsi="Book Antiqua" w:cs="Times New Roman"/>
          <w:sz w:val="24"/>
          <w:szCs w:val="24"/>
        </w:rPr>
        <w:t>accurate</w:t>
      </w:r>
      <w:r w:rsidRPr="009A3A34">
        <w:rPr>
          <w:rFonts w:ascii="Book Antiqua" w:hAnsi="Book Antiqua" w:cs="Times New Roman"/>
          <w:sz w:val="24"/>
          <w:szCs w:val="24"/>
        </w:rPr>
        <w:t xml:space="preserve"> that the NCDS cohort had large homogenous clusters as they relate to transitioning out of mandatory education. </w:t>
      </w:r>
      <w:r w:rsidR="000354FB" w:rsidRPr="009A3A34">
        <w:rPr>
          <w:rFonts w:ascii="Book Antiqua" w:hAnsi="Book Antiqua" w:cs="Times New Roman"/>
          <w:sz w:val="24"/>
          <w:szCs w:val="24"/>
        </w:rPr>
        <w:t>However t</w:t>
      </w:r>
      <w:r w:rsidRPr="009A3A34">
        <w:rPr>
          <w:rFonts w:ascii="Book Antiqua" w:hAnsi="Book Antiqua" w:cs="Times New Roman"/>
          <w:sz w:val="24"/>
          <w:szCs w:val="24"/>
        </w:rPr>
        <w:t>he delineation between school and employment is not a strict binary – with many children engaging in the youth labour market whilst still in education</w:t>
      </w:r>
      <w:r w:rsidR="000354FB" w:rsidRPr="009A3A34">
        <w:rPr>
          <w:rFonts w:ascii="Book Antiqua" w:hAnsi="Book Antiqua" w:cs="Times New Roman"/>
          <w:sz w:val="24"/>
          <w:szCs w:val="24"/>
        </w:rPr>
        <w:t xml:space="preserve"> </w:t>
      </w:r>
      <w:r w:rsidR="000354FB" w:rsidRPr="009A3A34">
        <w:rPr>
          <w:rFonts w:ascii="Book Antiqua" w:hAnsi="Book Antiqua" w:cs="Times New Roman"/>
          <w:sz w:val="24"/>
          <w:szCs w:val="24"/>
        </w:rPr>
        <w:fldChar w:fldCharType="begin"/>
      </w:r>
      <w:r w:rsidR="000354FB" w:rsidRPr="009A3A34">
        <w:rPr>
          <w:rFonts w:ascii="Book Antiqua" w:hAnsi="Book Antiqua" w:cs="Times New Roman"/>
          <w:sz w:val="24"/>
          <w:szCs w:val="24"/>
        </w:rPr>
        <w:instrText xml:space="preserve"> ADDIN ZOTERO_ITEM CSL_CITATION {"citationID":"nvqfkfFx","properties":{"formattedCitation":"(Bynner, 2012)","plainCitation":"(Bynner, 2012)","noteIndex":0},"citationItems":[{"id":1308,"uris":["http://zotero.org/users/8741181/items/27RWT2Y8"],"itemData":{"id":1308,"type":"article-journal","abstract":"From the ‘sexual behaviour of young people’ in the 1960s to ‘youth and the great recession’ in the 2000s a steady current running through my educational research career has been ‘youth’. This is not so much because I wanted to stay in it, which a part of all of us wants to do, but because youth stands out as the interface between the generations: the means by which society renews or tears up the intergenerational contract with the next generation to supply a fulfilling adult life.","container-title":"British Journal of Educational Studies","DOI":"10.1080/00071005.2011.650943","ISSN":"0007-1005, 1467-8527","issue":"1","journalAbbreviation":"British Journal of Educational Studies","language":"en","page":"39-52","source":"DOI.org (Crossref)","title":"Policy Reflections Guided by Longitudinal Study, Youth Training, Social Exclusion, and More Recently Neet","volume":"60","author":[{"family":"Bynner","given":"John"}],"issued":{"date-parts":[["2012",3]]}}}],"schema":"https://github.com/citation-style-language/schema/raw/master/csl-citation.json"} </w:instrText>
      </w:r>
      <w:r w:rsidR="000354FB" w:rsidRPr="009A3A34">
        <w:rPr>
          <w:rFonts w:ascii="Book Antiqua" w:hAnsi="Book Antiqua" w:cs="Times New Roman"/>
          <w:sz w:val="24"/>
          <w:szCs w:val="24"/>
        </w:rPr>
        <w:fldChar w:fldCharType="separate"/>
      </w:r>
      <w:r w:rsidR="000354FB" w:rsidRPr="009A3A34">
        <w:rPr>
          <w:rFonts w:ascii="Book Antiqua" w:hAnsi="Book Antiqua" w:cs="Times New Roman"/>
          <w:sz w:val="24"/>
          <w:szCs w:val="24"/>
        </w:rPr>
        <w:t>(Bynner, 2012)</w:t>
      </w:r>
      <w:r w:rsidR="000354FB"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choices that children make on what they wish to do after mandatory education is influenced by labour market restructuring and recession – as well as </w:t>
      </w:r>
      <w:r w:rsidR="000354FB" w:rsidRPr="009A3A34">
        <w:rPr>
          <w:rFonts w:ascii="Book Antiqua" w:hAnsi="Book Antiqua" w:cs="Times New Roman"/>
          <w:sz w:val="24"/>
          <w:szCs w:val="24"/>
        </w:rPr>
        <w:t>other</w:t>
      </w:r>
      <w:r w:rsidRPr="009A3A34">
        <w:rPr>
          <w:rFonts w:ascii="Book Antiqua" w:hAnsi="Book Antiqua" w:cs="Times New Roman"/>
          <w:sz w:val="24"/>
          <w:szCs w:val="24"/>
        </w:rPr>
        <w:t xml:space="preserve"> factors such as</w:t>
      </w:r>
      <w:r w:rsidR="000354FB" w:rsidRPr="009A3A34">
        <w:rPr>
          <w:rFonts w:ascii="Book Antiqua" w:hAnsi="Book Antiqua" w:cs="Times New Roman"/>
          <w:sz w:val="24"/>
          <w:szCs w:val="24"/>
        </w:rPr>
        <w:t xml:space="preserve"> the </w:t>
      </w:r>
      <w:r w:rsidRPr="009A3A34">
        <w:rPr>
          <w:rFonts w:ascii="Book Antiqua" w:hAnsi="Book Antiqua" w:cs="Times New Roman"/>
          <w:sz w:val="24"/>
          <w:szCs w:val="24"/>
        </w:rPr>
        <w:t>family background</w:t>
      </w:r>
      <w:r w:rsidR="000354FB" w:rsidRPr="009A3A34">
        <w:rPr>
          <w:rFonts w:ascii="Book Antiqua" w:hAnsi="Book Antiqua" w:cs="Times New Roman"/>
          <w:sz w:val="24"/>
          <w:szCs w:val="24"/>
        </w:rPr>
        <w:t xml:space="preserve"> of the child, their parents, </w:t>
      </w:r>
      <w:r w:rsidR="000354FB" w:rsidRPr="009A3A34">
        <w:rPr>
          <w:rFonts w:ascii="Book Antiqua" w:hAnsi="Book Antiqua" w:cs="Times New Roman"/>
          <w:sz w:val="24"/>
          <w:szCs w:val="24"/>
        </w:rPr>
        <w:lastRenderedPageBreak/>
        <w:t>teachers, siblings, and contemporaries</w:t>
      </w:r>
      <w:r w:rsidRPr="009A3A34">
        <w:rPr>
          <w:rFonts w:ascii="Book Antiqua" w:hAnsi="Book Antiqua" w:cs="Times New Roman"/>
          <w:sz w:val="24"/>
          <w:szCs w:val="24"/>
        </w:rPr>
        <w:t xml:space="preserve">. Whilst the pathways the NCDS cohort may have been able to choose from were narrow, this is not synonymous with smooth, nor straight-forward. For example, individuals may have faced a seemingly homogenous experience after a period of schooling ending up in a period of employment, but that does not indicate the relative smoothness of getting from A to B – some individuals may have experienced periods of unemployment during this time, others jumping from job to job etc. The school-to-work transition for NCDS youth is complex and an appreciation of choice and opportunity – and the subsequent restriction of choice and opportunity based upon structural factors needs to be considered. </w:t>
      </w:r>
    </w:p>
    <w:p w14:paraId="7E957FF9" w14:textId="2D710999" w:rsidR="00B947F6" w:rsidRPr="009A3A34" w:rsidRDefault="000354FB"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 NCDS cohort was a homogenous transitory cohort, even more so comparatively.</w:t>
      </w:r>
      <w:r w:rsidR="00B947F6" w:rsidRPr="009A3A34">
        <w:rPr>
          <w:rFonts w:ascii="Book Antiqua" w:hAnsi="Book Antiqua" w:cs="Times New Roman"/>
          <w:sz w:val="24"/>
          <w:szCs w:val="24"/>
        </w:rPr>
        <w:t xml:space="preserve"> </w:t>
      </w:r>
      <w:r w:rsidRPr="009A3A34">
        <w:rPr>
          <w:rFonts w:ascii="Book Antiqua" w:hAnsi="Book Antiqua" w:cs="Times New Roman"/>
          <w:sz w:val="24"/>
          <w:szCs w:val="24"/>
        </w:rPr>
        <w:t>Evidence</w:t>
      </w:r>
      <w:r w:rsidR="00B947F6" w:rsidRPr="009A3A34">
        <w:rPr>
          <w:rFonts w:ascii="Book Antiqua" w:hAnsi="Book Antiqua" w:cs="Times New Roman"/>
          <w:sz w:val="24"/>
          <w:szCs w:val="24"/>
        </w:rPr>
        <w:t xml:space="preserve"> states that of the NCDS cohort</w:t>
      </w:r>
      <w:r w:rsidR="00D357A8">
        <w:rPr>
          <w:rFonts w:ascii="Book Antiqua" w:hAnsi="Book Antiqua" w:cs="Times New Roman"/>
          <w:sz w:val="24"/>
          <w:szCs w:val="24"/>
        </w:rPr>
        <w:t>,</w:t>
      </w:r>
      <w:r w:rsidR="00B947F6" w:rsidRPr="009A3A34">
        <w:rPr>
          <w:rFonts w:ascii="Book Antiqua" w:hAnsi="Book Antiqua" w:cs="Times New Roman"/>
          <w:sz w:val="24"/>
          <w:szCs w:val="24"/>
        </w:rPr>
        <w:t xml:space="preserve"> 96 per cent of men could be grouped into six of the largest transition ‘clusters’ compared to 90 per cent for the </w:t>
      </w:r>
      <w:r w:rsidRPr="009A3A34">
        <w:rPr>
          <w:rFonts w:ascii="Book Antiqua" w:hAnsi="Book Antiqua" w:cs="Times New Roman"/>
          <w:sz w:val="24"/>
          <w:szCs w:val="24"/>
        </w:rPr>
        <w:t xml:space="preserve">British Cohort Study (BCS) </w:t>
      </w:r>
      <w:r w:rsidRPr="009A3A34">
        <w:rPr>
          <w:rFonts w:ascii="Book Antiqua" w:hAnsi="Book Antiqua" w:cs="Times New Roman"/>
          <w:sz w:val="24"/>
          <w:szCs w:val="24"/>
        </w:rPr>
        <w:fldChar w:fldCharType="begin"/>
      </w:r>
      <w:r w:rsidRPr="009A3A34">
        <w:rPr>
          <w:rFonts w:ascii="Book Antiqua" w:hAnsi="Book Antiqua" w:cs="Times New Roman"/>
          <w:sz w:val="24"/>
          <w:szCs w:val="24"/>
        </w:rPr>
        <w:instrText xml:space="preserve"> ADDIN ZOTERO_ITEM CSL_CITATION {"citationID":"7AAW1THG","properties":{"formattedCitation":"(Martin, Schoon and Ross, 2008)","plainCitation":"(Martin, Schoon and Ross, 2008)","dontUpdate":true,"noteIndex":0},"citationItems":[{"id":1287,"uris":["http://zotero.org/users/8741181/items/QLHHNJMQ"],"itemData":{"id":1287,"type":"article-journal","abstract":"Life course researchers have increasingly explored optimal matching analysis (OMA) as a tool for the analysis of sequences, such as sections of people’s status biographies. OMA is usually employed in combination with cluster analysis (CA) to create classifications of sequences. In this article, we introduce an analytic strategy that allows assessing the classification’s internal validity. Using ideal typical sequence representations, we test different cluster algorithms and are able to optimise the fit to the data. An application analyses economic activity sequences collected for two British birth cohorts born in 1958 and 1970, investigating historical changes in passages to adulthood. The results suggest that passages into adulthood have become more diverse since the 1970s. The analytic strategy produced a classification with better fit than straightforward CA.","container-title":"International Journal of Social Research Methodology","DOI":"10.1080/13645570701622025","ISSN":"1364-5579, 1464-5300","issue":"3","journalAbbreviation":"International Journal of Social Research Methodology","language":"en","page":"179-199","source":"DOI.org (Crossref)","title":"Beyond Transitions: Applying Optimal Matching Analysis to Life Course Research","title-short":"Beyond Transitions","volume":"11","author":[{"family":"Martin","given":"Peter"},{"family":"Schoon","given":"Ingrid"},{"family":"Ross","given":"Andy"}],"issued":{"date-parts":[["2008",7]]}}}],"schema":"https://github.com/citation-style-language/schema/raw/master/csl-citation.json"}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(Martin et al, 2008)</w:t>
      </w:r>
      <w:r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This suggests the NCDS cohort exhibits ‘homogenised pathways’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{"citationID":"sfdkj8xw","properties":{"formattedCitation":"(Goodwin and O\\uc0\\u8217{}Connor, 2005)","plainCitation":"(Goodwin and O’Connor, 2005)","noteIndex":0},"citationItems":[{"id":516,"uris":["http://zotero.org/users/8741181/items/665XWN3M"],"itemData":{"id":516,"type":"article-journal","abstract":"Using data from a little known project, ‘Adjustment of Young Workers to Work Situations and Adult Roles’, carried out in Leicester between 1962 and 1964, this article aims to re-examine the extent to which transitions during this time were complex, lengthy, non-linear and single-step and explores the assumed linearity and uncomplicated nature of school to work transitions in the 1960s. It is argued that earlier research on youth transitions has tended to understate the level of complexity that characterized youth transitions in the early 1960s and 1970s. Instead, authors exploring transition during this period concentrated on ‘macro’ or more structural issues such as class and gender. It is suggested that transitions in the 1960s were characterized by individual level complexity that has largely been ignored by others exploring school to work transitions.","container-title":"Sociology","DOI":"10.1177/0038038505050535","ISSN":"0038-0385, 1469-8684","issue":"2","journalAbbreviation":"Sociology","language":"en","page":"201-220","source":"DOI.org (Crossref)","title":"Exploring Complex Transitions: Looking Back at the ‘Golden Age’ of From School to Work","title-short":"Exploring Complex Transitions","volume":"39","author":[{"family":"Goodwin","given":"John"},{"family":"O’Connor","given":"Henrietta"}],"issued":{"date-parts":[["2005",4]]}}}],"schema":"https://github.com/citation-style-language/schema/raw/master/csl-citation.json"}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(Goodwin and O’Connor, 2005)</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For the NCDS, the predominant pattern was to leave school post-16 and move directly to employment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{"citationID":"aP6sEaIW","properties":{"formattedCitation":"(Schoon, 2007)","plainCitation":"(Schoon, 2007)","dontUpdate":true,"noteIndex":0},"citationItems":[{"id":1283,"uris":["http://zotero.org/users/8741181/items/BXK7YEPX"],"itemData":{"id":1283,"type":"article-journal","abstract":"B ritish society has changed greatly over the past half century. Increasing uncertainty about economic and social developments is becoming a distinctive feature of modern industrialized countries, affecting the life chances and opportunities of young people making the transition from dependent childhood into independent adulthood. Summarizing recent findings from data collected from about 30,000 individuals born 12 years apart, in 1958 and 1970 respectively, this paper examines the role of individual agency in shaping educational and occupational transitions as well as the assumption of family-related roles in times of social change. The data suggest that societal change and the associated increasing uncertainty does not impact on all individuals in the same way, and that there has been an increasing polarization between those who are able to benefit from the economic and social transformations and the ones who are excluded, largely because of their relatively disadvantaged socioeconomic circumstances and lack of access to opportunities in education and employment. It is concluded that human agency processes cannot be studied in isolation from the sociohistorical context in which they are embedded.","container-title":"International Journal of Psychology","DOI":"10.1080/00207590600991252","ISSN":"0020-7594, 1464-066X","issue":"2","journalAbbreviation":"International Journal of Psychology","language":"en","page":"94-101","source":"DOI.org (Crossref)","title":"Adaptations to changing times: Agency in context","title-short":"Adaptations to changing times","volume":"42","author":[{"family":"Schoon","given":"Ingrid"}],"issued":{"date-parts":[["2007",4]]}}}],"schema":"https://github.com/citation-style-language/schema/raw/master/csl-citation.json"}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(Schoon, 2007)</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This is supported by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{"citationID":"oWa6s7xp","properties":{"formattedCitation":"(Anders and Dorsett, 2017)","plainCitation":"(Anders and Dorsett, 2017)","dontUpdate":true,"noteIndex":0},"citationItems":[{"id":1088,"uris":["http://zotero.org/users/8741181/items/3BMAYKIF"],"itemData":{"id":1088,"type":"article-journal","abstract":"This paper examines how young people’s early transitions into the labour market have changed between cohorts born in 1958, 1970, 1980, and 1990. We use sequence analysis to characterise transition patterns and identify three distinct pathways in all cohorts. An ‘Entering the Labour Market’ group has declined significantly in size (from 91% in the earliest cohort, to 37% in the most recent), an ‘Accumulating Human Capital’ group has grown in its place (from 4% to 51%), but also a ‘Potentially Difficult Transition’ group has grown alongside this, reaching 12% in the most recent cohort. These trends appear to reflect behavioural rather than compositional changes. Females and those who are from a non-white ethnic background have gone from being more likely to be in the ‘Potentially Difficult Transition’ group, to being less likely. Coming from a low socioeconomic status background has remained a strong predictor of having a transition of this type across all four cohorts. These early transitions are important, not least since we show they are highly predictive of longer-term outcomes.","container-title":"Longitudinal and Life Course Studies","DOI":"10.14301/llcs.v8i1.399","ISSN":"17579597, 17579597","issue":"1","journalAbbreviation":"LLCS","language":"en","source":"DOI.org (Crossref)","title":"What young English people do once they reach school-leaving age: A cross-cohort comparison for the last 30 years","title-short":"What young English people do once they reach school-leaving age","URL":"http://www.llcsjournal.org/index.php/llcs/article/view/399","volume":"8","author":[{"family":"Anders","given":"Jake"},{"family":"Dorsett","given":"Richard"}],"accessed":{"date-parts":[["2022",9,29]]},"issued":{"date-parts":[["2017",1,25]]}}}],"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Anders and Dorsett</w:t>
      </w:r>
      <w:r w:rsidRPr="009A3A34">
        <w:rPr>
          <w:rFonts w:ascii="Book Antiqua" w:hAnsi="Book Antiqua" w:cs="Times New Roman"/>
          <w:sz w:val="24"/>
          <w:szCs w:val="24"/>
        </w:rPr>
        <w:t xml:space="preserve"> (</w:t>
      </w:r>
      <w:r w:rsidR="00B947F6" w:rsidRPr="009A3A34">
        <w:rPr>
          <w:rFonts w:ascii="Book Antiqua" w:hAnsi="Book Antiqua" w:cs="Times New Roman"/>
          <w:sz w:val="24"/>
          <w:szCs w:val="24"/>
        </w:rPr>
        <w:t>2017)</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where patterns of transition amongst school leavers entering the labour market were </w:t>
      </w:r>
      <w:r w:rsidRPr="009A3A34">
        <w:rPr>
          <w:rFonts w:ascii="Book Antiqua" w:hAnsi="Book Antiqua" w:cs="Times New Roman"/>
          <w:sz w:val="24"/>
          <w:szCs w:val="24"/>
        </w:rPr>
        <w:t>examined</w:t>
      </w:r>
      <w:r w:rsidR="00B947F6" w:rsidRPr="009A3A34">
        <w:rPr>
          <w:rFonts w:ascii="Book Antiqua" w:hAnsi="Book Antiqua" w:cs="Times New Roman"/>
          <w:sz w:val="24"/>
          <w:szCs w:val="24"/>
        </w:rPr>
        <w:t xml:space="preserve">. They found that under the NCDS cohort there was a </w:t>
      </w:r>
      <w:r w:rsidRPr="009A3A34">
        <w:rPr>
          <w:rFonts w:ascii="Book Antiqua" w:hAnsi="Book Antiqua" w:cs="Times New Roman"/>
          <w:sz w:val="24"/>
          <w:szCs w:val="24"/>
        </w:rPr>
        <w:t>large</w:t>
      </w:r>
      <w:r w:rsidR="00B947F6" w:rsidRPr="009A3A34">
        <w:rPr>
          <w:rFonts w:ascii="Book Antiqua" w:hAnsi="Book Antiqua" w:cs="Times New Roman"/>
          <w:sz w:val="24"/>
          <w:szCs w:val="24"/>
        </w:rPr>
        <w:t xml:space="preserve"> (91 per cent) amount of people </w:t>
      </w:r>
      <w:r w:rsidR="009A3A34" w:rsidRPr="009A3A34">
        <w:rPr>
          <w:rFonts w:ascii="Book Antiqua" w:hAnsi="Book Antiqua" w:cs="Times New Roman"/>
          <w:sz w:val="24"/>
          <w:szCs w:val="24"/>
        </w:rPr>
        <w:t>entering</w:t>
      </w:r>
      <w:r w:rsidR="00B947F6" w:rsidRPr="009A3A34">
        <w:rPr>
          <w:rFonts w:ascii="Book Antiqua" w:hAnsi="Book Antiqua" w:cs="Times New Roman"/>
          <w:sz w:val="24"/>
          <w:szCs w:val="24"/>
        </w:rPr>
        <w:t xml:space="preserve"> the labour market straight after mandatory schooling. This once again, supports the view that the NCDS cohort exhibited homogenous pathways of transition. The typical pathways that young people within the NCDS entered demonstrate that above all, a school-to-employment transition was dominant, </w:t>
      </w:r>
      <w:r w:rsidR="00B947F6" w:rsidRPr="009A3A34">
        <w:rPr>
          <w:rFonts w:ascii="Book Antiqua" w:hAnsi="Book Antiqua" w:cs="Times New Roman"/>
          <w:sz w:val="24"/>
          <w:szCs w:val="24"/>
        </w:rPr>
        <w:lastRenderedPageBreak/>
        <w:t>though training was also an important transition pathway – above that of continuing in full-time education</w:t>
      </w:r>
      <w:r w:rsidRPr="009A3A34">
        <w:rPr>
          <w:rFonts w:ascii="Book Antiqua" w:hAnsi="Book Antiqua" w:cs="Times New Roman"/>
          <w:sz w:val="24"/>
          <w:szCs w:val="24"/>
        </w:rPr>
        <w:t xml:space="preserve"> </w:t>
      </w:r>
      <w:r w:rsidRPr="009A3A34">
        <w:rPr>
          <w:rFonts w:ascii="Book Antiqua" w:hAnsi="Book Antiqua" w:cs="Times New Roman"/>
          <w:sz w:val="24"/>
          <w:szCs w:val="24"/>
        </w:rPr>
        <w:fldChar w:fldCharType="begin"/>
      </w:r>
      <w:r w:rsidRPr="009A3A34">
        <w:rPr>
          <w:rFonts w:ascii="Book Antiqua" w:hAnsi="Book Antiqua" w:cs="Times New Roman"/>
          <w:sz w:val="24"/>
          <w:szCs w:val="24"/>
        </w:rPr>
        <w:instrText xml:space="preserve"> ADDIN ZOTERO_ITEM CSL_CITATION {"citationID":"N76RlkoB","properties":{"formattedCitation":"(Schoon {\\i{}et al.}, 2001)","plainCitation":"(Schoon et al., 2001)","noteIndex":0},"citationItems":[{"id":1282,"uris":["http://zotero.org/users/8741181/items/M6686UCP"],"itemData":{"id":1282,"type":"article-journal","abstract":"The transition from school to work is a crucial phase in the life course. It is when a young person becomes ready to assume adult responsibilities, and indicates a shift from dependent childhood to independent adulthood. It has been argued that in response to changes in labour market opportunities and increasing unemployment, the patterns of youth transitions have changed over the last two decades, becoming more protracted and complex (Bynner et al. 1999; Furlong &amp; Cartmel, 1997a,b; Dench &amp; Richardson, 1987; Roberts &amp; Parsell, 1992). While twenty years ago young people were able to formulate relatively clear ideas about their likely destination in the labour market, today they have to face more uncertainties about the possible outcomes (Lightfoot, 1997). The aim of this study is to assess the extent and the direction of these changes in the transition from school to work by comparing two birth cohorts born twelve years apart. The study draws on life history data from two British cohorts: the 1958 National Child Development Study, and the 1970 British Cohort Study.","container-title":"YOUNG","DOI":"10.1177/110330880100900102","ISSN":"1103-3088, 1741-3222","issue":"1","journalAbbreviation":"YOUNG","language":"en","page":"4-22","source":"DOI.org (Crossref)","title":"Transitions from school to work in a changing social context","volume":"9","author":[{"family":"Schoon","given":"Ingrid"},{"family":"McCulloch","given":"Andrew"},{"family":"Joshi","given":"Heather E."},{"family":"Wiggins","given":"Richard D."},{"family":"Bynner","given":"John"}],"issued":{"date-parts":[["2001",2]]}}}],"schema":"https://github.com/citation-style-language/schema/raw/master/csl-citation.json"}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(Schoon </w:t>
      </w:r>
      <w:r w:rsidRPr="009A3A34">
        <w:rPr>
          <w:rFonts w:ascii="Book Antiqua" w:hAnsi="Book Antiqua" w:cs="Times New Roman"/>
          <w:i/>
          <w:iCs/>
          <w:sz w:val="24"/>
          <w:szCs w:val="24"/>
        </w:rPr>
        <w:t>et al.</w:t>
      </w:r>
      <w:r w:rsidRPr="009A3A34">
        <w:rPr>
          <w:rFonts w:ascii="Book Antiqua" w:hAnsi="Book Antiqua" w:cs="Times New Roman"/>
          <w:sz w:val="24"/>
          <w:szCs w:val="24"/>
        </w:rPr>
        <w:t>, 2001)</w:t>
      </w:r>
      <w:r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The NCDS cohort was however caught in a period of severe diminishing influence of apprenticeships. The number of apprenticeships in British manufacturing for example, declined from 240,400 in 1964 to 155,000 in 1979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{"citationID":"EjG9Pwki","properties":{"formattedCitation":"(Blanchflower and Lynch, 1992)","plainCitation":"(Blanchflower and Lynch, 1992)","noteIndex":0},"citationItems":[{"id":1311,"uris":["http://zotero.org/users/8741181/items/8XBJDFTI"],"itemData":{"id":1311,"type":"report","abstract":"Recent initiatives, such as Apprenticeship 2000 and the Department of Labor report Work-BusedTraining (1989),have urged a reexaminationof apprenticeship training in the United States in order to bridge the skill needs of noncollege-bound youths. Much of this renewed focus has been inspired by the successful experience with apprenticeships in Germany. While there is much to learn from the German experience, many of the supporting structures of the apprenticeshipprograms in Germany will be difficult to replicate in the United States (see Soskice, chap. 1 in this volume, for a review of these structures). These structures include the long-term relationships between banks and firms, the greater link between schools and postschool training, and the influence of local chambers of commerce on the number of apprenticeships offered. Therefore, an examination of an apprenticeship program in a country which has an institutional structure closer to that in the United States would be informative.","event-place":"Cambridge, MA","language":"en","note":"DOI: 10.3386/w4037","number":"w4037","page":"w4037","publisher":"National Bureau of Economic Research","publisher-place":"Cambridge, MA","source":"DOI.org (Crossref)","title":"Training at Work: A Comparison of U.S. and British Youths","title-short":"Training at Work","URL":"http://www.nber.org/papers/w4037.pdf","author":[{"family":"Blanchflower","given":"David"},{"family":"Lynch","given":"Lisa"}],"accessed":{"date-parts":[["2022",9,29]]},"issued":{"date-parts":[["1992",3]]}}}],"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(Blanchflower and Lynch, 1992)</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There was a severe gender bias when it came to apprenticeships at this time - when the NCDS cohort were 16 years old 40 per cent of male employees were apprenticed compared with only 8 per cent of females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{"citationID":"z8z0Cfuq","properties":{"formattedCitation":"(Blanchflower and Lynch, 1992)","plainCitation":"(Blanchflower and Lynch, 1992)","dontUpdate":true,"noteIndex":0},"citationItems":[{"id":1311,"uris":["http://zotero.org/users/8741181/items/8XBJDFTI"],"itemData":{"id":1311,"type":"report","abstract":"Recent initiatives, such as Apprenticeship 2000 and the Department of Labor report Work-BusedTraining (1989),have urged a reexaminationof apprenticeship training in the United States in order to bridge the skill needs of noncollege-bound youths. Much of this renewed focus has been inspired by the successful experience with apprenticeships in Germany. While there is much to learn from the German experience, many of the supporting structures of the apprenticeshipprograms in Germany will be difficult to replicate in the United States (see Soskice, chap. 1 in this volume, for a review of these structures). These structures include the long-term relationships between banks and firms, the greater link between schools and postschool training, and the influence of local chambers of commerce on the number of apprenticeships offered. Therefore, an examination of an apprenticeship program in a country which has an institutional structure closer to that in the United States would be informative.","event-place":"Cambridge, MA","language":"en","note":"DOI: 10.3386/w4037","number":"w4037","page":"w4037","publisher":"National Bureau of Economic Research","publisher-place":"Cambridge, MA","source":"DOI.org (Crossref)","title":"Training at Work: A Comparison of U.S. and British Youths","title-short":"Training at Work","URL":"http://www.nber.org/papers/w4037.pdf","author":[{"family":"Blanchflower","given":"David"},{"family":"Lynch","given":"Lisa"}],"accessed":{"date-parts":[["2022",9,29]]},"issued":{"date-parts":[["1992",3]]}}}],"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(Blanchflower and Lynch, 1992)</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w:t>
      </w:r>
    </w:p>
    <w:p w14:paraId="0E1B58D1" w14:textId="553912AE" w:rsidR="00DC4DE4"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 relative importance of employment and apprenticeship training over educational pathways suggests that the NCDS cohort experienced a pre-credentialed labour market post-mandatory schooling</w:t>
      </w:r>
      <w:r w:rsidR="00DC4DE4" w:rsidRPr="009A3A34">
        <w:rPr>
          <w:rFonts w:ascii="Book Antiqua" w:hAnsi="Book Antiqua" w:cs="Times New Roman"/>
          <w:sz w:val="24"/>
          <w:szCs w:val="24"/>
        </w:rPr>
        <w:t xml:space="preserve"> </w:t>
      </w:r>
      <w:r w:rsidR="00DC4DE4" w:rsidRPr="009A3A34">
        <w:rPr>
          <w:rFonts w:ascii="Book Antiqua" w:hAnsi="Book Antiqua" w:cs="Times New Roman"/>
          <w:sz w:val="24"/>
          <w:szCs w:val="24"/>
        </w:rPr>
        <w:fldChar w:fldCharType="begin"/>
      </w:r>
      <w:r w:rsidR="00DC4DE4" w:rsidRPr="009A3A34">
        <w:rPr>
          <w:rFonts w:ascii="Book Antiqua" w:hAnsi="Book Antiqua" w:cs="Times New Roman"/>
          <w:sz w:val="24"/>
          <w:szCs w:val="24"/>
        </w:rPr>
        <w:instrText xml:space="preserve"> ADDIN ZOTERO_ITEM CSL_CITATION {"citationID":"H4r0UfqW","properties":{"formattedCitation":"(Bynner, 2005)","plainCitation":"(Bynner, 2005)","noteIndex":0},"citationItems":[{"id":1309,"uris":["http://zotero.org/users/8741181/items/TCV5WIM9"],"itemData":{"id":1309,"type":"article-journal","abstract":"A whole flurry of new thinking and research about young people in the USA has been stimulated by Jeffery Arnett’s theory of ‘Emerging Adulthood’. This argues for recognition of a new stage of the life-course between adolescence and adulthood reflecting the extension of youth transitions to independence brought about by globalization and technological change. Although the perspective aligns with developmental psychology’s conception of ‘stages of development’, its appeal extends across the social science disciplines and policy domains. However, the rich theorizing of the same manifestations of social change in young people’s experience in European Youth Studies appear to have been largely overlooked by Arnett. This paper attempts to redress this balance by drawing into the framework of Emerging Adulthood a wider set of theoretical concerns with structural factors and exclusion mechanisms to which (late) modern youth are subjected. The argument is exemplified by age-30 cohort comparisons across three British longitudinal studies starting in 1946, 1958 and 1970, demonstrating rising opportunities accompanied by increased social inequality. The paper concludes with a re-appraisal of the concept of youth as a phase of the late modern life-course in which the properties Arnett attributes to Emergent Adulthood are just one significant feature.","container-title":"Journal of Youth Studies","DOI":"10.1080/13676260500431628","ISSN":"1367-6261, 1469-9680","issue":"4","journalAbbreviation":"Journal of Youth Studies","language":"en","page":"367-384","source":"DOI.org (Crossref)","title":"Rethinking the Youth Phase of the Life-course: The Case for Emerging Adulthood?","title-short":"Rethinking the Youth Phase of the Life-course","volume":"8","author":[{"family":"Bynner","given":"John"}],"issued":{"date-parts":[["2005",12]]}}}],"schema":"https://github.com/citation-style-language/schema/raw/master/csl-citation.json"} </w:instrText>
      </w:r>
      <w:r w:rsidR="00DC4DE4" w:rsidRPr="009A3A34">
        <w:rPr>
          <w:rFonts w:ascii="Book Antiqua" w:hAnsi="Book Antiqua" w:cs="Times New Roman"/>
          <w:sz w:val="24"/>
          <w:szCs w:val="24"/>
        </w:rPr>
        <w:fldChar w:fldCharType="separate"/>
      </w:r>
      <w:r w:rsidR="00DC4DE4" w:rsidRPr="009A3A34">
        <w:rPr>
          <w:rFonts w:ascii="Book Antiqua" w:hAnsi="Book Antiqua" w:cs="Times New Roman"/>
          <w:sz w:val="24"/>
          <w:szCs w:val="24"/>
        </w:rPr>
        <w:t>(Bynner, 2005)</w:t>
      </w:r>
      <w:r w:rsidR="00DC4DE4" w:rsidRPr="009A3A34">
        <w:rPr>
          <w:rFonts w:ascii="Book Antiqua" w:hAnsi="Book Antiqua" w:cs="Times New Roman"/>
          <w:sz w:val="24"/>
          <w:szCs w:val="24"/>
        </w:rPr>
        <w:fldChar w:fldCharType="end"/>
      </w:r>
      <w:r w:rsidRPr="009A3A34">
        <w:rPr>
          <w:rFonts w:ascii="Book Antiqua" w:hAnsi="Book Antiqua" w:cs="Times New Roman"/>
          <w:sz w:val="24"/>
          <w:szCs w:val="24"/>
        </w:rPr>
        <w:t>.</w:t>
      </w:r>
      <w:r w:rsidR="00D357A8">
        <w:rPr>
          <w:rFonts w:ascii="Book Antiqua" w:hAnsi="Book Antiqua" w:cs="Times New Roman"/>
          <w:sz w:val="24"/>
          <w:szCs w:val="24"/>
        </w:rPr>
        <w:t xml:space="preserve"> T</w:t>
      </w:r>
      <w:r w:rsidRPr="009A3A34">
        <w:rPr>
          <w:rFonts w:ascii="Book Antiqua" w:hAnsi="Book Antiqua" w:cs="Times New Roman"/>
          <w:sz w:val="24"/>
          <w:szCs w:val="24"/>
        </w:rPr>
        <w:t xml:space="preserve">he NCDS cohort experienced a labour market that </w:t>
      </w:r>
      <w:r w:rsidR="00DC4DE4" w:rsidRPr="009A3A34">
        <w:rPr>
          <w:rFonts w:ascii="Book Antiqua" w:hAnsi="Book Antiqua" w:cs="Times New Roman"/>
          <w:sz w:val="24"/>
          <w:szCs w:val="24"/>
        </w:rPr>
        <w:t>did not</w:t>
      </w:r>
      <w:r w:rsidRPr="009A3A34">
        <w:rPr>
          <w:rFonts w:ascii="Book Antiqua" w:hAnsi="Book Antiqua" w:cs="Times New Roman"/>
          <w:sz w:val="24"/>
          <w:szCs w:val="24"/>
        </w:rPr>
        <w:t xml:space="preserve"> place hard roadblocks to employment based upon educational credentials. It wasn’t until the 1980s that failing to get qualifications became a hindrance to getting work in Britain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{"citationID":"JoPu3Gm9","properties":{"formattedCitation":"(Bynner, 2005)","plainCitation":"(Bynner, 2005)","dontUpdate":true,"noteIndex":0},"citationItems":[{"id":1309,"uris":["http://zotero.org/users/8741181/items/TCV5WIM9"],"itemData":{"id":1309,"type":"article-journal","abstract":"A whole flurry of new thinking and research about young people in the USA has been stimulated by Jeffery Arnett’s theory of ‘Emerging Adulthood’. This argues for recognition of a new stage of the life-course between adolescence and adulthood reflecting the extension of youth transitions to independence brought about by globalization and technological change. Although the perspective aligns with developmental psychology’s conception of ‘stages of development’, its appeal extends across the social science disciplines and policy domains. However, the rich theorizing of the same manifestations of social change in young people’s experience in European Youth Studies appear to have been largely overlooked by Arnett. This paper attempts to redress this balance by drawing into the framework of Emerging Adulthood a wider set of theoretical concerns with structural factors and exclusion mechanisms to which (late) modern youth are subjected. The argument is exemplified by age-30 cohort comparisons across three British longitudinal studies starting in 1946, 1958 and 1970, demonstrating rising opportunities accompanied by increased social inequality. The paper concludes with a re-appraisal of the concept of youth as a phase of the late modern life-course in which the properties Arnett attributes to Emergent Adulthood are just one significant feature.","container-title":"Journal of Youth Studies","DOI":"10.1080/13676260500431628","ISSN":"1367-6261, 1469-9680","issue":"4","journalAbbreviation":"Journal of Youth Studies","language":"en","page":"367-384","source":"DOI.org (Crossref)","title":"Rethinking the Youth Phase of the Life-course: The Case for Emerging Adulthood?","title-short":"Rethinking the Youth Phase of the Life-course","volume":"8","author":[{"family":"Bynner","given":"John"}],"issued":{"date-parts":[["2005",12]]}}}],"schema":"https://github.com/citation-style-language/schema/raw/master/csl-citation.json"}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(Bynner, 2005)</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485B784E" w14:textId="56D62A76"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labour market pre-1980s was able to absorb people into large numbers of unskilled jobs (ibid). Those that did struggle to get jobs in the NCDS cohort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{"citationID":"Hg3xrgaL","properties":{"formattedCitation":"(Bynner, 2005)","plainCitation":"(Bynner, 2005)","dontUpdate":true,"noteIndex":0},"citationItems":[{"id":1309,"uris":["http://zotero.org/users/8741181/items/TCV5WIM9"],"itemData":{"id":1309,"type":"article-journal","abstract":"A whole flurry of new thinking and research about young people in the USA has been stimulated by Jeffery Arnett’s theory of ‘Emerging Adulthood’. This argues for recognition of a new stage of the life-course between adolescence and adulthood reflecting the extension of youth transitions to independence brought about by globalization and technological change. Although the perspective aligns with developmental psychology’s conception of ‘stages of development’, its appeal extends across the social science disciplines and policy domains. However, the rich theorizing of the same manifestations of social change in young people’s experience in European Youth Studies appear to have been largely overlooked by Arnett. This paper attempts to redress this balance by drawing into the framework of Emerging Adulthood a wider set of theoretical concerns with structural factors and exclusion mechanisms to which (late) modern youth are subjected. The argument is exemplified by age-30 cohort comparisons across three British longitudinal studies starting in 1946, 1958 and 1970, demonstrating rising opportunities accompanied by increased social inequality. The paper concludes with a re-appraisal of the concept of youth as a phase of the late modern life-course in which the properties Arnett attributes to Emergent Adulthood are just one significant feature.","container-title":"Journal of Youth Studies","DOI":"10.1080/13676260500431628","ISSN":"1367-6261, 1469-9680","issue":"4","journalAbbreviation":"Journal of Youth Studies","language":"en","page":"367-384","source":"DOI.org (Crossref)","title":"Rethinking the Youth Phase of the Life-course: The Case for Emerging Adulthood?","title-short":"Rethinking the Youth Phase of the Life-course","volume":"8","author":[{"family":"Bynner","given":"John"}],"issued":{"date-parts":[["2005",12]]}}}],"schema":"https://github.com/citation-style-language/schema/raw/master/csl-citation.json"}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(Bynner, 2005)</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were significantly more likely to lead a ‘Not in Education, Employment, or Training’ (NEET) status going forward post-21 years old (Bynner 2005: 378). This is indicative of the fact that it was only in 1975 that O</w:t>
      </w:r>
      <w:r w:rsidR="008764EE" w:rsidRPr="009A3A34">
        <w:rPr>
          <w:rFonts w:ascii="Book Antiqua" w:hAnsi="Book Antiqua" w:cs="Times New Roman"/>
          <w:sz w:val="24"/>
          <w:szCs w:val="24"/>
        </w:rPr>
        <w:t>’</w:t>
      </w:r>
      <w:r w:rsidRPr="009A3A34">
        <w:rPr>
          <w:rFonts w:ascii="Book Antiqua" w:hAnsi="Book Antiqua" w:cs="Times New Roman"/>
          <w:sz w:val="24"/>
          <w:szCs w:val="24"/>
        </w:rPr>
        <w:t xml:space="preserve">levels moved from a pass/fail system to a graded one </w:t>
      </w:r>
      <w:r w:rsidRPr="009A3A34">
        <w:rPr>
          <w:rFonts w:ascii="Book Antiqua" w:hAnsi="Book Antiqua" w:cs="Times New Roman"/>
          <w:sz w:val="24"/>
          <w:szCs w:val="24"/>
        </w:rPr>
        <w:fldChar w:fldCharType="begin"/>
      </w:r>
      <w:r w:rsidR="00D357A8">
        <w:rPr>
          <w:rFonts w:ascii="Book Antiqua" w:hAnsi="Book Antiqua" w:cs="Times New Roman"/>
          <w:sz w:val="24"/>
          <w:szCs w:val="24"/>
        </w:rPr>
        <w:instrText xml:space="preserve"> ADDIN ZOTERO_ITEM CSL_CITATION {"citationID":"cikSXZVD","properties":{"formattedCitation":"(Pearson qualifications, 2023b)","plainCitation":"(Pearson qualifications, 2023b)","noteIndex":0},"citationItems":[{"id":78,"uris":["http://zotero.org/users/8741181/items/JBLUQ4U6"],"itemData":{"id":78,"type":"webpage","abstract":"About O levels","title":"About O levels","URL":"https://qualifications.pearson.com/en/support/support-topics/understanding-our-qualifications/our-qualifications-explained/about-o-levels.html","author":[{"family":"Pearson qualifications","given":""}],"accessed":{"date-parts":[["2023",5,8]]},"issued":{"date-parts":[["2023"]]}}}],"schema":"https://github.com/citation-style-language/schema/raw/master/csl-citation.json"} </w:instrText>
      </w:r>
      <w:r w:rsidRPr="009A3A34">
        <w:rPr>
          <w:rFonts w:ascii="Book Antiqua" w:hAnsi="Book Antiqua" w:cs="Times New Roman"/>
          <w:sz w:val="24"/>
          <w:szCs w:val="24"/>
        </w:rPr>
        <w:fldChar w:fldCharType="separate"/>
      </w:r>
      <w:r w:rsidR="00D357A8" w:rsidRPr="00D357A8">
        <w:rPr>
          <w:rFonts w:ascii="Book Antiqua" w:hAnsi="Book Antiqua"/>
          <w:sz w:val="24"/>
        </w:rPr>
        <w:t>(Pearson qualifications, 2023b)</w:t>
      </w:r>
      <w:r w:rsidRPr="009A3A34">
        <w:rPr>
          <w:rFonts w:ascii="Book Antiqua" w:hAnsi="Book Antiqua" w:cs="Times New Roman"/>
          <w:sz w:val="24"/>
          <w:szCs w:val="24"/>
        </w:rPr>
        <w:fldChar w:fldCharType="end"/>
      </w:r>
      <w:r w:rsidRPr="009A3A34">
        <w:rPr>
          <w:rFonts w:ascii="Book Antiqua" w:hAnsi="Book Antiqua" w:cs="Times New Roman"/>
          <w:sz w:val="24"/>
          <w:szCs w:val="24"/>
        </w:rPr>
        <w:t>.</w:t>
      </w:r>
    </w:p>
    <w:p w14:paraId="7823241F" w14:textId="68D46535" w:rsidR="00B947F6" w:rsidRPr="009A3A34" w:rsidRDefault="00DC4DE4" w:rsidP="009A3A34">
      <w:pPr>
        <w:spacing w:line="480" w:lineRule="auto"/>
        <w:rPr>
          <w:rFonts w:ascii="Book Antiqua" w:hAnsi="Book Antiqua" w:cs="Times New Roman"/>
          <w:sz w:val="24"/>
          <w:szCs w:val="24"/>
        </w:rPr>
      </w:pPr>
      <w:r w:rsidRPr="009A3A34">
        <w:rPr>
          <w:rFonts w:ascii="Book Antiqua" w:hAnsi="Book Antiqua" w:cs="Times New Roman"/>
          <w:sz w:val="24"/>
          <w:szCs w:val="24"/>
        </w:rPr>
        <w:t>I</w:t>
      </w:r>
      <w:r w:rsidR="00B947F6" w:rsidRPr="009A3A34">
        <w:rPr>
          <w:rFonts w:ascii="Book Antiqua" w:hAnsi="Book Antiqua" w:cs="Times New Roman"/>
          <w:sz w:val="24"/>
          <w:szCs w:val="24"/>
        </w:rPr>
        <w:t>t has been established that the NCDS cohort exhibited a homogenous transitional experience.</w:t>
      </w:r>
      <w:r w:rsidRPr="009A3A34">
        <w:rPr>
          <w:rFonts w:ascii="Book Antiqua" w:hAnsi="Book Antiqua" w:cs="Times New Roman"/>
          <w:sz w:val="24"/>
          <w:szCs w:val="24"/>
        </w:rPr>
        <w:t xml:space="preserve"> T</w:t>
      </w:r>
      <w:r w:rsidR="00B947F6" w:rsidRPr="009A3A34">
        <w:rPr>
          <w:rFonts w:ascii="Book Antiqua" w:hAnsi="Book Antiqua" w:cs="Times New Roman"/>
          <w:sz w:val="24"/>
          <w:szCs w:val="24"/>
        </w:rPr>
        <w:t xml:space="preserve">he NCDS birth cohort didn’t experience a straightforward smooth school-to-work transition. Teenagers that were still in education typically engaged in </w:t>
      </w:r>
      <w:r w:rsidR="00B947F6" w:rsidRPr="009A3A34">
        <w:rPr>
          <w:rFonts w:ascii="Book Antiqua" w:hAnsi="Book Antiqua" w:cs="Times New Roman"/>
          <w:sz w:val="24"/>
          <w:szCs w:val="24"/>
        </w:rPr>
        <w:lastRenderedPageBreak/>
        <w:t xml:space="preserve">what is known as the youth labour market </w:t>
      </w:r>
      <w:r w:rsidR="003E03BF"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{"citationID":"VNzI7pSY","properties":{"formattedCitation":"(Bynner, 2012)","plainCitation":"(Bynner, 2012)","noteIndex":0},"citationItems":[{"id":1308,"uris":["http://zotero.org/users/8741181/items/27RWT2Y8"],"itemData":{"id":1308,"type":"article-journal","abstract":"From the ‘sexual behaviour of young people’ in the 1960s to ‘youth and the great recession’ in the 2000s a steady current running through my educational research career has been ‘youth’. This is not so much because I wanted to stay in it, which a part of all of us wants to do, but because youth stands out as the interface between the generations: the means by which society renews or tears up the intergenerational contract with the next generation to supply a fulfilling adult life.","container-title":"British Journal of Educational Studies","DOI":"10.1080/00071005.2011.650943","ISSN":"0007-1005, 1467-8527","issue":"1","journalAbbreviation":"British Journal of Educational Studies","language":"en","page":"39-52","source":"DOI.org (Crossref)","title":"Policy Reflections Guided by Longitudinal Study, Youth Training, Social Exclusion, and More Recently Neet","volume":"60","author":[{"family":"Bynner","given":"John"}],"issued":{"date-parts":[["2012",3]]}}}],"schema":"https://github.com/citation-style-language/schema/raw/master/csl-citation.json"} </w:instrText>
      </w:r>
      <w:r w:rsidR="003E03BF" w:rsidRPr="009A3A34">
        <w:rPr>
          <w:rFonts w:ascii="Book Antiqua" w:hAnsi="Book Antiqua" w:cs="Times New Roman"/>
          <w:sz w:val="24"/>
          <w:szCs w:val="24"/>
        </w:rPr>
        <w:fldChar w:fldCharType="separate"/>
      </w:r>
      <w:r w:rsidR="003E03BF" w:rsidRPr="009A3A34">
        <w:rPr>
          <w:rFonts w:ascii="Book Antiqua" w:hAnsi="Book Antiqua" w:cs="Times New Roman"/>
          <w:sz w:val="24"/>
          <w:szCs w:val="24"/>
        </w:rPr>
        <w:t>(Bynner, 2012)</w:t>
      </w:r>
      <w:r w:rsidR="003E03BF"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Most of this work was part-time during educational studies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{"citationID":"8QwhGhOJ","properties":{"formattedCitation":"(Dustmann {\\i{}et al.}, 1996)","plainCitation":"(Dustmann et al., 1996)","dontUpdate":true,"noteIndex":0},"citationItems":[{"id":666,"uris":["http://zotero.org/users/8741181/items/9VWUPNN7"],"itemData":{"id":666,"type":"article-journal","abstract":"This paper draws on research funded by the Leverhulme Trust and by the ESRC Research Centre at IFS (grant no. M544285001). The authors are grateful to the editors and a referee for comments and to Lorraine Dearden for her advice and help with the National Child Development Study (NCDS) data. Data from the Family Expenditure Survey, made available by the Central Statistical Office (CSO) through the ESRC Data Archive, have been used by permission of the Controller of HMSO; NCDS data have been provided by the ESRC Data Archive. Neither the CSO nor the ESRC Data Archive bears any responsibility for the analysis or interpretation of the data reported here.","container-title":"The journal of applied public economics","title":"Earning and Learning: Educational Policy and the Growth of Part-Time Wurk by Full-Time Pupils","author":[{"family":"Dustmann","given":"Christian"},{"family":"Micklewright","given":"John"},{"family":"Rajah","given":"Najma"},{"family":"Smith","given":"Stephen"}],"issued":{"date-parts":[["1996"]]}}}],"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 xml:space="preserve">(Dustmann </w:t>
      </w:r>
      <w:r w:rsidR="00B947F6" w:rsidRPr="009A3A34">
        <w:rPr>
          <w:rFonts w:ascii="Book Antiqua" w:hAnsi="Book Antiqua" w:cs="Times New Roman"/>
          <w:i/>
          <w:iCs/>
          <w:sz w:val="24"/>
          <w:szCs w:val="24"/>
        </w:rPr>
        <w:t>et al.</w:t>
      </w:r>
      <w:r w:rsidR="00B947F6" w:rsidRPr="009A3A34">
        <w:rPr>
          <w:rFonts w:ascii="Book Antiqua" w:hAnsi="Book Antiqua" w:cs="Times New Roman"/>
          <w:sz w:val="24"/>
          <w:szCs w:val="24"/>
        </w:rPr>
        <w:t>, 1996)</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It is estimated that children aged 16 worked on average between six and nine hours a week</w:t>
      </w:r>
      <w:r w:rsidRPr="009A3A34">
        <w:rPr>
          <w:rFonts w:ascii="Book Antiqua" w:hAnsi="Book Antiqua" w:cs="Times New Roman"/>
          <w:sz w:val="24"/>
          <w:szCs w:val="24"/>
        </w:rPr>
        <w:t>,</w:t>
      </w:r>
      <w:r w:rsidR="00B947F6" w:rsidRPr="009A3A34">
        <w:rPr>
          <w:rFonts w:ascii="Book Antiqua" w:hAnsi="Book Antiqua" w:cs="Times New Roman"/>
          <w:sz w:val="24"/>
          <w:szCs w:val="24"/>
        </w:rPr>
        <w:t xml:space="preserve"> and modal earnings in the range of £1-£2 a week</w:t>
      </w:r>
      <w:r w:rsidRPr="009A3A34">
        <w:rPr>
          <w:rFonts w:ascii="Book Antiqua" w:hAnsi="Book Antiqua" w:cs="Times New Roman"/>
          <w:sz w:val="24"/>
          <w:szCs w:val="24"/>
        </w:rPr>
        <w:t xml:space="preserve">, </w:t>
      </w:r>
      <w:r w:rsidR="00B947F6" w:rsidRPr="009A3A34">
        <w:rPr>
          <w:rFonts w:ascii="Book Antiqua" w:hAnsi="Book Antiqua" w:cs="Times New Roman"/>
          <w:sz w:val="24"/>
          <w:szCs w:val="24"/>
        </w:rPr>
        <w:t>whilst they were still in full-time mandatory education</w:t>
      </w:r>
      <w:r w:rsidRPr="009A3A34">
        <w:rPr>
          <w:rFonts w:ascii="Book Antiqua" w:hAnsi="Book Antiqua" w:cs="Times New Roman"/>
          <w:sz w:val="24"/>
          <w:szCs w:val="24"/>
        </w:rPr>
        <w:t xml:space="preserve"> </w:t>
      </w:r>
      <w:r w:rsidRPr="009A3A34">
        <w:rPr>
          <w:rFonts w:ascii="Book Antiqua" w:hAnsi="Book Antiqua" w:cs="Times New Roman"/>
          <w:sz w:val="24"/>
          <w:szCs w:val="24"/>
        </w:rPr>
        <w:fldChar w:fldCharType="begin"/>
      </w:r>
      <w:r w:rsidRPr="009A3A34">
        <w:rPr>
          <w:rFonts w:ascii="Book Antiqua" w:hAnsi="Book Antiqua" w:cs="Times New Roman"/>
          <w:sz w:val="24"/>
          <w:szCs w:val="24"/>
        </w:rPr>
        <w:instrText xml:space="preserve"> ADDIN ZOTERO_ITEM CSL_CITATION {"citationID":"33kqrGCK","properties":{"formattedCitation":"(Dustmann {\\i{}et al.}, 1996)","plainCitation":"(Dustmann et al., 1996)","dontUpdate":true,"noteIndex":0},"citationItems":[{"id":666,"uris":["http://zotero.org/users/8741181/items/9VWUPNN7"],"itemData":{"id":666,"type":"article-journal","abstract":"This paper draws on research funded by the Leverhulme Trust and by the ESRC Research Centre at IFS (grant no. M544285001). The authors are grateful to the editors and a referee for comments and to Lorraine Dearden for her advice and help with the National Child Development Study (NCDS) data. Data from the Family Expenditure Survey, made available by the Central Statistical Office (CSO) through the ESRC Data Archive, have been used by permission of the Controller of HMSO; NCDS data have been provided by the ESRC Data Archive. Neither the CSO nor the ESRC Data Archive bears any responsibility for the analysis or interpretation of the data reported here.","container-title":"The journal of applied public economics","title":"Earning and Learning: Educational Policy and the Growth of Part-Time Wurk by Full-Time Pupils","author":[{"family":"Dustmann","given":"Christian"},{"family":"Micklewright","given":"John"},{"family":"Rajah","given":"Najma"},{"family":"Smith","given":"Stephen"}],"issued":{"date-parts":[["1996"]]}}}],"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(Dustmann </w:t>
      </w:r>
      <w:r w:rsidRPr="009A3A34">
        <w:rPr>
          <w:rFonts w:ascii="Book Antiqua" w:hAnsi="Book Antiqua" w:cs="Times New Roman"/>
          <w:i/>
          <w:iCs/>
          <w:sz w:val="24"/>
          <w:szCs w:val="24"/>
        </w:rPr>
        <w:t>et al.</w:t>
      </w:r>
      <w:r w:rsidRPr="009A3A34">
        <w:rPr>
          <w:rFonts w:ascii="Book Antiqua" w:hAnsi="Book Antiqua" w:cs="Times New Roman"/>
          <w:sz w:val="24"/>
          <w:szCs w:val="24"/>
        </w:rPr>
        <w:t>, 1996)</w:t>
      </w:r>
      <w:r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Within the NCDS cohort, half of 16-year-olds in 1974 had a part-time job during term time (ibid). This suggests that a straightforward </w:t>
      </w:r>
      <w:r w:rsidR="003E03BF" w:rsidRPr="009A3A34">
        <w:rPr>
          <w:rFonts w:ascii="Book Antiqua" w:hAnsi="Book Antiqua" w:cs="Times New Roman"/>
          <w:sz w:val="24"/>
          <w:szCs w:val="24"/>
        </w:rPr>
        <w:t>delineation</w:t>
      </w:r>
      <w:r w:rsidR="00B947F6" w:rsidRPr="009A3A34">
        <w:rPr>
          <w:rFonts w:ascii="Book Antiqua" w:hAnsi="Book Antiqua" w:cs="Times New Roman"/>
          <w:sz w:val="24"/>
          <w:szCs w:val="24"/>
        </w:rPr>
        <w:t xml:space="preserve"> separating school and work is an over-simplification for the time. Children were engaging in schooling as well as employment prior to making the choice of what to do after mandatory schooling. Family income did not impact the effect of childhood part-time employment participation but parent’s unemployed status did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{"citationID":"MYTzfx04","properties":{"formattedCitation":"(Dustmann, Rajah and Smith, 1997)","plainCitation":"(Dustmann, Rajah and Smith, 1997)","noteIndex":0},"citationItems":[{"id":314,"uris":["http://zotero.org/users/8741181/items/AVBLPH4Z"],"itemData":{"id":314,"type":"article-journal","abstract":"Part-time work whilst still in full-time education is common in many industrialized countries, and teenagers constitute a significant component of the work force in some sectors of the labour market. In Britain, in the early 1990’s, some 60% of 16–18 year olds still in full time education also worked part-time. Although the determinants of teenager participation in the labour market have been studied previously (both in the United States and the United Kingdom), there remain a number of neglected questions. We address some of these in this paper, basing our analysis on data taken from the UK National Child Development Study. We first examine how teenagers divide their time between working and studying. We further analyse what explains teenage wages and labour supply. We utilise a rich set of variables describing parental background, as well as parents’ labour force status and draw on information on physical stature to explain variations in wages.","container-title":"Journal of Population Economics","language":"en","source":"Zotero","title":"Teenage truancy, part-time working and wages","author":[{"family":"Dustmann","given":"Christian"},{"family":"Rajah","given":"Najma"},{"family":"Smith","given":"Stephen"}],"issued":{"date-parts":[["1997"]]}}}],"schema":"https://github.com/citation-style-language/schema/raw/master/csl-citation.json"}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(Dustmann, Rajah and Smith, 1997)</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Student</w:t>
      </w:r>
      <w:r w:rsidRPr="009A3A34">
        <w:rPr>
          <w:rFonts w:ascii="Book Antiqua" w:hAnsi="Book Antiqua" w:cs="Times New Roman"/>
          <w:sz w:val="24"/>
          <w:szCs w:val="24"/>
        </w:rPr>
        <w:t>s</w:t>
      </w:r>
      <w:r w:rsidR="00B947F6" w:rsidRPr="009A3A34">
        <w:rPr>
          <w:rFonts w:ascii="Book Antiqua" w:hAnsi="Book Antiqua" w:cs="Times New Roman"/>
          <w:sz w:val="24"/>
          <w:szCs w:val="24"/>
        </w:rPr>
        <w:t xml:space="preserve"> </w:t>
      </w:r>
      <w:r w:rsidRPr="009A3A34">
        <w:rPr>
          <w:rFonts w:ascii="Book Antiqua" w:hAnsi="Book Antiqua" w:cs="Times New Roman"/>
          <w:sz w:val="24"/>
          <w:szCs w:val="24"/>
        </w:rPr>
        <w:t xml:space="preserve">who were employed during mandatory education were less likely to make the </w:t>
      </w:r>
      <w:r w:rsidR="00B947F6" w:rsidRPr="009A3A34">
        <w:rPr>
          <w:rFonts w:ascii="Book Antiqua" w:hAnsi="Book Antiqua" w:cs="Times New Roman"/>
          <w:sz w:val="24"/>
          <w:szCs w:val="24"/>
        </w:rPr>
        <w:t xml:space="preserve">choice to </w:t>
      </w:r>
      <w:r w:rsidRPr="009A3A34">
        <w:rPr>
          <w:rFonts w:ascii="Book Antiqua" w:hAnsi="Book Antiqua" w:cs="Times New Roman"/>
          <w:sz w:val="24"/>
          <w:szCs w:val="24"/>
        </w:rPr>
        <w:t>continue</w:t>
      </w:r>
      <w:r w:rsidR="00B947F6" w:rsidRPr="009A3A34">
        <w:rPr>
          <w:rFonts w:ascii="Book Antiqua" w:hAnsi="Book Antiqua" w:cs="Times New Roman"/>
          <w:sz w:val="24"/>
          <w:szCs w:val="24"/>
        </w:rPr>
        <w:t xml:space="preserve"> education post-mandatory schooling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{"citationID":"mxdUZ6UX","properties":{"formattedCitation":"(Neyt {\\i{}et al.}, 2018)","plainCitation":"(Neyt et al., 2018)","noteIndex":0},"citationItems":[{"id":304,"uris":["http://zotero.org/users/8741181/items/I62ZMHKS"],"itemData":{"id":304,"type":"article-journal","abstract":"We review the theories put forward, methodological approaches used, and empirical conclusions found in the multidisciplinary literature on the relationship between student employment and educational outcomes. A systematic comparison of the empirical work yields new insights that go beyond the overall reported negative effect of more intensive working schemes and that are of high academic and policy relevance. One such insight uncovered by our review is that student employment seems to have a more adverse effect on educational decisions (continuing studies and enrolment in tertiary education) than on educational performance (test and exam scores).","container-title":"Journal of Economic Surveys","language":"en","source":"Zotero","title":"Does Student Work Really Affect Educational Outcomes? A Review of the Literature","author":[{"family":"Neyt","given":"Brecht"},{"family":"Omey","given":"Eddy"},{"family":"Verhaest","given":"Dieter"},{"family":"Baert","given":"Stijn"}],"issued":{"date-parts":[["2018"]]}}}],"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 xml:space="preserve">(Neyt </w:t>
      </w:r>
      <w:r w:rsidR="00B947F6" w:rsidRPr="009A3A34">
        <w:rPr>
          <w:rFonts w:ascii="Book Antiqua" w:hAnsi="Book Antiqua" w:cs="Times New Roman"/>
          <w:i/>
          <w:iCs/>
          <w:sz w:val="24"/>
          <w:szCs w:val="24"/>
        </w:rPr>
        <w:t>et al.</w:t>
      </w:r>
      <w:r w:rsidR="00B947F6" w:rsidRPr="009A3A34">
        <w:rPr>
          <w:rFonts w:ascii="Book Antiqua" w:hAnsi="Book Antiqua" w:cs="Times New Roman"/>
          <w:sz w:val="24"/>
          <w:szCs w:val="24"/>
        </w:rPr>
        <w:t>, 2018)</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This adds a layer of complexity to the aforementioned ‘homogenised </w:t>
      </w:r>
      <w:r w:rsidR="0059679F" w:rsidRPr="009A3A34">
        <w:rPr>
          <w:rFonts w:ascii="Book Antiqua" w:hAnsi="Book Antiqua" w:cs="Times New Roman"/>
          <w:sz w:val="24"/>
          <w:szCs w:val="24"/>
        </w:rPr>
        <w:t>pathways</w:t>
      </w:r>
      <w:r w:rsidR="00B947F6" w:rsidRPr="009A3A34">
        <w:rPr>
          <w:rFonts w:ascii="Book Antiqua" w:hAnsi="Book Antiqua" w:cs="Times New Roman"/>
          <w:sz w:val="24"/>
          <w:szCs w:val="24"/>
        </w:rPr>
        <w:t xml:space="preserve">. Structural inequalities – in the form of family background and unemployment status – have a role to play in the choices and opportunities of youth transitions. Homogenised pathways are not the same as smooth transitions. Structural inequality adversely impacts the relative smoothness of an individual’s transitional experience. </w:t>
      </w:r>
    </w:p>
    <w:p w14:paraId="772DA6A7" w14:textId="4528F2C6" w:rsidR="00B947F6" w:rsidRPr="009A3A34" w:rsidRDefault="00DC4DE4" w:rsidP="009A3A34">
      <w:pPr>
        <w:spacing w:line="480" w:lineRule="auto"/>
        <w:rPr>
          <w:rFonts w:ascii="Book Antiqua" w:hAnsi="Book Antiqua" w:cs="Times New Roman"/>
          <w:sz w:val="24"/>
          <w:szCs w:val="24"/>
        </w:rPr>
      </w:pPr>
      <w:r w:rsidRPr="009A3A34">
        <w:rPr>
          <w:rFonts w:ascii="Book Antiqua" w:hAnsi="Book Antiqua" w:cs="Times New Roman"/>
          <w:sz w:val="24"/>
          <w:szCs w:val="24"/>
        </w:rPr>
        <w:t>T</w:t>
      </w:r>
      <w:r w:rsidR="00B947F6" w:rsidRPr="009A3A34">
        <w:rPr>
          <w:rFonts w:ascii="Book Antiqua" w:hAnsi="Book Antiqua" w:cs="Times New Roman"/>
          <w:sz w:val="24"/>
          <w:szCs w:val="24"/>
        </w:rPr>
        <w:t xml:space="preserve">he relative ‘smoothness’ of youth transitions from school-to-work is primarily dependent upon the relative stability of the labour market that such individuals are transitioning into. During the time of the NCDS cohort the labour market was experiencing a major period of restructuring – </w:t>
      </w:r>
      <w:r w:rsidRPr="009A3A34">
        <w:rPr>
          <w:rFonts w:ascii="Book Antiqua" w:hAnsi="Book Antiqua" w:cs="Times New Roman"/>
          <w:sz w:val="24"/>
          <w:szCs w:val="24"/>
        </w:rPr>
        <w:t xml:space="preserve">some have also argued that the ‘collapse’ of the youth labour market also contributed to a relative amount of </w:t>
      </w:r>
      <w:r w:rsidRPr="009A3A34">
        <w:rPr>
          <w:rFonts w:ascii="Book Antiqua" w:hAnsi="Book Antiqua" w:cs="Times New Roman"/>
          <w:sz w:val="24"/>
          <w:szCs w:val="24"/>
        </w:rPr>
        <w:lastRenderedPageBreak/>
        <w:t>instability</w:t>
      </w:r>
      <w:r w:rsidR="00B947F6" w:rsidRPr="009A3A34">
        <w:rPr>
          <w:rFonts w:ascii="Book Antiqua" w:hAnsi="Book Antiqua" w:cs="Times New Roman"/>
          <w:sz w:val="24"/>
          <w:szCs w:val="24"/>
        </w:rPr>
        <w:t xml:space="preserve"> </w:t>
      </w:r>
      <w:r w:rsidR="003E03BF"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{"citationID":"t7R09qlg","properties":{"formattedCitation":"(Bynner, 2012)","plainCitation":"(Bynner, 2012)","noteIndex":0},"citationItems":[{"id":1308,"uris":["http://zotero.org/users/8741181/items/27RWT2Y8"],"itemData":{"id":1308,"type":"article-journal","abstract":"From the ‘sexual behaviour of young people’ in the 1960s to ‘youth and the great recession’ in the 2000s a steady current running through my educational research career has been ‘youth’. This is not so much because I wanted to stay in it, which a part of all of us wants to do, but because youth stands out as the interface between the generations: the means by which society renews or tears up the intergenerational contract with the next generation to supply a fulfilling adult life.","container-title":"British Journal of Educational Studies","DOI":"10.1080/00071005.2011.650943","ISSN":"0007-1005, 1467-8527","issue":"1","journalAbbreviation":"British Journal of Educational Studies","language":"en","page":"39-52","source":"DOI.org (Crossref)","title":"Policy Reflections Guided by Longitudinal Study, Youth Training, Social Exclusion, and More Recently Neet","volume":"60","author":[{"family":"Bynner","given":"John"}],"issued":{"date-parts":[["2012",3]]}}}],"schema":"https://github.com/citation-style-language/schema/raw/master/csl-citation.json"} </w:instrText>
      </w:r>
      <w:r w:rsidR="003E03BF" w:rsidRPr="009A3A34">
        <w:rPr>
          <w:rFonts w:ascii="Book Antiqua" w:hAnsi="Book Antiqua" w:cs="Times New Roman"/>
          <w:sz w:val="24"/>
          <w:szCs w:val="24"/>
        </w:rPr>
        <w:fldChar w:fldCharType="separate"/>
      </w:r>
      <w:r w:rsidR="003E03BF" w:rsidRPr="009A3A34">
        <w:rPr>
          <w:rFonts w:ascii="Book Antiqua" w:hAnsi="Book Antiqua" w:cs="Times New Roman"/>
          <w:sz w:val="24"/>
          <w:szCs w:val="24"/>
        </w:rPr>
        <w:t>(Bynner, 2012)</w:t>
      </w:r>
      <w:r w:rsidR="003E03BF"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w:t>
      </w:r>
      <w:r w:rsidRPr="009A3A34">
        <w:rPr>
          <w:rFonts w:ascii="Book Antiqua" w:hAnsi="Book Antiqua" w:cs="Times New Roman"/>
          <w:sz w:val="24"/>
          <w:szCs w:val="24"/>
        </w:rPr>
        <w:t>The notion that the youth labour market ‘collapsed’ indicating a sudden affair is not exactly accurate. The youth labour market saw a relative decline post-war as part of wider economic restructuring. Nevertheless, the decline of the youth labour market still impacted the options available to NCDS youth. T</w:t>
      </w:r>
      <w:r w:rsidR="00B947F6" w:rsidRPr="009A3A34">
        <w:rPr>
          <w:rFonts w:ascii="Book Antiqua" w:hAnsi="Book Antiqua" w:cs="Times New Roman"/>
          <w:sz w:val="24"/>
          <w:szCs w:val="24"/>
        </w:rPr>
        <w:t xml:space="preserve">he labour market at the time of school-to-work transitions for the NCDS cohort was one of instability and comparative heightened uncertainty </w:t>
      </w:r>
      <w:r w:rsidR="003E03BF"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{"citationID":"QOwmhM5z","properties":{"formattedCitation":"(Leuze, 2010)","plainCitation":"(Leuze, 2010)","noteIndex":0},"citationItems":[{"id":1288,"uris":["http://zotero.org/users/8741181/items/X9TBS5GV"],"itemData":{"id":1288,"type":"book","abstract":"Comparative research on higher education often lacks context and dynamics. OECD benchmark studies report the proportion of students of a given age cohort, their average competence scores, the distribution across disciplines, the unemployment rate by educational level and age. No efforts are made to trace the career trajectories of students asking e.g. how long it takes to find a job, how much it fits the qualifications obtained, how long people hold a job. Such studies leave us puzzled and ignorant on processes and dynamics of entering the labour market and the first years in employment. Consequently, we have no grasp on the extent to which national institutions and professions matter. We look at individual outcomes but ignore their institutional embeddedness.","ISBN":"978-3-940755-42-1","language":"en","note":"DOI: 10.3224/94075542","publisher":"Budrich UniPress","source":"DOI.org (Crossref)","title":"Smooth Path or Long and Winding Road? How Institutions Shape the Transition from Higher Education to Work","title-short":"Smooth Path or Long and Winding Road?","URL":"https://shop.budrich-academic.de/produkt/smooth-path-or-long-and-winding-road/?v=3a52f3c22ed6","author":[{"family":"Leuze","given":"Kathrin"}],"accessed":{"date-parts":[["2022",9,29]]},"issued":{"date-parts":[["2010",7,5]]}}}],"schema":"https://github.com/citation-style-language/schema/raw/master/csl-citation.json"} </w:instrText>
      </w:r>
      <w:r w:rsidR="003E03BF" w:rsidRPr="009A3A34">
        <w:rPr>
          <w:rFonts w:ascii="Book Antiqua" w:hAnsi="Book Antiqua" w:cs="Times New Roman"/>
          <w:sz w:val="24"/>
          <w:szCs w:val="24"/>
        </w:rPr>
        <w:fldChar w:fldCharType="separate"/>
      </w:r>
      <w:r w:rsidR="003E03BF" w:rsidRPr="009A3A34">
        <w:rPr>
          <w:rFonts w:ascii="Book Antiqua" w:hAnsi="Book Antiqua" w:cs="Times New Roman"/>
          <w:sz w:val="24"/>
          <w:szCs w:val="24"/>
        </w:rPr>
        <w:t>(Leuze, 2010)</w:t>
      </w:r>
      <w:r w:rsidR="003E03BF"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The collapse of the youth labour market in the early 1980s was not a sudden affair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{"citationID":"Cg0FtEwN","properties":{"formattedCitation":"(Bynner, 2012)","plainCitation":"(Bynner, 2012)","noteIndex":0},"citationItems":[{"id":1308,"uris":["http://zotero.org/users/8741181/items/27RWT2Y8"],"itemData":{"id":1308,"type":"article-journal","abstract":"From the ‘sexual behaviour of young people’ in the 1960s to ‘youth and the great recession’ in the 2000s a steady current running through my educational research career has been ‘youth’. This is not so much because I wanted to stay in it, which a part of all of us wants to do, but because youth stands out as the interface between the generations: the means by which society renews or tears up the intergenerational contract with the next generation to supply a fulfilling adult life.","container-title":"British Journal of Educational Studies","DOI":"10.1080/00071005.2011.650943","ISSN":"0007-1005, 1467-8527","issue":"1","journalAbbreviation":"British Journal of Educational Studies","language":"en","page":"39-52","source":"DOI.org (Crossref)","title":"Policy Reflections Guided by Longitudinal Study, Youth Training, Social Exclusion, and More Recently Neet","volume":"60","author":[{"family":"Bynner","given":"John"}],"issued":{"date-parts":[["2012",3]]}}}],"schema":"https://github.com/citation-style-language/schema/raw/master/csl-citation.json"}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(Bynner, 2012)</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w:t>
      </w:r>
      <w:r w:rsidR="00D357A8">
        <w:rPr>
          <w:rFonts w:ascii="Book Antiqua" w:hAnsi="Book Antiqua" w:cs="Times New Roman"/>
          <w:sz w:val="24"/>
          <w:szCs w:val="24"/>
        </w:rPr>
        <w:t>B</w:t>
      </w:r>
      <w:r w:rsidR="00B947F6" w:rsidRPr="009A3A34">
        <w:rPr>
          <w:rFonts w:ascii="Book Antiqua" w:hAnsi="Book Antiqua" w:cs="Times New Roman"/>
          <w:sz w:val="24"/>
          <w:szCs w:val="24"/>
        </w:rPr>
        <w:t xml:space="preserve">etween January of 1972 and January of 1977 unemployment among 16 and 17 year olds rose by 120 per cent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{"citationID":"l2EHmFL7","properties":{"formattedCitation":"(Maclure, 1978)","plainCitation":"(Maclure, 1978)","noteIndex":0},"citationItems":[{"id":81,"uris":["http://zotero.org/users/8741181/items/EY5U8T2J"],"itemData":{"id":81,"type":"book","publisher":"ERIC","title":"Education and Youth Employment in Great Britain","author":[{"family":"Maclure","given":"S"}],"issued":{"date-parts":[["1978"]]}}}],"schema":"https://github.com/citation-style-language/schema/raw/master/csl-citation.json"}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(Maclure, 1978)</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Contributing factors such as the demise of heavy industry, the collapse of community networks, and the technological transformation of modes of production were all forces that the 1958 cohort were facing during their biographical lifespan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{"citationID":"wHyoZ0g3","properties":{"formattedCitation":"(Bynner, 2012)","plainCitation":"(Bynner, 2012)","dontUpdate":true,"noteIndex":0},"citationItems":[{"id":1308,"uris":["http://zotero.org/users/8741181/items/27RWT2Y8"],"itemData":{"id":1308,"type":"article-journal","abstract":"From the ‘sexual behaviour of young people’ in the 1960s to ‘youth and the great recession’ in the 2000s a steady current running through my educational research career has been ‘youth’. This is not so much because I wanted to stay in it, which a part of all of us wants to do, but because youth stands out as the interface between the generations: the means by which society renews or tears up the intergenerational contract with the next generation to supply a fulfilling adult life.","container-title":"British Journal of Educational Studies","DOI":"10.1080/00071005.2011.650943","ISSN":"0007-1005, 1467-8527","issue":"1","journalAbbreviation":"British Journal of Educational Studies","language":"en","page":"39-52","source":"DOI.org (Crossref)","title":"Policy Reflections Guided by Longitudinal Study, Youth Training, Social Exclusion, and More Recently Neet","volume":"60","author":[{"family":"Bynner","given":"John"}],"issued":{"date-parts":[["2012",3]]}}}],"schema":"https://github.com/citation-style-language/schema/raw/master/csl-citation.json"}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(Bynner, 2012)</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The importance of the collapse of the youth labour market relates to the introduction of uncertainty at a critical stage of development within a young person’s life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{"citationID":"BTnPdydD","properties":{"formattedCitation":"(Maclure, 1978)","plainCitation":"(Maclure, 1978)","noteIndex":0},"citationItems":[{"id":81,"uris":["http://zotero.org/users/8741181/items/EY5U8T2J"],"itemData":{"id":81,"type":"book","publisher":"ERIC","title":"Education and Youth Employment in Great Britain","author":[{"family":"Maclure","given":"S"}],"issued":{"date-parts":[["1978"]]}}}],"schema":"https://github.com/citation-style-language/schema/raw/master/csl-citation.json"}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(Maclure, 1978)</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This uncertainty has the potential to adversely impact the life domains of individuals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{"citationID":"649WYb0W","properties":{"formattedCitation":"(Mayer, 2009)","plainCitation":"(Mayer, 2009)","noteIndex":0},"citationItems":[{"id":679,"uris":["http://zotero.org/users/8741181/items/RFUSGCQU"],"itemData":{"id":679,"type":"article-journal","abstract":"Life courses are studied in sociology and neighboring fields as develop mental processes, as culturally and normatively constructed life stages and age roles, as biographical meanings, as aging processes, as outcomes of institutional regulation and policies, as demographic accounts, or as mere empirical connectivity across the life course. This review has two aims. One is to report on trends in life course research by focusing on empirical studies published since the year 2000. The other is to assess the overall development of the field. Major advances can be observed in four areas: national individual-level longitudinal databases, the impact of institutional contexts on life courses, life courses under conditions of societal ruptures, and health across the life course. In four other areas, advancements have been less pronounced: internal dynamics and causal linkages across life, the interaction of development and socially con structed life courses, theory development, and new methods. Overall, life course sociology still has far to go to reach its full potential.","container-title":"Annual Review of Sociology","DOI":"10.1146/annurev.soc.34.040507.134619","ISSN":"0360-0572, 1545-2115","issue":"1","journalAbbreviation":"Annu. Rev. Sociol.","language":"en","page":"413-433","source":"DOI.org (Crossref)","title":"New Directions in Life Course Research","volume":"35","author":[{"family":"Mayer","given":"Karl Ulrich"}],"issued":{"date-parts":[["2009",8,1]]}}}],"schema":"https://github.com/citation-style-language/schema/raw/master/csl-citation.json"}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(Mayer, 2009)</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These periods of instability are documented in detail with employment histories on a monthly basis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{"citationID":"LC3UbFrH","properties":{"formattedCitation":"(Leuze, 2010)","plainCitation":"(Leuze, 2010)","dontUpdate":true,"noteIndex":0},"citationItems":[{"id":1288,"uris":["http://zotero.org/users/8741181/items/X9TBS5GV"],"itemData":{"id":1288,"type":"book","abstract":"Comparative research on higher education often lacks context and dynamics. OECD benchmark studies report the proportion of students of a given age cohort, their average competence scores, the distribution across disciplines, the unemployment rate by educational level and age. No efforts are made to trace the career trajectories of students asking e.g. how long it takes to find a job, how much it fits the qualifications obtained, how long people hold a job. Such studies leave us puzzled and ignorant on processes and dynamics of entering the labour market and the first years in employment. Consequently, we have no grasp on the extent to which national institutions and professions matter. We look at individual outcomes but ignore their institutional embeddedness.","ISBN":"978-3-940755-42-1","language":"en","note":"DOI: 10.3224/94075542","publisher":"Budrich UniPress","source":"DOI.org (Crossref)","title":"Smooth Path or Long and Winding Road? How Institutions Shape the Transition from Higher Education to Work","title-short":"Smooth Path or Long and Winding Road?","URL":"https://shop.budrich-academic.de/produkt/smooth-path-or-long-and-winding-road/?v=3a52f3c22ed6","author":[{"family":"Leuze","given":"Kathrin"}],"accessed":{"date-parts":[["2022",9,29]]},"issued":{"date-parts":[["2010",7,5]]}}}],"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(Leuze, 2010)</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suggesting that the collapse of the labour market impacted a large number of individuals. This heightened instability during a time of transition for the youth of the NCDS presents an influencing factor into the role of choice and opportunity. In a time whereby the labour market was facing severe restructuring, on top of a collapsing youth labour market, and a major economic recession, the choices and opportunities of young people seeking to transition into the world of work would be constrained and </w:t>
      </w:r>
      <w:r w:rsidR="00B947F6" w:rsidRPr="009A3A34">
        <w:rPr>
          <w:rFonts w:ascii="Book Antiqua" w:hAnsi="Book Antiqua" w:cs="Times New Roman"/>
          <w:sz w:val="24"/>
          <w:szCs w:val="24"/>
        </w:rPr>
        <w:lastRenderedPageBreak/>
        <w:t xml:space="preserve">influence the choices they made. These constraints for example, created a likelihood for disengagement with school and alienation with education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{"citationID":"ua0RDFbw","properties":{"formattedCitation":"(Farrall, Gray and Mike Jones, 2020)","plainCitation":"(Farrall, Gray and Mike Jones, 2020)","noteIndex":0},"citationItems":[{"id":1024,"uris":["http://zotero.org/users/8741181/items/G84AQ6DP"],"itemData":{"id":1024,"type":"article-journal","abstract":"Abstract\n            Of late, criminologists have become acutely aware of the relationship between school outcomes and engagement in crime as an adult. This phenomenon—which has come to be known as the ‘school-to-prison-pipeline’—has been studied in North America and the United Kingdom, and requires longitudinal data sets. Typically, these studies approach the phenomenon from an individualist perspective and examine truancy in terms of the truants’ attitudes, academic achievement or their home life. What remains unclear, however, is a consideration of (1) how macro-level social and economic processes may influence the incidence of truancy, and (2) how structural processes fluctuate over time, and in so doing produce variations in truancy rates or the causal processes associated with truancy. Using longitudinal data from two birth cohort studies, we empirically address these blind spots and test the role of social-structural processes in truancy, and how these may change over time.","container-title":"The British Journal of Criminology","DOI":"10.1093/bjc/azz040","ISSN":"0007-0955, 1464-3529","issue":"1","language":"en","page":"118-140","source":"DOI.org (Crossref)","title":"The Role of Radical Economic Restructuring in Truancy from School and Engagement in Crime","volume":"60","author":[{"family":"Farrall","given":"Stephen"},{"family":"Gray","given":"Emily"},{"family":"Mike Jones","given":"Philip"}],"issued":{"date-parts":[["2020",1,1]]}}}],"schema":"https://github.com/citation-style-language/schema/raw/master/csl-citation.json"} </w:instrText>
      </w:r>
      <w:r w:rsidR="00B947F6" w:rsidRPr="009A3A34">
        <w:rPr>
          <w:rFonts w:ascii="Book Antiqua" w:hAnsi="Book Antiqua" w:cs="Times New Roman"/>
          <w:sz w:val="24"/>
          <w:szCs w:val="24"/>
        </w:rPr>
        <w:fldChar w:fldCharType="separate"/>
      </w:r>
      <w:r w:rsidR="000E592F" w:rsidRPr="009A3A34">
        <w:rPr>
          <w:rFonts w:ascii="Book Antiqua" w:hAnsi="Book Antiqua" w:cs="Times New Roman"/>
          <w:sz w:val="24"/>
          <w:szCs w:val="24"/>
        </w:rPr>
        <w:t>(Farrall, Gray and Mike Jones, 2020)</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w:t>
      </w:r>
    </w:p>
    <w:p w14:paraId="2D5F5C5D" w14:textId="74D46224"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 development of this concept of uncertainty and risk within the NCDS stands in stark contrast to the theory of ‘late modernity’ - entailing notions of risk and uncertainty in a society that provides individuals with more choice which promotes greater risk</w:t>
      </w:r>
      <w:r w:rsidR="00DC4DE4" w:rsidRPr="009A3A34">
        <w:rPr>
          <w:rFonts w:ascii="Book Antiqua" w:hAnsi="Book Antiqua" w:cs="Times New Roman"/>
          <w:sz w:val="24"/>
          <w:szCs w:val="24"/>
        </w:rPr>
        <w:t xml:space="preserve"> </w:t>
      </w:r>
      <w:r w:rsidR="00DC4DE4" w:rsidRPr="009A3A34">
        <w:rPr>
          <w:rFonts w:ascii="Book Antiqua" w:hAnsi="Book Antiqua" w:cs="Times New Roman"/>
          <w:sz w:val="24"/>
          <w:szCs w:val="24"/>
        </w:rPr>
        <w:fldChar w:fldCharType="begin"/>
      </w:r>
      <w:r w:rsidR="00DC4DE4" w:rsidRPr="009A3A34">
        <w:rPr>
          <w:rFonts w:ascii="Book Antiqua" w:hAnsi="Book Antiqua" w:cs="Times New Roman"/>
          <w:sz w:val="24"/>
          <w:szCs w:val="24"/>
        </w:rPr>
        <w:instrText xml:space="preserve"> ADDIN ZOTERO_ITEM CSL_CITATION {"citationID":"rSPEJP7s","properties":{"formattedCitation":"(Beck, Giddens and Lash, 1994)","plainCitation":"(Beck, Giddens and Lash, 1994)","noteIndex":0},"citationItems":[{"id":813,"uris":["http://zotero.org/users/8741181/items/KP6AAHZI"],"itemData":{"id":813,"type":"book","publisher":"Stanford University Press","title":"Reflexive modernization: Politics, tradition and aesthetics in the modern social order","author":[{"family":"Beck","given":"U"},{"family":"Giddens","given":"A"},{"family":"Lash","given":"S"}],"issued":{"date-parts":[["1994"]]}}}],"schema":"https://github.com/citation-style-language/schema/raw/master/csl-citation.json"} </w:instrText>
      </w:r>
      <w:r w:rsidR="00DC4DE4" w:rsidRPr="009A3A34">
        <w:rPr>
          <w:rFonts w:ascii="Book Antiqua" w:hAnsi="Book Antiqua" w:cs="Times New Roman"/>
          <w:sz w:val="24"/>
          <w:szCs w:val="24"/>
        </w:rPr>
        <w:fldChar w:fldCharType="separate"/>
      </w:r>
      <w:r w:rsidR="00DC4DE4" w:rsidRPr="009A3A34">
        <w:rPr>
          <w:rFonts w:ascii="Book Antiqua" w:hAnsi="Book Antiqua" w:cs="Times New Roman"/>
          <w:sz w:val="24"/>
          <w:szCs w:val="24"/>
        </w:rPr>
        <w:t>(Beck, Giddens and Lash, 1994)</w:t>
      </w:r>
      <w:r w:rsidR="00DC4DE4" w:rsidRPr="009A3A34">
        <w:rPr>
          <w:rFonts w:ascii="Book Antiqua" w:hAnsi="Book Antiqua" w:cs="Times New Roman"/>
          <w:sz w:val="24"/>
          <w:szCs w:val="24"/>
        </w:rPr>
        <w:fldChar w:fldCharType="end"/>
      </w:r>
      <w:r w:rsidRPr="009A3A34">
        <w:rPr>
          <w:rFonts w:ascii="Book Antiqua" w:hAnsi="Book Antiqua" w:cs="Times New Roman"/>
          <w:sz w:val="24"/>
          <w:szCs w:val="24"/>
        </w:rPr>
        <w:t>. The literature has demonstrated that the NCDS cohort experienced complicated pathways and transition</w:t>
      </w:r>
      <w:r w:rsidR="00DC4DE4" w:rsidRPr="009A3A34">
        <w:rPr>
          <w:rFonts w:ascii="Book Antiqua" w:hAnsi="Book Antiqua" w:cs="Times New Roman"/>
          <w:sz w:val="24"/>
          <w:szCs w:val="24"/>
        </w:rPr>
        <w:t>. Structural inequalities impacted the choice and opportunities within these different pathways</w:t>
      </w:r>
      <w:r w:rsidRPr="009A3A34">
        <w:rPr>
          <w:rFonts w:ascii="Book Antiqua" w:hAnsi="Book Antiqua" w:cs="Times New Roman"/>
          <w:sz w:val="24"/>
          <w:szCs w:val="24"/>
        </w:rPr>
        <w:t xml:space="preserve">. The notion of ‘Late Modernity’ </w:t>
      </w:r>
      <w:r w:rsidRPr="009A3A34">
        <w:rPr>
          <w:rFonts w:ascii="Book Antiqua" w:hAnsi="Book Antiqua" w:cs="Times New Roman"/>
          <w:sz w:val="24"/>
          <w:szCs w:val="24"/>
        </w:rPr>
        <w:fldChar w:fldCharType="begin"/>
      </w:r>
      <w:r w:rsidR="00DC4DE4" w:rsidRPr="009A3A34">
        <w:rPr>
          <w:rFonts w:ascii="Book Antiqua" w:hAnsi="Book Antiqua" w:cs="Times New Roman"/>
          <w:sz w:val="24"/>
          <w:szCs w:val="24"/>
        </w:rPr>
        <w:instrText xml:space="preserve"> ADDIN ZOTERO_ITEM CSL_CITATION {"citationID":"f6137h6Z","properties":{"formattedCitation":"(Giddens {\\i{}et al.}, 1991; Beck, Giddens and Lash, 1994)","plainCitation":"(Giddens et al., 1991; Beck, Giddens and Lash, 1994)","noteIndex":0},"citationItems":[{"id":814,"uris":["http://zotero.org/users/8741181/items/7WDL9NXM"],"itemData":{"id":814,"type":"book","publisher":"New York: Norton","title":"Introduction to Sociology","author":[{"family":"Giddens","given":"A"},{"family":"Duneier","given":"M"},{"family":"Appelbaum","given":"R.P"},{"family":"Carr","given":"D.S"}],"issued":{"date-parts":[["1991"]]}}},{"id":813,"uris":["http://zotero.org/users/8741181/items/KP6AAHZI"],"itemData":{"id":813,"type":"book","publisher":"Stanford University Press","title":"Reflexive modernization: Politics, tradition and aesthetics in the modern social order","author":[{"family":"Beck","given":"U"},{"family":"Giddens","given":"A"},{"family":"Lash","given":"S"}],"issued":{"date-parts":[["1994"]]}}}],"schema":"https://github.com/citation-style-language/schema/raw/master/csl-citation.json"} </w:instrText>
      </w:r>
      <w:r w:rsidRPr="009A3A34">
        <w:rPr>
          <w:rFonts w:ascii="Book Antiqua" w:hAnsi="Book Antiqua" w:cs="Times New Roman"/>
          <w:sz w:val="24"/>
          <w:szCs w:val="24"/>
        </w:rPr>
        <w:fldChar w:fldCharType="separate"/>
      </w:r>
      <w:r w:rsidR="00DC4DE4" w:rsidRPr="009A3A34">
        <w:rPr>
          <w:rFonts w:ascii="Book Antiqua" w:hAnsi="Book Antiqua" w:cs="Times New Roman"/>
          <w:sz w:val="24"/>
          <w:szCs w:val="24"/>
        </w:rPr>
        <w:t xml:space="preserve">(Giddens </w:t>
      </w:r>
      <w:r w:rsidR="00DC4DE4" w:rsidRPr="009A3A34">
        <w:rPr>
          <w:rFonts w:ascii="Book Antiqua" w:hAnsi="Book Antiqua" w:cs="Times New Roman"/>
          <w:i/>
          <w:iCs/>
          <w:sz w:val="24"/>
          <w:szCs w:val="24"/>
        </w:rPr>
        <w:t>et al.</w:t>
      </w:r>
      <w:r w:rsidR="00DC4DE4" w:rsidRPr="009A3A34">
        <w:rPr>
          <w:rFonts w:ascii="Book Antiqua" w:hAnsi="Book Antiqua" w:cs="Times New Roman"/>
          <w:sz w:val="24"/>
          <w:szCs w:val="24"/>
        </w:rPr>
        <w:t>, 1991; Beck, Giddens and Lash, 1994)</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is based upon the idea that in the past, more concrete certainties have given way to a more fluid and dynamic notions of adult identity and its development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{"citationID":"VmIu3vNb","properties":{"formattedCitation":"(Bynner, 1998)","plainCitation":"(Bynner, 1998)","dontUpdate":true,"noteIndex":0},"citationItems":[{"id":1273,"uris":["http://zotero.org/users/8741181/items/KVN95KVW"],"itemData":{"id":1273,"type":"article-journal","abstract":"Of all the developmental transitions, entry to employment is probably the most central to the formation of adult identity (Blustein, 1997; Grotevant, 1987; Savickas, 1985, 1993). Working within the tradition of Erikson’s and Marcia’s identity development theories (Erikson, 1968; Marcia, 1966), as directed towards employment (Super, 1980; Vondracek, Lerner, &amp; Schulenberg, 1986), Blustein, Devenis, and Kidney (1989), showed that the decision-making process the young person moves through en route to employment parallels the stages of diffusion, foreclosure, commitment, and achievement which characterise identity development. The relation is dynamic in the sense that the developing identity drives the choices between the different kinds of occupation to pursue; and at the same time, the opportunities available in the labour market, as controlled by employers, limit recruitment to certain kinds of job, or in times of recession, to any kind of job at all.","container-title":"International Journal of Behavioral Development","DOI":"10.1080/016502598384504","ISSN":"0165-0254, 1464-0651","issue":"1","journalAbbreviation":"International Journal of Behavioral Development","language":"en","page":"29-53","source":"DOI.org (Crossref)","title":"Education and Family Components of Identity in the Transition from School to Work","volume":"22","author":[{"family":"Bynner","given":"John"}],"issued":{"date-parts":[["1998",3]]}}}],"schema":"https://github.com/citation-style-language/schema/raw/master/csl-citation.json"}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(Bynner, 1998: 31)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These past certainties gave rise to stability; these current dynamics gives rise to risk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{"citationID":"OPbZY6QF","properties":{"formattedCitation":"(Beck, 2014)","plainCitation":"(Beck, 2014)","noteIndex":0},"citationItems":[{"id":812,"uris":["http://zotero.org/users/8741181/items/HUEEVRHV"],"itemData":{"id":812,"type":"book","publisher":"John Wiley &amp; Sons.","title":"The brave new world of work","author":[{"family":"Beck","given":"U"}],"issued":{"date-parts":[["2014"]]}}}],"schema":"https://github.com/citation-style-language/schema/raw/master/csl-citation.json"}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(Beck, 2014)</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Existing literature details the fact that the NCDS cohort didn’t have explicitly concrete certainties – it exhibited relatively homogenous pathways, but the details within these pathways were often complex and influenced by uncertainty and risk of the time. There is debate over just how fluid certainty and choice has become, Gayle et al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{"citationID":"WrIDyp7F","properties":{"formattedCitation":"(Gayle, Lambert and Murray, 2009)","plainCitation":"(Gayle, Lambert and Murray, 2009)","dontUpdate":true,"noteIndex":0},"citationItems":[{"id":1265,"uris":["http://zotero.org/users/8741181/items/QLEWS5JD"],"itemData":{"id":1265,"type":"chapter","abstract":"In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(2009)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provides a more updated version of events that appears to review and ultimately question the late modernity outlook. </w:t>
      </w:r>
    </w:p>
    <w:p w14:paraId="3E6733D4" w14:textId="2E7CB14C"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This theme of constraint is evidenced in the changing influence of educational attainment during the short</w:t>
      </w:r>
      <w:r w:rsidR="00DC4DE4" w:rsidRPr="009A3A34">
        <w:rPr>
          <w:rFonts w:ascii="Book Antiqua" w:hAnsi="Book Antiqua" w:cs="Times New Roman"/>
          <w:sz w:val="24"/>
          <w:szCs w:val="24"/>
        </w:rPr>
        <w:t xml:space="preserve"> </w:t>
      </w:r>
      <w:r w:rsidRPr="009A3A34">
        <w:rPr>
          <w:rFonts w:ascii="Book Antiqua" w:hAnsi="Book Antiqua" w:cs="Times New Roman"/>
          <w:sz w:val="24"/>
          <w:szCs w:val="24"/>
        </w:rPr>
        <w:t xml:space="preserve">term for the NCDS cohort. Whilst educational attainment – and staying on within education post-mandatory schooling - does provide a layer of protection from unemployment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{"citationID":"qUJXTv6C","properties":{"formattedCitation":"(Bynner, Wiggins and Parsons, 1996)","plainCitation":"(Bynner, Wiggins and Parsons, 1996)","noteIndex":0},"citationItems":[{"id":317,"uris":["http://zotero.org/users/8741181/items/FCQCQSD4"],"itemData":{"id":317,"type":"article-journal","abstract":"Britain is responsible for three Birth Cohort Studies with samples based on a single week's births in 1946, 1958 and 1970. The latter two, the National Child Development Study (NCDS) and the Child Health and Education Study (CHES), now known as BCS70, are based at the Social Statistics Research Unit (SSRU) at City University. Each comprise in the order of 16,000 cohort members for each of whom data have been collected at birth, and subsequently at ages 7, 11, 16, 23, 33 and 37 (NCDS), and at birth, 5,10, 16, 25 (BCS70). The value of these studies for testing competing hypotheses about the role of qualifications as opposed personal agency in labour market entry at times of economic stress is demonstrated by a comparative analysis involving data collected in the 1970 and 1958 cohorts. Using regression models the findings demonstrate, in line with human capital theory, that at times of economic stress, the part of personal agency concerned with individual skills and psychological well-being, over and above educational qualifications, does appear to provide a measure of protection against unemployment in the transition from education to work. An analysis is included in which the NCDS data are reweighted to take attrition into account. The paper also includes an examination of some of the design requirements for data collection in cohort studies on participation in education and the labour market, across the period of transition from childhood to adulthood.","container-title":"Conference of the International Sociological Association","language":"en","source":"Zotero","title":"AN EXPLORATORY COMPARATIVE ANALYSIS OF DATA COLLECTED IN THE 1958 AND 1970 BRITISH BIRTH COHORT STUDIES:","author":[{"family":"Bynner","given":"John"},{"family":"Wiggins","given":"Richard"},{"family":"Parsons","given":"Samantha"}],"issued":{"date-parts":[["1996"]]}}}],"schema":"https://github.com/citation-style-language/schema/raw/master/csl-citation.json"}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noProof/>
          <w:sz w:val="24"/>
          <w:szCs w:val="24"/>
        </w:rPr>
        <w:t xml:space="preserve">(Bynner, Wiggins and Parsons, </w:t>
      </w:r>
      <w:r w:rsidRPr="009A3A34">
        <w:rPr>
          <w:rFonts w:ascii="Book Antiqua" w:hAnsi="Book Antiqua" w:cs="Times New Roman"/>
          <w:noProof/>
          <w:sz w:val="24"/>
          <w:szCs w:val="24"/>
        </w:rPr>
        <w:lastRenderedPageBreak/>
        <w:t>1996)</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Those of the NCDS cohort that stayed on within education post mandatory schooling had initial higher levels of unemployment due to exogenous shocks of rising national unemployment – due to aforementioned labour market restructuring and economic recession. Whilst experiencing short term levels of unemployment, in the long run individuals that stayed on within education had a long-term advantage </w:t>
      </w:r>
      <w:r w:rsidR="00DC4DE4" w:rsidRPr="009A3A34">
        <w:rPr>
          <w:rFonts w:ascii="Book Antiqua" w:hAnsi="Book Antiqua" w:cs="Times New Roman"/>
          <w:sz w:val="24"/>
          <w:szCs w:val="24"/>
        </w:rPr>
        <w:t>in income</w:t>
      </w:r>
      <w:r w:rsidRPr="009A3A34">
        <w:rPr>
          <w:rFonts w:ascii="Book Antiqua" w:hAnsi="Book Antiqua" w:cs="Times New Roman"/>
          <w:sz w:val="24"/>
          <w:szCs w:val="24"/>
        </w:rPr>
        <w:t xml:space="preserve"> over their peers that didn’t stay on within education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{"citationID":"GCTkZqw3","properties":{"formattedCitation":"(Payne, 1987)","plainCitation":"(Payne, 1987)","noteIndex":0},"citationItems":[{"id":386,"uris":["http://zotero.org/users/8741181/items/7WJS9MIP"],"itemData":{"id":386,"type":"article-journal","abstract":"Data from the National Child Development Study are used to compare the progress up to age 23 of young people who reached 16 in March 1974 and who left full time education at 16, 17 or 18. Later leavers had higher unemployment rates on first entering the labour market becauseof rising national unemployment, but in the long term had a clear advantage. More significantly, those who left at 17 or 18 with qualifications no better than those of minimum age leavers suffered no long term disadvantage in comparison with the latter, despite their loss of potential work experience, and some groups had lower unemployment rates in the long term than minimum age leavers with equally good qualifications. Apprenticeships were more common among later leavers than expected, and later leavers compared favourably with early leavers in terms of other forms of in-work training. It is concluded that the 'non-academic sixth' could have a useful role alongside YTS.","container-title":"British Journal of Sociology of Education","DOI":"10.1080/0142569870080405","ISSN":"0142-5692, 1465-3346","issue":"4","journalAbbreviation":"British Journal of Sociology of Education","language":"en","page":"425-445","source":"DOI.org (Crossref)","title":"Unemployment, Apprenticeships and Training: does it pay to stay on at school?","title-short":"Unemployment, Apprenticeships and Training","volume":"8","author":[{"family":"Payne","given":"Joan"}],"issued":{"date-parts":[["1987",12]]}}}],"schema":"https://github.com/citation-style-language/schema/raw/master/csl-citation.json"}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(Payne, 1987)</w:t>
      </w:r>
      <w:r w:rsidRPr="009A3A34">
        <w:rPr>
          <w:rFonts w:ascii="Book Antiqua" w:hAnsi="Book Antiqua" w:cs="Times New Roman"/>
          <w:sz w:val="24"/>
          <w:szCs w:val="24"/>
        </w:rPr>
        <w:fldChar w:fldCharType="end"/>
      </w:r>
      <w:r w:rsidRPr="009A3A34">
        <w:rPr>
          <w:rFonts w:ascii="Book Antiqua" w:hAnsi="Book Antiqua" w:cs="Times New Roman"/>
          <w:sz w:val="24"/>
          <w:szCs w:val="24"/>
        </w:rPr>
        <w:t>.</w:t>
      </w:r>
    </w:p>
    <w:p w14:paraId="183C0FE7" w14:textId="16347210"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Looking in more detail at educational attainment within the NCDS, individuals in the UK that choose to stay on at school post-16 were a small minority, and were low by </w:t>
      </w:r>
      <w:r w:rsidR="00B9179F" w:rsidRPr="009A3A34">
        <w:rPr>
          <w:rFonts w:ascii="Book Antiqua" w:hAnsi="Book Antiqua" w:cs="Times New Roman"/>
          <w:sz w:val="24"/>
          <w:szCs w:val="24"/>
        </w:rPr>
        <w:t>Organisation for Economic Co-operation and Development (OECD)</w:t>
      </w:r>
      <w:r w:rsidRPr="009A3A34">
        <w:rPr>
          <w:rFonts w:ascii="Book Antiqua" w:hAnsi="Book Antiqua" w:cs="Times New Roman"/>
          <w:sz w:val="24"/>
          <w:szCs w:val="24"/>
        </w:rPr>
        <w:t xml:space="preserve"> standards</w:t>
      </w:r>
      <w:r w:rsidR="00B9179F" w:rsidRPr="009A3A34">
        <w:rPr>
          <w:rFonts w:ascii="Book Antiqua" w:hAnsi="Book Antiqua" w:cs="Times New Roman"/>
          <w:sz w:val="24"/>
          <w:szCs w:val="24"/>
        </w:rPr>
        <w:t xml:space="preserve"> compared to other western countries</w:t>
      </w:r>
      <w:r w:rsidRPr="009A3A34">
        <w:rPr>
          <w:rFonts w:ascii="Book Antiqua" w:hAnsi="Book Antiqua" w:cs="Times New Roman"/>
          <w:sz w:val="24"/>
          <w:szCs w:val="24"/>
        </w:rPr>
        <w:t xml:space="preserv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{"citationID":"ABYguAtE","properties":{"formattedCitation":"(Micklewright, 1989)","plainCitation":"(Micklewright, 1989)","dontUpdate":true,"noteIndex":0},"citationItems":[{"id":355,"uris":["http://zotero.org/users/8741181/items/HRW5FXL4"],"itemData":{"id":355,"type":"article-journal","abstract":"The proportion of 16-year-olds in Britain who stay on at school is low by OECD standards. This paper examines the probability of completing education at the minimum legal age using micro data on individuals. Parameter estimates of a reduced-form logit model of the leaving probability are obtained for both boys and girls. The rich data set used allows the separate effects of family, school and ability to be assessed. Family background in the form of class and parental education is shown to have a large effect even when ability and school type are controlled for.","container-title":"Economica","DOI":"10.2307/2554492","ISSN":"0013-0427","issue":"221","note":"publisher: [London School of Economics, Wiley, London School of Economics and Political Science, Suntory and Toyota International Centres for Economics and Related Disciplines]","page":"25-39","source":"JSTOR","title":"Choice at Sixteen","volume":"56","author":[{"family":"Micklewright","given":"John"}],"issued":{"date-parts":[["1989"]]}}}],"schema":"https://github.com/citation-style-language/schema/raw/master/csl-citation.json"}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(Micklewright, 1989)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Those individuals from manual backgrounds compared to their non-manual peers were less likely to stay on post-16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{"citationID":"A9Uoa8vU","properties":{"formattedCitation":"(Micklewright, 1989)","plainCitation":"(Micklewright, 1989)","dontUpdate":true,"noteIndex":0},"citationItems":[{"id":355,"uris":["http://zotero.org/users/8741181/items/HRW5FXL4"],"itemData":{"id":355,"type":"article-journal","abstract":"The proportion of 16-year-olds in Britain who stay on at school is low by OECD standards. This paper examines the probability of completing education at the minimum legal age using micro data on individuals. Parameter estimates of a reduced-form logit model of the leaving probability are obtained for both boys and girls. The rich data set used allows the separate effects of family, school and ability to be assessed. Family background in the form of class and parental education is shown to have a large effect even when ability and school type are controlled for.","container-title":"Economica","DOI":"10.2307/2554492","ISSN":"0013-0427","issue":"221","note":"publisher: [London School of Economics, Wiley, London School of Economics and Political Science, Suntory and Toyota International Centres for Economics and Related Disciplines]","page":"25-39","source":"JSTOR","title":"Choice at Sixteen","volume":"56","author":[{"family":"Micklewright","given":"John"}],"issued":{"date-parts":[["1989"]]}}}],"schema":"https://github.com/citation-style-language/schema/raw/master/csl-citation.json"}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(Micklewright, 1989)</w:t>
      </w:r>
      <w:r w:rsidRPr="009A3A34">
        <w:rPr>
          <w:rFonts w:ascii="Book Antiqua" w:hAnsi="Book Antiqua" w:cs="Times New Roman"/>
          <w:sz w:val="24"/>
          <w:szCs w:val="24"/>
        </w:rPr>
        <w:fldChar w:fldCharType="end"/>
      </w:r>
      <w:r w:rsidR="00B9179F" w:rsidRPr="009A3A34">
        <w:rPr>
          <w:rFonts w:ascii="Book Antiqua" w:hAnsi="Book Antiqua" w:cs="Times New Roman"/>
          <w:sz w:val="24"/>
          <w:szCs w:val="24"/>
        </w:rPr>
        <w:t>.</w:t>
      </w:r>
      <w:r w:rsidRPr="009A3A34">
        <w:rPr>
          <w:rFonts w:ascii="Book Antiqua" w:hAnsi="Book Antiqua" w:cs="Times New Roman"/>
          <w:sz w:val="24"/>
          <w:szCs w:val="24"/>
        </w:rPr>
        <w:t xml:space="preserve"> </w:t>
      </w:r>
      <w:r w:rsidR="00B9179F" w:rsidRPr="009A3A34">
        <w:rPr>
          <w:rFonts w:ascii="Book Antiqua" w:hAnsi="Book Antiqua" w:cs="Times New Roman"/>
          <w:sz w:val="24"/>
          <w:szCs w:val="24"/>
        </w:rPr>
        <w:t>R</w:t>
      </w:r>
      <w:r w:rsidRPr="009A3A34">
        <w:rPr>
          <w:rFonts w:ascii="Book Antiqua" w:hAnsi="Book Antiqua" w:cs="Times New Roman"/>
          <w:sz w:val="24"/>
          <w:szCs w:val="24"/>
        </w:rPr>
        <w:t xml:space="preserve">esearch concurs, stating that young people from working class backgrounds were less likely than middle class peers to remain in education post-mandatory schooling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{"citationID":"Cib1ubPb","properties":{"formattedCitation":"(Bynner and Joshi, 2002; Johnson, 2002; Schoon, 2007)","plainCitation":"(Bynner and Joshi, 2002; Johnson, 2002; Schoon, 2007)","dontUpdate":true,"noteIndex":0},"citationItems":[{"id":1110,"uris":["http://zotero.org/users/8741181/items/9SS4ZAYQ"],"itemData":{"id":1110,"type":"article-journal","abstract":"There is controversy about whether inequalities and educational outcomes are increasing or decreasing. Using longitudinal data collected in two birth cohort studies started in 1970 and 1958 respectively, the paper examines the evidence in relation to two outcomes, probability of leaving school at 16 and highest quali cation achieved. Multi-variate analysis (logistic and OLS regression) was used to model the relationships of these educational outcomes to family social class, taking account of a wide range of early life variables, including living in an urban as opposed to rural location. It is concluded that the impact of social class on educational achievement has not changed across the 12 years covered by the two studies, a result that applies in both rural and urban areas of Britain.","container-title":"Oxford Review of Education","DOI":"10.1080/0305498022000013599","ISSN":"0305-4985, 1465-3915","issue":"4","journalAbbreviation":"Oxford Review of Education","language":"en","page":"405-425","source":"DOI.org (Crossref)","title":"Equality and Opportunity in Education: Evidence from the 1958 and 1970 birth cohort studies","title-short":"Equality and Opportunity in Education","volume":"28","author":[{"family":"Bynner","given":"John"},{"family":"Joshi","given":"Heather"}],"issued":{"date-parts":[["2002",12]]}}},{"id":966,"uris":["http://zotero.org/users/8741181/items/4IMHVGR2"],"itemData":{"id":966,"type":"article-journal","abstract":"Human capital theory suggests educational investments are made based on expected returns over the lifetime. Most other work in this field, particularly using British data, is based on demand models estimated in reduced form, with no earnings measures, or crudely constructed earnings measures, based on one or two earnings observations per individual.","container-title":"Bulletin of Economic Research","DOI":"10.1111/1467-8586.00151","ISSN":"0307-3378, 1467-8586","issue":"3","journalAbbreviation":"Bull Economic Research","language":"en","page":"233-247","source":"DOI.org (Crossref)","title":"Lifetime Earnings, Discount Rate, Ability and the Demand for Post-compulsory Education in Men in England and Wales","volume":"54","author":[{"family":"Johnson","given":"Daniel"}],"issued":{"date-parts":[["2002",7]]}}},{"id":1283,"uris":["http://zotero.org/users/8741181/items/BXK7YEPX"],"itemData":{"id":1283,"type":"article-journal","abstract":"B ritish society has changed greatly over the past half century. Increasing uncertainty about economic and social developments is becoming a distinctive feature of modern industrialized countries, affecting the life chances and opportunities of young people making the transition from dependent childhood into independent adulthood. Summarizing recent findings from data collected from about 30,000 individuals born 12 years apart, in 1958 and 1970 respectively, this paper examines the role of individual agency in shaping educational and occupational transitions as well as the assumption of family-related roles in times of social change. The data suggest that societal change and the associated increasing uncertainty does not impact on all individuals in the same way, and that there has been an increasing polarization between those who are able to benefit from the economic and social transformations and the ones who are excluded, largely because of their relatively disadvantaged socioeconomic circumstances and lack of access to opportunities in education and employment. It is concluded that human agency processes cannot be studied in isolation from the sociohistorical context in which they are embedded.","container-title":"International Journal of Psychology","DOI":"10.1080/00207590600991252","ISSN":"0020-7594, 1464-066X","issue":"2","journalAbbreviation":"International Journal of Psychology","language":"en","page":"94-101","source":"DOI.org (Crossref)","title":"Adaptations to changing times: Agency in context","title-short":"Adaptations to changing times","volume":"42","author":[{"family":"Schoon","given":"Ingrid"}],"issued":{"date-parts":[["2007",4]]}}}],"schema":"https://github.com/citation-style-language/schema/raw/master/csl-citation.json"}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(Bynner and Joshi, 2002; Schoon, 2007)</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533ADA1F" w14:textId="50F423E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Whilst individuals from manual backgrounds were less likely to continue stay on within education post-16 compared to their non-manual peers, a more complicated relationship arises when looking at apprenticeships. Whilst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{"citationID":"MnmOQ6AC","properties":{"formattedCitation":"(Schoon {\\i{}et al.}, 2001)","plainCitation":"(Schoon et al., 2001)","noteIndex":0},"citationItems":[{"id":1282,"uris":["http://zotero.org/users/8741181/items/M6686UCP"],"itemData":{"id":1282,"type":"article-journal","abstract":"The transition from school to work is a crucial phase in the life course. It is when a young person becomes ready to assume adult responsibilities, and indicates a shift from dependent childhood to independent adulthood. It has been argued that in response to changes in labour market opportunities and increasing unemployment, the patterns of youth transitions have changed over the last two decades, becoming more protracted and complex (Bynner et al. 1999; Furlong &amp; Cartmel, 1997a,b; Dench &amp; Richardson, 1987; Roberts &amp; Parsell, 1992). While twenty years ago young people were able to formulate relatively clear ideas about their likely destination in the labour market, today they have to face more uncertainties about the possible outcomes (Lightfoot, 1997). The aim of this study is to assess the extent and the direction of these changes in the transition from school to work by comparing two birth cohorts born twelve years apart. The study draws on life history data from two British cohorts: the 1958 National Child Development Study, and the 1970 British Cohort Study.","container-title":"YOUNG","DOI":"10.1177/110330880100900102","ISSN":"1103-3088, 1741-3222","issue":"1","journalAbbreviation":"YOUNG","language":"en","page":"4-22","source":"DOI.org (Crossref)","title":"Transitions from school to work in a changing social context","volume":"9","author":[{"family":"Schoon","given":"Ingrid"},{"family":"McCulloch","given":"Andrew"},{"family":"Joshi","given":"Heather E."},{"family":"Wiggins","given":"Richard D."},{"family":"Bynner","given":"John"}],"issued":{"date-parts":[["2001",2]]}}}],"schema":"https://github.com/citation-style-language/schema/raw/master/csl-citation.json"} </w:instrText>
      </w:r>
      <w:r w:rsidRPr="009A3A34">
        <w:rPr>
          <w:rFonts w:ascii="Book Antiqua" w:hAnsi="Book Antiqua" w:cs="Times New Roman"/>
          <w:sz w:val="24"/>
          <w:szCs w:val="24"/>
        </w:rPr>
        <w:fldChar w:fldCharType="separate"/>
      </w:r>
      <w:r w:rsidR="000E592F" w:rsidRPr="009A3A34">
        <w:rPr>
          <w:rFonts w:ascii="Book Antiqua" w:hAnsi="Book Antiqua" w:cs="Times New Roman"/>
          <w:sz w:val="24"/>
          <w:szCs w:val="24"/>
        </w:rPr>
        <w:t xml:space="preserve">(Schoon </w:t>
      </w:r>
      <w:r w:rsidR="000E592F" w:rsidRPr="009A3A34">
        <w:rPr>
          <w:rFonts w:ascii="Book Antiqua" w:hAnsi="Book Antiqua" w:cs="Times New Roman"/>
          <w:i/>
          <w:iCs/>
          <w:sz w:val="24"/>
          <w:szCs w:val="24"/>
        </w:rPr>
        <w:t>et al.</w:t>
      </w:r>
      <w:r w:rsidR="000E592F" w:rsidRPr="009A3A34">
        <w:rPr>
          <w:rFonts w:ascii="Book Antiqua" w:hAnsi="Book Antiqua" w:cs="Times New Roman"/>
          <w:sz w:val="24"/>
          <w:szCs w:val="24"/>
        </w:rPr>
        <w:t>, 2001)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finds that young people from less privileged backgrounds are more likely to be in training or apprenticeships further research suggests that apprenticeships amongst the NCDS cohort were more likely to be offered to children of fathers that were skilled manual workers over their semi-skilled counterparts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{"citationID":"Zy6TBPJQ","properties":{"formattedCitation":"(Booth and Satchell, 1994)","plainCitation":"(Booth and Satchell, 1994)","noteIndex":0},"citationItems":[{"id":1420,"uris":["http://zotero.org/users/8741181/items/7YJ99XBP"],"itemData":{"id":1420,"type":"article-journal","abstract":"IT is frequently argued that a cause of the UK's poor economic performance is her low level of skills relative to her competitors (Bean and Symons, 1990; Greenhalgh, 1990; and Crafts 1991). In the UK in 1988, the share of the labour force with intermediate examined vocational qualifications was 19%, as compared with 64% for Germany and 40% for France (Steedman, 1990; and Crafts, 1991). Of the OECD countries, the UK in 1986-7 had the second lowest enrolment rate in education and training for the 15-19 year age group—54.3%. Only Australia fared worse; the enrolment rate for France was 73.4%, for Germany 76.2%, for Japan 71.0%, and for the US 78.8% (OECD, 1989). Traditionally, apprenticeships in Britain have provided training for a sub-set of school leavers at the age of 16. However, the number of apprenticeships in British manufacturing has been declining in the past three decades, from 240,400 school leavers in 1964, dropping to 155,000 in 1979, and to 53,700 by 1990 (Employment Gazette, various issues).1","container-title":"Oxford Economic Papers","DOI":"10.1093/oxfordjournals.oep.a042153","ISSN":"1464-3812, 0030-7653","issue":"4","language":"en","page":"676-695","source":"DOI.org (Crossref)","title":"APPRENTICESHIPS AND JOB TENURE","volume":"46","author":[{"family":"Booth","given":"Alison L."},{"family":"Satchell","given":"Stephen E."}],"issued":{"date-parts":[["1994",10]]}}}],"schema":"https://github.com/citation-style-language/schema/raw/master/csl-citation.json"}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(Booth and Satchell, 1994)</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This suggests a fragmentation of the traditional manual/non-manual divide, with a hierarchy of skills impacting the choice and opportunity of the NCDS youth. </w:t>
      </w:r>
    </w:p>
    <w:p w14:paraId="13CEC2DD" w14:textId="38B9E9FB"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 xml:space="preserve">Within the NCDS cohort training is found to lead to </w:t>
      </w:r>
      <w:r w:rsidR="00B9179F" w:rsidRPr="009A3A34">
        <w:rPr>
          <w:rFonts w:ascii="Book Antiqua" w:hAnsi="Book Antiqua" w:cs="Times New Roman"/>
          <w:sz w:val="24"/>
          <w:szCs w:val="24"/>
        </w:rPr>
        <w:t xml:space="preserve">subsequent </w:t>
      </w:r>
      <w:r w:rsidRPr="009A3A34">
        <w:rPr>
          <w:rFonts w:ascii="Book Antiqua" w:hAnsi="Book Antiqua" w:cs="Times New Roman"/>
          <w:sz w:val="24"/>
          <w:szCs w:val="24"/>
        </w:rPr>
        <w:t xml:space="preserve">full-time employment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{"citationID":"s1KKFhnX","properties":{"formattedCitation":"(Schoon {\\i{}et al.}, 2001)","plainCitation":"(Schoon et al., 2001)","noteIndex":0},"citationItems":[{"id":1282,"uris":["http://zotero.org/users/8741181/items/M6686UCP"],"itemData":{"id":1282,"type":"article-journal","abstract":"The transition from school to work is a crucial phase in the life course. It is when a young person becomes ready to assume adult responsibilities, and indicates a shift from dependent childhood to independent adulthood. It has been argued that in response to changes in labour market opportunities and increasing unemployment, the patterns of youth transitions have changed over the last two decades, becoming more protracted and complex (Bynner et al. 1999; Furlong &amp; Cartmel, 1997a,b; Dench &amp; Richardson, 1987; Roberts &amp; Parsell, 1992). While twenty years ago young people were able to formulate relatively clear ideas about their likely destination in the labour market, today they have to face more uncertainties about the possible outcomes (Lightfoot, 1997). The aim of this study is to assess the extent and the direction of these changes in the transition from school to work by comparing two birth cohorts born twelve years apart. The study draws on life history data from two British cohorts: the 1958 National Child Development Study, and the 1970 British Cohort Study.","container-title":"YOUNG","DOI":"10.1177/110330880100900102","ISSN":"1103-3088, 1741-3222","issue":"1","journalAbbreviation":"YOUNG","language":"en","page":"4-22","source":"DOI.org (Crossref)","title":"Transitions from school to work in a changing social context","volume":"9","author":[{"family":"Schoon","given":"Ingrid"},{"family":"McCulloch","given":"Andrew"},{"family":"Joshi","given":"Heather E."},{"family":"Wiggins","given":"Richard D."},{"family":"Bynner","given":"John"}],"issued":{"date-parts":[["2001",2]]}}}],"schema":"https://github.com/citation-style-language/schema/raw/master/csl-citation.json"}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(Schoon </w:t>
      </w:r>
      <w:r w:rsidRPr="009A3A34">
        <w:rPr>
          <w:rFonts w:ascii="Book Antiqua" w:hAnsi="Book Antiqua" w:cs="Times New Roman"/>
          <w:i/>
          <w:iCs/>
          <w:sz w:val="24"/>
          <w:szCs w:val="24"/>
        </w:rPr>
        <w:t>et al.</w:t>
      </w:r>
      <w:r w:rsidRPr="009A3A34">
        <w:rPr>
          <w:rFonts w:ascii="Book Antiqua" w:hAnsi="Book Antiqua" w:cs="Times New Roman"/>
          <w:sz w:val="24"/>
          <w:szCs w:val="24"/>
        </w:rPr>
        <w:t>, 2001)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Schoon and their colleagues (ibid) suggest that this is primarily because apprenticeships during the NCDS period spanned three years or longer, providing the relevant skills and development for young people to effectively transition from a period of apprenticeship training, into a stable employment. Vocational based education is generally considered to be a smoother transition from school-to-work in comparison to its academic counterpart. Whilst this short term benefit is worthwhile to consider, long-term disadvantages such as lower employment and wages impact those individuals with lower vocational education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{"citationID":"BQZkb7DB","properties":{"formattedCitation":"(Brunello and Rocco, 2017)","plainCitation":"(Brunello and Rocco, 2017)","noteIndex":0},"citationItems":[{"id":1310,"uris":["http://zotero.org/users/8741181/items/67F2GS9W"],"itemData":{"id":1310,"type":"article-journal","abstract":"Several commentators have argued that the short-term advantage of vocational versus academic education, which is a smoother school-to-work transition, trades off with long-term disadvantages, which are lower employment and/or lower wages. Using data based on the careers of individuals born in the United Kingdom in 1958, we find evidence of a trade-off, but only for real wages and only for the group with lower vocational education. These results are confirmed when the careers of individuals born in 1970 are examined. The presence of a trade-off does not imply, however, that individuals with vocational education have lower longterm utility.","container-title":"Journal of Human Capital","DOI":"10.1086/690234","ISSN":"1932-8575, 1932-8664","issue":"1","journalAbbreviation":"Journal of Human Capital","language":"en","page":"106-166","source":"DOI.org (Crossref)","title":"The Labor Market Effects of Academic and Vocational Education over the Life Cycle: Evidence Based on a British Cohort","title-short":"The Labor Market Effects of Academic and Vocational Education over the Life Cycle","volume":"11","author":[{"family":"Brunello","given":"Giorgio"},{"family":"Rocco","given":"Lorenzo"}],"issued":{"date-parts":[["2017",3]]}}}],"schema":"https://github.com/citation-style-language/schema/raw/master/csl-citation.json"}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(Brunello and Rocco, 2017)</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Though this as a phenomenon has broken down post-NCDS </w:t>
      </w:r>
      <w:r w:rsidR="00B9179F" w:rsidRPr="009A3A34">
        <w:rPr>
          <w:rFonts w:ascii="Book Antiqua" w:hAnsi="Book Antiqua" w:cs="Times New Roman"/>
          <w:sz w:val="24"/>
          <w:szCs w:val="24"/>
        </w:rPr>
        <w:t xml:space="preserve">with the breakdown of traditional apprenticeship and training programs in the UK </w:t>
      </w:r>
      <w:r w:rsidRPr="009A3A34">
        <w:rPr>
          <w:rFonts w:ascii="Book Antiqua" w:hAnsi="Book Antiqua" w:cs="Times New Roman"/>
          <w:sz w:val="24"/>
          <w:szCs w:val="24"/>
        </w:rPr>
        <w:t>(ibid)</w:t>
      </w:r>
      <w:r w:rsidR="00B9179F" w:rsidRPr="009A3A34">
        <w:rPr>
          <w:rFonts w:ascii="Book Antiqua" w:hAnsi="Book Antiqua" w:cs="Times New Roman"/>
          <w:sz w:val="24"/>
          <w:szCs w:val="24"/>
        </w:rPr>
        <w:t xml:space="preserve">. </w:t>
      </w:r>
    </w:p>
    <w:p w14:paraId="7E164577" w14:textId="1330C3CB" w:rsidR="00B947F6" w:rsidRPr="009A3A34" w:rsidRDefault="00B947F6" w:rsidP="009A3A34">
      <w:pPr>
        <w:pStyle w:val="Heading3"/>
        <w:spacing w:line="480" w:lineRule="auto"/>
        <w:rPr>
          <w:rFonts w:ascii="Book Antiqua" w:hAnsi="Book Antiqua" w:cs="Times New Roman"/>
          <w:b/>
          <w:bCs/>
          <w:color w:val="auto"/>
        </w:rPr>
      </w:pPr>
      <w:bookmarkStart w:id="11" w:name="_Toc134473137"/>
      <w:bookmarkStart w:id="12" w:name="_Toc147242806"/>
      <w:r w:rsidRPr="009A3A34">
        <w:rPr>
          <w:rFonts w:ascii="Book Antiqua" w:hAnsi="Book Antiqua" w:cs="Times New Roman"/>
          <w:b/>
          <w:bCs/>
          <w:color w:val="auto"/>
        </w:rPr>
        <w:t>Structural Barriers to successful transitions – the role of</w:t>
      </w:r>
      <w:bookmarkEnd w:id="11"/>
      <w:r w:rsidR="00B9179F" w:rsidRPr="009A3A34">
        <w:rPr>
          <w:rFonts w:ascii="Book Antiqua" w:hAnsi="Book Antiqua" w:cs="Times New Roman"/>
          <w:b/>
          <w:bCs/>
          <w:color w:val="auto"/>
        </w:rPr>
        <w:t xml:space="preserve"> </w:t>
      </w:r>
      <w:r w:rsidR="009106F1" w:rsidRPr="009A3A34">
        <w:rPr>
          <w:rFonts w:ascii="Book Antiqua" w:hAnsi="Book Antiqua" w:cs="Times New Roman"/>
          <w:b/>
          <w:bCs/>
          <w:color w:val="auto"/>
        </w:rPr>
        <w:t>sex</w:t>
      </w:r>
      <w:r w:rsidR="00552B06" w:rsidRPr="009A3A34">
        <w:rPr>
          <w:rFonts w:ascii="Book Antiqua" w:hAnsi="Book Antiqua" w:cs="Times New Roman"/>
          <w:b/>
          <w:bCs/>
          <w:color w:val="auto"/>
        </w:rPr>
        <w:t xml:space="preserve"> and </w:t>
      </w:r>
      <w:r w:rsidR="00B9179F" w:rsidRPr="009A3A34">
        <w:rPr>
          <w:rFonts w:ascii="Book Antiqua" w:hAnsi="Book Antiqua" w:cs="Times New Roman"/>
          <w:b/>
          <w:bCs/>
          <w:color w:val="auto"/>
        </w:rPr>
        <w:t>social-class</w:t>
      </w:r>
      <w:bookmarkEnd w:id="12"/>
    </w:p>
    <w:p w14:paraId="59D38DEC" w14:textId="00FE3726" w:rsidR="00B9179F" w:rsidRPr="009A3A34" w:rsidRDefault="00B9179F"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Throughout the story of NCDS youth a common theme of structural barriers and inequalities influencing choice and opportunity has been identified. This next section seeks to explore these structural dimensions more closely. The roles of sex, social class, and housing tenure will be explored in greater detail in an attempt to provide clarity to current empirical consensus on these forms of social stratification in reference to NCDS youth. </w:t>
      </w:r>
    </w:p>
    <w:p w14:paraId="3773D460" w14:textId="77777777" w:rsidR="00B947F6" w:rsidRPr="009A3A34" w:rsidRDefault="00B947F6" w:rsidP="009A3A34">
      <w:pPr>
        <w:pStyle w:val="Heading4"/>
        <w:spacing w:line="480" w:lineRule="auto"/>
        <w:rPr>
          <w:rFonts w:ascii="Book Antiqua" w:hAnsi="Book Antiqua" w:cs="Times New Roman"/>
          <w:b/>
          <w:bCs/>
          <w:color w:val="auto"/>
          <w:sz w:val="24"/>
          <w:szCs w:val="24"/>
        </w:rPr>
      </w:pPr>
      <w:r w:rsidRPr="009A3A34">
        <w:rPr>
          <w:rFonts w:ascii="Book Antiqua" w:hAnsi="Book Antiqua" w:cs="Times New Roman"/>
          <w:b/>
          <w:bCs/>
          <w:color w:val="auto"/>
          <w:sz w:val="24"/>
          <w:szCs w:val="24"/>
        </w:rPr>
        <w:t>Sex</w:t>
      </w:r>
    </w:p>
    <w:p w14:paraId="71A74150" w14:textId="2182B154"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Choice and opportunity within the school-to-work transition of the NCDS youth is influenced and impacted by structural inequality factors like sex</w:t>
      </w:r>
      <w:r w:rsidR="00B9179F" w:rsidRPr="009A3A34">
        <w:rPr>
          <w:rFonts w:ascii="Book Antiqua" w:hAnsi="Book Antiqua" w:cs="Times New Roman"/>
          <w:sz w:val="24"/>
          <w:szCs w:val="24"/>
        </w:rPr>
        <w:t xml:space="preserve"> </w:t>
      </w:r>
      <w:r w:rsidR="00B9179F" w:rsidRPr="009A3A34">
        <w:rPr>
          <w:rFonts w:ascii="Book Antiqua" w:hAnsi="Book Antiqua" w:cs="Times New Roman"/>
          <w:sz w:val="24"/>
          <w:szCs w:val="24"/>
        </w:rPr>
        <w:fldChar w:fldCharType="begin"/>
      </w:r>
      <w:r w:rsidR="00B9179F" w:rsidRPr="009A3A34">
        <w:rPr>
          <w:rFonts w:ascii="Book Antiqua" w:hAnsi="Book Antiqua" w:cs="Times New Roman"/>
          <w:sz w:val="24"/>
          <w:szCs w:val="24"/>
        </w:rPr>
        <w:instrText xml:space="preserve"> ADDIN ZOTERO_ITEM CSL_CITATION {"citationID":"oHYsbpEm","properties":{"formattedCitation":"(Dolton, Joshi and Makepeace, 2002; Makepeace, Dolton and Joshi, 2004; Cebulla and Tomaszewski, 2013)","plainCitation":"(Dolton, Joshi and Makepeace, 2002; Makepeace, Dolton and Joshi, 2004; Cebulla and Tomaszewski, 2013)","noteIndex":0},"citationItems":[{"id":1390,"uris":["http://zotero.org/users/8741181/items/QVFZS85F"],"itemData":{"id":1390,"type":"article-journal","abstract":"This paper analyses the pay gap between men and women in the two British birth cohort studies using the new data collected in 2000 when their subjects had reached the ages of 30 and 42 respectively. The paper also includes new analysis of improved data on the 1958 cohort at 33 in 1991, and a comparison with our earlier analyses of the 1946 cohort at 32 in 1978 and the 1958 cohort at 33 in 1991. The analysis is of hourly earnings in full-time jobs, where the impact of the Equal Pay Act might be expected to be more complete, given the lack of male comparators in the extensive but low paid part-time employment sector for women. We decompose the wage gap at each age, and the change in the components of the average wage gap over time. We also examine the distribution of estimated gender premia across our samples and relate them to the wage level. For people in their early thirties, the crude wage gap closed between 1978 and 2000, but this was mainly due to improved human capital characteristics of the women in full-time employment at that stage of their lives. Unequal treatment also fell, but not by much. When following the 1958 cohort from age 33 to age 42 in 2000, men’s real wages rose more than women’s. The increased gap was roughly equally due to widening differentials in characteristics and deteriorating rates of remuneration for women entering middle age. Although the 42 year-old employees included women with less exceptional qualifications, who had returned to the labour force with interrupted employment histories, women who had been relatively continuously in employment also experienced the rising gender penalty over time.","container-title":"CLS Cohort Studies","title":"Unpacking Unequal Pay Between Men and Women Across Cohort and Lifecycle","author":[{"family":"Dolton","given":"P"},{"family":"Joshi","given":"H"},{"family":"Makepeace","given":"G"}],"issued":{"date-parts":[["2002"]]}}},{"id":935,"uris":["http://zotero.org/users/8741181/items/4I4NBRAG"],"itemData":{"id":935,"type":"article-journal","abstract":"This paper analyses gender wage differentials in full-time employment using recently released data from the National Child Development Study and the British Cohort Study 1970. The paper compares the situations of individuals in their early thirties in 1991 and 2000 and the position of full-time employees in NCDS as the cohorts aged between 33 and 42. The distribution of individuals’ experiences of unequal pay is emphasised by comparing distributions of gender differentials of an “index of unequal treatment”. Passing from age 33 to 42, unequal treatment increased substantially, across the whole distribution.","container-title":"International Journal of Manpower","DOI":"10.1108/01437720410541380","ISSN":"0143-7720","issue":"3/4","language":"en","page":"251-263","source":"DOI.org (Crossref)","title":"Gender earnings differentials across individuals over time in British cohort studies","volume":"25","author":[{"family":"Makepeace","given":"Gerry"},{"family":"Dolton","given":"Peter"},{"family":"Joshi","given":"Heather"}],"issued":{"date-parts":[["2004",4,1]]}}},{"id":1306,"uris":["http://zotero.org/users/8741181/items/JIRANMH5"],"itemData":{"id":1306,"type":"article-journal","abstract":"The analysis of two British cohort studies (of people born in 1958 or 1970) and one British panel study (of people born in the early 1980s) tracked the educational, employment and marital preferences of three generations of young people between ages 16 and 23/26. It found a steady decline in young people achieving their ambitions. Supporting evidence from in-depth interviews with parents and their children suggested that the perceived need, ability and opportunity to disconnect from tradition and to engage in autonomous decision-making had become the main drivers of aspirations. Although this autonomy was greater for current than previous generations, it remained socially inequitable, with parents and their children accepting the widening gap that separates past and present transitions to adulthood.","container-title":"International Journal of Adolescence and Youth","DOI":"10.1080/02673843.2013.767743","ISSN":"0267-3843, 2164-4527","issue":"3","journalAbbreviation":"International Journal of Adolescence and Youth","language":"en","page":"141-157","source":"DOI.org (Crossref)","title":"The demise of certainty: shifts in aspirations and achievement at the turn of the century","title-short":"The demise of certainty","volume":"18","author":[{"family":"Cebulla","given":"Andreas"},{"family":"Tomaszewski","given":"Wojtek"}],"issued":{"date-parts":[["2013",9]]}}}],"schema":"https://github.com/citation-style-language/schema/raw/master/csl-citation.json"} </w:instrText>
      </w:r>
      <w:r w:rsidR="00B9179F" w:rsidRPr="009A3A34">
        <w:rPr>
          <w:rFonts w:ascii="Book Antiqua" w:hAnsi="Book Antiqua" w:cs="Times New Roman"/>
          <w:sz w:val="24"/>
          <w:szCs w:val="24"/>
        </w:rPr>
        <w:fldChar w:fldCharType="separate"/>
      </w:r>
      <w:r w:rsidR="00B9179F" w:rsidRPr="009A3A34">
        <w:rPr>
          <w:rFonts w:ascii="Book Antiqua" w:hAnsi="Book Antiqua" w:cs="Times New Roman"/>
          <w:sz w:val="24"/>
          <w:szCs w:val="24"/>
        </w:rPr>
        <w:t xml:space="preserve">(Dolton, Joshi and Makepeace, 2002; Makepeace, Dolton and Joshi, 2004; Cebulla and Tomaszewski, </w:t>
      </w:r>
      <w:r w:rsidR="00B9179F" w:rsidRPr="009A3A34">
        <w:rPr>
          <w:rFonts w:ascii="Book Antiqua" w:hAnsi="Book Antiqua" w:cs="Times New Roman"/>
          <w:sz w:val="24"/>
          <w:szCs w:val="24"/>
        </w:rPr>
        <w:lastRenderedPageBreak/>
        <w:t>2013)</w:t>
      </w:r>
      <w:r w:rsidR="00B9179F"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roles that women assume within the labour market have marked differences compared to their male peers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{"citationID":"SfVQ7gsK","properties":{"formattedCitation":"(Dex and Bukodi, 2012)","plainCitation":"(Dex and Bukodi, 2012)","noteIndex":0},"citationItems":[{"id":663,"uris":["http://zotero.org/users/8741181/items/XNWLM5M6"],"itemData":{"id":663,"type":"article-journal","abstract":"The effects of working part time on job downgrading and upgrading are examined over the life course of British women born in 1958. We use longitudinal data with complete work histories from a large-scale nationally representative cohort study. Occupations were ranked by their hourly average earnings. Analyses show a strong link between full-time/part-time transitions and downward and upward occupational mobility over the course of up to thirty years of employment. Probabilities of occupational mobility were affected by women's personal traits, occupational characteristics and demand-side factors. Downward mobility on moving from full-time to part-time work was more likely for women at the top levels of the occupational hierarchy working in male-dominated or mixed occupations and less likely in higher occupations with more part-time jobs available.","container-title":"National Institute Economic Review","DOI":"10.1177/002795011222200103","ISSN":"0027-9501, 1741-3036","journalAbbreviation":"Natl. Inst. econ. rev.","language":"en","page":"R20-R37","source":"DOI.org (Crossref)","title":"The Effects of Part-Time Work on Women's Occupational Mobility in Britain: Evidence from the 1958 Birth Cohort Study","title-short":"The Effects of Part-Time Work on Women's Occupational Mobility in Britain","volume":"222","author":[{"family":"Dex","given":"Shirley"},{"family":"Bukodi","given":"Erzsébet"}],"issued":{"date-parts":[["2012",10]]}}}],"schema":"https://github.com/citation-style-language/schema/raw/master/csl-citation.json"}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(Dex and Bukodi, 2012)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Whilst women are more likely achieve their educational aspirations than men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{"citationID":"ysuRWU8b","properties":{"formattedCitation":"(Cebulla and Tomaszewski, 2013)","plainCitation":"(Cebulla and Tomaszewski, 2013)","dontUpdate":true,"noteIndex":0},"citationItems":[{"id":1306,"uris":["http://zotero.org/users/8741181/items/JIRANMH5"],"itemData":{"id":1306,"type":"article-journal","abstract":"The analysis of two British cohort studies (of people born in 1958 or 1970) and one British panel study (of people born in the early 1980s) tracked the educational, employment and marital preferences of three generations of young people between ages 16 and 23/26. It found a steady decline in young people achieving their ambitions. Supporting evidence from in-depth interviews with parents and their children suggested that the perceived need, ability and opportunity to disconnect from tradition and to engage in autonomous decision-making had become the main drivers of aspirations. Although this autonomy was greater for current than previous generations, it remained socially inequitable, with parents and their children accepting the widening gap that separates past and present transitions to adulthood.","container-title":"International Journal of Adolescence and Youth","DOI":"10.1080/02673843.2013.767743","ISSN":"0267-3843, 2164-4527","issue":"3","journalAbbreviation":"International Journal of Adolescence and Youth","language":"en","page":"141-157","source":"DOI.org (Crossref)","title":"The demise of certainty: shifts in aspirations and achievement at the turn of the century","title-short":"The demise of certainty","volume":"18","author":[{"family":"Cebulla","given":"Andreas"},{"family":"Tomaszewski","given":"Wojtek"}],"issued":{"date-parts":[["2013",9]]}}}],"schema":"https://github.com/citation-style-language/schema/raw/master/csl-citation.json"}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(Cebulla and Tomaszewski, 2013)</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and often have higher occupational aspirations compared to men at a young age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{"citationID":"aqJOWo4X","properties":{"formattedCitation":"(Schoon, Martin and Ross, 2007; Schoon, 2022)","plainCitation":"(Schoon, Martin and Ross, 2007; Schoon, 2022)","dontUpdate":true,"noteIndex":0},"citationItems":[{"id":348,"uris":["http://zotero.org/users/8741181/items/RJLVTMGM"],"itemData":{"id":348,"type":"article-journal","abstract":"Drawing on data collected from two longitudinal Cohort Studies following the lives of over 20,000 individuals born in the United Kingdom 12 years apart in 1958 and 1970, respectively, this paper examines antecedents and outcomes of educational and occupational aspirations of young men and women, covering the transition from dependent childhood into independent adulthood. Two analytical models, a Social Reproduction Model and a Developmental-Contextual Model are tested to assess the processes by which family background and the wider socio-historical context inXuence work and family related careers. The Wndings demonstrate the persistent role of gender, social origin and individual agency processes as well as the inXuence of a changing socio-historical context on career development. Results are interpreted with regard to biographical agency processes linking individual lives with social contexts across the life course.","container-title":"Journal of Vocational Behavior","DOI":"10.1016/j.jvb.2006.04.009","ISSN":"00018791","issue":"1","journalAbbreviation":"Journal of Vocational Behavior","language":"en","page":"78-96","source":"DOI.org (Crossref)","title":"Career transitions in times of social change. His and her story","volume":"70","author":[{"family":"Schoon","given":"Ingrid"},{"family":"Martin","given":"Peter"},{"family":"Ross","given":"Andy"}],"issued":{"date-parts":[["2007",2]]}}},{"id":649,"uris":["http://zotero.org/users/8741181/items/E2QYH996"],"itemData":{"id":649,"type":"article-journal","abstract":"Zukunftspl?ne: Ver?nderungen in den Bildungszielen bei drei briti schen Kohorten?. This paper examines changing educational expectations in three British age cohorts born in 1958, 1970 and 1989/90. A pathway model is tested to examine the associations between parental education, academic at tainment, school motivation and education expectations among young people and their parents in a changing social context. The findings suggest that educa tional expectations have increased considerably between 1974 and 2006. In the most recent cohort education expectations at age 16 are more loosely linked to parental education and previous academic attainment, suggesting that expecta tions for further education are becoming the norm. Furthermore, there are per sisting social inequalities in attainment, as well as an increasing gender gap in expectations, with girls being more ambitious regarding their educational goals than boys. Findings are discussed in terms of changing norms and expectations for young people in a changing socio-historical context.","language":"en","page":"22","source":"Zotero","title":"Planning for the Future: Changing Education Expectations in Three British Cohorts","author":[{"family":"Schoon","given":"Ingrid"}],"issued":{"date-parts":[["2022"]]}}}],"schema":"https://github.com/citation-style-language/schema/raw/master/csl-citation.json"}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(Schoon 2007; Schoon, 2022)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these aspirations rarely translate to higher than average incomes and in fact, labour market segregation remains, whilst pay improvement for men continues to outpace women’s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{"citationID":"xPElYZXe","properties":{"formattedCitation":"(Dolton, Joshi and Makepeace, 2002; Makepeace, Dolton and Joshi, 2004)","plainCitation":"(Dolton, Joshi and Makepeace, 2002; Makepeace, Dolton and Joshi, 2004)","noteIndex":0},"citationItems":[{"id":1390,"uris":["http://zotero.org/users/8741181/items/QVFZS85F"],"itemData":{"id":1390,"type":"article-journal","abstract":"This paper analyses the pay gap between men and women in the two British birth cohort studies using the new data collected in 2000 when their subjects had reached the ages of 30 and 42 respectively. The paper also includes new analysis of improved data on the 1958 cohort at 33 in 1991, and a comparison with our earlier analyses of the 1946 cohort at 32 in 1978 and the 1958 cohort at 33 in 1991. The analysis is of hourly earnings in full-time jobs, where the impact of the Equal Pay Act might be expected to be more complete, given the lack of male comparators in the extensive but low paid part-time employment sector for women. We decompose the wage gap at each age, and the change in the components of the average wage gap over time. We also examine the distribution of estimated gender premia across our samples and relate them to the wage level. For people in their early thirties, the crude wage gap closed between 1978 and 2000, but this was mainly due to improved human capital characteristics of the women in full-time employment at that stage of their lives. Unequal treatment also fell, but not by much. When following the 1958 cohort from age 33 to age 42 in 2000, men’s real wages rose more than women’s. The increased gap was roughly equally due to widening differentials in characteristics and deteriorating rates of remuneration for women entering middle age. Although the 42 year-old employees included women with less exceptional qualifications, who had returned to the labour force with interrupted employment histories, women who had been relatively continuously in employment also experienced the rising gender penalty over time.","container-title":"CLS Cohort Studies","title":"Unpacking Unequal Pay Between Men and Women Across Cohort and Lifecycle","author":[{"family":"Dolton","given":"P"},{"family":"Joshi","given":"H"},{"family":"Makepeace","given":"G"}],"issued":{"date-parts":[["2002"]]}}},{"id":935,"uris":["http://zotero.org/users/8741181/items/4I4NBRAG"],"itemData":{"id":935,"type":"article-journal","abstract":"This paper analyses gender wage differentials in full-time employment using recently released data from the National Child Development Study and the British Cohort Study 1970. The paper compares the situations of individuals in their early thirties in 1991 and 2000 and the position of full-time employees in NCDS as the cohorts aged between 33 and 42. The distribution of individuals’ experiences of unequal pay is emphasised by comparing distributions of gender differentials of an “index of unequal treatment”. Passing from age 33 to 42, unequal treatment increased substantially, across the whole distribution.","container-title":"International Journal of Manpower","DOI":"10.1108/01437720410541380","ISSN":"0143-7720","issue":"3/4","language":"en","page":"251-263","source":"DOI.org (Crossref)","title":"Gender earnings differentials across individuals over time in British cohort studies","volume":"25","author":[{"family":"Makepeace","given":"Gerry"},{"family":"Dolton","given":"Peter"},{"family":"Joshi","given":"Heather"}],"issued":{"date-parts":[["2004",4,1]]}}}],"schema":"https://github.com/citation-style-language/schema/raw/master/csl-citation.json"}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(Dolton, Joshi and Makepeace, 2002; Makepeace, Dolton and Joshi, 2004)</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38817D1E" w14:textId="627ADDF9"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Due to structural changes within the British labour market that started during the NCDS birth cohort time frame, part-time work began to grow from the 1950s. Part-time work is pervasive amongst women in the NCDS, especially when returning from giving birth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{"citationID":"rcXGPdu5","properties":{"formattedCitation":"(Dex {\\i{}et al.}, 1998)","plainCitation":"(Dex et al., 1998)","dontUpdate":true,"noteIndex":0},"citationItems":[{"id":1300,"uris":["http://zotero.org/users/8741181/items/KDCG6AR2"],"itemData":{"id":1300,"type":"article-journal","abstract":"Women’s increasing participation in the labour force since the 1950’s means knowledge about their labour supply needs to keep pace with a changing world. A key change has been among mothers of small children. They showed increasing attachment to paid work in successive generations, as the break in their employment grew progressively shorter (Dex, 1984; Macran et al., 1996). Legislation was enacted in the United Kingdom to outlaw unequal pay (1970, 1975) and discrimination in employment on grounds of sex (1976). Statutory maternity leave was introduced in 1976 and extended in 1986. The proportion of mothers taking maternity leave has risen (McRae, 1991), as has full-time employment amongst mothers (Sly, 1996). In this paper, we examine the transitions into and out of paid work which women make after childbirth. These help answer the questions whether recent generations of mothers have benefited from the policy changes, whether all have benefited equally, and whether any effects persist beyond the period around the first childbirth.","container-title":"Oxford Bulletin of Economics and Statistics","DOI":"10.1111/1468-0084.00087","ISSN":"03059049","issue":"1","language":"en","page":"79-98","source":"DOI.org (Crossref)","title":"Women's Employment Transitions Around Childbearing","volume":"60","author":[{"family":"Dex","given":"Shirley"},{"family":"Joshi","given":"Heather"},{"family":"Macran","given":"Susan"},{"family":"McCulloch","given":"Andrew"}],"issued":{"date-parts":[["1998",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(Dex </w:t>
      </w:r>
      <w:r w:rsidRPr="009A3A34">
        <w:rPr>
          <w:rFonts w:ascii="Book Antiqua" w:hAnsi="Book Antiqua" w:cs="Times New Roman"/>
          <w:i/>
          <w:iCs/>
          <w:sz w:val="24"/>
          <w:szCs w:val="24"/>
        </w:rPr>
        <w:t>et al.</w:t>
      </w:r>
      <w:r w:rsidRPr="009A3A34">
        <w:rPr>
          <w:rFonts w:ascii="Book Antiqua" w:hAnsi="Book Antiqua" w:cs="Times New Roman"/>
          <w:sz w:val="24"/>
          <w:szCs w:val="24"/>
        </w:rPr>
        <w:t>, 1998)</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5AA9C6D5" w14:textId="7F1B8BC6"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There was some slight decline in gender segregation within the labour force for the NCDS cohort due to ‘feminisation’ of industry (the growth of soft skills labour), but overall gender segregation remained consistently stable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{"citationID":"SMjkBsQR","properties":{"formattedCitation":"(Guinea-Martin and Elliott, 2008; Lekfuangfu and Lordan, 2022)","plainCitation":"(Guinea-Martin and Elliott, 2008; Lekfuangfu and Lordan, 2022)","noteIndex":0},"citationItems":[{"id":1364,"uris":["http://zotero.org/users/8741181/items/DREYBAX8"],"itemData":{"id":1364,"type":"article-journal","abstract":"This paper has two aims. The first is to examine the comparability of the 1958 British Birth Cohort Study, known as the National Child Development Study (NCDS) and the Office for National Statistics (ONS) Longitudinal Study (LS), in terms of the information they provide about the employment profile of their respective samples. The second aim is to describe changes in occupational segregation in England and Wales in the decade between 1991 and 2000/2001. By using the longitudinal data contained in both the NCDS and the LS it is possible to examine not only the aggregate changes in occupational segregation, but also individual transitions between different types of occupations characterised according to the percentage of women working within the occupation.","container-title":"CLS Cohort Studies","language":"en","source":"Zotero","title":"Economic position and occupational segregation in the 1990s: A comparison of the ONS Longitudinal Study and the 1958 National Child Development Study","author":[{"family":"Guinea-Martin","given":"Daniel"},{"family":"Elliott","given":"Jane"}],"issued":{"date-parts":[["2008"]]}}},{"id":389,"uris":["http://zotero.org/users/8741181/items/I8R42XYZ"],"itemData":{"id":389,"type":"article-journal","abstract":"We consider the extent to which temporal shifts have been responsible for an increased tendency for females to sort into traditionally male roles over time, versus childhood factors. Drawing on three cohort studies, which follow individuals born in the UK in 1958, 1970 and 2000, we compare the shift in the tendency of females in these cohorts to sort into traditionally male roles compared to males, to the combined effect of a large set of childhood variables. For all three cohorts, we ﬁnd strong evidence of sorting along gendered lines, which has decreased over time, yet there is no erosion of the gender gap in the tendency to sort into occupations with the highest share of males. Within the cohort, we ﬁnd little evidence that childhood variables change the tendency for females of either the average or highest ability to sort substantively differently. Our work is highly suggestive that temporal shifts are what matter in determining the differential gendered sorting patterns we have seen over the last number of decades, and also those that remain today. These temporal changes include attitudinal changes, technology advances, policy changes and economic shifts.","container-title":"Empirical Economics","DOI":"10.1007/s00181-022-02314-5","ISSN":"0377-7332, 1435-8921","journalAbbreviation":"Empir Econ","language":"en","source":"DOI.org (Crossref)","title":"Documenting occupational sorting by gender in the UK across three cohorts: does a grand convergence rely on societal movements?","title-short":"Documenting occupational sorting by gender in the UK across three cohorts","URL":"https://link.springer.com/10.1007/s00181-022-02314-5","author":[{"family":"Lekfuangfu","given":"Warn N."},{"family":"Lordan","given":"Grace"}],"accessed":{"date-parts":[["2023",4,16]]},"issued":{"date-parts":[["2022",10,12]]}}}],"schema":"https://github.com/citation-style-language/schema/raw/master/csl-citation.json"}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(Guinea-Martin and Elliott, 2008; Lekfuangfu and Lordan, 2022)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Pay equalisation has seen a general improvement for women in the NCDS cohort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{"citationID":"hlfpS9ud","properties":{"formattedCitation":"(Paci {\\i{}et al.}, 1995; Neuburger, Kuh and Joshi, 2009; Roantree and Vira, 2018)","plainCitation":"(Paci et al., 1995; Neuburger, Kuh and Joshi, 2009; Roantree and Vira, 2018)","noteIndex":0},"citationItems":[{"id":934,"uris":["http://zotero.org/users/8741181/items/R8IBHA28"],"itemData":{"id":934,"type":"article-journal","abstract":"For nearly 20 years, equal treatment of men and women in the labour\nmarket has been enshrined in British law. This was due to the twin acts\nsupporting this: the Equal Pay Act and the Sex Discrimination Act. There\nwere amendments in 1983 to allow equal pay to be claimed in comparable,\nrather than identical, jobs. By the 1990s, therefore, pay discrimination\nagainst women ought to have become a thing of the past. Investigates\nwhether this is so, taking evidence on men and women in their early 30s\nat two points during this period.","container-title":"International Journal of Manpower","DOI":"10.1108/01437729510085765","ISSN":"0143-7720","issue":"2","language":"en","page":"60-65","source":"DOI.org (Crossref)","title":"Is pay discrimination against young women a thing of the past? Atale of two cohorts","title-short":"Is pay discrimination against young women a thing of the past?","volume":"16","author":[{"family":"Paci","given":"Pierella"},{"family":"Joshi","given":"Heather"},{"family":"Makepeace","given":"Gerry"},{"family":"Dolton","given":"Peter"}],"issued":{"date-parts":[["1995",3,1]]}}},{"id":305,"uris":["http://zotero.org/users/8741181/items/MV22RF2K"],"itemData":{"id":305,"type":"article-journal","abstract":"Since the 1970s in Britain, women’s hourly wages have increased, in real terms and relative to men’s wages. The observed increase may differ from trends in wage opportunities for the whole population though, since the proportion of women in work has simultaneously increased and, with it, the relative characteristics of the workforce have changed. We have analysed trends across three British generations, covering the period 1972-2004. We use detailed, longitudinal data from the birth cohort studies to impute potential wages for non-employed individuals. Our results suggest that observed wage trends understate the full increase in women’s wage opportunities over this period.","container-title":"CLS Cohort Studies","language":"en","source":"Zotero","title":"Trends in the relative wage opportunities of women and men across three British generations","author":[{"family":"Neuburger","given":"Jenny"},{"family":"Kuh","given":"Diana"},{"family":"Joshi","given":"Heather"}],"issued":{"date-parts":[["2009"]]}}},{"id":1348,"uris":["http://zotero.org/users/8741181/items/FW2X2A6W"],"itemData":{"id":1348,"type":"report","abstract":"Over the past 40 years, the UK has seen an almost continual rise in the proportion of women in employment. The employment rate among women of ‘prime working age’ (aged 25-54) is up from 57% in 1975 to a record high of 78% in 2017.","language":"en","note":"DOI: 10.1920/BN.IFS.2019.BN0234","publisher":"The IFS","source":"DOI.org (Crossref)","title":"The rise and rise of women’s employment in the UK","URL":"http://default/publications/rise-and-rise-womens-employment-uk","author":[{"family":"Roantree","given":"Barra"},{"family":"Vira","given":"Kartik"}],"accessed":{"date-parts":[["2023",4,16]]},"issued":{"date-parts":[["2018",4,26]]}}}],"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(Paci </w:t>
      </w:r>
      <w:r w:rsidRPr="009A3A34">
        <w:rPr>
          <w:rFonts w:ascii="Book Antiqua" w:hAnsi="Book Antiqua" w:cs="Times New Roman"/>
          <w:i/>
          <w:iCs/>
          <w:sz w:val="24"/>
          <w:szCs w:val="24"/>
        </w:rPr>
        <w:t>et al.</w:t>
      </w:r>
      <w:r w:rsidRPr="009A3A34">
        <w:rPr>
          <w:rFonts w:ascii="Book Antiqua" w:hAnsi="Book Antiqua" w:cs="Times New Roman"/>
          <w:sz w:val="24"/>
          <w:szCs w:val="24"/>
        </w:rPr>
        <w:t>, 1995; Neuburger, Kuh and Joshi, 2009; Roantree and Vira, 2018)</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growth of women in the workforce has promoted gender equity as education reduces the difference in earning power between men and women as well as the difference in hours of paid and domestic work seen within couples </w:t>
      </w:r>
      <w:r w:rsidRPr="009A3A34">
        <w:rPr>
          <w:rFonts w:ascii="Book Antiqua" w:hAnsi="Book Antiqua" w:cs="Times New Roman"/>
          <w:sz w:val="24"/>
          <w:szCs w:val="24"/>
        </w:rPr>
        <w:fldChar w:fldCharType="begin"/>
      </w:r>
      <w:r w:rsidR="00B9179F" w:rsidRPr="009A3A34">
        <w:rPr>
          <w:rFonts w:ascii="Book Antiqua" w:hAnsi="Book Antiqua" w:cs="Times New Roman"/>
          <w:sz w:val="24"/>
          <w:szCs w:val="24"/>
        </w:rPr>
        <w:instrText xml:space="preserve"> ADDIN ZOTERO_ITEM CSL_CITATION {"citationID":"OCkLpbTU","properties":{"formattedCitation":"(Joshi, 2002; Schoon, 2010)","plainCitation":"(Joshi, 2002; Schoon, 2010)","noteIndex":0},"citationItems":[{"id":1357,"uris":["http://zotero.org/users/8741181/items/JP7834EU"],"itemData":{"id":1357,"type":"article-journal","abstract":"IN 2000 AND 2001 the People’s Republic of China (PRC) issued two major documents on reproductive policy that further institutionalize and further reform China’s state birth planning. One was a once-in-a-decade central Decision on future program direction, the other was a long-delayed national Law on state planning of population and births. These two policy documents and accompanying regulations culminate demographic and regulatory developments during the last several decades of the twentieth century and set the framework for any remaining struggle over reproductive policy for the first several decades of the twenty-first century. By the late 1990s some combination of socioeconomic change and party-state effort had reduced China’s once high fertility to below-replacement levels (Feeney and Wang 1993; Lavely 2001). As a result, the joint party and state Decision in March 2000 did not just reaffirm the need for the state to plan population and births. It also authorized a significant change in program methods and goals, from state-centric birth planning toward client-centered health services. The December 2001 Law further legitimated institutions and policies that have been operating for decades. However, it also finally brought the PRC’s state birth planning into line with an overall post-Mao regime shift from party fiat toward “rule by law.” These reforms are far from complete in principle and far from completed in practice. Nevertheless, they do constitute a significant change and they do chart likely future program development.","container-title":"Population and Development Review","issue":"3","language":"en","source":"Zotero","title":"Production, Reproduction, and Education: Women, Children, and Work in a British Perspective","volume":"28","author":[{"family":"Joshi","given":"Heather"}],"issued":{"date-parts":[["2002"]]}}},{"id":1344,"uris":["http://zotero.org/users/8741181/items/NX2Q2CBX"],"itemData":{"id":1344,"type":"chapter","abstract":"This chapter investigates changes in gender differences of young people’s educational and occupational aspirations and differences in the assumption of work and family related adult roles. It has been argued that since the 1970s transitions into adulthood have become destandardised and more individualised, i.e. more variable and protracted, less norm-conforming and collectively patterned, and more strongly influenced by individual decision making and choice (Beck, 1992; Giddens, 1991). Much of the current debate regarding the destandardisation of the life course reflects on-going speculations about the way in which transitions are changing – yet there is still a lack of systematic empirical evidence about how the life course has changed, if at all – and how it has differentiated across social groups (Elder &amp; Shanahan, 2007; Macmillan, 2005), with one of the critical research gaps concerning changes in women’s transitions and careers.","container-title":"Gender Inequalities in the 21st Century","ISBN":"978-1-84980-556-8","language":"en","note":"DOI: 10.4337/9781849805568.00008","page":"13500","publisher":"Edward Elgar Publishing","source":"DOI.org (Crossref)","title":"Becoming Adult: The Persisting Importance of Class and Gender","title-short":"Becoming Adult","URL":"http://www.elgaronline.com/view/9781848444386.00008.xml","container-author":[{"family":"Scott","given":"Jacqueline"},{"family":"Crompton","given":"Rosemary"},{"family":"Lyonette","given":"Clare"}],"author":[{"family":"Schoon","given":"Ingrid"}],"accessed":{"date-parts":[["2023",4,16]]},"issued":{"date-parts":[["2010"]]}}}],"schema":"https://github.com/citation-style-language/schema/raw/master/csl-citation.json"} </w:instrText>
      </w:r>
      <w:r w:rsidRPr="009A3A34">
        <w:rPr>
          <w:rFonts w:ascii="Book Antiqua" w:hAnsi="Book Antiqua" w:cs="Times New Roman"/>
          <w:sz w:val="24"/>
          <w:szCs w:val="24"/>
        </w:rPr>
        <w:fldChar w:fldCharType="separate"/>
      </w:r>
      <w:r w:rsidR="00B9179F" w:rsidRPr="009A3A34">
        <w:rPr>
          <w:rFonts w:ascii="Book Antiqua" w:hAnsi="Book Antiqua" w:cs="Times New Roman"/>
          <w:sz w:val="24"/>
          <w:szCs w:val="24"/>
        </w:rPr>
        <w:t>(Joshi, 2002; Schoon, 2010)</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However equalised rates of male labour force participation has not corresponded to a matched increase in the share of women’s earnings in the household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{"citationID":"NKQ8JHhp","properties":{"formattedCitation":"(Joshi and Davies, 1996; Joshi, Makepeace and Dolton, 2007)","plainCitation":"(Joshi and Davies, 1996; Joshi, Makepeace and Dolton, 2007)","noteIndex":0},"citationItems":[{"id":964,"uris":["http://zotero.org/users/8741181/items/43UWSM79"],"itemData":{"id":964,"type":"article-journal","abstract":"This paper examines some evidence from the 1958 NCDS birth cohort about what is actually happening to financial imbalance within British couples. The increased proportion of women in the labourforce is not uniformly matched by an equivalent increase in the share of women's earnings in the householdbudget.","container-title":"Policy Studies","DOI":"10.1080/01442879608423692","ISSN":"0144-2872, 1470-1006","issue":"1","journalAbbreviation":"Policy Studies","language":"en","page":"35-54","source":"DOI.org (Crossref)","title":"Financial dependency on men: Have women born in 1958 broken free?","title-short":"Financial dependency on men","volume":"17","author":[{"family":"Joshi","given":"Heather"},{"family":"Davies","given":"Hugh"}],"issued":{"date-parts":[["1996",3]]}}},{"id":961,"uris":["http://zotero.org/users/8741181/items/HTLRE9A6"],"itemData":{"id":961,"type":"article-journal","abstract":"Gender pay differences are not merely a problem for women returning to work and parttime employees, but also for those in full-time, continuous careers. In data from cohort studies, the gender wage gap for full time workers in their early thirties fell between 1978 and 2000. This equalisation reflects improvements in women</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s education and experience, rather more than a move towards equal treatment. Indeed, had the typical woman full-timer in 2000 been paid at men</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 xml:space="preserve">s rates she would have actually received higher pay than the typical man. Women in one cohort faced increasing inequality as they aged from 33 to 42, partly due to differences in qualifications and experience. However, unequal treatment also rose among women employed full-time at both ages.","container-title":"Gender, Work &amp; Organization","DOI":"10.1111/j.1468-0432.2007.00331.x","ISSN":"0968-6673, 1468-0432","issue":"1","journalAbbreviation":"Gender Work &amp; Org","language":"en","page":"37-55","source":"DOI.org (Crossref)","title":"More or Less Unequal? Evidence on the Pay of Men and Women from the British Birth Cohort Studies","title-short":"More or Less Unequal?","volume":"14","author":[{"family":"Joshi","given":"Heather"},{"family":"Makepeace","given":"Gerry"},{"family":"Dolton","given":"Peter"}],"issued":{"date-parts":[["2007",1]]}}}],"schema":"https://github.com/citation-style-language/schema/raw/master/csl-citation.json"}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(Joshi and Davies, 1996; Joshi, </w:t>
      </w:r>
      <w:r w:rsidRPr="009A3A34">
        <w:rPr>
          <w:rFonts w:ascii="Book Antiqua" w:hAnsi="Book Antiqua" w:cs="Times New Roman"/>
          <w:sz w:val="24"/>
          <w:szCs w:val="24"/>
        </w:rPr>
        <w:lastRenderedPageBreak/>
        <w:t>Makepeace and Dolton, 2007)</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and </w:t>
      </w:r>
      <w:r w:rsidR="00B9179F" w:rsidRPr="009A3A34">
        <w:rPr>
          <w:rFonts w:ascii="Book Antiqua" w:hAnsi="Book Antiqua" w:cs="Times New Roman"/>
          <w:sz w:val="24"/>
          <w:szCs w:val="24"/>
        </w:rPr>
        <w:t>the human capital improvements made by women would have ultimately attracted a 17 per cent greater wage premium if held by a man</w:t>
      </w:r>
      <w:r w:rsidRPr="009A3A34">
        <w:rPr>
          <w:rFonts w:ascii="Book Antiqua" w:hAnsi="Book Antiqua" w:cs="Times New Roman"/>
          <w:sz w:val="24"/>
          <w:szCs w:val="24"/>
        </w:rPr>
        <w:t xml:space="preserv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{"citationID":"7hGgeN21","properties":{"formattedCitation":"(Makepeace {\\i{}et al.}, 1999)","plainCitation":"(Makepeace et al., 1999)","noteIndex":0},"citationItems":[{"id":933,"uris":["http://zotero.org/users/8741181/items/QK7CNUCN"],"itemData":{"id":933,"type":"article-journal","abstract":"This paper compares the gender gap in the pay of British, fu ers from two cohorts, born in 1946 and 1958 and observed thirties in 1978 and 1991 respectively. These dates are separ years of Equal Pay Legislation coupled with active labor ma ulation. Although women's human capital endowments had average more than men's, there may have been little improve differential treatment of the average woman in full-time employ the whole distribution of female earnings was considered, a provement in the treatment of women became apparent.","container-title":"The Journal of Human Resources","DOI":"10.2307/146379","ISSN":"0022166X","issue":"3","journalAbbreviation":"The Journal of Human Resources","language":"en","page":"534","source":"DOI.org (Crossref)","title":"How Unequally Has Equal Pay Progressed since the 1970s? A Study of Two British Cohorts","title-short":"How Unequally Has Equal Pay Progressed since the 1970s?","volume":"34","author":[{"family":"Makepeace","given":"Gerald"},{"family":"Paci","given":"Pierella"},{"family":"Joshi","given":"Heather"},{"family":"Dolton","given":"Peter"}],"issued":{"date-parts":[["1999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(Makepeace </w:t>
      </w:r>
      <w:r w:rsidRPr="009A3A34">
        <w:rPr>
          <w:rFonts w:ascii="Book Antiqua" w:hAnsi="Book Antiqua" w:cs="Times New Roman"/>
          <w:i/>
          <w:iCs/>
          <w:sz w:val="24"/>
          <w:szCs w:val="24"/>
        </w:rPr>
        <w:t>et al.</w:t>
      </w:r>
      <w:r w:rsidRPr="009A3A34">
        <w:rPr>
          <w:rFonts w:ascii="Book Antiqua" w:hAnsi="Book Antiqua" w:cs="Times New Roman"/>
          <w:sz w:val="24"/>
          <w:szCs w:val="24"/>
        </w:rPr>
        <w:t>, 1999)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60DD53D5" w14:textId="24815A9F"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Unequal treatment for women has decreased but has not totally disappeared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{"citationID":"Ry6ow0fX","properties":{"formattedCitation":"(Neuburger, 2010)","plainCitation":"(Neuburger, 2010)","noteIndex":0},"citationItems":[{"id":1350,"uris":["http://zotero.org/users/8741181/items/RY9G64C7"],"itemData":{"id":1350,"type":"article-journal","abstract":"Since 1970, women’s employment rates and average pay have increased in real terms and relative to men’s. This thesis presents a statistical analysis of trends in women’s and men’s work and pay across three British generations over the period 1972-2004. This analysis uses longitudinal data from the 1946, 1958 and 1970 British Birth Cohort Studies. Contributing to the methodological literature, an analysis of the links between different theories of labour market discrimination and alternative measures of unequal pay is presented. This includes a detailed examination of different approaches to treating employment selectivity bias in the analysis of wages. On the basis of this work, two measures of unequal pay are quantified using the cohort data. The first analysis focuses on trends in women’s and men’s pay opportunities, taking into account those estimated for the non-working population. The motivation is that low pay opportunities may create work disincentives, particularly for women with children. The results suggest that the cross-cohort increase in women’s relative pay opportunities is understated in the pay trends for employees. The second analysis looks at unequal pay for women and men with similar levels of education and experience. The results suggest that unequal treatment has decreased across the cohorts, but not disappeared. In the 1970 cohort, even women who had not had children by the age of 34 were paid less, on average, than similarly qualified men. Women who spent time out of work or who worked part-time after having children experienced decreases in their pay relative to men and to other women. The thesis concludes that gender inequality has reduced across three British generations, but that it persists for the youngest. The lasting shift toward more equal pay since the introduction of the 1970 Equal Pay Act is evidence that legislation makes a difference.","container-title":"PhD thesis","title":"Trends in the Unequal Pay of Women and Men Across Three British Generations","author":[{"family":"Neuburger","given":"J"}],"issued":{"date-parts":[["2010"]]}}}],"schema":"https://github.com/citation-style-language/schema/raw/master/csl-citation.json"}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(Neuburger, 2010)</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Women have experienced marked differences in relation to labour market outcomes in comparison to their male peers. Whilst evidence suggests that there has been improvement in the area of sex based structural inequalities, they </w:t>
      </w:r>
      <w:r w:rsidR="000B03CE" w:rsidRPr="009A3A34">
        <w:rPr>
          <w:rFonts w:ascii="Book Antiqua" w:hAnsi="Book Antiqua" w:cs="Times New Roman"/>
          <w:sz w:val="24"/>
          <w:szCs w:val="24"/>
        </w:rPr>
        <w:t>persist</w:t>
      </w:r>
      <w:r w:rsidRPr="009A3A34">
        <w:rPr>
          <w:rFonts w:ascii="Book Antiqua" w:hAnsi="Book Antiqua" w:cs="Times New Roman"/>
          <w:sz w:val="24"/>
          <w:szCs w:val="24"/>
        </w:rPr>
        <w:t xml:space="preserve"> to a substantive degree. </w:t>
      </w:r>
    </w:p>
    <w:p w14:paraId="25E5FA15" w14:textId="0ADBFFE4"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When limiting attention of social mobility to solely full-time workers, mobility does not greatly vary by gender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{"citationID":"dV5fH6Lx","properties":{"formattedCitation":"(Bukodi, Goldthorpe and Kuha, 2017)","plainCitation":"(Bukodi, Goldthorpe and Kuha, 2017)","noteIndex":0},"citationItems":[{"id":1082,"uris":["http://zotero.org/users/8741181/items/GCXULJ7Z"],"itemData":{"id":1082,"type":"article-journal","abstract":"It has previously been shown that, across three British birth cohorts, relative rates of intergenerational social class mobility have remained at an essentially constant level among men and also among women who have worked only full time. We establish the pattern of this prevailing level of social ﬂuidity and its sources and determine whether it also persists over time, and we bring out its implications for inequalities in relative mobility chances. We develop a parsimonious model for the log-odds-ratios which express the associations between individuals’ class origins and destinations. This model is derived from a topological model that comprises three kinds of readily interpretable binary characteristics and eight effects in all, each of which does, or does not, apply to particular cells of the mobility table, i.e. effects of class hierarchy, class inheritance and status afﬁnity. Results show that the pattern as well as the level of social ﬂuidity are essentially unchanged across the cohorts, that gender differences in this prevailing pattern are limited and that marked differences in the degree of inequality in relative mobility chances arise with long-range transitions where inheritance effects are reinforced by hierarchy effects that are not offset by status afﬁnity effects.","container-title":"Journal of the Royal Statistical Society: Series A (Statistics in Society)","DOI":"10.1111/rssa.12234","ISSN":"09641998","issue":"3","journalAbbreviation":"J. R. Stat. Soc. A","language":"en","page":"841-862","source":"DOI.org (Crossref)","title":"The pattern of social fluidity within the British class structure: a topological model","title-short":"The pattern of social fluidity within the British class structure","volume":"180","author":[{"family":"Bukodi","given":"Erzsébet"},{"family":"Goldthorpe","given":"John H."},{"family":"Kuha","given":"Jouni"}],"issued":{"date-parts":[["2017",6]]}}}],"schema":"https://github.com/citation-style-language/schema/raw/master/csl-citation.json"}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(Bukodi, Goldthorpe and Kuha, 2017)</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though </w:t>
      </w:r>
      <w:r w:rsidR="00552B06" w:rsidRPr="009A3A34">
        <w:rPr>
          <w:rFonts w:ascii="Book Antiqua" w:hAnsi="Book Antiqua" w:cs="Times New Roman"/>
          <w:sz w:val="24"/>
          <w:szCs w:val="24"/>
        </w:rPr>
        <w:t xml:space="preserve">some </w:t>
      </w:r>
      <w:r w:rsidRPr="009A3A34">
        <w:rPr>
          <w:rFonts w:ascii="Book Antiqua" w:hAnsi="Book Antiqua" w:cs="Times New Roman"/>
          <w:sz w:val="24"/>
          <w:szCs w:val="24"/>
        </w:rPr>
        <w:t xml:space="preserve">research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{"citationID":"0filXVeK","properties":{"formattedCitation":"(Savage and Egerton, 1997; Savage, 2011)","plainCitation":"(Savage and Egerton, 1997; Savage, 2011)","noteIndex":0},"citationItems":[{"id":378,"uris":["http://zotero.org/users/8741181/items/6AVFVIIW"],"itemData":{"id":378,"type":"article-journal","abstract":"This paper examines the intergenerational social mobility of y in Britain, from a secondary analysis of the National Child Development show that by examining the relationship between social class backgroun tested 'ability' of boys and girls, it is possible to advance our understand of the key processes that help facilitate the reproduction of class ine particular, we emphasise that the advantages of the service class over rests not just upon their ability to impart appropriate cultural capital to ren, but also on other 'secondary' factors, notably material resources. W boys born in advantaged social positions have more resources than girls in maintaining their class advantages, and we indicate some patterns of closure within the 'service class'.","container-title":"Sociology","DOI":"10.1177/0038038597031004002","ISSN":"0038-0385, 1469-8684","issue":"4","journalAbbreviation":"Sociology","language":"en","page":"645-672","source":"DOI.org (Crossref)","title":"Social Mobility, Individual Ability and the Inheritance of Class Inequality","volume":"31","author":[{"family":"Savage","given":"Mike"},{"family":"Egerton","given":"Muriel"}],"issued":{"date-parts":[["1997",11]]}}},{"id":1345,"uris":["http://zotero.org/users/8741181/items/NPSD69ZN"],"itemData":{"id":1345,"type":"article-journal","abstract":"Earnings are the biggest contributor to the living standards of families in Britain, but it is no longer the case that individuals can rely on automatic earnings growth to lift their standard of living. Median wages have been stagnating since 2003 and the share of national income that goes to the wages of low-to-middle earners has fallen from £16 of every £100 in 1977 to £12 in 2010.1 This context makes it all the more important that individuals have the opportunity to earn their way to a better standard of living by progressing up the earnings ladder as they move on in their career. Is it becoming easier for individuals to move up? Who is more likely to move up the earnings ladder and who is at risk of falling behind? The Resolution Foundation’s series of work on social mobility answers these questions.","container-title":"Resolution Foundation","language":"en","source":"Zotero","title":"Snakes and Ladders: who climbs the rungs of the earnings ladder","author":[{"family":"Savage","given":"Lee"}],"issued":{"date-parts":[["2011"]]}}}],"schema":"https://github.com/citation-style-language/schema/raw/master/csl-citation.json"}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(Savage and Egerton, 1997; Savage, 2011)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r w:rsidR="00552B06" w:rsidRPr="009A3A34">
        <w:rPr>
          <w:rFonts w:ascii="Book Antiqua" w:hAnsi="Book Antiqua" w:cs="Times New Roman"/>
          <w:sz w:val="24"/>
          <w:szCs w:val="24"/>
        </w:rPr>
        <w:t>does emphasise</w:t>
      </w:r>
      <w:r w:rsidRPr="009A3A34">
        <w:rPr>
          <w:rFonts w:ascii="Book Antiqua" w:hAnsi="Book Antiqua" w:cs="Times New Roman"/>
          <w:sz w:val="24"/>
          <w:szCs w:val="24"/>
        </w:rPr>
        <w:t xml:space="preserve"> the impact gender has on social mobility. Part-time female workers have highly varied pathways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{"citationID":"KtK6msg5","properties":{"formattedCitation":"(Connolly and Gregory, 2010)","plainCitation":"(Connolly and Gregory, 2010)","noteIndex":0},"citationItems":[{"id":1393,"uris":["http://zotero.org/users/8741181/items/RWAQDNLF"],"itemData":{"id":1393,"type":"article-journal","abstract":"Almost half the women in work in the UK work part-time, but views conflict: does this support a woman’s career or is it a dead-end trap? Cohort data on labour market involvement to age 42 show highly varied pathways through full/part-time/non-employment. Econometric estimation confirms that individual characteristics matter, but labour market history is particularly powerful. Part-time work serves two different functions. A history of full-time work even including spells in part-time or non-employment, tends to lead back to full-time work, so supporting a career. Part-time work combined with nonemployment is unlikely to lead to full-time work, and is a trap.","container-title":"Journal of Population Economics","DOI":"10.1007/s00148-009-0249-4","ISSN":"0933-1433, 1432-1475","issue":"3","journalAbbreviation":"J Popul Econ","language":"en","page":"907-931","source":"DOI.org (Crossref)","title":"Dual tracks: part-time work in life-cycle employment for British women","title-short":"Dual tracks","volume":"23","author":[{"family":"Connolly","given":"Sara"},{"family":"Gregory","given":"Mary"}],"issued":{"date-parts":[["2010",6]]}}}],"schema":"https://github.com/citation-style-language/schema/raw/master/csl-citation.json"}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(Connolly and Gregory, 2010)</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Whilst broadly speaking the NCDS cohort </w:t>
      </w:r>
      <w:r w:rsidR="0059679F" w:rsidRPr="009A3A34">
        <w:rPr>
          <w:rFonts w:ascii="Book Antiqua" w:hAnsi="Book Antiqua" w:cs="Times New Roman"/>
          <w:sz w:val="24"/>
          <w:szCs w:val="24"/>
        </w:rPr>
        <w:t>experiences</w:t>
      </w:r>
      <w:r w:rsidRPr="009A3A34">
        <w:rPr>
          <w:rFonts w:ascii="Book Antiqua" w:hAnsi="Book Antiqua" w:cs="Times New Roman"/>
          <w:sz w:val="24"/>
          <w:szCs w:val="24"/>
        </w:rPr>
        <w:t xml:space="preserve"> homogenous transitional pathways, some sub-groups, like female part-time workers, experience a much more complex less-smooth transition into employment. </w:t>
      </w:r>
    </w:p>
    <w:p w14:paraId="02B7BA18" w14:textId="77777777" w:rsidR="00B947F6" w:rsidRPr="009A3A34" w:rsidRDefault="00B947F6" w:rsidP="009A3A34">
      <w:pPr>
        <w:pStyle w:val="Heading4"/>
        <w:spacing w:line="480" w:lineRule="auto"/>
        <w:rPr>
          <w:rFonts w:ascii="Book Antiqua" w:hAnsi="Book Antiqua" w:cs="Times New Roman"/>
          <w:b/>
          <w:bCs/>
          <w:color w:val="auto"/>
          <w:sz w:val="24"/>
          <w:szCs w:val="24"/>
        </w:rPr>
      </w:pPr>
      <w:r w:rsidRPr="009A3A34">
        <w:rPr>
          <w:rFonts w:ascii="Book Antiqua" w:hAnsi="Book Antiqua" w:cs="Times New Roman"/>
          <w:b/>
          <w:bCs/>
          <w:color w:val="auto"/>
          <w:sz w:val="24"/>
          <w:szCs w:val="24"/>
        </w:rPr>
        <w:t>Social Class</w:t>
      </w:r>
    </w:p>
    <w:p w14:paraId="5D6AE29D" w14:textId="229C89FC"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Class based structural inequalities impact educational attainment of NCDS youth during mandatory schooling </w:t>
      </w:r>
      <w:r w:rsidR="003E03BF"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{"citationID":"Ze9NOLCS","properties":{"formattedCitation":"(Galindo-Rueda, 2003; Sianesi, Dearden and Blundell, 2003; Holm and J\\uc0\\u230{}ger, 2011)","plainCitation":"(Galindo-Rueda, 2003; Sianesi, Dearden and Blundell, 2003; Holm and Jæger, 2011)","noteIndex":0},"citationItems":[{"id":1371,"uris":["http://zotero.org/users/8741181/items/5KDNEMPL"],"itemData":{"id":1371,"type":"article-journal","abstract":"The basic point made by this paper is simple: Employers pay for employees’ ability as they get to know them better but don’t pay for it as much as they would in a fully transparent labour market. This study of wage inequality demonstrates that qualifications are noisy signals of individual skills and British employers rely less on them as indicators of productivity as they get to know their workers better. However, relatively able but less educated workers appear to find it very difficult to advertise their skills to other potential employers, giving a strong bargaining power to their incumbent employers. Qualification credentials are intended to certify that an individual has acquired a determined level of skills but they are also bound to reveal to employers a more general type of ability that has enabled individuals to learn and acquire a determined qualification. Therefore, qualifications may also possess a strong informational value independently of their educational content. Statistical discrimination in favour of more educated individuals may occur when in the absence of better information, more educated individuals are known to be on average more productive than less educated ones.","container-title":"SSRN Electronic Journal","DOI":"10.2139/ssrn.412483","ISSN":"1556-5068","journalAbbreviation":"SSRN Journal","language":"en","source":"DOI.org (Crossref)","title":"Employer Learning and Schooling-Related Statistical Discrimination in Britain","URL":"https://www.ssrn.com/abstract=412483","author":[{"family":"Galindo-Rueda","given":"Fernando"}],"accessed":{"date-parts":[["2023",4,15]]},"issued":{"date-parts":[["2003"]]}}},{"id":1342,"uris":["http://zotero.org/users/8741181/items/47PQVKMY"],"itemData":{"id":1342,"type":"report","abstract":"When looking at the relationship between individual earnings and schooling, there are potential sources of bias which arise due to individual education choices; individuals of higher unobserved ability or with higher unobserved payoffs from schooling may for instance invest more in education. This paper reviews alternative models and estimation methods meant to overcome these sources of bias and to thus recover the true causal effect of education on earnings. As to the specification of the model, the paper highlights the distinction between models which focus on the impact of a specific educational level, such as undertaking higher education compared to not doing so (single-treatment models), and models which allow for a number of sequential levels of schooling (multiple-treatment models). The latter framework is particularly attractive when interest lies in a wide range of educational qualifications with potentially very different returns. A second crucial choice as to model specification concerns the nature of the returns to education, in particular whether to allow returns to vary across individuals for the same educational qualification (homogeneous versus heterogeneous returns models). Once heterogeneity in returns is allowed, it becomes crucial to define the subpopulation for whom one is interested in estimating returns.","genre":"Working Paper Series","language":"en","note":"collection-title: Working Paper Series\nDOI: 10.1920/wp.ifs.2003.0320","publisher":"IFS","source":"DOI.org (Crossref)","title":"Evaluating the impact of education on earnings in the UK: Models, methods and results from the NCDS","title-short":"Evaluating the impact of education on earnings in the UK","URL":"http://www.ifs.org.uk/wps/wp0320.pdf","author":[{"family":"Sianesi","given":"Barbara"},{"family":"Dearden","given":"Lorraine"},{"family":"Blundell","given":"Richard"}],"accessed":{"date-parts":[["2023",4,13]]},"issued":{"date-parts":[["2003",11,1]]}}},{"id":708,"uris":["http://zotero.org/users/8741181/items/2E8XHVEF"],"itemData":{"id":708,"type":"article-journal","abstract":"This paper proposes the bivariate probit selection model (BPSM) as an alternative to the traditional Mare model for analyzing educational transitions. The BPSM accounts for selection on unobserved variables by allowing for unobserved variables which affect the probability of making educational transitions to be correlated across transitions. The BPSM is easy to estimate with standard software. We use simulated and real data to illustrate how the BPSM improves on the traditional Mare model in terms of correcting for selection bias and providing credible estimates of the effect of family background on educational success. We conclude that models which account for selection on unobserved variables and high-quality data are both required in order to estimate credible educational transition models.","container-title":"Research in Social Stratification and Mobility","DOI":"10.1016/j.rssm.2011.02.002","ISSN":"02765624","issue":"3","journalAbbreviation":"Research in Social Stratification and Mobility","language":"en","page":"311-322","source":"DOI.org (Crossref)","title":"Dealing with selection bias in educational transition models: The bivariate probit selection model","title-short":"Dealing with selection bias in educational transition models","volume":"29","author":[{"family":"Holm","given":"Anders"},{"family":"Jæger","given":"Mads Meier"}],"issued":{"date-parts":[["2011",9]]}}}],"schema":"https://github.com/citation-style-language/schema/raw/master/csl-citation.json"} </w:instrText>
      </w:r>
      <w:r w:rsidR="003E03BF" w:rsidRPr="009A3A34">
        <w:rPr>
          <w:rFonts w:ascii="Book Antiqua" w:hAnsi="Book Antiqua" w:cs="Times New Roman"/>
          <w:sz w:val="24"/>
          <w:szCs w:val="24"/>
        </w:rPr>
        <w:fldChar w:fldCharType="separate"/>
      </w:r>
      <w:r w:rsidR="003E03BF" w:rsidRPr="009A3A34">
        <w:rPr>
          <w:rFonts w:ascii="Book Antiqua" w:hAnsi="Book Antiqua" w:cs="Times New Roman"/>
          <w:sz w:val="24"/>
          <w:szCs w:val="24"/>
        </w:rPr>
        <w:t>(Galindo-Rueda, 2003; Sianesi, Dearden and Blundell, 2003; Holm and Jæger, 2011)</w:t>
      </w:r>
      <w:r w:rsidR="003E03BF"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This then consequently has an impact upon transition outcomes and later life-chances. When looking at educational attainment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{"citationID":"P4VoAJk6","properties":{"formattedCitation":"(Holm and J\\uc0\\u230{}ger, 2011)","plainCitation":"(Holm and Jæger, 2011)","dontUpdate":true,"noteIndex":0},"citationItems":[{"id":708,"uris":["http://zotero.org/users/8741181/items/2E8XHVEF"],"itemData":{"id":708,"type":"article-journal","abstract":"This paper proposes the bivariate probit selection model (BPSM) as an alternative to the traditional Mare model for analyzing educational transitions. The BPSM accounts for selection on unobserved variables by allowing for unobserved variables which affect the probability of making educational transitions to be correlated across transitions. The BPSM is easy to estimate with standard software. We use simulated and real data to illustrate how the BPSM improves on the traditional Mare model in terms of correcting for selection bias and providing credible estimates of the effect of family background on educational success. We conclude that models which account for selection on unobserved variables and high-quality data are both required in order to estimate credible educational transition models.","container-title":"Research in Social Stratification and Mobility","DOI":"10.1016/j.rssm.2011.02.002","ISSN":"02765624","issue":"3","journalAbbreviation":"Research in Social Stratification and Mobility","language":"en","page":"311-322","source":"DOI.org (Crossref)","title":"Dealing with selection bias in educational transition models: The bivariate probit selection model","title-short":"Dealing with selection bias in educational transition models","volume":"29","author":[{"family":"Holm","given":"Anders"},{"family":"Jæger","given":"Mads Meier"}],"issued":{"date-parts":[["2011",9]]}}}],"schema":"https://github.com/citation-style-language/schema/raw/master/csl-citation.json"}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(Holm and Jæger, 2011)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it is important to consider that family background variables like social class matter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{"citationID":"5gMYqSDx","properties":{"formattedCitation":"(Machin and Vignoles, 2005)","plainCitation":"(Machin and Vignoles, 2005)","noteIndex":0},"citationItems":[{"id":393,"uris":["http://zotero.org/users/8741181/items/F7FD83ZQ"],"itemData":{"id":393,"type":"article-journal","abstract":"In this paper, we consider research on links between higher education and family background, focusing particularly on the experiences of two cohorts of individuals born in 1958 and 1970. The findings point to a rise in educational inequality during the period relevant to these two cohorts. Specifically, links between educational achievement and parental income / social class strengthened during this period. Furthermore, a person’s actual (measured) ability became a poorer predictor of whether they would get a degree than was previously the case. The expansion of higher education in the UK during this period appears to have disproportionately benefited children from richer families rather than the most able. Furthermore, the labour market success or failure of individuals became more closely connected to their parents’ income, revealing a fall in the extent of intergenerational mobility over time.","container-title":"Fiscal Studies","DOI":"10.1111/j.1475-5890.2004.tb00099.x","ISSN":"01435671","issue":"2","language":"en","page":"107-128","source":"DOI.org (Crossref)","title":"Educational inequality: the widening socio-economic gap","title-short":"Educational inequality","volume":"25","author":[{"family":"Machin","given":"Stephen"},{"family":"Vignoles","given":"Anna"}],"issued":{"date-parts":[["2005",2,2]]}}}],"schema":"https://github.com/citation-style-language/schema/raw/master/csl-citation.json"}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(Machin and Vignoles, 2005)</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with the most advantaged children seeing </w:t>
      </w:r>
      <w:r w:rsidRPr="009A3A34">
        <w:rPr>
          <w:rFonts w:ascii="Book Antiqua" w:hAnsi="Book Antiqua" w:cs="Times New Roman"/>
          <w:sz w:val="24"/>
          <w:szCs w:val="24"/>
        </w:rPr>
        <w:lastRenderedPageBreak/>
        <w:t xml:space="preserve">the best returns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{"citationID":"vUCqBoVy","properties":{"formattedCitation":"(Sianesi, Dearden and Blundell, 2003)","plainCitation":"(Sianesi, Dearden and Blundell, 2003)","noteIndex":0},"citationItems":[{"id":1342,"uris":["http://zotero.org/users/8741181/items/47PQVKMY"],"itemData":{"id":1342,"type":"report","abstract":"When looking at the relationship between individual earnings and schooling, there are potential sources of bias which arise due to individual education choices; individuals of higher unobserved ability or with higher unobserved payoffs from schooling may for instance invest more in education. This paper reviews alternative models and estimation methods meant to overcome these sources of bias and to thus recover the true causal effect of education on earnings. As to the specification of the model, the paper highlights the distinction between models which focus on the impact of a specific educational level, such as undertaking higher education compared to not doing so (single-treatment models), and models which allow for a number of sequential levels of schooling (multiple-treatment models). The latter framework is particularly attractive when interest lies in a wide range of educational qualifications with potentially very different returns. A second crucial choice as to model specification concerns the nature of the returns to education, in particular whether to allow returns to vary across individuals for the same educational qualification (homogeneous versus heterogeneous returns models). Once heterogeneity in returns is allowed, it becomes crucial to define the subpopulation for whom one is interested in estimating returns.","genre":"Working Paper Series","language":"en","note":"collection-title: Working Paper Series\nDOI: 10.1920/wp.ifs.2003.0320","publisher":"IFS","source":"DOI.org (Crossref)","title":"Evaluating the impact of education on earnings in the UK: Models, methods and results from the NCDS","title-short":"Evaluating the impact of education on earnings in the UK","URL":"http://www.ifs.org.uk/wps/wp0320.pdf","author":[{"family":"Sianesi","given":"Barbara"},{"family":"Dearden","given":"Lorraine"},{"family":"Blundell","given":"Richard"}],"accessed":{"date-parts":[["2023",4,13]]},"issued":{"date-parts":[["2003",11,1]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(Sianesi, Dearden and Blundell, 2003)</w:t>
      </w:r>
      <w:r w:rsidRPr="009A3A34">
        <w:rPr>
          <w:rFonts w:ascii="Book Antiqua" w:hAnsi="Book Antiqua" w:cs="Times New Roman"/>
          <w:sz w:val="24"/>
          <w:szCs w:val="24"/>
        </w:rPr>
        <w:fldChar w:fldCharType="end"/>
      </w:r>
      <w:r w:rsidRPr="009A3A34">
        <w:rPr>
          <w:rFonts w:ascii="Book Antiqua" w:hAnsi="Book Antiqua" w:cs="Times New Roman"/>
          <w:sz w:val="24"/>
          <w:szCs w:val="24"/>
        </w:rPr>
        <w:t>. Variables such as parental education play a more important role in the life chances of young people than</w:t>
      </w:r>
      <w:r w:rsidR="00552B06" w:rsidRPr="009A3A34">
        <w:rPr>
          <w:rFonts w:ascii="Book Antiqua" w:hAnsi="Book Antiqua" w:cs="Times New Roman"/>
          <w:sz w:val="24"/>
          <w:szCs w:val="24"/>
        </w:rPr>
        <w:t xml:space="preserve"> parental</w:t>
      </w:r>
      <w:r w:rsidRPr="009A3A34">
        <w:rPr>
          <w:rFonts w:ascii="Book Antiqua" w:hAnsi="Book Antiqua" w:cs="Times New Roman"/>
          <w:sz w:val="24"/>
          <w:szCs w:val="24"/>
        </w:rPr>
        <w:t xml:space="preserve"> income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{"citationID":"VBOBXhIe","properties":{"formattedCitation":"(Feinstein, Duckworth and Sabates, 2004; Field, 2010)","plainCitation":"(Feinstein, Duckworth and Sabates, 2004; Field, 2010)","noteIndex":0},"citationItems":[{"id":1379,"uris":["http://zotero.org/users/8741181/items/7T3NFYF5"],"itemData":{"id":1379,"type":"book","abstract":"The intergenerational transmission of educational success is a key driver of the persistence of social class differences and a barrier to equality of opportunity. Although each child should be supported to achieve his or her objectives, differences in the capabilities of families to take advantage of educational opportunities exacerbate social class differences and limit actual equality of opportunity for many. Understanding the causes of this transmission is key to tackling both social class inequality and to expanding the skill base of the UK economy.","event-place":"London","ISBN":"978-0-9547871-0-3","language":"en","note":"OCLC: 163408111","publisher":"Centre for Research on the Wider Benefits of Learning, Institute of Education","publisher-place":"London","source":"Open WorldCat","title":"A model of the inter-generational transmission of educational success","author":[{"family":"Feinstein","given":"Leon"},{"family":"Duckworth","given":"Kathryn"},{"family":"Sabates","given":"Ricardo"}],"issued":{"date-parts":[["2004"]]}}},{"id":1376,"uris":["http://zotero.org/users/8741181/items/NKBLG8SA"],"itemData":{"id":1376,"type":"book","abstract":"Frank Field was commissioned by the Prime Minister in June 2010 to provide an independent review on poverty and life chances by the end of the year. The aim of the review is to: • generate a broader debate about the nature and extent of poverty in the UK; • examine the case for reforms to poverty measures, in particular for the inclusion of nonfinancial elements; • explore how a child’s home environment affects their chances of being ready to take full advantage of their schooling; and • recommend potential action by government and other institutions to reduce poverty and enhance life chances for the least advantaged, consistent with the Government’s fiscal strategy.","publisher":"The report of the Independent Review on Poverty and Life Chances.","title":"The Foundation Years: preventing poor children becoming poor adults, The report of the Independent Review on Poverty and Life Chances","author":[{"family":"Field","given":"F"}],"issued":{"date-parts":[["2010"]]}}}],"schema":"https://github.com/citation-style-language/schema/raw/master/csl-citation.json"}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(Feinstein, Duckworth and Sabates, 2004; Field, 2010)</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Early successful ability within education confers an advantage in later educational attainment and labour market experience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{"citationID":"lZUK2ziq","properties":{"formattedCitation":"(Dolton, Makepeace and Marcenaro\\uc0\\u8208{}Gutierrez, 2005)","plainCitation":"(Dolton, Makepeace and Marcenaro</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Gutierrez, 2005)","noteIndex":0},"citationItems":[{"id":1042,"uris":["http://zotero.org/users/8741181/items/6G84RG7D"],"itemData":{"id":1042,"type":"article-journal","abstract":"This research examines the ‘career progression’ of individuals by studying how an individual’s ranking within their cohort changes over their lifetime. We compare the relative position of individuals using educational test scores at ages 11 and 16 and earnings at ages 33 and 42. Our goal is to establish the contribution of early ability, educational achievement and labour market experience to the relative movements of individuals within their cohort. We use the National Child Development Study to assess this intra-cohort career progress employing descriptive and fixed effect regression methods to describe the process. We report how career progression differs for men and women.","container-title":"Education Economics","DOI":"10.1080/09645290500031447","ISSN":"0964-5292, 1469-5782","issue":"2","journalAbbreviation":"Education Economics","language":"en","page":"237-255","source":"DOI.org (Crossref)","title":"Career progression: Getting</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on, getting</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by and going nowhere","title-short":"Career progression","volume":"13","author":[{"family":"Dolton","given":"Peter"},{"family":"Makepeace","given":"Gerald"},{"family":"Marcenaro</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 xml:space="preserve">Gutierrez","given":"Oscar D."}],"issued":{"date-parts":[["2005",6]]}}}],"schema":"https://github.com/citation-style-language/schema/raw/master/csl-citation.json"}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(Dolton, Makepeace and Marcenaro</w:t>
      </w:r>
      <w:r w:rsidRPr="009A3A34">
        <w:rPr>
          <w:rFonts w:ascii="Times New Roman" w:hAnsi="Times New Roman" w:cs="Times New Roman"/>
          <w:sz w:val="24"/>
          <w:szCs w:val="24"/>
        </w:rPr>
        <w:t>‐</w:t>
      </w:r>
      <w:r w:rsidRPr="009A3A34">
        <w:rPr>
          <w:rFonts w:ascii="Book Antiqua" w:hAnsi="Book Antiqua" w:cs="Times New Roman"/>
          <w:sz w:val="24"/>
          <w:szCs w:val="24"/>
        </w:rPr>
        <w:t>Gutierrez, 2005)</w:t>
      </w:r>
      <w:r w:rsidRPr="009A3A34">
        <w:rPr>
          <w:rFonts w:ascii="Book Antiqua" w:hAnsi="Book Antiqua" w:cs="Times New Roman"/>
          <w:sz w:val="24"/>
          <w:szCs w:val="24"/>
        </w:rPr>
        <w:fldChar w:fldCharType="end"/>
      </w:r>
      <w:r w:rsidRPr="009A3A34">
        <w:rPr>
          <w:rFonts w:ascii="Book Antiqua" w:hAnsi="Book Antiqua" w:cs="Times New Roman"/>
          <w:sz w:val="24"/>
          <w:szCs w:val="24"/>
        </w:rPr>
        <w:t>.</w:t>
      </w:r>
      <w:r w:rsidR="00552B06" w:rsidRPr="009A3A34">
        <w:rPr>
          <w:rFonts w:ascii="Book Antiqua" w:hAnsi="Book Antiqua" w:cs="Times New Roman"/>
          <w:sz w:val="24"/>
          <w:szCs w:val="24"/>
        </w:rPr>
        <w:t xml:space="preserve"> E</w:t>
      </w:r>
      <w:r w:rsidRPr="009A3A34">
        <w:rPr>
          <w:rFonts w:ascii="Book Antiqua" w:hAnsi="Book Antiqua" w:cs="Times New Roman"/>
          <w:sz w:val="24"/>
          <w:szCs w:val="24"/>
        </w:rPr>
        <w:t xml:space="preserve">ducational attainment leads to more educational attainment. Achieving while young, impacts educational attainment at later parts of the life course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{"citationID":"VJJpxhN0","properties":{"formattedCitation":"(Hutchison, Prosser and Wedge, 1979)","plainCitation":"(Hutchison, Prosser and Wedge, 1979)","noteIndex":0},"citationItems":[{"id":1360,"uris":["http://zotero.org/users/8741181/items/C5QRVN87"],"itemData":{"id":1360,"type":"article-journal","abstract":"A considerable amount of evidence now exists to show that at any given age there are differences in average attainment between children from different backgrounds. A number of studies have demonstrated that differences in social class and family size are associated with differences in children's test scores: it is also well known that children from homes with fewer basic amenities and higher levels of living density tend to have poorer attainments at school (Davie, Butler &amp; Goldstein, 1972).","container-title":"Educational Studies","DOI":"10.1080/0305569790050109","ISSN":"0305-5698, 1465-3400","issue":"1","journalAbbreviation":"Educational Studies","language":"en","page":"73-82","source":"DOI.org (Crossref)","title":"The Prediction of Educational Failure","volume":"5","author":[{"family":"Hutchison","given":"Dougal"},{"family":"Prosser","given":"Hilary"},{"family":"Wedge","given":"Peter"}],"issued":{"date-parts":[["1979",3]]}}}],"schema":"https://github.com/citation-style-language/schema/raw/master/csl-citation.json"}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(Hutchison, Prosser and Wedge, 1979)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As such the influence of family background on early educational attainment appears to influence later life-chances. Whilst educational inequality has declined in the NCDS cohort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{"citationID":"abV7eWbv","properties":{"formattedCitation":"(Blanden and Macmillan, 2014)","plainCitation":"(Blanden and Macmillan, 2014)","noteIndex":0},"citationItems":[{"id":324,"uris":["http://zotero.org/users/8741181/items/VDUHCWR6"],"itemData":{"id":324,"type":"article-journal","abstract":"Evidence on intergenerational income mobility in the UK is dated. This paper seeks to update our knowledge by introducing new estimates of mobility for later measures of earnings in the 1958 and 1970 birth cohorts. Given poor or non-existent data on more recent cohorts we adopt an indirect approach to assessing more recent mobility trends. This exploits the close link between income persistence across generations and the gap in educational achievement by family background (referred to as educational inequality). We gather a comprehensive set of data which measures educational inequality for different cohorts at different points in the education system. We conclude that educational inequality has declined for cohorts born after 1980, and this is associated with rising average educational achievement. In contrast, evidence on high attainment does not reveal that educational inequality has declined; this suggests that policy seeking to promote equality of opportunity should encourage students to aim high.","container-title":"Centre for Analysis of Social Exclusion","language":"en","source":"Zotero","title":"Education and Intergenerational Mobility: Help or Hindrance?","author":[{"family":"Blanden","given":"Jo"},{"family":"Macmillan","given":"Lindsey"}],"issued":{"date-parts":[["2014"]]}}}],"schema":"https://github.com/citation-style-language/schema/raw/master/csl-citation.json"}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(Blanden and Macmillan, 2014)</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r w:rsidR="00552B06" w:rsidRPr="009A3A34">
        <w:rPr>
          <w:rFonts w:ascii="Book Antiqua" w:hAnsi="Book Antiqua" w:cs="Times New Roman"/>
          <w:sz w:val="24"/>
          <w:szCs w:val="24"/>
        </w:rPr>
        <w:t>it still persists when translating educational attainment into the most successful occupational outcomes – those from privileged backgrounds are more likely to gain access to the highest paying occupations, leveraging their educational qualifications</w:t>
      </w:r>
      <w:r w:rsidRPr="009A3A34">
        <w:rPr>
          <w:rFonts w:ascii="Book Antiqua" w:hAnsi="Book Antiqua" w:cs="Times New Roman"/>
          <w:sz w:val="24"/>
          <w:szCs w:val="24"/>
        </w:rPr>
        <w:t>.</w:t>
      </w:r>
    </w:p>
    <w:p w14:paraId="68848E35" w14:textId="239E0D5C"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Educational attainment translates to higher levels of </w:t>
      </w:r>
      <w:r w:rsidR="00552B06" w:rsidRPr="009A3A34">
        <w:rPr>
          <w:rFonts w:ascii="Book Antiqua" w:hAnsi="Book Antiqua" w:cs="Times New Roman"/>
          <w:sz w:val="24"/>
          <w:szCs w:val="24"/>
        </w:rPr>
        <w:t>income</w:t>
      </w:r>
      <w:r w:rsidRPr="009A3A34">
        <w:rPr>
          <w:rFonts w:ascii="Book Antiqua" w:hAnsi="Book Antiqua" w:cs="Times New Roman"/>
          <w:sz w:val="24"/>
          <w:szCs w:val="24"/>
        </w:rPr>
        <w:t xml:space="preserve"> in later-life. Individuals with higher educational ability experience faster wage growth compared </w:t>
      </w:r>
      <w:r w:rsidR="00552B06" w:rsidRPr="009A3A34">
        <w:rPr>
          <w:rFonts w:ascii="Book Antiqua" w:hAnsi="Book Antiqua" w:cs="Times New Roman"/>
          <w:sz w:val="24"/>
          <w:szCs w:val="24"/>
        </w:rPr>
        <w:t>with</w:t>
      </w:r>
      <w:r w:rsidRPr="009A3A34">
        <w:rPr>
          <w:rFonts w:ascii="Book Antiqua" w:hAnsi="Book Antiqua" w:cs="Times New Roman"/>
          <w:sz w:val="24"/>
          <w:szCs w:val="24"/>
        </w:rPr>
        <w:t xml:space="preserve"> their peers </w:t>
      </w:r>
      <w:r w:rsidR="00552B06" w:rsidRPr="009A3A34">
        <w:rPr>
          <w:rFonts w:ascii="Book Antiqua" w:hAnsi="Book Antiqua" w:cs="Times New Roman"/>
          <w:sz w:val="24"/>
          <w:szCs w:val="24"/>
        </w:rPr>
        <w:t>of</w:t>
      </w:r>
      <w:r w:rsidRPr="009A3A34">
        <w:rPr>
          <w:rFonts w:ascii="Book Antiqua" w:hAnsi="Book Antiqua" w:cs="Times New Roman"/>
          <w:sz w:val="24"/>
          <w:szCs w:val="24"/>
        </w:rPr>
        <w:t xml:space="preserve"> lower ability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{"citationID":"fermcm9z","properties":{"formattedCitation":"(Galindo-Rueda, 2003)","plainCitation":"(Galindo-Rueda, 2003)","noteIndex":0},"citationItems":[{"id":1371,"uris":["http://zotero.org/users/8741181/items/5KDNEMPL"],"itemData":{"id":1371,"type":"article-journal","abstract":"The basic point made by this paper is simple: Employers pay for employees’ ability as they get to know them better but don’t pay for it as much as they would in a fully transparent labour market. This study of wage inequality demonstrates that qualifications are noisy signals of individual skills and British employers rely less on them as indicators of productivity as they get to know their workers better. However, relatively able but less educated workers appear to find it very difficult to advertise their skills to other potential employers, giving a strong bargaining power to their incumbent employers. Qualification credentials are intended to certify that an individual has acquired a determined level of skills but they are also bound to reveal to employers a more general type of ability that has enabled individuals to learn and acquire a determined qualification. Therefore, qualifications may also possess a strong informational value independently of their educational content. Statistical discrimination in favour of more educated individuals may occur when in the absence of better information, more educated individuals are known to be on average more productive than less educated ones.","container-title":"SSRN Electronic Journal","DOI":"10.2139/ssrn.412483","ISSN":"1556-5068","journalAbbreviation":"SSRN Journal","language":"en","source":"DOI.org (Crossref)","title":"Employer Learning and Schooling-Related Statistical Discrimination in Britain","URL":"https://www.ssrn.com/abstract=412483","author":[{"family":"Galindo-Rueda","given":"Fernando"}],"accessed":{"date-parts":[["2023",4,15]]},"issued":{"date-parts":[["2003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(Galindo-Rueda, 2003)</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Early successful ability is influenced however by a structural class effect. Those from working class backgrounds are less likely to be successful at early life-stages compared to their non-working class peers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{"citationID":"YiGiJfcL","properties":{"formattedCitation":"(Machin and Vignoles, 2005)","plainCitation":"(Machin and Vignoles, 2005)","noteIndex":0},"citationItems":[{"id":393,"uris":["http://zotero.org/users/8741181/items/F7FD83ZQ"],"itemData":{"id":393,"type":"article-journal","abstract":"In this paper, we consider research on links between higher education and family background, focusing particularly on the experiences of two cohorts of individuals born in 1958 and 1970. The findings point to a rise in educational inequality during the period relevant to these two cohorts. Specifically, links between educational achievement and parental income / social class strengthened during this period. Furthermore, a person’s actual (measured) ability became a poorer predictor of whether they would get a degree than was previously the case. The expansion of higher education in the UK during this period appears to have disproportionately benefited children from richer families rather than the most able. Furthermore, the labour market success or failure of individuals became more closely connected to their parents’ income, revealing a fall in the extent of intergenerational mobility over time.","container-title":"Fiscal Studies","DOI":"10.1111/j.1475-5890.2004.tb00099.x","ISSN":"01435671","issue":"2","language":"en","page":"107-128","source":"DOI.org (Crossref)","title":"Educational inequality: the widening socio-economic gap","title-short":"Educational inequality","volume":"25","author":[{"family":"Machin","given":"Stephen"},{"family":"Vignoles","given":"Anna"}],"issued":{"date-parts":[["2005",2,2]]}}}],"schema":"https://github.com/citation-style-language/schema/raw/master/csl-citation.json"}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(Machin and Vignoles, 2005)</w:t>
      </w:r>
      <w:r w:rsidRPr="009A3A34">
        <w:rPr>
          <w:rFonts w:ascii="Book Antiqua" w:hAnsi="Book Antiqua" w:cs="Times New Roman"/>
          <w:sz w:val="24"/>
          <w:szCs w:val="24"/>
        </w:rPr>
        <w:fldChar w:fldCharType="end"/>
      </w:r>
      <w:r w:rsidR="00552B06" w:rsidRPr="009A3A34">
        <w:rPr>
          <w:rFonts w:ascii="Book Antiqua" w:hAnsi="Book Antiqua" w:cs="Times New Roman"/>
          <w:sz w:val="24"/>
          <w:szCs w:val="24"/>
        </w:rPr>
        <w:t>.</w:t>
      </w:r>
      <w:r w:rsidRPr="009A3A34">
        <w:rPr>
          <w:rFonts w:ascii="Book Antiqua" w:hAnsi="Book Antiqua" w:cs="Times New Roman"/>
          <w:sz w:val="24"/>
          <w:szCs w:val="24"/>
        </w:rPr>
        <w:t xml:space="preserve"> </w:t>
      </w:r>
      <w:r w:rsidR="00552B06" w:rsidRPr="009A3A34">
        <w:rPr>
          <w:rFonts w:ascii="Book Antiqua" w:hAnsi="Book Antiqua" w:cs="Times New Roman"/>
          <w:sz w:val="24"/>
          <w:szCs w:val="24"/>
        </w:rPr>
        <w:t>Some argue that this is due t</w:t>
      </w:r>
      <w:r w:rsidRPr="009A3A34">
        <w:rPr>
          <w:rFonts w:ascii="Book Antiqua" w:hAnsi="Book Antiqua" w:cs="Times New Roman"/>
          <w:sz w:val="24"/>
          <w:szCs w:val="24"/>
        </w:rPr>
        <w:t xml:space="preserve">o poorer families being less likely to invest in education over their more affluent peers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{"citationID":"ZxjOOv1N","properties":{"formattedCitation":"(Chevalier and Lanot, 2001)","plainCitation":"(Chevalier and Lanot, 2001)","noteIndex":0},"citationItems":[{"id":1304,"uris":["http://zotero.org/users/8741181/items/UEPQWEP8"],"itemData":{"id":1304,"type":"article-journal","abstract":"Britain is characterised by a low rate of post compulsory schooling compared to other European countries. To reduce this disparity, the British government has been testing an Education Maintenance Allowance (EMA) where 16 to 19-year olds are given financial support to attend schooling when the family income falls below a threshold. This paper attempts at first separating family and income effects and second estimating the impact of a financial transfer on educational attainment.","language":"en","page":"32","source":"Zotero","title":"The Relative Effect of Family and Financial Characteristics on Educational Achievement","author":[{"family":"Chevalier","given":"Arnaud"},{"family":"Lanot","given":"Gauthier"}],"issued":{"date-parts":[["2001"]]}}}],"schema":"https://github.com/citation-style-language/schema/raw/master/csl-citation.json"}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(Chevalier and Lanot, 2001)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r w:rsidR="00552B06" w:rsidRPr="009A3A34">
        <w:rPr>
          <w:rFonts w:ascii="Book Antiqua" w:hAnsi="Book Antiqua" w:cs="Times New Roman"/>
          <w:sz w:val="24"/>
          <w:szCs w:val="24"/>
        </w:rPr>
        <w:t xml:space="preserve">Though the nature of what constitutes ‘investment’ in an individual’s education left unclear and subject to speculation. </w:t>
      </w:r>
    </w:p>
    <w:p w14:paraId="40506AAF" w14:textId="73E75403" w:rsidR="00B947F6" w:rsidRPr="009A3A34" w:rsidRDefault="00B947F6" w:rsidP="009A3A34">
      <w:pPr>
        <w:spacing w:line="480" w:lineRule="auto"/>
        <w:rPr>
          <w:rFonts w:ascii="Book Antiqua" w:hAnsi="Book Antiqua" w:cs="Times New Roman"/>
          <w:sz w:val="24"/>
          <w:szCs w:val="24"/>
          <w:lang w:val="nl-NL"/>
        </w:rPr>
      </w:pPr>
      <w:r w:rsidRPr="009A3A34">
        <w:rPr>
          <w:rFonts w:ascii="Book Antiqua" w:hAnsi="Book Antiqua" w:cs="Times New Roman"/>
          <w:sz w:val="24"/>
          <w:szCs w:val="24"/>
        </w:rPr>
        <w:lastRenderedPageBreak/>
        <w:t xml:space="preserve">Low levels of qualifications and educational attainment are related to higher propensities toward unemployment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{"citationID":"wU7ddqFZ","properties":{"formattedCitation":"(Bynner and Parsons, 2000)","plainCitation":"(Bynner and Parsons, 2000)","dontUpdate":true,"noteIndex":0},"citationItems":[{"id":1081,"uris":["http://zotero.org/users/8741181/items/VY83K6VI"],"itemData":{"id":1081,"type":"article-journal","abstract":"Inglehart’s postulated value shift towards ‘post-materialism’ across the generations and social exclusion theorists’ such as Collins’ forecasts of a growing underclass predict two apparently contradictory outcomes in relation to belief in the ‘Protestant Work Ethic’ (PWE). In earlier cohorts commitment to employment was strongest in the least educated and among the unemployed. In more recent cohorts, the most educated and the least educated young people are likely to share in common a tendency to reject the PWE more than those in the middle educational range, producing a ‘U-shaped’ relationship. This paper uses data collected in two longitudinal birth cohort studies—the National Child Development Study (1958 birth cohort) at age 33 and the 1970 British Cohort Study (1970 birth cohort) at age 26 to investigate the possibility of such a value shift. Using a measure of ‘employment commitment’ derived from Furnham’s measure of PWE, multivariate analysis of the survey data supports the hypothesized U-shaped relationship between the PWE and quali cation level in the younger cohort, especially among young women. Young women in the more recent cohort also show overall stronger commitment to the PWE.","container-title":"Journal of Youth Studies","DOI":"10.1080/713684379","ISSN":"1367-6261, 1469-9680","issue":"3","journalAbbreviation":"Journal of Youth Studies","language":"en","page":"237-249","source":"DOI.org (Crossref)","title":"Marginalization and Value Shifts under the Changing Economic Circumstances Surrounding the Transition to Work: A Comparison of Cohorts Born in 1958 and 1970","title-short":"Marginalization and Value Shifts under the Changing Economic Circumstances Surrounding the Transition to Work","volume":"3","author":[{"family":"Bynner","given":"John"},{"family":"Parsons","given":"Samantha"}],"issued":{"date-parts":[["2000",9]]}}}],"schema":"https://github.com/citation-style-language/schema/raw/master/csl-citation.json"}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(Bynner and Parsons, 2000)</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Propensity toward experiencing unemployment also has a social class effect, with the growth in unemployment during the </w:t>
      </w:r>
      <w:r w:rsidR="00552B06" w:rsidRPr="009A3A34">
        <w:rPr>
          <w:rFonts w:ascii="Book Antiqua" w:hAnsi="Book Antiqua" w:cs="Times New Roman"/>
          <w:sz w:val="24"/>
          <w:szCs w:val="24"/>
        </w:rPr>
        <w:t>1970s</w:t>
      </w:r>
      <w:r w:rsidRPr="009A3A34">
        <w:rPr>
          <w:rFonts w:ascii="Book Antiqua" w:hAnsi="Book Antiqua" w:cs="Times New Roman"/>
          <w:sz w:val="24"/>
          <w:szCs w:val="24"/>
        </w:rPr>
        <w:t xml:space="preserve"> being attributed to the subsequent </w:t>
      </w:r>
      <w:r w:rsidR="0059679F" w:rsidRPr="009A3A34">
        <w:rPr>
          <w:rFonts w:ascii="Book Antiqua" w:hAnsi="Book Antiqua" w:cs="Times New Roman"/>
          <w:sz w:val="24"/>
          <w:szCs w:val="24"/>
        </w:rPr>
        <w:t>decline</w:t>
      </w:r>
      <w:r w:rsidRPr="009A3A34">
        <w:rPr>
          <w:rFonts w:ascii="Book Antiqua" w:hAnsi="Book Antiqua" w:cs="Times New Roman"/>
          <w:sz w:val="24"/>
          <w:szCs w:val="24"/>
        </w:rPr>
        <w:t xml:space="preserve"> in the manufacturing sector that is linked to working class labour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{"citationID":"hH9I10Qt","properties":{"formattedCitation":"(Schoon {\\i{}et al.}, 2001)","plainCitation":"(Schoon et al., 2001)","noteIndex":0},"citationItems":[{"id":1282,"uris":["http://zotero.org/users/8741181/items/M6686UCP"],"itemData":{"id":1282,"type":"article-journal","abstract":"The transition from school to work is a crucial phase in the life course. It is when a young person becomes ready to assume adult responsibilities, and indicates a shift from dependent childhood to independent adulthood. It has been argued that in response to changes in labour market opportunities and increasing unemployment, the patterns of youth transitions have changed over the last two decades, becoming more protracted and complex (Bynner et al. 1999; Furlong &amp; Cartmel, 1997a,b; Dench &amp; Richardson, 1987; Roberts &amp; Parsell, 1992). While twenty years ago young people were able to formulate relatively clear ideas about their likely destination in the labour market, today they have to face more uncertainties about the possible outcomes (Lightfoot, 1997). The aim of this study is to assess the extent and the direction of these changes in the transition from school to work by comparing two birth cohorts born twelve years apart. The study draws on life history data from two British cohorts: the 1958 National Child Development Study, and the 1970 British Cohort Study.","container-title":"YOUNG","DOI":"10.1177/110330880100900102","ISSN":"1103-3088, 1741-3222","issue":"1","journalAbbreviation":"YOUNG","language":"en","page":"4-22","source":"DOI.org (Crossref)","title":"Transitions from school to work in a changing social context","volume":"9","author":[{"family":"Schoon","given":"Ingrid"},{"family":"McCulloch","given":"Andrew"},{"family":"Joshi","given":"Heather E."},{"family":"Wiggins","given":"Richard D."},{"family":"Bynner","given":"John"}],"issued":{"date-parts":[["2001",2]]}}}],"schema":"https://github.com/citation-style-language/schema/raw/master/csl-citation.json"}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(Schoon </w:t>
      </w:r>
      <w:r w:rsidRPr="009A3A34">
        <w:rPr>
          <w:rFonts w:ascii="Book Antiqua" w:hAnsi="Book Antiqua" w:cs="Times New Roman"/>
          <w:i/>
          <w:iCs/>
          <w:sz w:val="24"/>
          <w:szCs w:val="24"/>
        </w:rPr>
        <w:t>et al.</w:t>
      </w:r>
      <w:r w:rsidRPr="009A3A34">
        <w:rPr>
          <w:rFonts w:ascii="Book Antiqua" w:hAnsi="Book Antiqua" w:cs="Times New Roman"/>
          <w:sz w:val="24"/>
          <w:szCs w:val="24"/>
        </w:rPr>
        <w:t>, 2001)</w:t>
      </w:r>
      <w:r w:rsidRPr="009A3A34">
        <w:rPr>
          <w:rFonts w:ascii="Book Antiqua" w:hAnsi="Book Antiqua" w:cs="Times New Roman"/>
          <w:sz w:val="24"/>
          <w:szCs w:val="24"/>
        </w:rPr>
        <w:fldChar w:fldCharType="end"/>
      </w:r>
      <w:r w:rsidRPr="009A3A34">
        <w:rPr>
          <w:rFonts w:ascii="Book Antiqua" w:hAnsi="Book Antiqua" w:cs="Times New Roman"/>
          <w:sz w:val="24"/>
          <w:szCs w:val="24"/>
        </w:rPr>
        <w:t>. Those that are unemployed also appear to hold the lowest levels of employment commitment</w:t>
      </w:r>
      <w:r w:rsidR="00552B06" w:rsidRPr="009A3A34">
        <w:rPr>
          <w:rFonts w:ascii="Book Antiqua" w:hAnsi="Book Antiqua" w:cs="Times New Roman"/>
          <w:sz w:val="24"/>
          <w:szCs w:val="24"/>
        </w:rPr>
        <w:t xml:space="preserve"> when they eventually do enter employment (ibid)</w:t>
      </w:r>
      <w:r w:rsidRPr="009A3A34">
        <w:rPr>
          <w:rFonts w:ascii="Book Antiqua" w:hAnsi="Book Antiqua" w:cs="Times New Roman"/>
          <w:sz w:val="24"/>
          <w:szCs w:val="24"/>
        </w:rPr>
        <w:t xml:space="preserve">. Unemployment is found within the NCDS cohort to have a scarring effect on potential earnings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{"citationID":"OSgU4jdz","properties":{"formattedCitation":"(Gregg, 2001; Bynner, 2012; Schoon, 2020)","plainCitation":"(Gregg, 2001; Bynner, 2012; Schoon, 2020)","noteIndex":0},"citationItems":[{"id":1294,"uris":["http://zotero.org/users/8741181/items/PIUC686K"],"itemData":{"id":1294,"type":"article-journal","abstract":"Using the National Child Development Survey, this paper looks at cumulated experience of unemployment, highlighting how unemployment experience is concentrated on a minority of the workforce over extended periods. Low educational attainment, ability not captured by education, Ænancial deprivation and behavioural problems in childhood raise a person's susceptibility to unemployment, there is strong evidence of structural dependence induced by early unemployment experience for men but only minor persistence for women. Attacking low educational achievement, and preventing the build-up of substantial periods in unemployment as youths, may reduce the extent to which a minority of men spend a large part of their working lives unemployed.","container-title":"The Economic Journal","DOI":"10.1111/1468-0297.00666","ISSN":"0013-0133, 1468-0297","issue":"475","language":"en","page":"F626-F653","source":"DOI.org (Crossref)","title":"The Impact of Youth Unemployment on Adult Unemployment in the NCDS","volume":"111","author":[{"family":"Gregg","given":"Paul"}],"issued":{"date-parts":[["2001",11,1]]}}},{"id":1308,"uris":["http://zotero.org/users/8741181/items/27RWT2Y8"],"itemData":{"id":1308,"type":"article-journal","abstract":"From the ‘sexual behaviour of young people’ in the 1960s to ‘youth and the great recession’ in the 2000s a steady current running through my educational research career has been ‘youth’. This is not so much because I wanted to stay in it, which a part of all of us wants to do, but because youth stands out as the interface between the generations: the means by which society renews or tears up the intergenerational contract with the next generation to supply a fulfilling adult life.","container-title":"British Journal of Educational Studies","DOI":"10.1080/00071005.2011.650943","ISSN":"0007-1005, 1467-8527","issue":"1","journalAbbreviation":"British Journal of Educational Studies","language":"en","page":"39-52","source":"DOI.org (Crossref)","title":"Policy Reflections Guided by Longitudinal Study, Youth Training, Social Exclusion, and More Recently Neet","volume":"60","author":[{"family":"Bynner","given":"John"}],"issued":{"date-parts":[["2012",3]]}}},{"id":350,"uris":["http://zotero.org/users/8741181/items/D28UIUXF"],"itemData":{"id":350,"type":"article-journal","abstract":"This article reviews the evidence on young people in the UK making the transition from school to work in a changing socioeconomic climate. The review draws largely on evidence from national representative panels and follows the lives of different age cohorts. I show that there has been a trend toward increasingly uncertain and precarious employment opportunities for young people since the 1970s, as well as persisting inequalities in educational and occupational attainment. The joint role of social structure and human agency in shaping youth transitions is discussed. I argue that current UK policies have forgotten about half of the population of young people who do not go to university, by not providing viable pathways and leaving more and more young people excluded from good jobs and employment prospects. Recommendations are made for policies aimed at supporting the vulnerable and at provision of career options for those not engaged in higher education.","container-title":"The ANNALS of the American Academy of Political and Social Science","DOI":"10.1177/0002716220905569","ISSN":"0002-7162, 1552-3349","issue":"1","journalAbbreviation":"The ANNALS of the American Academy of Political and Social Science","language":"en","page":"77-92","source":"DOI.org (Crossref)","title":"Navigating an Uncertain Labor Market in the UK: The Role of Structure and Agency in the Transition from School to Work","title-short":"Navigating an Uncertain Labor Market in the UK","volume":"688","author":[{"family":"Schoon","given":"Ingrid"}],"issued":{"date-parts":[["2020",3]]}}}],"schema":"https://github.com/citation-style-language/schema/raw/master/csl-citation.json"}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(Gregg, 2001; Bynner, 2012; Schoon, 2020)</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 the youth labour market thus plays an important role in establishing adult future earnings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{"citationID":"Q1TRtMaC","properties":{"formattedCitation":"(Gregg, 2001)","plainCitation":"(Gregg, 2001)","dontUpdate":true,"noteIndex":0},"citationItems":[{"id":1294,"uris":["http://zotero.org/users/8741181/items/PIUC686K"],"itemData":{"id":1294,"type":"article-journal","abstract":"Using the National Child Development Survey, this paper looks at cumulated experience of unemployment, highlighting how unemployment experience is concentrated on a minority of the workforce over extended periods. Low educational attainment, ability not captured by education, Ænancial deprivation and behavioural problems in childhood raise a person's susceptibility to unemployment, there is strong evidence of structural dependence induced by early unemployment experience for men but only minor persistence for women. Attacking low educational achievement, and preventing the build-up of substantial periods in unemployment as youths, may reduce the extent to which a minority of men spend a large part of their working lives unemployed.","container-title":"The Economic Journal","DOI":"10.1111/1468-0297.00666","ISSN":"0013-0133, 1468-0297","issue":"475","language":"en","page":"F626-F653","source":"DOI.org (Crossref)","title":"The Impact of Youth Unemployment on Adult Unemployment in the NCDS","volume":"111","author":[{"family":"Gregg","given":"Paul"}],"issued":{"date-parts":[["2001",11,1]]}}}],"schema":"https://github.com/citation-style-language/schema/raw/master/csl-citation.json"}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(Gregg, 2001)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Data suggests that a scar from early unemployment can have an estimated 12-15 per cent damaging impact on income at age 42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{"citationID":"NhdF0Gpk","properties":{"formattedCitation":"(Gregg and Tominey, 2005)","plainCitation":"(Gregg and Tominey, 2005)","dontUpdate":true,"noteIndex":0},"citationItems":[{"id":535,"uris":["http://zotero.org/users/8741181/items/C4M82E87"],"itemData":{"id":535,"type":"article-journal","abstract":"We utilise the National Child Development Survey to analyse the impact of youth unemployment upon the wage up to twenty years later. We find a large and significant wage penalty, even after controlling for education, region and a wealth of family and individual characteristics. Our estimates are robust to an instrumental variables technique, indicating that the relationship estimated between youth unemployment and the wage is causal. Our results suggest a scar from early unemployment in the magnitude of 13–21% at age 42. However, this penalty is lower, at 9–11%, if individuals avoid repeat exposure to unemployment.","container-title":"Labour Economics","DOI":"10.1016/j.labeco.2005.05.004","ISSN":"09275371","issue":"4","journalAbbreviation":"Labour Economics","language":"en","page":"487-509","source":"DOI.org (Crossref)","title":"The wage scar from male youth unemployment","volume":"12","author":[{"family":"Gregg","given":"Paul"},{"family":"Tominey","given":"Emma"}],"issued":{"date-parts":[["2005",8]]}}}],"schema":"https://github.com/citation-style-language/schema/raw/master/csl-citation.json"}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(Gregg and Tominey, 2005)</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influencing impact that social class has upon attainment and propensity toward unemployment appear to have long-term consequences for later life-chances. The impacts of social class on the transitions of youth from school-to-work are not just felt in the short term but in the long term also. </w:t>
      </w:r>
    </w:p>
    <w:p w14:paraId="681996D6" w14:textId="32B72736"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Work related training, or training on the job has been lauded as a way for those that enter the labour market with relatively low levels of education to build up necessary skills. A study by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{"citationID":"eEajlpZF","properties":{"formattedCitation":"(Arulampalam and Booth, 1997)","plainCitation":"(Arulampalam and Booth, 1997)","noteIndex":0},"citationItems":[{"id":758,"uris":["http://zotero.org/users/8741181/items/5VGBD7L6"],"itemData":{"id":758,"type":"article-journal","abstract":"Using longitudinal data from the British National Child Development Study, this paper examines gender differences in the determinants of work-related training. The analysis covers a crucial decade in the working lives of this 1958 birth cohort of young men and women – the years spanning the ages of 23 to 33. Hurdle negative binomial models are used to estimate the number of work-related training events lasting at least three days. This approach takes into account the fact that more than half the men and two thirds of the women in the sample experienced no work-related training lasting three or more days over the period 1981 to 1991. Our analysis suggests that reliance on work-related training to improve the skills of the work force will result in an increase in the skills of the already educated, but will not improve the skills of individuals entering the labor market with relatively low levels of education.","container-title":"Journal of Population Economics","DOI":"10.1007/s001480050038","ISSN":"0933-1433, 1432-1475","issue":"2","journalAbbreviation":"Journal of Population Economics","language":"en","page":"197-217","source":"DOI.org (Crossref)","title":"Who gets over the training hurdle? A study of the training experiences of young men and women in Britain","title-short":"Who gets over the training hurdle?","volume":"10","author":[{"family":"Arulampalam","given":"Wiji"},{"family":"Booth","given":"Alison L."}],"issued":{"date-parts":[["1997",6,16]]}}}],"schema":"https://github.com/citation-style-language/schema/raw/master/csl-citation.json"} </w:instrText>
      </w:r>
      <w:r w:rsidRPr="009A3A34">
        <w:rPr>
          <w:rFonts w:ascii="Book Antiqua" w:hAnsi="Book Antiqua" w:cs="Times New Roman"/>
          <w:sz w:val="24"/>
          <w:szCs w:val="24"/>
        </w:rPr>
        <w:fldChar w:fldCharType="separate"/>
      </w:r>
      <w:r w:rsidR="000E592F" w:rsidRPr="009A3A34">
        <w:rPr>
          <w:rFonts w:ascii="Book Antiqua" w:hAnsi="Book Antiqua" w:cs="Times New Roman"/>
          <w:sz w:val="24"/>
          <w:szCs w:val="24"/>
        </w:rPr>
        <w:t>(Arulampalam and Booth, 1997)</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suggests the opposite is in fact the case. Work-related training seems to give a boost to the already well-educated and leave those </w:t>
      </w:r>
      <w:r w:rsidR="000B03CE" w:rsidRPr="009A3A34">
        <w:rPr>
          <w:rFonts w:ascii="Book Antiqua" w:hAnsi="Book Antiqua" w:cs="Times New Roman"/>
          <w:sz w:val="24"/>
          <w:szCs w:val="24"/>
        </w:rPr>
        <w:t>less educated</w:t>
      </w:r>
      <w:r w:rsidRPr="009A3A34">
        <w:rPr>
          <w:rFonts w:ascii="Book Antiqua" w:hAnsi="Book Antiqua" w:cs="Times New Roman"/>
          <w:sz w:val="24"/>
          <w:szCs w:val="24"/>
        </w:rPr>
        <w:t xml:space="preserve"> behind. In a later study,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{"citationID":"ob4Mg8HA","properties":{"formattedCitation":"(Arulampalam and Booth, 2001)","plainCitation":"(Arulampalam and Booth, 2001)","noteIndex":0},"citationItems":[{"id":1231,"uris":["http://zotero.org/users/8741181/items/MPHCK6MH"],"itemData":{"id":1231,"type":"article-journal","abstract":"This paper estimates the impact of work-related training on wage growth over the period 1981±91, using longitudinal data from the National Child Development Study, a cohort of young men aged 23 in 1981. A hurdle Negbin model is used to control for training endogeneity. We find that training incidence has a significant positive effect on wage growth. We also find that young men with a higher level of education are not only more likely to be trained, but are also more likely to experience substantially higher wage growth as a result.","container-title":"Economica","DOI":"10.1111/1468-0335.00252","ISSN":"0013-0427, 1468-0335","issue":"271","journalAbbreviation":"Economica","language":"en","page":"379-400","source":"DOI.org (Crossref)","title":"Learning and Earning: Do Multiple Training Events Pay? A Decade of Evidence from a Cohort of Young British Men","title-short":"Learning and Earning","volume":"68","author":[{"family":"Arulampalam","given":"Wiji Narendranathan"},{"family":"Booth","given":"Alison L."}],"issued":{"date-parts":[["2001",8]]}}}],"schema":"https://github.com/citation-style-language/schema/raw/master/csl-citation.json"} </w:instrText>
      </w:r>
      <w:r w:rsidRPr="009A3A34">
        <w:rPr>
          <w:rFonts w:ascii="Book Antiqua" w:hAnsi="Book Antiqua" w:cs="Times New Roman"/>
          <w:sz w:val="24"/>
          <w:szCs w:val="24"/>
        </w:rPr>
        <w:fldChar w:fldCharType="separate"/>
      </w:r>
      <w:r w:rsidR="000E592F" w:rsidRPr="009A3A34">
        <w:rPr>
          <w:rFonts w:ascii="Book Antiqua" w:hAnsi="Book Antiqua" w:cs="Times New Roman"/>
          <w:sz w:val="24"/>
          <w:szCs w:val="24"/>
        </w:rPr>
        <w:t>(Arulampalam and Booth, 2001)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re-affirm their findings by stating that while work-related training does improve wages, it positively affects the wages of the well-educated more so than the less-</w:t>
      </w:r>
      <w:r w:rsidRPr="009A3A34">
        <w:rPr>
          <w:rFonts w:ascii="Book Antiqua" w:hAnsi="Book Antiqua" w:cs="Times New Roman"/>
          <w:sz w:val="24"/>
          <w:szCs w:val="24"/>
        </w:rPr>
        <w:lastRenderedPageBreak/>
        <w:t>educated in the labour market. The fact that those that happen to be well-educated related to those that come from advantaged social class positions  demonstrates that advantage breeds advantage</w:t>
      </w:r>
      <w:r w:rsidR="00552B06" w:rsidRPr="009A3A34">
        <w:rPr>
          <w:rFonts w:ascii="Book Antiqua" w:hAnsi="Book Antiqua" w:cs="Times New Roman"/>
          <w:sz w:val="24"/>
          <w:szCs w:val="24"/>
        </w:rPr>
        <w:t xml:space="preserve"> </w:t>
      </w:r>
      <w:r w:rsidR="00552B06" w:rsidRPr="009A3A34">
        <w:rPr>
          <w:rFonts w:ascii="Book Antiqua" w:hAnsi="Book Antiqua" w:cs="Times New Roman"/>
          <w:sz w:val="24"/>
          <w:szCs w:val="24"/>
        </w:rPr>
        <w:fldChar w:fldCharType="begin"/>
      </w:r>
      <w:r w:rsidR="00552B06" w:rsidRPr="009A3A34">
        <w:rPr>
          <w:rFonts w:ascii="Book Antiqua" w:hAnsi="Book Antiqua" w:cs="Times New Roman"/>
          <w:sz w:val="24"/>
          <w:szCs w:val="24"/>
        </w:rPr>
        <w:instrText xml:space="preserve"> ADDIN ZOTERO_ITEM CSL_CITATION {"citationID":"tZZCcyMV","properties":{"formattedCitation":"(Machin and Vignoles, 2005)","plainCitation":"(Machin and Vignoles, 2005)","noteIndex":0},"citationItems":[{"id":393,"uris":["http://zotero.org/users/8741181/items/F7FD83ZQ"],"itemData":{"id":393,"type":"article-journal","abstract":"In this paper, we consider research on links between higher education and family background, focusing particularly on the experiences of two cohorts of individuals born in 1958 and 1970. The findings point to a rise in educational inequality during the period relevant to these two cohorts. Specifically, links between educational achievement and parental income / social class strengthened during this period. Furthermore, a person’s actual (measured) ability became a poorer predictor of whether they would get a degree than was previously the case. The expansion of higher education in the UK during this period appears to have disproportionately benefited children from richer families rather than the most able. Furthermore, the labour market success or failure of individuals became more closely connected to their parents’ income, revealing a fall in the extent of intergenerational mobility over time.","container-title":"Fiscal Studies","DOI":"10.1111/j.1475-5890.2004.tb00099.x","ISSN":"01435671","issue":"2","language":"en","page":"107-128","source":"DOI.org (Crossref)","title":"Educational inequality: the widening socio-economic gap","title-short":"Educational inequality","volume":"25","author":[{"family":"Machin","given":"Stephen"},{"family":"Vignoles","given":"Anna"}],"issued":{"date-parts":[["2005",2,2]]}}}],"schema":"https://github.com/citation-style-language/schema/raw/master/csl-citation.json"} </w:instrText>
      </w:r>
      <w:r w:rsidR="00552B06" w:rsidRPr="009A3A34">
        <w:rPr>
          <w:rFonts w:ascii="Book Antiqua" w:hAnsi="Book Antiqua" w:cs="Times New Roman"/>
          <w:sz w:val="24"/>
          <w:szCs w:val="24"/>
        </w:rPr>
        <w:fldChar w:fldCharType="separate"/>
      </w:r>
      <w:r w:rsidR="00552B06" w:rsidRPr="009A3A34">
        <w:rPr>
          <w:rFonts w:ascii="Book Antiqua" w:hAnsi="Book Antiqua" w:cs="Times New Roman"/>
          <w:sz w:val="24"/>
          <w:szCs w:val="24"/>
        </w:rPr>
        <w:t>(Machin and Vignoles, 2005)</w:t>
      </w:r>
      <w:r w:rsidR="00552B06"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Of those from less affluent backgrounds that choose to engage in work-related training, they will not see equal levels of growth associated with their affluent peers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{"citationID":"KAT7t2sw","properties":{"formattedCitation":"(Arulampalam and Booth, 2001)","plainCitation":"(Arulampalam and Booth, 2001)","noteIndex":0},"citationItems":[{"id":1231,"uris":["http://zotero.org/users/8741181/items/MPHCK6MH"],"itemData":{"id":1231,"type":"article-journal","abstract":"This paper estimates the impact of work-related training on wage growth over the period 1981±91, using longitudinal data from the National Child Development Study, a cohort of young men aged 23 in 1981. A hurdle Negbin model is used to control for training endogeneity. We find that training incidence has a significant positive effect on wage growth. We also find that young men with a higher level of education are not only more likely to be trained, but are also more likely to experience substantially higher wage growth as a result.","container-title":"Economica","DOI":"10.1111/1468-0335.00252","ISSN":"0013-0427, 1468-0335","issue":"271","journalAbbreviation":"Economica","language":"en","page":"379-400","source":"DOI.org (Crossref)","title":"Learning and Earning: Do Multiple Training Events Pay? A Decade of Evidence from a Cohort of Young British Men","title-short":"Learning and Earning","volume":"68","author":[{"family":"Arulampalam","given":"Wiji Narendranathan"},{"family":"Booth","given":"Alison L."}],"issued":{"date-parts":[["2001",8]]}}}],"schema":"https://github.com/citation-style-language/schema/raw/master/csl-citation.json"}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noProof/>
          <w:sz w:val="24"/>
          <w:szCs w:val="24"/>
        </w:rPr>
        <w:t>(Arulampalam and Booth, 2001)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38BC72B9" w14:textId="54122EEA"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returns of higher education degrees – in other words, the income gained from educational attainment - appear to be substantial within the NCDS cohort. These returns whilst generally lower than undergraduate degrees also exist for higher degrees and non-degree higher education courses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{"citationID":"ec3pw3Il","properties":{"formattedCitation":"(Blundell {\\i{}et al.}, 2000; Blundell, Dearden and Sianesi, 2001)","plainCitation":"(Blundell et al., 2000; Blundell, Dearden and Sianesi, 2001)","noteIndex":0},"citationItems":[{"id":1421,"uris":["http://zotero.org/users/8741181/items/3PUMBCXW"],"itemData":{"id":1421,"type":"article-journal","abstract":"We use British birth cohort panel data to examine the impact that degree level qualiÆcations and other higher education qualiÆcations have on the earnings of individuals in the medium to longer term. We compare the outcomes of these individuals with those of individuals who had the prospect of undertaking Higher Education but chose not to. Our approach involves `matching' these individuals according to observed characteristics which we have in the data such as ability, family background and demographics and then comparing outcomes between individuals who proved to HE and otherwise identical individuals who had the opportunity but did not.","container-title":"The Economic Journal","DOI":"10.1111/1468-0297.00508","ISSN":"0013-0133, 1468-0297","issue":"461","language":"en","page":"F82-F99","source":"DOI.org (Crossref)","title":"The Returns to Higher Education in Britain: Evidence From a British Cohort","title-short":"The Returns to Higher Education in Britain","volume":"110","author":[{"family":"Blundell","given":"Richard"},{"family":"Dearden","given":"Lorraine"},{"family":"Goodman","given":"Alissa"},{"family":"Reed","given":"Howard"}],"issued":{"date-parts":[["2000",2,1]]}}},{"id":323,"uris":["http://zotero.org/users/8741181/items/8T2S47G9"],"itemData":{"id":323,"type":"article-journal","abstract":"This paper reviews appropriate non-experimental methods and microeconometric models for recovering the returns to education using individual data. Three estimators are considered: matching methods, instrumental variable methods and control function methods. The properties of these methods are investigated for models with multiple treatments and heterogeneous returns. Data from the British 1958 NCDS birth cohort is used to estimate returns to schooling and to illustrate the sensitivity of di</w:instrText>
      </w:r>
      <w:r w:rsidR="00C86FBC" w:rsidRPr="009A3A34">
        <w:rPr>
          <w:rFonts w:ascii="Times New Roman" w:hAnsi="Times New Roman" w:cs="Times New Roman"/>
          <w:sz w:val="24"/>
          <w:szCs w:val="24"/>
        </w:rPr>
        <w:instrText>ﬀ</w:instrText>
      </w:r>
      <w:r w:rsidR="00C86FBC" w:rsidRPr="009A3A34">
        <w:rPr>
          <w:rFonts w:ascii="Book Antiqua" w:hAnsi="Book Antiqua" w:cs="Times New Roman"/>
          <w:sz w:val="24"/>
          <w:szCs w:val="24"/>
        </w:rPr>
        <w:instrText xml:space="preserve">erent estimators to model speciﬁcation and data availability.","container-title":"Centre for the Economics of Education","language":"en","source":"Zotero","title":"Estimating the Returns to Education: Models, Methods and Results","author":[{"family":"Blundell","given":"Richard"},{"family":"Dearden","given":"Lorraine"},{"family":"Sianesi","given":"Barbara"}],"issued":{"date-parts":[["2001"]]}}}],"schema":"https://github.com/citation-style-language/schema/raw/master/csl-citation.json"}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(Blundell </w:t>
      </w:r>
      <w:r w:rsidRPr="009A3A34">
        <w:rPr>
          <w:rFonts w:ascii="Book Antiqua" w:hAnsi="Book Antiqua" w:cs="Times New Roman"/>
          <w:i/>
          <w:iCs/>
          <w:sz w:val="24"/>
          <w:szCs w:val="24"/>
        </w:rPr>
        <w:t>et al.</w:t>
      </w:r>
      <w:r w:rsidRPr="009A3A34">
        <w:rPr>
          <w:rFonts w:ascii="Book Antiqua" w:hAnsi="Book Antiqua" w:cs="Times New Roman"/>
          <w:sz w:val="24"/>
          <w:szCs w:val="24"/>
        </w:rPr>
        <w:t>, 2000; Blundell, Dearden and Sianesi, 2001)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Another study found that each successive qualification level at the National Vocational Qualification classification corresponds to a 5 per cent rise in income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{"citationID":"92HgMQTO","properties":{"formattedCitation":"(Conlon, 2001)","plainCitation":"(Conlon, 2001)","noteIndex":0},"citationItems":[{"id":1394,"uris":["http://zotero.org/users/8741181/items/DJZFBCNJ"],"itemData":{"id":1394,"type":"book","abstract":"This paper estimates the rate of return associated with alternative levels and types of qualification in the United Kingdom. The analysis is restricted to males aged between sixteen and fifty-nine and uses alternative estimation techniques including ordinary least squares, instrumental variables and a Heckman Selection approach. In addition, the work presented here utilises different information sources, both cross sectional (Labour Force Surveys) and longitudinal (National Child Development Study). This is done in an attempt to compare the findings when using alternative information sources which contain markedly different information relating to the personal characteristics of the individuals being analysed. It is found that there is a statistically significant differential in the earnings premium achieved by the academically and vocationally qualified at the every level of qualification within the National Vocational Qualification classification of qualifications. This differential is invariant to the method of estimation and the data source. The differential approximates 5% at National Vocational Qualification Level 1, rising by an additional 5% at each successive level of qualification. This implies that degree holders achieve a 20% premium over those males in possession of vocational qualifications at an equivalent level of qualification attainment (NVQ Level 4).","event-place":"London","ISBN":"978-0-7530-1474-5","language":"en","note":"OCLC: 1166599923","publisher":"Centre for the Economics of Education","publisher-place":"London","source":"Open WorldCat","title":"The differential in earnings premia between academically and vocationally trained males in the United Kingdom","author":[{"family":"Conlon","given":"Gavan"}],"issued":{"date-parts":[["2001"]]}}}],"schema":"https://github.com/citation-style-language/schema/raw/master/csl-citation.json"}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(Conlon, 2001)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215E4030" w14:textId="50D40F06" w:rsidR="00B9179F"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Evidence suggests that those individuals with advantaged family background see occupational earnings increase by at least 7 per cent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{"citationID":"u5NmCjxl","properties":{"formattedCitation":"(Connolly, Micklewright and Nickell, 1992)","plainCitation":"(Connolly, Micklewright and Nickell, 1992)","noteIndex":0},"citationItems":[{"id":1067,"uris":["http://zotero.org/users/8741181/items/9IHYV62W"],"itemData":{"id":1067,"type":"article-journal","abstract":"In 1974, the majority of 16 year old boys in Britain left full-time education, this being the earliest legal opportunity. In the simplest human capital model, variations in years of schooling prior to labour market entry are the driving force behind earnings differentials at given levels of experience. Yet for the majority of young people in Britain this simple model is inapplicable because they have no schooling beyond the compulsory level. It is therefore of interest to see what determines the enormous variation in success in the labour market which befalls this group of young men. We look at those boys who left school at 16 in 1974 and analyse their occupational success in 1981 measured by the average gross hourly earnings (over the male labour force as a whole) in the relevant occupation, obtained from the Department of Employment's New Earnings Survey. The sample we consider is drawn from the National Child Development Study (NCDS) panel which is based on all individuals bom in Britain in the week of March 3-9,1958.","container-title":"Oxford Economic Papers","DOI":"10.1093/oxfordjournals.oep.a042058","ISSN":"1464-3812, 0030-7653","issue":"3","language":"en","page":"460-479","source":"DOI.org (Crossref)","title":"THE OCCUPATIONAL SUCCESS OF YOUNG MEN WHO LEFT SCHOOL AT SIXTEEN *","volume":"44","author":[{"family":"Connolly","given":"Sara"},{"family":"Micklewright","given":"John"},{"family":"Nickell","given":"Stephen"}],"issued":{"date-parts":[["1992",7]]}}}],"schema":"https://github.com/citation-style-language/schema/raw/master/csl-citation.json"}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(Connolly, Micklewright and Nickell, 1992)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Conversely, three or more months of unemployment is associated with a fall in occupational earnings by around 7 per cent (ibid). Unemployment at the youth stage provides a higher likelihood of unemployment at the adult stage of the life course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{"citationID":"y7pgjQAT","properties":{"formattedCitation":"(Gregg, 2001)","plainCitation":"(Gregg, 2001)","noteIndex":0},"citationItems":[{"id":1294,"uris":["http://zotero.org/users/8741181/items/PIUC686K"],"itemData":{"id":1294,"type":"article-journal","abstract":"Using the National Child Development Survey, this paper looks at cumulated experience of unemployment, highlighting how unemployment experience is concentrated on a minority of the workforce over extended periods. Low educational attainment, ability not captured by education, Ænancial deprivation and behavioural problems in childhood raise a person's susceptibility to unemployment, there is strong evidence of structural dependence induced by early unemployment experience for men but only minor persistence for women. Attacking low educational achievement, and preventing the build-up of substantial periods in unemployment as youths, may reduce the extent to which a minority of men spend a large part of their working lives unemployed.","container-title":"The Economic Journal","DOI":"10.1111/1468-0297.00666","ISSN":"0013-0133, 1468-0297","issue":"475","language":"en","page":"F626-F653","source":"DOI.org (Crossref)","title":"The Impact of Youth Unemployment on Adult Unemployment in the NCDS","volume":"111","author":[{"family":"Gregg","given":"Paul"}],"issued":{"date-parts":[["2001",11,1]]}}}],"schema":"https://github.com/citation-style-language/schema/raw/master/csl-citation.json"}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(Gregg, 2001)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386FEA86" w14:textId="77777777" w:rsidR="00B947F6" w:rsidRPr="009A3A34" w:rsidRDefault="00B947F6" w:rsidP="009A3A34">
      <w:pPr>
        <w:pStyle w:val="Heading3"/>
        <w:spacing w:line="480" w:lineRule="auto"/>
        <w:rPr>
          <w:rFonts w:ascii="Book Antiqua" w:hAnsi="Book Antiqua" w:cs="Times New Roman"/>
          <w:b/>
          <w:bCs/>
          <w:color w:val="auto"/>
        </w:rPr>
      </w:pPr>
      <w:bookmarkStart w:id="13" w:name="_Toc134473138"/>
      <w:bookmarkStart w:id="14" w:name="_Toc147242807"/>
      <w:r w:rsidRPr="009A3A34">
        <w:rPr>
          <w:rFonts w:ascii="Book Antiqua" w:hAnsi="Book Antiqua" w:cs="Times New Roman"/>
          <w:b/>
          <w:bCs/>
          <w:color w:val="auto"/>
        </w:rPr>
        <w:t>The role of social theory</w:t>
      </w:r>
      <w:bookmarkEnd w:id="13"/>
      <w:bookmarkEnd w:id="14"/>
    </w:p>
    <w:p w14:paraId="3884EC40" w14:textId="7777777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Over the course of this literature review two key themes have been expressed: the importance of looking at the life course to assess youth transitions and the role of structures in influencing choice and opportunity. These two themes will be better </w:t>
      </w:r>
      <w:r w:rsidRPr="009A3A34">
        <w:rPr>
          <w:rFonts w:ascii="Book Antiqua" w:hAnsi="Book Antiqua" w:cs="Times New Roman"/>
          <w:sz w:val="24"/>
          <w:szCs w:val="24"/>
        </w:rPr>
        <w:lastRenderedPageBreak/>
        <w:t>expounded upon within the literature of social theory to ground future analysis within a sociological tradition.</w:t>
      </w:r>
    </w:p>
    <w:p w14:paraId="5E68175C" w14:textId="7341727B"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life course is a term that seeks to </w:t>
      </w:r>
      <w:r w:rsidR="00552B06" w:rsidRPr="009A3A34">
        <w:rPr>
          <w:rFonts w:ascii="Book Antiqua" w:hAnsi="Book Antiqua" w:cs="Times New Roman"/>
          <w:sz w:val="24"/>
          <w:szCs w:val="24"/>
        </w:rPr>
        <w:t>dispense</w:t>
      </w:r>
      <w:r w:rsidRPr="009A3A34">
        <w:rPr>
          <w:rFonts w:ascii="Book Antiqua" w:hAnsi="Book Antiqua" w:cs="Times New Roman"/>
          <w:sz w:val="24"/>
          <w:szCs w:val="24"/>
        </w:rPr>
        <w:t xml:space="preserve"> with static ‘snapshot’ notions of sociology. </w:t>
      </w:r>
      <w:r w:rsidR="00552B06" w:rsidRPr="009A3A34">
        <w:rPr>
          <w:rFonts w:ascii="Book Antiqua" w:hAnsi="Book Antiqua" w:cs="Times New Roman"/>
          <w:sz w:val="24"/>
          <w:szCs w:val="24"/>
        </w:rPr>
        <w:t>It i</w:t>
      </w:r>
      <w:r w:rsidRPr="009A3A34">
        <w:rPr>
          <w:rFonts w:ascii="Book Antiqua" w:hAnsi="Book Antiqua" w:cs="Times New Roman"/>
          <w:sz w:val="24"/>
          <w:szCs w:val="24"/>
        </w:rPr>
        <w:t>nstead views the individual in a constant web of changing temporal context that is influencing the agent</w:t>
      </w:r>
      <w:r w:rsidR="00552B06" w:rsidRPr="009A3A34">
        <w:rPr>
          <w:rFonts w:ascii="Book Antiqua" w:hAnsi="Book Antiqua" w:cs="Times New Roman"/>
          <w:sz w:val="24"/>
          <w:szCs w:val="24"/>
        </w:rPr>
        <w:t xml:space="preserve"> </w:t>
      </w:r>
      <w:r w:rsidR="00552B06" w:rsidRPr="009A3A34">
        <w:rPr>
          <w:rFonts w:ascii="Book Antiqua" w:hAnsi="Book Antiqua" w:cs="Times New Roman"/>
          <w:sz w:val="24"/>
          <w:szCs w:val="24"/>
        </w:rPr>
        <w:fldChar w:fldCharType="begin"/>
      </w:r>
      <w:r w:rsidR="00552B06" w:rsidRPr="009A3A34">
        <w:rPr>
          <w:rFonts w:ascii="Book Antiqua" w:hAnsi="Book Antiqua" w:cs="Times New Roman"/>
          <w:sz w:val="24"/>
          <w:szCs w:val="24"/>
        </w:rPr>
        <w:instrText xml:space="preserve"> ADDIN ZOTERO_ITEM CSL_CITATION {"citationID":"qn9tAO9M","properties":{"formattedCitation":"(Elder, 1994)","plainCitation":"(Elder, 1994)","noteIndex":0},"citationItems":[{"id":1131,"uris":["http://zotero.org/users/8741181/items/GFM2G5HQ"],"itemData":{"id":1131,"type":"article-journal","abstract":"The life course has emerged over the past 30 years as a major research paradigm. Distinctive themes include the relation between human lives and a changing society, the timing of lives, linked or interdependent lives, and human agency. Two lines of research converged in the formation of this paradigm during the 1960s; one was associated with an older \"social relationship\" tradition that featured intergenerational studies, and the other with more contemporary thinking about age. The emergence of a life course paradigm has been coupled with a notable decline in socialization as a research framework and with its incorporation by other theories. Also, the jield has seen an expanding interest in how social change alters people's lives, an enduring perspective of sociological social psychology.","container-title":"Social Psychology Quarterly","DOI":"10.2307/2786971","ISSN":"01902725","issue":"1","journalAbbreviation":"Social Psychology Quarterly","language":"en","page":"4","source":"DOI.org (Crossref)","title":"Time, Human Agency, and Social Change: Perspectives on the Life Course","title-short":"Time, Human Agency, and Social Change","volume":"57","author":[{"family":"Elder","given":"Glen H."}],"issued":{"date-parts":[["1994",3]]}}}],"schema":"https://github.com/citation-style-language/schema/raw/master/csl-citation.json"} </w:instrText>
      </w:r>
      <w:r w:rsidR="00552B06" w:rsidRPr="009A3A34">
        <w:rPr>
          <w:rFonts w:ascii="Book Antiqua" w:hAnsi="Book Antiqua" w:cs="Times New Roman"/>
          <w:sz w:val="24"/>
          <w:szCs w:val="24"/>
        </w:rPr>
        <w:fldChar w:fldCharType="separate"/>
      </w:r>
      <w:r w:rsidR="00552B06" w:rsidRPr="009A3A34">
        <w:rPr>
          <w:rFonts w:ascii="Book Antiqua" w:hAnsi="Book Antiqua" w:cs="Times New Roman"/>
          <w:sz w:val="24"/>
          <w:szCs w:val="24"/>
        </w:rPr>
        <w:t>(Elder, 1994)</w:t>
      </w:r>
      <w:r w:rsidR="00552B06"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life course approach is best suited for an analysis of youth transitions using longitudinal data. It incorporates the changing processes and influences that ultimately impact an individual’s choices and opportunities when engaging in transitions during the youth stage. </w:t>
      </w:r>
    </w:p>
    <w:p w14:paraId="5A550288" w14:textId="599189DA"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life course approach has established itself as a substantively significant research paradigm within the last few decades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{"citationID":"FcnW5y6p","properties":{"formattedCitation":"(Elder, 1994)","plainCitation":"(Elder, 1994)","dontUpdate":true,"noteIndex":0},"citationItems":[{"id":1131,"uris":["http://zotero.org/users/8741181/items/GFM2G5HQ"],"itemData":{"id":1131,"type":"article-journal","abstract":"The life course has emerged over the past 30 years as a major research paradigm. Distinctive themes include the relation between human lives and a changing society, the timing of lives, linked or interdependent lives, and human agency. Two lines of research converged in the formation of this paradigm during the 1960s; one was associated with an older \"social relationship\" tradition that featured intergenerational studies, and the other with more contemporary thinking about age. The emergence of a life course paradigm has been coupled with a notable decline in socialization as a research framework and with its incorporation by other theories. Also, the jield has seen an expanding interest in how social change alters people's lives, an enduring perspective of sociological social psychology.","container-title":"Social Psychology Quarterly","DOI":"10.2307/2786971","ISSN":"01902725","issue":"1","journalAbbreviation":"Social Psychology Quarterly","language":"en","page":"4","source":"DOI.org (Crossref)","title":"Time, Human Agency, and Social Change: Perspectives on the Life Course","title-short":"Time, Human Agency, and Social Change","volume":"57","author":[{"family":"Elder","given":"Glen H."}],"issued":{"date-parts":[["1994",3]]}}}],"schema":"https://github.com/citation-style-language/schema/raw/master/csl-citation.json"}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(Elder, 1994)</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term ‘life course’ is a concrete multilevel phenomenon that is defined via the social trajectories of individuals through structured pathways of given institutions that form the developmental experience of a given individual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{"citationID":"9sX3kUfx","properties":{"formattedCitation":"(Elder, 1994)","plainCitation":"(Elder, 1994)","dontUpdate":true,"noteIndex":0},"citationItems":[{"id":1131,"uris":["http://zotero.org/users/8741181/items/GFM2G5HQ"],"itemData":{"id":1131,"type":"article-journal","abstract":"The life course has emerged over the past 30 years as a major research paradigm. Distinctive themes include the relation between human lives and a changing society, the timing of lives, linked or interdependent lives, and human agency. Two lines of research converged in the formation of this paradigm during the 1960s; one was associated with an older \"social relationship\" tradition that featured intergenerational studies, and the other with more contemporary thinking about age. The emergence of a life course paradigm has been coupled with a notable decline in socialization as a research framework and with its incorporation by other theories. Also, the jield has seen an expanding interest in how social change alters people's lives, an enduring perspective of sociological social psychology.","container-title":"Social Psychology Quarterly","DOI":"10.2307/2786971","ISSN":"01902725","issue":"1","journalAbbreviation":"Social Psychology Quarterly","language":"en","page":"4","source":"DOI.org (Crossref)","title":"Time, Human Agency, and Social Change: Perspectives on the Life Course","title-short":"Time, Human Agency, and Social Change","volume":"57","author":[{"family":"Elder","given":"Glen H."}],"issued":{"date-parts":[["1994",3]]}}}],"schema":"https://github.com/citation-style-language/schema/raw/master/csl-citation.json"}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(Elder, 1994)</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These ‘structured pathways’ are interwoven with what Elder argued were ‘age-graded trajectories’ (ibid). These trajectories took the form of work, family, and housing transitions. Such transitions are always historically and temporally located, giving them specific form, and meaning (ibid). The structured pathways that are interwoven within the life course support an analysis that focuses upon inequalities in relation to race, class, gender, and other structural aspects of social life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{"citationID":"X0NtRemN","properties":{"formattedCitation":"(Bernardi, Huinink and Settersten, 2019)","plainCitation":"(Bernardi, Huinink and Settersten, 2019)","dontUpdate":true,"noteIndex":0},"citationItems":[{"id":406,"uris":["http://zotero.org/users/8741181/items/8E48JGVD"],"itemData":{"id":406,"type":"article-journal","abstract":"This paper proposes a conceptualization of the life course as a set of behavioral processes characterized by interdependencies that cross time, life domains, and levels of analysis. We first discuss the need for a systematized approach to life course theory that integrates parallel and partially redundant concepts developed in a variety of disciplines. We then introduce the ‘life course cube,’ which graphically defines and illustrates timedomain-level interdependencies and their multiple interactions that are central to understanding life courses. Finally, in an appendix, we offer a formal account of these interactions in a language that can be readily adopted across disciplines. Our aim is to provide a consistent and parsimonious foundation to further develop life course theories and methods and integrate life course scholarship across disciplines.","container-title":"Advances in Life Course Research","DOI":"10.1016/j.alcr.2018.11.004","ISSN":"10402608","journalAbbreviation":"Advances in Life Course Research","language":"en","page":"100258","source":"DOI.org (Crossref)","title":"The life course cube: A tool for studying lives","title-short":"The life course cube","volume":"41","author":[{"family":"Bernardi","given":"Laura"},{"family":"Huinink","given":"Johannes"},{"family":"Settersten","given":"Richard A."}],"issued":{"date-parts":[["2019",9]]}}}],"schema":"https://github.com/citation-style-language/schema/raw/master/csl-citation.json"}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(Bernardi et al, 2019)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life course approach is implicitly linked with a study of youth transitions. Youth transitions by their very nature detail pathways of trajectories that individuals choose at certain points in their life that are ultimately influenced and dependent upon structural inequalities. </w:t>
      </w:r>
    </w:p>
    <w:p w14:paraId="0A4EFAA5" w14:textId="52CB7BA9"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The definition that Elder gives of the principle of agency: ‘’</w:t>
      </w:r>
      <w:r w:rsidRPr="009A3A34">
        <w:rPr>
          <w:rStyle w:val="highlight"/>
          <w:rFonts w:ascii="Book Antiqua" w:hAnsi="Book Antiqua" w:cs="Times New Roman"/>
          <w:sz w:val="24"/>
          <w:szCs w:val="24"/>
        </w:rPr>
        <w:t xml:space="preserve">individuals construct their own life course through the choices and actions they take within the opportunities and constraints of history and social circumstances’’ </w:t>
      </w:r>
      <w:r w:rsidRPr="009A3A34">
        <w:rPr>
          <w:rStyle w:val="highlight"/>
          <w:rFonts w:ascii="Book Antiqua" w:hAnsi="Book Antiqua" w:cs="Times New Roman"/>
          <w:sz w:val="24"/>
          <w:szCs w:val="24"/>
        </w:rPr>
        <w:fldChar w:fldCharType="begin"/>
      </w:r>
      <w:r w:rsidR="00552B06" w:rsidRPr="009A3A34">
        <w:rPr>
          <w:rStyle w:val="highlight"/>
          <w:rFonts w:ascii="Book Antiqua" w:hAnsi="Book Antiqua" w:cs="Times New Roman"/>
          <w:sz w:val="24"/>
          <w:szCs w:val="24"/>
        </w:rPr>
        <w:instrText xml:space="preserve"> ADDIN ZOTERO_ITEM CSL_CITATION {"citationID":"9l2y0li3","properties":{"formattedCitation":"(Elder, Johnson and Crosnoe, 2003)","plainCitation":"(Elder, Johnson and Crosnoe, 2003)","noteIndex":0},"citationItems":[{"id":504,"uris":["http://zotero.org/users/8741181/items/926NM29L"],"itemData":{"id":504,"type":"chapter","container-title":"Handbook of the Lifecourse","publisher":"Springer","title":"The emergence and development of life course theory","author":[{"family":"Elder","given":"GH"},{"family":"Johnson","given":"MK"},{"family":"Crosnoe","given":"R"}],"issued":{"date-parts":[["2003"]]}}}],"schema":"https://github.com/citation-style-language/schema/raw/master/csl-citation.json"} </w:instrText>
      </w:r>
      <w:r w:rsidRPr="009A3A34">
        <w:rPr>
          <w:rStyle w:val="highlight"/>
          <w:rFonts w:ascii="Book Antiqua" w:hAnsi="Book Antiqua" w:cs="Times New Roman"/>
          <w:sz w:val="24"/>
          <w:szCs w:val="24"/>
        </w:rPr>
        <w:fldChar w:fldCharType="separate"/>
      </w:r>
      <w:r w:rsidR="000E592F" w:rsidRPr="009A3A34">
        <w:rPr>
          <w:rFonts w:ascii="Book Antiqua" w:hAnsi="Book Antiqua" w:cs="Times New Roman"/>
          <w:sz w:val="24"/>
          <w:szCs w:val="24"/>
        </w:rPr>
        <w:t>(Elder, Johnson and Crosnoe, 2003)</w:t>
      </w:r>
      <w:r w:rsidRPr="009A3A34">
        <w:rPr>
          <w:rStyle w:val="highlight"/>
          <w:rFonts w:ascii="Book Antiqua" w:hAnsi="Book Antiqua" w:cs="Times New Roman"/>
          <w:sz w:val="24"/>
          <w:szCs w:val="24"/>
        </w:rPr>
        <w:fldChar w:fldCharType="end"/>
      </w:r>
      <w:r w:rsidRPr="009A3A34">
        <w:rPr>
          <w:rStyle w:val="highlight"/>
          <w:rFonts w:ascii="Book Antiqua" w:hAnsi="Book Antiqua" w:cs="Times New Roman"/>
          <w:sz w:val="24"/>
          <w:szCs w:val="24"/>
        </w:rPr>
        <w:t xml:space="preserve"> also known as ‘’bounded agency’’ </w:t>
      </w:r>
      <w:r w:rsidRPr="009A3A34">
        <w:rPr>
          <w:rStyle w:val="highlight"/>
          <w:rFonts w:ascii="Book Antiqua" w:hAnsi="Book Antiqua" w:cs="Times New Roman"/>
          <w:sz w:val="24"/>
          <w:szCs w:val="24"/>
        </w:rPr>
        <w:fldChar w:fldCharType="begin"/>
      </w:r>
      <w:r w:rsidR="00C86FBC" w:rsidRPr="009A3A34">
        <w:rPr>
          <w:rStyle w:val="highlight"/>
          <w:rFonts w:ascii="Book Antiqua" w:hAnsi="Book Antiqua" w:cs="Times New Roman"/>
          <w:sz w:val="24"/>
          <w:szCs w:val="24"/>
        </w:rPr>
        <w:instrText xml:space="preserve"> ADDIN ZOTERO_ITEM CSL_CITATION {"citationID":"otLHjOQq","properties":{"formattedCitation":"(Evans, 2007)","plainCitation":"(Evans, 2007)","noteIndex":0},"citationItems":[{"id":503,"uris":["http://zotero.org/users/8741181/items/V2HXHCYP"],"itemData":{"id":503,"type":"article-journal","abstract":"This paper traces the development of a series of Anglo-German studies on how young adults experience control and exercise personal agency as they pass through periods of transition in education and training, work, unemployment and in their personal lives. The overarching aim has been to develop an extended dialogue between ideas and evidence to explore the beliefs and actions associated with life-chances under differing structural and cultural conditions. What kinds of beliefs and perspectives do people have on their future possibilities? How far do they feel in control of their lives? How does what people believe is possible for them (their personal horizons developed within cultural and structural influences) determine their behaviours and what they perceive to be „choices</w:instrText>
      </w:r>
      <w:r w:rsidR="00C86FBC" w:rsidRPr="009A3A34">
        <w:rPr>
          <w:rStyle w:val="highlight"/>
          <w:rFonts w:ascii="Times New Roman" w:hAnsi="Times New Roman" w:cs="Times New Roman"/>
          <w:sz w:val="24"/>
          <w:szCs w:val="24"/>
        </w:rPr>
        <w:instrText>‟</w:instrText>
      </w:r>
      <w:r w:rsidR="00C86FBC" w:rsidRPr="009A3A34">
        <w:rPr>
          <w:rStyle w:val="highlight"/>
          <w:rFonts w:ascii="Book Antiqua" w:hAnsi="Book Antiqua" w:cs="Times New Roman"/>
          <w:sz w:val="24"/>
          <w:szCs w:val="24"/>
        </w:rPr>
        <w:instrText>? This research contributes to the reconceptualisation of agency as a process in which past habits and routines are contextualised and future possibilities envisaged with in the contingencies of the present moment. The paper concludes by explaining the concept of „bounded agency</w:instrText>
      </w:r>
      <w:r w:rsidR="00C86FBC" w:rsidRPr="009A3A34">
        <w:rPr>
          <w:rStyle w:val="highlight"/>
          <w:rFonts w:ascii="Times New Roman" w:hAnsi="Times New Roman" w:cs="Times New Roman"/>
          <w:sz w:val="24"/>
          <w:szCs w:val="24"/>
        </w:rPr>
        <w:instrText>‟</w:instrText>
      </w:r>
      <w:r w:rsidR="00C86FBC" w:rsidRPr="009A3A34">
        <w:rPr>
          <w:rStyle w:val="highlight"/>
          <w:rFonts w:ascii="Book Antiqua" w:hAnsi="Book Antiqua" w:cs="Times New Roman"/>
          <w:sz w:val="24"/>
          <w:szCs w:val="24"/>
        </w:rPr>
        <w:instrText xml:space="preserve"> as an alternative to „structured individualisation</w:instrText>
      </w:r>
      <w:r w:rsidR="00C86FBC" w:rsidRPr="009A3A34">
        <w:rPr>
          <w:rStyle w:val="highlight"/>
          <w:rFonts w:ascii="Times New Roman" w:hAnsi="Times New Roman" w:cs="Times New Roman"/>
          <w:sz w:val="24"/>
          <w:szCs w:val="24"/>
        </w:rPr>
        <w:instrText>‟</w:instrText>
      </w:r>
      <w:r w:rsidR="00C86FBC" w:rsidRPr="009A3A34">
        <w:rPr>
          <w:rStyle w:val="highlight"/>
          <w:rFonts w:ascii="Book Antiqua" w:hAnsi="Book Antiqua" w:cs="Times New Roman"/>
          <w:sz w:val="24"/>
          <w:szCs w:val="24"/>
        </w:rPr>
        <w:instrText xml:space="preserve"> as a way of understanding the experiences of people in changing social landscapes.","container-title":"International Journal of Psychology","DOI":"10.1080/00207590600991237","ISSN":"0020-7594, 1464-066X","issue":"2","journalAbbreviation":"International Journal of Psychology","language":"en","page":"85-93","source":"DOI.org (Crossref)","title":"Concepts of bounded agency in education, work, and the personal lives of young adults","volume":"42","author":[{"family":"Evans","given":"Karen"}],"issued":{"date-parts":[["2007",4]]}}}],"schema":"https://github.com/citation-style-language/schema/raw/master/csl-citation.json"} </w:instrText>
      </w:r>
      <w:r w:rsidRPr="009A3A34">
        <w:rPr>
          <w:rStyle w:val="highlight"/>
          <w:rFonts w:ascii="Book Antiqua" w:hAnsi="Book Antiqua" w:cs="Times New Roman"/>
          <w:sz w:val="24"/>
          <w:szCs w:val="24"/>
        </w:rPr>
        <w:fldChar w:fldCharType="separate"/>
      </w:r>
      <w:r w:rsidRPr="009A3A34">
        <w:rPr>
          <w:rFonts w:ascii="Book Antiqua" w:hAnsi="Book Antiqua" w:cs="Times New Roman"/>
          <w:sz w:val="24"/>
          <w:szCs w:val="24"/>
        </w:rPr>
        <w:t>(Evans, 2007)</w:t>
      </w:r>
      <w:r w:rsidRPr="009A3A34">
        <w:rPr>
          <w:rStyle w:val="highlight"/>
          <w:rFonts w:ascii="Book Antiqua" w:hAnsi="Book Antiqua" w:cs="Times New Roman"/>
          <w:sz w:val="24"/>
          <w:szCs w:val="24"/>
        </w:rPr>
        <w:fldChar w:fldCharType="end"/>
      </w:r>
      <w:r w:rsidRPr="009A3A34">
        <w:rPr>
          <w:rStyle w:val="highlight"/>
          <w:rFonts w:ascii="Book Antiqua" w:hAnsi="Book Antiqua" w:cs="Times New Roman"/>
          <w:sz w:val="24"/>
          <w:szCs w:val="24"/>
        </w:rPr>
        <w:t xml:space="preserve">. Bounded agency is a concept that argues that agency of the individual is situational, and bounded to the circumstances of place and time </w:t>
      </w:r>
      <w:r w:rsidRPr="009A3A34">
        <w:rPr>
          <w:rStyle w:val="highlight"/>
          <w:rFonts w:ascii="Book Antiqua" w:hAnsi="Book Antiqua" w:cs="Times New Roman"/>
          <w:sz w:val="24"/>
          <w:szCs w:val="24"/>
        </w:rPr>
        <w:fldChar w:fldCharType="begin"/>
      </w:r>
      <w:r w:rsidR="00C86FBC" w:rsidRPr="009A3A34">
        <w:rPr>
          <w:rStyle w:val="highlight"/>
          <w:rFonts w:ascii="Book Antiqua" w:hAnsi="Book Antiqua" w:cs="Times New Roman"/>
          <w:sz w:val="24"/>
          <w:szCs w:val="24"/>
        </w:rPr>
        <w:instrText xml:space="preserve"> ADDIN ZOTERO_ITEM CSL_CITATION {"citationID":"bS8uQcQl","properties":{"formattedCitation":"(Bernardi, Huinink and Settersten, 2019)","plainCitation":"(Bernardi, Huinink and Settersten, 2019)","dontUpdate":true,"noteIndex":0},"citationItems":[{"id":406,"uris":["http://zotero.org/users/8741181/items/8E48JGVD"],"itemData":{"id":406,"type":"article-journal","abstract":"This paper proposes a conceptualization of the life course as a set of behavioral processes characterized by interdependencies that cross time, life domains, and levels of analysis. We first discuss the need for a systematized approach to life course theory that integrates parallel and partially redundant concepts developed in a variety of disciplines. We then introduce the ‘life course cube,’ which graphically defines and illustrates timedomain-level interdependencies and their multiple interactions that are central to understanding life courses. Finally, in an appendix, we offer a formal account of these interactions in a language that can be readily adopted across disciplines. Our aim is to provide a consistent and parsimonious foundation to further develop life course theories and methods and integrate life course scholarship across disciplines.","container-title":"Advances in Life Course Research","DOI":"10.1016/j.alcr.2018.11.004","ISSN":"10402608","journalAbbreviation":"Advances in Life Course Research","language":"en","page":"100258","source":"DOI.org (Crossref)","title":"The life course cube: A tool for studying lives","title-short":"The life course cube","volume":"41","author":[{"family":"Bernardi","given":"Laura"},{"family":"Huinink","given":"Johannes"},{"family":"Settersten","given":"Richard A."}],"issued":{"date-parts":[["2019",9]]}}}],"schema":"https://github.com/citation-style-language/schema/raw/master/csl-citation.json"} </w:instrText>
      </w:r>
      <w:r w:rsidRPr="009A3A34">
        <w:rPr>
          <w:rStyle w:val="highlight"/>
          <w:rFonts w:ascii="Book Antiqua" w:hAnsi="Book Antiqua" w:cs="Times New Roman"/>
          <w:sz w:val="24"/>
          <w:szCs w:val="24"/>
        </w:rPr>
        <w:fldChar w:fldCharType="separate"/>
      </w:r>
      <w:r w:rsidRPr="009A3A34">
        <w:rPr>
          <w:rFonts w:ascii="Book Antiqua" w:hAnsi="Book Antiqua" w:cs="Times New Roman"/>
          <w:sz w:val="24"/>
          <w:szCs w:val="24"/>
        </w:rPr>
        <w:t>(Bernardi et al 2019)</w:t>
      </w:r>
      <w:r w:rsidRPr="009A3A34">
        <w:rPr>
          <w:rStyle w:val="highlight"/>
          <w:rFonts w:ascii="Book Antiqua" w:hAnsi="Book Antiqua" w:cs="Times New Roman"/>
          <w:sz w:val="24"/>
          <w:szCs w:val="24"/>
        </w:rPr>
        <w:fldChar w:fldCharType="end"/>
      </w:r>
      <w:r w:rsidRPr="009A3A34">
        <w:rPr>
          <w:rStyle w:val="highlight"/>
          <w:rFonts w:ascii="Book Antiqua" w:hAnsi="Book Antiqua" w:cs="Times New Roman"/>
          <w:sz w:val="24"/>
          <w:szCs w:val="24"/>
        </w:rPr>
        <w:t xml:space="preserve">. </w:t>
      </w:r>
    </w:p>
    <w:p w14:paraId="12F23A40" w14:textId="5D52F6C1"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By focusing upon a life course perspective, analysis can extend beyond static moments in time. This allows research to be expanded both in reference to within individual and between individual analysis. A life course approach appreciates the fact that structured pathways are temporally grounded and as such acknowledge that any youth transitions and trajectories must be understood within that embedded temporal context. The life course perspective lends itself to a study of youth transitions due to its focus upon the interdependence between life domains </w:t>
      </w:r>
      <w:r w:rsidR="00552B06" w:rsidRPr="009A3A34">
        <w:rPr>
          <w:rFonts w:ascii="Book Antiqua" w:hAnsi="Book Antiqua" w:cs="Times New Roman"/>
          <w:sz w:val="24"/>
          <w:szCs w:val="24"/>
        </w:rPr>
        <w:fldChar w:fldCharType="begin"/>
      </w:r>
      <w:r w:rsidR="00552B06" w:rsidRPr="009A3A34">
        <w:rPr>
          <w:rFonts w:ascii="Book Antiqua" w:hAnsi="Book Antiqua" w:cs="Times New Roman"/>
          <w:sz w:val="24"/>
          <w:szCs w:val="24"/>
        </w:rPr>
        <w:instrText xml:space="preserve"> ADDIN ZOTERO_ITEM CSL_CITATION {"citationID":"IMAk8e7u","properties":{"formattedCitation":"(Mayer, 2009)","plainCitation":"(Mayer, 2009)","noteIndex":0},"citationItems":[{"id":679,"uris":["http://zotero.org/users/8741181/items/RFUSGCQU"],"itemData":{"id":679,"type":"article-journal","abstract":"Life courses are studied in sociology and neighboring fields as develop mental processes, as culturally and normatively constructed life stages and age roles, as biographical meanings, as aging processes, as outcomes of institutional regulation and policies, as demographic accounts, or as mere empirical connectivity across the life course. This review has two aims. One is to report on trends in life course research by focusing on empirical studies published since the year 2000. The other is to assess the overall development of the field. Major advances can be observed in four areas: national individual-level longitudinal databases, the impact of institutional contexts on life courses, life courses under conditions of societal ruptures, and health across the life course. In four other areas, advancements have been less pronounced: internal dynamics and causal linkages across life, the interaction of development and socially con structed life courses, theory development, and new methods. Overall, life course sociology still has far to go to reach its full potential.","container-title":"Annual Review of Sociology","DOI":"10.1146/annurev.soc.34.040507.134619","ISSN":"0360-0572, 1545-2115","issue":"1","journalAbbreviation":"Annu. Rev. Sociol.","language":"en","page":"413-433","source":"DOI.org (Crossref)","title":"New Directions in Life Course Research","volume":"35","author":[{"family":"Mayer","given":"Karl Ulrich"}],"issued":{"date-parts":[["2009",8,1]]}}}],"schema":"https://github.com/citation-style-language/schema/raw/master/csl-citation.json"} </w:instrText>
      </w:r>
      <w:r w:rsidR="00552B06" w:rsidRPr="009A3A34">
        <w:rPr>
          <w:rFonts w:ascii="Book Antiqua" w:hAnsi="Book Antiqua" w:cs="Times New Roman"/>
          <w:sz w:val="24"/>
          <w:szCs w:val="24"/>
        </w:rPr>
        <w:fldChar w:fldCharType="separate"/>
      </w:r>
      <w:r w:rsidR="00552B06" w:rsidRPr="009A3A34">
        <w:rPr>
          <w:rFonts w:ascii="Book Antiqua" w:hAnsi="Book Antiqua" w:cs="Times New Roman"/>
          <w:sz w:val="24"/>
          <w:szCs w:val="24"/>
        </w:rPr>
        <w:t>(Mayer, 2009)</w:t>
      </w:r>
      <w:r w:rsidR="00552B06" w:rsidRPr="009A3A34">
        <w:rPr>
          <w:rFonts w:ascii="Book Antiqua" w:hAnsi="Book Antiqua" w:cs="Times New Roman"/>
          <w:sz w:val="24"/>
          <w:szCs w:val="24"/>
        </w:rPr>
        <w:fldChar w:fldCharType="end"/>
      </w:r>
      <w:r w:rsidRPr="009A3A34">
        <w:rPr>
          <w:rFonts w:ascii="Book Antiqua" w:hAnsi="Book Antiqua" w:cs="Times New Roman"/>
          <w:sz w:val="24"/>
          <w:szCs w:val="24"/>
        </w:rPr>
        <w:t>. This means that outcomes within one domain (</w:t>
      </w:r>
      <w:r w:rsidR="00552B06" w:rsidRPr="009A3A34">
        <w:rPr>
          <w:rFonts w:ascii="Book Antiqua" w:hAnsi="Book Antiqua" w:cs="Times New Roman"/>
          <w:sz w:val="24"/>
          <w:szCs w:val="24"/>
        </w:rPr>
        <w:t>e.g.,</w:t>
      </w:r>
      <w:r w:rsidRPr="009A3A34">
        <w:rPr>
          <w:rFonts w:ascii="Book Antiqua" w:hAnsi="Book Antiqua" w:cs="Times New Roman"/>
          <w:sz w:val="24"/>
          <w:szCs w:val="24"/>
        </w:rPr>
        <w:t xml:space="preserve"> school) are interrelated with the outcomes and behaviours of other domains (</w:t>
      </w:r>
      <w:r w:rsidR="00552B06" w:rsidRPr="009A3A34">
        <w:rPr>
          <w:rFonts w:ascii="Book Antiqua" w:hAnsi="Book Antiqua" w:cs="Times New Roman"/>
          <w:sz w:val="24"/>
          <w:szCs w:val="24"/>
        </w:rPr>
        <w:t>e.g.,</w:t>
      </w:r>
      <w:r w:rsidRPr="009A3A34">
        <w:rPr>
          <w:rFonts w:ascii="Book Antiqua" w:hAnsi="Book Antiqua" w:cs="Times New Roman"/>
          <w:sz w:val="24"/>
          <w:szCs w:val="24"/>
        </w:rPr>
        <w:t xml:space="preserve"> work). Finally, a life course perspective allows for insightful comparison across cohorts to study how such cohorts have responded differently to the consequences of their early transitions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{"citationID":"4ET80rh3","properties":{"formattedCitation":"(Elder, 1994)","plainCitation":"(Elder, 1994)","dontUpdate":true,"noteIndex":0},"citationItems":[{"id":1131,"uris":["http://zotero.org/users/8741181/items/GFM2G5HQ"],"itemData":{"id":1131,"type":"article-journal","abstract":"The life course has emerged over the past 30 years as a major research paradigm. Distinctive themes include the relation between human lives and a changing society, the timing of lives, linked or interdependent lives, and human agency. Two lines of research converged in the formation of this paradigm during the 1960s; one was associated with an older \"social relationship\" tradition that featured intergenerational studies, and the other with more contemporary thinking about age. The emergence of a life course paradigm has been coupled with a notable decline in socialization as a research framework and with its incorporation by other theories. Also, the jield has seen an expanding interest in how social change alters people's lives, an enduring perspective of sociological social psychology.","container-title":"Social Psychology Quarterly","DOI":"10.2307/2786971","ISSN":"01902725","issue":"1","journalAbbreviation":"Social Psychology Quarterly","language":"en","page":"4","source":"DOI.org (Crossref)","title":"Time, Human Agency, and Social Change: Perspectives on the Life Course","title-short":"Time, Human Agency, and Social Change","volume":"57","author":[{"family":"Elder","given":"Glen H."}],"issued":{"date-parts":[["1994",3]]}}}],"schema":"https://github.com/citation-style-language/schema/raw/master/csl-citation.json"}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(Elder, 1994)</w:t>
      </w:r>
      <w:r w:rsidRPr="009A3A34">
        <w:rPr>
          <w:rFonts w:ascii="Book Antiqua" w:hAnsi="Book Antiqua" w:cs="Times New Roman"/>
          <w:sz w:val="24"/>
          <w:szCs w:val="24"/>
        </w:rPr>
        <w:fldChar w:fldCharType="end"/>
      </w:r>
      <w:r w:rsidRPr="009A3A34">
        <w:rPr>
          <w:rFonts w:ascii="Book Antiqua" w:hAnsi="Book Antiqua" w:cs="Times New Roman"/>
          <w:sz w:val="24"/>
          <w:szCs w:val="24"/>
        </w:rPr>
        <w:t>.</w:t>
      </w:r>
    </w:p>
    <w:p w14:paraId="71B16677" w14:textId="54053A62"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second </w:t>
      </w:r>
      <w:r w:rsidR="00552B06" w:rsidRPr="009A3A34">
        <w:rPr>
          <w:rFonts w:ascii="Book Antiqua" w:hAnsi="Book Antiqua" w:cs="Times New Roman"/>
          <w:sz w:val="24"/>
          <w:szCs w:val="24"/>
        </w:rPr>
        <w:t xml:space="preserve">key </w:t>
      </w:r>
      <w:r w:rsidRPr="009A3A34">
        <w:rPr>
          <w:rFonts w:ascii="Book Antiqua" w:hAnsi="Book Antiqua" w:cs="Times New Roman"/>
          <w:sz w:val="24"/>
          <w:szCs w:val="24"/>
        </w:rPr>
        <w:t xml:space="preserve">theme </w:t>
      </w:r>
      <w:r w:rsidR="00552B06" w:rsidRPr="009A3A34">
        <w:rPr>
          <w:rFonts w:ascii="Book Antiqua" w:hAnsi="Book Antiqua" w:cs="Times New Roman"/>
          <w:sz w:val="24"/>
          <w:szCs w:val="24"/>
        </w:rPr>
        <w:t xml:space="preserve">that has been established through this literature review is the relevance of structural inequalities on individual choice and opportunity. This role of structure is in one way expressed through the social theory </w:t>
      </w:r>
      <w:r w:rsidRPr="009A3A34">
        <w:rPr>
          <w:rFonts w:ascii="Book Antiqua" w:hAnsi="Book Antiqua" w:cs="Times New Roman"/>
          <w:sz w:val="24"/>
          <w:szCs w:val="24"/>
        </w:rPr>
        <w:t>of structuration</w:t>
      </w:r>
      <w:r w:rsidR="00552B06" w:rsidRPr="009A3A34">
        <w:rPr>
          <w:rFonts w:ascii="Book Antiqua" w:hAnsi="Book Antiqua" w:cs="Times New Roman"/>
          <w:sz w:val="24"/>
          <w:szCs w:val="24"/>
        </w:rPr>
        <w:t xml:space="preserve"> </w:t>
      </w:r>
      <w:r w:rsidR="00552B06" w:rsidRPr="009A3A34">
        <w:rPr>
          <w:rFonts w:ascii="Book Antiqua" w:hAnsi="Book Antiqua" w:cs="Times New Roman"/>
          <w:sz w:val="24"/>
          <w:szCs w:val="24"/>
        </w:rPr>
        <w:fldChar w:fldCharType="begin"/>
      </w:r>
      <w:r w:rsidR="00552B06" w:rsidRPr="009A3A34">
        <w:rPr>
          <w:rFonts w:ascii="Book Antiqua" w:hAnsi="Book Antiqua" w:cs="Times New Roman"/>
          <w:sz w:val="24"/>
          <w:szCs w:val="24"/>
        </w:rPr>
        <w:instrText xml:space="preserve"> ADDIN ZOTERO_ITEM CSL_CITATION {"citationID":"T4yp0j1q","properties":{"formattedCitation":"(Giddens, 1989)","plainCitation":"(Giddens, 1989)","noteIndex":0},"citationItems":[{"id":853,"uris":["http://zotero.org/users/8741181/items/L62IAMDS"],"itemData":{"id":853,"type":"book","publisher":"Polity Press","title":"Constitution of Society: Outline of the Theory of Structuration","author":[{"family":"Giddens","given":"Anthony"}],"issued":{"date-parts":[["1989"]]}}}],"schema":"https://github.com/citation-style-language/schema/raw/master/csl-citation.json"} </w:instrText>
      </w:r>
      <w:r w:rsidR="00552B06" w:rsidRPr="009A3A34">
        <w:rPr>
          <w:rFonts w:ascii="Book Antiqua" w:hAnsi="Book Antiqua" w:cs="Times New Roman"/>
          <w:sz w:val="24"/>
          <w:szCs w:val="24"/>
        </w:rPr>
        <w:fldChar w:fldCharType="separate"/>
      </w:r>
      <w:r w:rsidR="00552B06" w:rsidRPr="009A3A34">
        <w:rPr>
          <w:rFonts w:ascii="Book Antiqua" w:hAnsi="Book Antiqua" w:cs="Times New Roman"/>
          <w:sz w:val="24"/>
          <w:szCs w:val="24"/>
        </w:rPr>
        <w:t>(Giddens, 1989)</w:t>
      </w:r>
      <w:r w:rsidR="00552B06" w:rsidRPr="009A3A34">
        <w:rPr>
          <w:rFonts w:ascii="Book Antiqua" w:hAnsi="Book Antiqua" w:cs="Times New Roman"/>
          <w:sz w:val="24"/>
          <w:szCs w:val="24"/>
        </w:rPr>
        <w:fldChar w:fldCharType="end"/>
      </w:r>
      <w:r w:rsidR="00552B06" w:rsidRPr="009A3A34">
        <w:rPr>
          <w:rFonts w:ascii="Book Antiqua" w:hAnsi="Book Antiqua" w:cs="Times New Roman"/>
          <w:sz w:val="24"/>
          <w:szCs w:val="24"/>
        </w:rPr>
        <w:t xml:space="preserve">. Structuration </w:t>
      </w:r>
      <w:r w:rsidRPr="009A3A34">
        <w:rPr>
          <w:rFonts w:ascii="Book Antiqua" w:hAnsi="Book Antiqua" w:cs="Times New Roman"/>
          <w:sz w:val="24"/>
          <w:szCs w:val="24"/>
        </w:rPr>
        <w:t xml:space="preserve">argues that structural factors like social class, gender, ethnicity still play an important role in shaping the lives of individuals and are </w:t>
      </w:r>
      <w:r w:rsidRPr="009A3A34">
        <w:rPr>
          <w:rFonts w:ascii="Book Antiqua" w:hAnsi="Book Antiqua" w:cs="Times New Roman"/>
          <w:sz w:val="24"/>
          <w:szCs w:val="24"/>
        </w:rPr>
        <w:lastRenderedPageBreak/>
        <w:t xml:space="preserve">indeed determinants for the individual who is pursuing the ‘imperative of living a life of one’s own’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{"citationID":"JxfgErp7","properties":{"formattedCitation":"(Beck, 2002)","plainCitation":"(Beck, 2002)","noteIndex":0},"citationItems":[{"id":501,"uris":["http://zotero.org/users/8741181/items/YFZGHJNE"],"itemData":{"id":501,"type":"book","publisher":"SAGE Publications","title":"Individualisation: Institutionalized Individualism and its Social and Political Consequences","volume":"13","author":[{"family":"Beck","given":"U"}],"issued":{"date-parts":[["2002"]]}}}],"schema":"https://github.com/citation-style-language/schema/raw/master/csl-citation.json"}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(Beck, 2002)</w:t>
      </w:r>
      <w:r w:rsidRPr="009A3A34">
        <w:rPr>
          <w:rFonts w:ascii="Book Antiqua" w:hAnsi="Book Antiqua" w:cs="Times New Roman"/>
          <w:sz w:val="24"/>
          <w:szCs w:val="24"/>
        </w:rPr>
        <w:fldChar w:fldCharType="end"/>
      </w:r>
      <w:r w:rsidRPr="009A3A34">
        <w:rPr>
          <w:rFonts w:ascii="Book Antiqua" w:hAnsi="Book Antiqua" w:cs="Times New Roman"/>
          <w:sz w:val="24"/>
          <w:szCs w:val="24"/>
        </w:rPr>
        <w:t>.</w:t>
      </w:r>
      <w:r w:rsidR="00552B06" w:rsidRPr="009A3A34">
        <w:rPr>
          <w:rFonts w:ascii="Book Antiqua" w:hAnsi="Book Antiqua" w:cs="Times New Roman"/>
          <w:sz w:val="24"/>
          <w:szCs w:val="24"/>
        </w:rPr>
        <w:t xml:space="preserve"> In response to this theory of structuration, the theory of i</w:t>
      </w:r>
      <w:r w:rsidRPr="009A3A34">
        <w:rPr>
          <w:rFonts w:ascii="Book Antiqua" w:hAnsi="Book Antiqua" w:cs="Times New Roman"/>
          <w:sz w:val="24"/>
          <w:szCs w:val="24"/>
        </w:rPr>
        <w:t xml:space="preserve">ndividualisation argues that in place of these ‘collective guides’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{"citationID":"tlxArYAA","properties":{"formattedCitation":"(Gayle, Lambert and Murray, 2009)","plainCitation":"(Gayle, Lambert and Murray, 2009)","dontUpdate":true,"noteIndex":0},"citationItems":[{"id":1265,"uris":["http://zotero.org/users/8741181/items/QLEWS5JD"],"itemData":{"id":1265,"type":"chapter","abstract":"In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(Gayle et al, 2009)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individualised identities that have greater scope beyond the mere structures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{"citationID":"A2f4I66a","properties":{"formattedCitation":"(Murray, 2011)","plainCitation":"(Murray, 2011)","dontUpdate":true,"noteIndex":0},"citationItems":[{"id":1317,"uris":["http://zotero.org/users/8741181/items/V6RJDPBY"],"itemData":{"id":1317,"type":"article-journal","abstract":"Sociologists are generally in agreement that the closing decades of the twentieth century involved striking changes in the landscape against which British young people grew up. Transformations in education and the labour market had the potential to dramatically alter and re-shape patterns of social inequality. This thesis addresses the importance of family effects upon educational attainment, early career prospects and, in turn, the post-16 trajectories of young adults against the contextual changes of this period. Recently, youth researchers have been keen to argue that we are continuing to progress towards a ‘post-modern era’, which centres on the ‘individualisation’ or ‘detraditionalisation’ arguments of Beck and Giddens; where structural factors, such as gender and social class are diminishing as the defining elements of the pathway a young person will take. In this study, the British Household Panel Survey (BHPS), a contemporary source of longitudinal data from the early 1990s onwards, is used to demonstrate a lack of evidence of detraditionalisation, or the weakening of structural factors in determining the outcomes of young people. To the contrary, the gap between those from advantaged and less advantaged backgrounds remains wide.","language":"en","page":"354","source":"Zotero","title":"Growing up in the 1990s: Tracks and trajectories of the ‘Rising 16's’: A longitudinal analysis using the British Household Panel Survey.","author":[{"family":"Murray","given":"Susan Jennifer"}],"issued":{"date-parts":[["2011"]]}}}],"schema":"https://github.com/citation-style-language/schema/raw/master/csl-citation.json"}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(Murray, 2011)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they inhabit are able to create complex and subjective lifestyles that deviate from the much more rigid structures detailed above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{"citationID":"DIKXnPo7","properties":{"formattedCitation":"(Gayle, Lambert and Murray, 2009)","plainCitation":"(Gayle, Lambert and Murray, 2009)","dontUpdate":true,"noteIndex":0},"citationItems":[{"id":1265,"uris":["http://zotero.org/users/8741181/items/QLEWS5JD"],"itemData":{"id":1265,"type":"chapter","abstract":"In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(Gayle et al, 2009)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3DB4CC6E" w14:textId="61F1E53D"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If the individualisation thesis were to be correct it would demonstrate itself empirically and repeatably. However, as Gayle et al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{"citationID":"rgkW5Qdq","properties":{"formattedCitation":"(Gayle, Lambert and Murray, 2009)","plainCitation":"(Gayle, Lambert and Murray, 2009)","dontUpdate":true,"noteIndex":0},"citationItems":[{"id":1265,"uris":["http://zotero.org/users/8741181/items/QLEWS5JD"],"itemData":{"id":1265,"type":"chapter","abstract":"In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(2009)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found the thesis’ strong claim against structures is not to be born out within the data. Pathways toward transition may have certainly altered, and even in some cases become more complex, but that does not mean there is support for ‘</w:t>
      </w:r>
      <w:r w:rsidR="0059679F" w:rsidRPr="009A3A34">
        <w:rPr>
          <w:rFonts w:ascii="Book Antiqua" w:hAnsi="Book Antiqua" w:cs="Times New Roman"/>
          <w:sz w:val="24"/>
          <w:szCs w:val="24"/>
        </w:rPr>
        <w:t>detraditionalization</w:t>
      </w:r>
      <w:r w:rsidRPr="009A3A34">
        <w:rPr>
          <w:rFonts w:ascii="Book Antiqua" w:hAnsi="Book Antiqua" w:cs="Times New Roman"/>
          <w:sz w:val="24"/>
          <w:szCs w:val="24"/>
        </w:rPr>
        <w:t xml:space="preserv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{"citationID":"rD6Nd7dy","properties":{"formattedCitation":"(Gayle, Lambert and Murray, 2009)","plainCitation":"(Gayle, Lambert and Murray, 2009)","dontUpdate":true,"noteIndex":0},"citationItems":[{"id":1265,"uris":["http://zotero.org/users/8741181/items/QLEWS5JD"],"itemData":{"id":1265,"type":"chapter","abstract":"In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w:t>
      </w:r>
      <w:r w:rsidR="00D357A8">
        <w:rPr>
          <w:rFonts w:ascii="Book Antiqua" w:hAnsi="Book Antiqua" w:cs="Times New Roman"/>
          <w:sz w:val="24"/>
          <w:szCs w:val="24"/>
        </w:rPr>
        <w:t>ibid</w:t>
      </w:r>
      <w:r w:rsidRPr="009A3A34">
        <w:rPr>
          <w:rFonts w:ascii="Book Antiqua" w:hAnsi="Book Antiqua" w:cs="Times New Roman"/>
          <w:sz w:val="24"/>
          <w:szCs w:val="24"/>
        </w:rPr>
        <w:t>)</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There has always been an element of navigation and choice within youth transitions. Though in the past the range of choice may have been narrower thus owing to a more homogenised pathway for those in past contexts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{"citationID":"jrY50bqD","properties":{"formattedCitation":"(Goodwin and O\\uc0\\u8217{}Connor, 2005)","plainCitation":"(Goodwin and O’Connor, 2005)","dontUpdate":true,"noteIndex":0},"citationItems":[{"id":516,"uris":["http://zotero.org/users/8741181/items/665XWN3M"],"itemData":{"id":516,"type":"article-journal","abstract":"Using data from a little known project, ‘Adjustment of Young Workers to Work Situations and Adult Roles’, carried out in Leicester between 1962 and 1964, this article aims to re-examine the extent to which transitions during this time were complex, lengthy, non-linear and single-step and explores the assumed linearity and uncomplicated nature of school to work transitions in the 1960s. It is argued that earlier research on youth transitions has tended to understate the level of complexity that characterized youth transitions in the early 1960s and 1970s. Instead, authors exploring transition during this period concentrated on ‘macro’ or more structural issues such as class and gender. It is suggested that transitions in the 1960s were characterized by individual level complexity that has largely been ignored by others exploring school to work transitions.","container-title":"Sociology","DOI":"10.1177/0038038505050535","ISSN":"0038-0385, 1469-8684","issue":"2","journalAbbreviation":"Sociology","language":"en","page":"201-220","source":"DOI.org (Crossref)","title":"Exploring Complex Transitions: Looking Back at the ‘Golden Age’ of From School to Work","title-short":"Exploring Complex Transitions","volume":"39","author":[{"family":"Goodwin","given":"John"},{"family":"O’Connor","given":"Henrietta"}],"issued":{"date-parts":[["2005",4]]}}}],"schema":"https://github.com/citation-style-language/schema/raw/master/csl-citation.json"}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(Goodwin and O’Connor, 2005)</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In other words, individualisation fails to account for the still apparently strong influence of structural elements on a person. </w:t>
      </w:r>
    </w:p>
    <w:p w14:paraId="5C1372B3" w14:textId="2FFBC778" w:rsidR="00B947F6" w:rsidRPr="009A3A34" w:rsidRDefault="00552B0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A more robust </w:t>
      </w:r>
      <w:r w:rsidR="00B947F6" w:rsidRPr="009A3A34">
        <w:rPr>
          <w:rFonts w:ascii="Book Antiqua" w:hAnsi="Book Antiqua" w:cs="Times New Roman"/>
          <w:sz w:val="24"/>
          <w:szCs w:val="24"/>
        </w:rPr>
        <w:t xml:space="preserve">critique towards structuration theory – </w:t>
      </w:r>
      <w:r w:rsidRPr="009A3A34">
        <w:rPr>
          <w:rFonts w:ascii="Book Antiqua" w:hAnsi="Book Antiqua" w:cs="Times New Roman"/>
          <w:sz w:val="24"/>
          <w:szCs w:val="24"/>
        </w:rPr>
        <w:t>the declining relevance</w:t>
      </w:r>
      <w:r w:rsidR="00B947F6" w:rsidRPr="009A3A34">
        <w:rPr>
          <w:rFonts w:ascii="Book Antiqua" w:hAnsi="Book Antiqua" w:cs="Times New Roman"/>
          <w:sz w:val="24"/>
          <w:szCs w:val="24"/>
        </w:rPr>
        <w:t xml:space="preserve"> of social class – argues that structures are important, but the specific role of social class is one that is on the decline. In other words, new structural cleavages have arisen over and above class based effects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{"citationID":"sGh1YvUo","properties":{"formattedCitation":"(Devine, 2017)","plainCitation":"(Devine, 2017)","noteIndex":0},"citationItems":[{"id":85,"uris":["http://zotero.org/users/8741181/items/WLFWAAAM"],"itemData":{"id":85,"type":"chapter","container-title":"Social Class and Marxism","publisher":"Taylor &amp; Francis","title":"The 'new structuralism': class politics and class analysis","author":[{"family":"Devine","given":"Fiona"}],"issued":{"date-parts":[["2017"]]}}}],"schema":"https://github.com/citation-style-language/schema/raw/master/csl-citation.json"}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(Devine, 2017)</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This ‘new structuralism’ has argued that consumption-based cleavages – most important of which related to housing tenure – are more influential on outcomes compared to social class</w:t>
      </w:r>
      <w:r w:rsidRPr="009A3A34">
        <w:rPr>
          <w:rFonts w:ascii="Book Antiqua" w:hAnsi="Book Antiqua" w:cs="Times New Roman"/>
          <w:sz w:val="24"/>
          <w:szCs w:val="24"/>
        </w:rPr>
        <w:t xml:space="preserve">. </w:t>
      </w:r>
      <w:r w:rsidR="00B947F6" w:rsidRPr="009A3A34">
        <w:rPr>
          <w:rFonts w:ascii="Book Antiqua" w:hAnsi="Book Antiqua" w:cs="Times New Roman"/>
          <w:sz w:val="24"/>
          <w:szCs w:val="24"/>
        </w:rPr>
        <w:t xml:space="preserve">Unfortunately for proponents of new structuralism, empirical literature within the </w:t>
      </w:r>
      <w:r w:rsidR="00B947F6" w:rsidRPr="009A3A34">
        <w:rPr>
          <w:rFonts w:ascii="Book Antiqua" w:hAnsi="Book Antiqua" w:cs="Times New Roman"/>
          <w:sz w:val="24"/>
          <w:szCs w:val="24"/>
        </w:rPr>
        <w:lastRenderedPageBreak/>
        <w:t xml:space="preserve">NCDS demonstrates a persistent class effect on outcomes for young people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{"citationID":"t5a7AiU7","properties":{"formattedCitation":"(Micklewright, 1989)","plainCitation":"(Micklewright, 1989)","noteIndex":0},"citationItems":[{"id":355,"uris":["http://zotero.org/users/8741181/items/HRW5FXL4"],"itemData":{"id":355,"type":"article-journal","abstract":"The proportion of 16-year-olds in Britain who stay on at school is low by OECD standards. This paper examines the probability of completing education at the minimum legal age using micro data on individuals. Parameter estimates of a reduced-form logit model of the leaving probability are obtained for both boys and girls. The rich data set used allows the separate effects of family, school and ability to be assessed. Family background in the form of class and parental education is shown to have a large effect even when ability and school type are controlled for.","container-title":"Economica","DOI":"10.2307/2554492","ISSN":"0013-0427","issue":"221","note":"publisher: [London School of Economics, Wiley, London School of Economics and Political Science, Suntory and Toyota International Centres for Economics and Related Disciplines]","page":"25-39","source":"JSTOR","title":"Choice at Sixteen","volume":"56","author":[{"family":"Micklewright","given":"John"}],"issued":{"date-parts":[["1989"]]}}}],"schema":"https://github.com/citation-style-language/schema/raw/master/csl-citation.json"}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(Micklewright, 1989)</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w:t>
      </w:r>
      <w:r w:rsidRPr="009A3A34">
        <w:rPr>
          <w:rFonts w:ascii="Book Antiqua" w:hAnsi="Book Antiqua" w:cs="Times New Roman"/>
          <w:sz w:val="24"/>
          <w:szCs w:val="24"/>
        </w:rPr>
        <w:t xml:space="preserve">Though it must be stated that new structuralism as a theoretical perspective grew out of the socio-historical context of the 1980s. </w:t>
      </w:r>
      <w:r w:rsidR="000B03CE" w:rsidRPr="009A3A34">
        <w:rPr>
          <w:rFonts w:ascii="Book Antiqua" w:hAnsi="Book Antiqua" w:cs="Times New Roman"/>
          <w:sz w:val="24"/>
          <w:szCs w:val="24"/>
        </w:rPr>
        <w:t>Some</w:t>
      </w:r>
      <w:r w:rsidRPr="009A3A34">
        <w:rPr>
          <w:rFonts w:ascii="Book Antiqua" w:hAnsi="Book Antiqua" w:cs="Times New Roman"/>
          <w:sz w:val="24"/>
          <w:szCs w:val="24"/>
        </w:rPr>
        <w:t xml:space="preserve"> effects of the new structuralist perspective ought to exist within any analysis of the NCDS – albeit a rather weak effect compared to a cohort in the 1980s. </w:t>
      </w:r>
    </w:p>
    <w:p w14:paraId="71241597" w14:textId="17F440AF"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Structuration appears to not appreciate the increasing levels of complexity that are placed upon </w:t>
      </w:r>
      <w:r w:rsidR="00552B06" w:rsidRPr="009A3A34">
        <w:rPr>
          <w:rFonts w:ascii="Book Antiqua" w:hAnsi="Book Antiqua" w:cs="Times New Roman"/>
          <w:sz w:val="24"/>
          <w:szCs w:val="24"/>
        </w:rPr>
        <w:t>individuals</w:t>
      </w:r>
      <w:r w:rsidRPr="009A3A34">
        <w:rPr>
          <w:rFonts w:ascii="Book Antiqua" w:hAnsi="Book Antiqua" w:cs="Times New Roman"/>
          <w:sz w:val="24"/>
          <w:szCs w:val="24"/>
        </w:rPr>
        <w:t xml:space="preserve">. In this then, it is best to call for a structured individualism thesis. One that recognises in a risk society, that whilst pathways are different and numerous, as empirical data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{"citationID":"SX3h6El9","properties":{"formattedCitation":"(Roberts, 2003)","plainCitation":"(Roberts, 2003)","dontUpdate":true,"noteIndex":0},"citationItems":[{"id":552,"uris":["http://zotero.org/users/8741181/items/JQQT54HU"],"itemData":{"id":552,"type":"article-journal","abstract":"This paper argues that the evidence from research among young people in postcommunist countries vindicates and should consolidate conﬁdence in the Western sociology of youth’s conventional transitions paradigm which seeks links between social origins, routes and destinations. Contrary to claims about postmodern ﬂuidity, individualisation, and a blurring of traditional structural boundaries, the expected links between origins, routes and destinations have persisted throughout the transformation of the former communist countries. The relevant evidence also conﬁrms the primacy of education-to-work and family/housing life stage transitions. Other aspects of young people’s lives – their uses of leisure, levels and patterns of social and political participation, and socio-political attitudes, for example –become meaningful and explicable only when set in the context of the routes that individuals’ lives have taken, and the stages that they have reached, vis-à-vis their school-to-work and family and housing transitions. The paper proceeds to argue that the exceptionally thorough changes that are still in process in East-Central Europe and the former USSR reveal with exceptional clarity the processes whereby young people’s life chances are structured in ways that are not of the individuals’ own making. It has been, and it remains, possible to observe how young adults learn from their own youth life stage transition experiences and, where applicable, use the assets that they acquire or retain, to advantage their own children thereby structuring the opportunities that confront all members of subsequent cohorts of young people. Finally, it is argued that the sociological approach being advocated is uniquely able to use the evidence from young people as a window through which to identify the impact of the ongoing macro-changes in former communist countries among different socio-demographic groups in the wider populations.","container-title":"The Sociological Review","DOI":"10.1111/j.1467-954X.2003.00432.x","ISSN":"0038-0261, 1467-954X","issue":"4","journalAbbreviation":"The Sociological Review","language":"en","page":"484-505","source":"DOI.org (Crossref)","title":"Change and Continuity in Youth Transitions in Eastern Europe: Lessons for Western Sociology","title-short":"Change and Continuity in Youth Transitions in Eastern Europe","volume":"51","author":[{"family":"Roberts","given":"Ken"}],"issued":{"date-parts":[["2003",11]]}}}],"schema":"https://github.com/citation-style-language/schema/raw/master/csl-citation.json"}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(Roberts, 2003)</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demonstrates they are still heavily influenced by the structures of society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{"citationID":"qc6wMCNp","properties":{"formattedCitation":"(Gayle, Lambert and Murray, 2009)","plainCitation":"(Gayle, Lambert and Murray, 2009)","dontUpdate":true,"noteIndex":0},"citationItems":[{"id":1265,"uris":["http://zotero.org/users/8741181/items/QLEWS5JD"],"itemData":{"id":1265,"type":"chapter","abstract":"In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(Gayle et al, 2009)</w:t>
      </w:r>
      <w:r w:rsidRPr="009A3A34">
        <w:rPr>
          <w:rFonts w:ascii="Book Antiqua" w:hAnsi="Book Antiqua" w:cs="Times New Roman"/>
          <w:sz w:val="24"/>
          <w:szCs w:val="24"/>
        </w:rPr>
        <w:fldChar w:fldCharType="end"/>
      </w:r>
      <w:r w:rsidRPr="009A3A34">
        <w:rPr>
          <w:rFonts w:ascii="Book Antiqua" w:hAnsi="Book Antiqua" w:cs="Times New Roman"/>
          <w:sz w:val="24"/>
          <w:szCs w:val="24"/>
        </w:rPr>
        <w:t>.</w:t>
      </w:r>
      <w:r w:rsidR="00D357A8">
        <w:rPr>
          <w:rFonts w:ascii="Book Antiqua" w:hAnsi="Book Antiqua" w:cs="Times New Roman"/>
          <w:sz w:val="24"/>
          <w:szCs w:val="24"/>
        </w:rPr>
        <w:t xml:space="preserve"> </w:t>
      </w:r>
      <w:r w:rsidRPr="009A3A34">
        <w:rPr>
          <w:rFonts w:ascii="Book Antiqua" w:hAnsi="Book Antiqua" w:cs="Times New Roman"/>
          <w:sz w:val="24"/>
          <w:szCs w:val="24"/>
        </w:rPr>
        <w:t xml:space="preserve">Overall, the literature stresses the relevance of contextual factors that also highlights the important of individual agency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{"citationID":"vBIP1pyM","properties":{"formattedCitation":"(Steiner, Hirschi and Akkermans, 2021)","plainCitation":"(Steiner, Hirschi and Akkermans, 2021)","dontUpdate":true,"noteIndex":0},"citationItems":[{"id":1260,"uris":["http://zotero.org/users/8741181/items/RZX8ZVU6"],"itemData":{"id":1260,"type":"article-journal","abstract":"The school-to-work transition is the first significant career transition for many individuals and represents a critical developmental task in adolescence and early adulthood (Dietrich et al., 2012). Thus, it is not surprising that over the past 25 years, the transition from school to work has received considerable attention in the fields of career development and vocational psychology (e.g., Akkermans, Blokker, et al., 2021; Blustein et al., 1997). This research illustrates that a successful school-to-work transition has important implications for long-term career and personal development. For example, success in this transition relates positively to later work-related outcomes, such as job satisfaction (Pinquart et al., 2003), and well-being outcomes, such as life satisfaction (Litalien et al., 2013). Today, the topic is highly relevant, especially as the transition itself has been fundamentally changing over the past years (Akkermans, Blokker, et al., 2021; de Vos et al., 2019), and moving from education into the labor market has become far from being a trivial and automatic transition (e.g., Krahn et al., 2015). For example, in the context of the rapidly changing business and labor markets accelerated by the fourth industrial revolution (Hirschi, 2018), adolescents and young adults have to increasingly cope with unpredictable career trajectories (Akkermans et al., 2015). There is also greater variability in the definitions of what comprises a “successful” school-to-work transition. For example, beyond finding employment, also wellbeing and meaningfulness have become essential hallmarks of a “successful” or “adaptable” (Akkermans, Blokker, et al., 2021) school-to-work transition.","container-title":"Journal of Career Development","DOI":"10.1177/08948453211063580","ISSN":"0894-8453, 1556-0856","journalAbbreviation":"Journal of Career Development","language":"en","page":"089484532110635","source":"DOI.org (Crossref)","title":"Many Roads Lead to Rome: Researching Antecedents and Outcomes of Contemporary School-To-Work Transitions","title-short":"Many Roads Lead to Rome","author":[{"family":"Steiner","given":"Rebekka"},{"family":"Hirschi","given":"Andreas"},{"family":"Akkermans","given":"Jos"}],"issued":{"date-parts":[["2021",12,24]]}}}],"schema":"https://github.com/citation-style-language/schema/raw/master/csl-citation.json"}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(Steiner et al, 2021)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105D3686" w14:textId="363CF438" w:rsidR="00B947F6" w:rsidRPr="009A3A34" w:rsidRDefault="00552B0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w:t>
      </w:r>
      <w:r w:rsidR="00B947F6" w:rsidRPr="009A3A34">
        <w:rPr>
          <w:rFonts w:ascii="Book Antiqua" w:hAnsi="Book Antiqua" w:cs="Times New Roman"/>
          <w:sz w:val="24"/>
          <w:szCs w:val="24"/>
        </w:rPr>
        <w:t xml:space="preserve"> central theme </w:t>
      </w:r>
      <w:r w:rsidRPr="009A3A34">
        <w:rPr>
          <w:rFonts w:ascii="Book Antiqua" w:hAnsi="Book Antiqua" w:cs="Times New Roman"/>
          <w:sz w:val="24"/>
          <w:szCs w:val="24"/>
        </w:rPr>
        <w:t xml:space="preserve">of this literature review </w:t>
      </w:r>
      <w:r w:rsidR="00B947F6" w:rsidRPr="009A3A34">
        <w:rPr>
          <w:rFonts w:ascii="Book Antiqua" w:hAnsi="Book Antiqua" w:cs="Times New Roman"/>
          <w:sz w:val="24"/>
          <w:szCs w:val="24"/>
        </w:rPr>
        <w:t xml:space="preserve">that has unfolded acro relates to the notion of choice and opportunity. Concepts of choice and opportunity are constrained through structural inequalities and socio-historical context. Within the life course approach the structure/agency dichotomy is replaced with an agency within structure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{"citationID":"exv8mbD0","properties":{"formattedCitation":"(Diewald and Mayer, 2008)","plainCitation":"(Diewald and Mayer, 2008)","dontUpdate":true,"noteIndex":0},"citationItems":[{"id":857,"uris":["http://zotero.org/users/8741181/items/XRNKJLAW"],"itemData":{"id":857,"type":"article-journal","abstract":"The psychology of the life span and the sociology of the life course share the same object of scientific inquiry – the lives of women and men from birth to death. Both are part of an interdisciplinary field focused on individual development and life course patterns which also includes social demography and human capital economics. However, a closer look shows that life span psychology and life course sociology now to stand further apart than in the seventies. In this paper we reassess how this divergence can be understood in terms of necessary and legitimate strengths of both approaches, as well as avoidable weaknesses which could be overcome in the future by more re-combination and integration.","language":"en","page":"24","source":"Zotero","title":"The sociology of the life course and life span psychology: integrated paradigm or complementing pathways?","author":[{"family":"Diewald","given":"Martin"},{"family":"Mayer","given":"Karl Ulrich"}],"issued":{"date-parts":[["2008"]]}}}],"schema":"https://github.com/citation-style-language/schema/raw/master/csl-citation.json"}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(Diewald and Mayer, 2008)</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theoretical modelling. The concept of agency is impacted based on different temporal foci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{"citationID":"YR7RMVYX","properties":{"formattedCitation":"(Hitlin and Elder, 2007)","plainCitation":"(Hitlin and Elder, 2007)","dontUpdate":true,"noteIndex":0},"citationItems":[{"id":1076,"uris":["http://zotero.org/users/8741181/items/DAJ8EEW5"],"itemData":{"id":1076,"type":"article-journal","abstract":"The term “agency” is quite slippery and is used differently depending on the epistemological roots and goals of scholars who employ it. Distressingly, the sociological literature on the concept rarely addresses relevant social psychological research. We take a social behaviorist approach to agency by suggesting that individual temporal orientations are underutilized in conceptualizing this core sociological concept. Different temporal foci—the actor's engaged response to situational circumstances—implicate different forms of agency. This article offers a theoretical model involving four analytical types of agency (“existential,” “identity,” “pragmatic,” and “life course”) that are often conflated across treatments of the topic. Each mode of agency overlaps with established social psychological literatures, most notably about the self, enabling scholars to anchor overly abstract treatments of agency within established research literatures.","container-title":"Sociological Theory","DOI":"10.1111/j.1467-9558.2007.00303.x","issue":"2","note":"DOI: 10.1111/j.1467-9558.2007.00303.x\nMAG ID: 2007147073","page":"170-191","title":"Time, Self, and the Curiously Abstract Concept of Agency*","volume":"25","author":[{"family":"Hitlin","given":"Steven"},{"family":"Elder","given":"Glen H."}],"issued":{"date-parts":[["2007",6,1]]}}}],"schema":"https://github.com/citation-style-language/schema/raw/master/csl-citation.json"}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(Hitlin and Elder, 2007)</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Understanding the life course requires a multidimensional notion of agency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{"citationID":"B6ZJ0drS","properties":{"formattedCitation":"(Hitlin and Kirkpatrick Johnson, 2015)","plainCitation":"(Hitlin and Kirkpatrick Johnson, 2015)","dontUpdate":true,"noteIndex":0},"citationItems":[{"id":1075,"uris":["http://zotero.org/users/8741181/items/W7PXQ7MX","http://zotero.org/users/8741181/items/8NAMGEZD"],"itemData":{"id":1075,"type":"article-journal","abstract":"Empirical treatments of agency have not caught up with theoretical explication; empirical projects almost always focus on concurrent beliefs about one’s ability to act successfully without sufficiently attending to temporality. The authors suggest that understanding the modern life course necessitates a multidimensional understanding of subjective agency involving (a) perceived capacities and (b) perceived life chances, or expectations about what life holds in store. The authors also suggest that a proper understanding of agency’s potential power within a life course necessitates moving beyond the domain-specific expectations more typical of past sociological work. Using the Youth Development Study, the authors employ a scale of general life expectations in adolescence to explore the potential influence of a general sense of optimistic life expectations in addition to the traditional approach on a range of important outcomes.","container-title":"American Journal of Sociology","DOI":"10.1086/681216","issue":"5","note":"DOI: 10.1086/681216\nMAG ID: 1817534495\nPMCID: 4496002\nPMID: 26166833","page":"1429-1472","title":"Reconceptualizing Agency within the Life Course: The Power of Looking Ahead.","volume":"120","author":[{"family":"Hitlin","given":"Steven"},{"family":"Johnson","given":"Monica Kirkpatrick"}],"issued":{"date-parts":[["2015",10,15]]}}}],"schema":"https://github.com/citation-style-language/schema/raw/master/csl-citation.json"}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(Hitlin and Kirkpatrick Johnson, 2015)</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as such Hitlin and Elder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{"citationID":"3ncXZgG8","properties":{"formattedCitation":"(Hitlin and Elder, 2007)","plainCitation":"(Hitlin and Elder, 2007)","dontUpdate":true,"noteIndex":0},"citationItems":[{"id":1076,"uris":["http://zotero.org/users/8741181/items/DAJ8EEW5"],"itemData":{"id":1076,"type":"article-journal","abstract":"The term “agency” is quite slippery and is used differently depending on the epistemological roots and goals of scholars who employ it. Distressingly, the sociological literature on the concept rarely addresses relevant social psychological research. We take a social behaviorist approach to agency by suggesting that individual temporal orientations are underutilized in conceptualizing this core sociological concept. Different temporal foci—the actor's engaged response to situational circumstances—implicate different forms of agency. This article offers a theoretical model involving four analytical types of agency (“existential,” “identity,” “pragmatic,” and “life course”) that are often conflated across treatments of the topic. Each mode of agency overlaps with established social psychological literatures, most notably about the self, enabling scholars to anchor overly abstract treatments of agency within established research literatures.","container-title":"Sociological Theory","DOI":"10.1111/j.1467-9558.2007.00303.x","issue":"2","note":"DOI: 10.1111/j.1467-9558.2007.00303.x\nMAG ID: 2007147073","page":"170-191","title":"Time, Self, and the Curiously Abstract Concept of Agency*","volume":"25","author":[{"family":"Hitlin","given":"Steven"},{"family":"Elder","given":"Glen H."}],"issued":{"date-parts":[["2007",6,1]]}}}],"schema":"https://github.com/citation-style-language/schema/raw/master/csl-citation.json"}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(2007)</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breakdown agency into four distinctive categories: existential, identity, pragmatic, and life course. The first, existential agency, refers to all action related to a fundamental level of human freedom – linked to Giddens’ notion that one might have acted otherwise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{"citationID":"NPb4X9Sd","properties":{"formattedCitation":"(Hitlin and Elder, 2007)","plainCitation":"(Hitlin and Elder, 2007)","dontUpdate":true,"noteIndex":0},"citationItems":[{"id":1076,"uris":["http://zotero.org/users/8741181/items/DAJ8EEW5"],"itemData":{"id":1076,"type":"article-journal","abstract":"The term “agency” is quite slippery and is used differently depending on the epistemological roots and goals of scholars who employ it. Distressingly, the sociological literature on the concept rarely addresses relevant social psychological research. We take a social behaviorist approach to agency by suggesting that individual temporal orientations are underutilized in conceptualizing this core sociological concept. Different temporal foci—the actor's engaged response to situational circumstances—implicate different forms of agency. This article offers a theoretical model involving four analytical types of agency (“existential,” “identity,” “pragmatic,” and “life course”) that are often conflated across treatments of the topic. Each mode of agency overlaps with established social psychological literatures, most notably about the self, enabling scholars to anchor overly abstract treatments of agency within established research literatures.","container-title":"Sociological Theory","DOI":"10.1111/j.1467-9558.2007.00303.x","issue":"2","note":"DOI: 10.1111/j.1467-9558.2007.00303.x\nMAG ID: 2007147073","page":"170-191","title":"Time, Self, and the Curiously Abstract Concept of Agency*","volume":"25","author":[{"family":"Hitlin","given":"Steven"},{"family":"Elder","given":"Glen H."}],"issued":{"date-parts":[["2007",6,1]]}}}],"schema":"https://github.com/citation-style-language/schema/raw/master/csl-citation.json"}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 xml:space="preserve">(Hitlin and </w:t>
      </w:r>
      <w:r w:rsidR="00B947F6" w:rsidRPr="009A3A34">
        <w:rPr>
          <w:rFonts w:ascii="Book Antiqua" w:hAnsi="Book Antiqua" w:cs="Times New Roman"/>
          <w:sz w:val="24"/>
          <w:szCs w:val="24"/>
        </w:rPr>
        <w:lastRenderedPageBreak/>
        <w:t>Elder, 2007)</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identity agency refers to actions that are based on personalised social behaviour, pragmatic agency refers to the expression of action based on heuristic like devices of commonality, and finally, life course agency refers to actions with long term implications based upon an internal calculation of self-control, which reflexively guides decision making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{"citationID":"fno8fH0J","properties":{"formattedCitation":"(Hitlin and Elder, 2007)","plainCitation":"(Hitlin and Elder, 2007)","dontUpdate":true,"noteIndex":0},"citationItems":[{"id":1076,"uris":["http://zotero.org/users/8741181/items/DAJ8EEW5"],"itemData":{"id":1076,"type":"article-journal","abstract":"The term “agency” is quite slippery and is used differently depending on the epistemological roots and goals of scholars who employ it. Distressingly, the sociological literature on the concept rarely addresses relevant social psychological research. We take a social behaviorist approach to agency by suggesting that individual temporal orientations are underutilized in conceptualizing this core sociological concept. Different temporal foci—the actor's engaged response to situational circumstances—implicate different forms of agency. This article offers a theoretical model involving four analytical types of agency (“existential,” “identity,” “pragmatic,” and “life course”) that are often conflated across treatments of the topic. Each mode of agency overlaps with established social psychological literatures, most notably about the self, enabling scholars to anchor overly abstract treatments of agency within established research literatures.","container-title":"Sociological Theory","DOI":"10.1111/j.1467-9558.2007.00303.x","issue":"2","note":"DOI: 10.1111/j.1467-9558.2007.00303.x\nMAG ID: 2007147073","page":"170-191","title":"Time, Self, and the Curiously Abstract Concept of Agency*","volume":"25","author":[{"family":"Hitlin","given":"Steven"},{"family":"Elder","given":"Glen H."}],"issued":{"date-parts":[["2007",6,1]]}}}],"schema":"https://github.com/citation-style-language/schema/raw/master/csl-citation.json"}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(Hitlin and Elder, 2007)</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w:t>
      </w:r>
    </w:p>
    <w:p w14:paraId="63015F1C" w14:textId="306D2244"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life course is embedded in the individual within social structures in a way that presents mutually interdependent sub-structures that act as mechanisms that steer individuals. These social structures – in the form of structural inequalities, manifest themselves in the form of social class and gender within the NCDS cohort. The tightness of said social structures is dependent upon socio-temporal aspects that leave the room for individual decision-making or ‘agency’ (ibid). Over the course of an individual’s life course, there are times where due to social position, and other times due to socio-historical constraints, the individual experiences differing forms of social pressures and ability to impress themselves upon social structures in the forms of choice. Empirical literature reviewed thus far has illuminated such cases – with relation to class position and likelihood to enter into higher education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{"citationID":"7ITdWbN4","properties":{"formattedCitation":"(Micklewright, 1989)","plainCitation":"(Micklewright, 1989)","noteIndex":0},"citationItems":[{"id":355,"uris":["http://zotero.org/users/8741181/items/HRW5FXL4"],"itemData":{"id":355,"type":"article-journal","abstract":"The proportion of 16-year-olds in Britain who stay on at school is low by OECD standards. This paper examines the probability of completing education at the minimum legal age using micro data on individuals. Parameter estimates of a reduced-form logit model of the leaving probability are obtained for both boys and girls. The rich data set used allows the separate effects of family, school and ability to be assessed. Family background in the form of class and parental education is shown to have a large effect even when ability and school type are controlled for.","container-title":"Economica","DOI":"10.2307/2554492","ISSN":"0013-0427","issue":"221","note":"publisher: [London School of Economics, Wiley, London School of Economics and Political Science, Suntory and Toyota International Centres for Economics and Related Disciplines]","page":"25-39","source":"JSTOR","title":"Choice at Sixteen","volume":"56","author":[{"family":"Micklewright","given":"John"}],"issued":{"date-parts":[["1989"]]}}}],"schema":"https://github.com/citation-style-language/schema/raw/master/csl-citation.json"}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(Micklewright, 1989)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as one example. </w:t>
      </w:r>
    </w:p>
    <w:p w14:paraId="46AAAA5C" w14:textId="12D66208"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concept of life course and agency intersect. It highlights the socio-historical temporal constraints that are placed upon individual decision making for the future and also prompts a core methodological desire to investigate these constraints upon choice and opportunity to discover how that impacts later life decisions and outcomes. These decisions in other words are youth ‘transitions’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{"citationID":"J0PrnB2r","properties":{"formattedCitation":"(Hitlin and Elder, 2007)","plainCitation":"(Hitlin and Elder, 2007)","dontUpdate":true,"noteIndex":0},"citationItems":[{"id":1076,"uris":["http://zotero.org/users/8741181/items/DAJ8EEW5"],"itemData":{"id":1076,"type":"article-journal","abstract":"The term “agency” is quite slippery and is used differently depending on the epistemological roots and goals of scholars who employ it. Distressingly, the sociological literature on the concept rarely addresses relevant social psychological research. We take a social behaviorist approach to agency by suggesting that individual temporal orientations are underutilized in conceptualizing this core sociological concept. Different temporal foci—the actor's engaged response to situational circumstances—implicate different forms of agency. This article offers a theoretical model involving four analytical types of agency (“existential,” “identity,” “pragmatic,” and “life course”) that are often conflated across treatments of the topic. Each mode of agency overlaps with established social psychological literatures, most notably about the self, enabling scholars to anchor overly abstract treatments of agency within established research literatures.","container-title":"Sociological Theory","DOI":"10.1111/j.1467-9558.2007.00303.x","issue":"2","note":"DOI: 10.1111/j.1467-9558.2007.00303.x\nMAG ID: 2007147073","page":"170-191","title":"Time, Self, and the Curiously Abstract Concept of Agency*","volume":"25","author":[{"family":"Hitlin","given":"Steven"},{"family":"Elder","given":"Glen H."}],"issued":{"date-parts":[["2007",6,1]]}}}],"schema":"https://github.com/citation-style-language/schema/raw/master/csl-citation.json"}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(Hitlin and Elder, 2007)</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Treating the individual as an active agent in the shaping of their biographies is </w:t>
      </w:r>
      <w:r w:rsidRPr="009A3A34">
        <w:rPr>
          <w:rFonts w:ascii="Book Antiqua" w:hAnsi="Book Antiqua" w:cs="Times New Roman"/>
          <w:sz w:val="24"/>
          <w:szCs w:val="24"/>
        </w:rPr>
        <w:lastRenderedPageBreak/>
        <w:t xml:space="preserve">important as it deters a deterministic theoretical orientation whilst maintaining that some individuals will structurally have more agentic opportunities based upon power relations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{"citationID":"58zEne36","properties":{"formattedCitation":"(Hitlin and Johnson, 2015; Schmitt, 2021)","plainCitation":"(Hitlin and Johnson, 2015; Schmitt, 2021)","noteIndex":0},"citationItems":[{"id":1075,"uris":["http://zotero.org/users/8741181/items/W7PXQ7MX","http://zotero.org/users/8741181/items/8NAMGEZD"],"itemData":{"id":1075,"type":"article-journal","abstract":"Empirical treatments of agency have not caught up with theoretical explication; empirical projects almost always focus on concurrent beliefs about one’s ability to act successfully without sufficiently attending to temporality. The authors suggest that understanding the modern life course necessitates a multidimensional understanding of subjective agency involving (a) perceived capacities and (b) perceived life chances, or expectations about what life holds in store. The authors also suggest that a proper understanding of agency’s potential power within a life course necessitates moving beyond the domain-specific expectations more typical of past sociological work. Using the Youth Development Study, the authors employ a scale of general life expectations in adolescence to explore the potential influence of a general sense of optimistic life expectations in addition to the traditional approach on a range of important outcomes.","container-title":"American Journal of Sociology","DOI":"10.1086/681216","issue":"5","note":"DOI: 10.1086/681216\nMAG ID: 1817534495\nPMCID: 4496002\nPMID: 26166833","page":"1429-1472","title":"Reconceptualizing Agency within the Life Course: The Power of Looking Ahead.","volume":"120","author":[{"family":"Hitlin","given":"Steven"},{"family":"Johnson","given":"Monica Kirkpatrick"}],"issued":{"date-parts":[["2015",10,15]]}}},{"id":550,"uris":["http://zotero.org/users/8741181/items/XUUFEZD2"],"itemData":{"id":550,"type":"article-journal","abstract":"This study investigates how precarious employment throughout the life course affects the fertility behavior of men and women in Germany, and how risk attitudes moderate exposure to objectively given uncertainty. Analyzing data from the German Socio-Economic Panel (SOEP) study from 1990 to 2015, I find that men and women have become quite similar in their fertility behavior: Stable employment accelerates family formation, whereas discontinuous and precarious employment delays it. With regard to risk attitudes, risk-averse women show the highest likelihood of family formation. They appear to choose a family- and parenthood-centered path in their life course that provides them with stability and social approval when unstable career prospects and uncertain employment are unable to provide these resources.","container-title":"Advances in Life Course Research","DOI":"10.1016/j.alcr.2021.100402","ISSN":"10402608","journalAbbreviation":"Advances in Life Course Research","language":"en","page":"100402","source":"DOI.org (Crossref)","title":"The impact of economic uncertainty, precarious employment, and risk attitudes on the transition to parenthood","volume":"47","author":[{"family":"Schmitt","given":"Christian"}],"issued":{"date-parts":[["2021",3]]}}}],"schema":"https://github.com/citation-style-language/schema/raw/master/csl-citation.json"}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(Hitlin and Johnson, 2015; Schmitt, 2021)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These structural influences have been identified as primarily related to social class and sex based structural inequalities. </w:t>
      </w:r>
    </w:p>
    <w:p w14:paraId="1C56688F" w14:textId="77777777" w:rsidR="00B947F6" w:rsidRPr="009A3A34" w:rsidRDefault="00B947F6" w:rsidP="009A3A34">
      <w:pPr>
        <w:pStyle w:val="Heading2"/>
        <w:spacing w:line="480" w:lineRule="auto"/>
        <w:rPr>
          <w:rFonts w:ascii="Book Antiqua" w:hAnsi="Book Antiqua" w:cs="Times New Roman"/>
          <w:b/>
          <w:bCs/>
          <w:color w:val="auto"/>
          <w:sz w:val="24"/>
          <w:szCs w:val="24"/>
        </w:rPr>
      </w:pPr>
      <w:bookmarkStart w:id="15" w:name="_Toc147242808"/>
      <w:r w:rsidRPr="009A3A34">
        <w:rPr>
          <w:rFonts w:ascii="Book Antiqua" w:hAnsi="Book Antiqua" w:cs="Times New Roman"/>
          <w:b/>
          <w:bCs/>
          <w:color w:val="auto"/>
          <w:sz w:val="24"/>
          <w:szCs w:val="24"/>
        </w:rPr>
        <w:t>Data and Methods</w:t>
      </w:r>
      <w:bookmarkEnd w:id="15"/>
    </w:p>
    <w:p w14:paraId="399D66A7" w14:textId="10E50FDC" w:rsidR="00552B06" w:rsidRPr="009A3A34" w:rsidRDefault="00552B0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NCDS provides relevant data to analyse the choices and opportunities that individuals in the 1970s experienced, and the influence that structures had upon the role of choice and opportunity. As illustrated in figure </w:t>
      </w:r>
      <w:r w:rsidR="00DB097B" w:rsidRPr="009A3A34">
        <w:rPr>
          <w:rFonts w:ascii="Book Antiqua" w:hAnsi="Book Antiqua" w:cs="Times New Roman"/>
          <w:sz w:val="24"/>
          <w:szCs w:val="24"/>
        </w:rPr>
        <w:t>1.1</w:t>
      </w:r>
      <w:r w:rsidRPr="009A3A34">
        <w:rPr>
          <w:rFonts w:ascii="Book Antiqua" w:hAnsi="Book Antiqua" w:cs="Times New Roman"/>
          <w:sz w:val="24"/>
          <w:szCs w:val="24"/>
        </w:rPr>
        <w:t xml:space="preserve">, individuals leaving mandatory schooling at age 16 experienced five possible pathways of choice: employment, continuing schooling, non-traditional education, training &amp; apprenticeships, or unemployment &amp; out of the labour force. The NCDS dataset allows the construction of a dependent variable that produces this </w:t>
      </w:r>
      <w:r w:rsidR="000B03CE" w:rsidRPr="009A3A34">
        <w:rPr>
          <w:rFonts w:ascii="Book Antiqua" w:hAnsi="Book Antiqua" w:cs="Times New Roman"/>
          <w:sz w:val="24"/>
          <w:szCs w:val="24"/>
        </w:rPr>
        <w:t>five-category</w:t>
      </w:r>
      <w:r w:rsidRPr="009A3A34">
        <w:rPr>
          <w:rFonts w:ascii="Book Antiqua" w:hAnsi="Book Antiqua" w:cs="Times New Roman"/>
          <w:sz w:val="24"/>
          <w:szCs w:val="24"/>
        </w:rPr>
        <w:t xml:space="preserve"> economic variable that details the various choices and individual could make in the 1970s. Due to the categorical nature of this dependent variable, a multinominal logistic regression is applied to study the influence that structural inequalities have on choice. </w:t>
      </w:r>
    </w:p>
    <w:p w14:paraId="39F60752" w14:textId="7CE58EB2" w:rsidR="00B947F6" w:rsidRPr="009A3A34" w:rsidRDefault="00552B0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This</w:t>
      </w:r>
      <w:r w:rsidR="00B947F6" w:rsidRPr="009A3A34">
        <w:rPr>
          <w:rFonts w:ascii="Book Antiqua" w:hAnsi="Book Antiqua" w:cs="Times New Roman"/>
          <w:sz w:val="24"/>
          <w:szCs w:val="24"/>
        </w:rPr>
        <w:t xml:space="preserve"> relationship </w:t>
      </w:r>
      <w:r w:rsidRPr="009A3A34">
        <w:rPr>
          <w:rFonts w:ascii="Book Antiqua" w:hAnsi="Book Antiqua" w:cs="Times New Roman"/>
          <w:sz w:val="24"/>
          <w:szCs w:val="24"/>
        </w:rPr>
        <w:t xml:space="preserve">between structure and choice </w:t>
      </w:r>
      <w:r w:rsidR="00B947F6" w:rsidRPr="009A3A34">
        <w:rPr>
          <w:rFonts w:ascii="Book Antiqua" w:hAnsi="Book Antiqua" w:cs="Times New Roman"/>
          <w:sz w:val="24"/>
          <w:szCs w:val="24"/>
        </w:rPr>
        <w:t xml:space="preserve">is examined using large-scale, nationally representative data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{"citationID":"W8B12S2K","properties":{"formattedCitation":"(Bynner, 1998a)","plainCitation":"(Bynner, 1998a)","noteIndex":0},"citationItems":[{"id":1404,"uris":["http://zotero.org/users/8741181/items/FRYJXX2D"],"itemData":{"id":1404,"type":"article-journal","abstract":"B ritain's longitudinal birth cohort studies are a unique research resource, which no other country can match. They began as studies of the conditions surrounding conception and birth and, in certain respects, developed as longitudinal studies largely fortuitously. In this review, I want to say a word about their history before moving on to the prospects for their future and how these bear particularly on research on children.1 The distinguishing feature of the British birth cohort studies is that they are national, that is they fully represent directly in the case of the National Child Development Study (NCDS) and the 1970 Birth Cohort Study (BCS70) and indirectly after weighting in the case of the National Survey of Health and Development (NSHD), the whole population of births in the year in which they began.","container-title":"Children &amp; Society","DOI":"10.1111/j.1099-0860.1998.tb00095.x","ISSN":"0951-0605, 1099-0860","issue":"5","journalAbbreviation":"Children &amp; Society","language":"en","page":"390-395","source":"DOI.org (Crossref)","title":"Britain's birth cohort studies: their use in the study of children","title-short":"Britain's birth cohort studies","volume":"12","author":[{"family":"Bynner","given":"John"}],"issued":{"date-parts":[["1998",11]]}}}],"schema":"https://github.com/citation-style-language/schema/raw/master/csl-citation.json"}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noProof/>
          <w:sz w:val="24"/>
          <w:szCs w:val="24"/>
        </w:rPr>
        <w:t>(Bynner, 1998a)</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collected from the National Childhood Development Survey (NCDS) – longitudinal data, allowing the analysis of long-term processes and outcomes of individuals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{"citationID":"YfY9PBDr","properties":{"formattedCitation":"(Bynner and Joshi, 2007; Field, 2011)","plainCitation":"(Bynner and Joshi, 2007; Field, 2011)","noteIndex":0},"citationItems":[{"id":1401,"uris":["http://zotero.org/users/8741181/items/89CZPKKN"],"itemData":{"id":1401,"type":"article-journal","abstract":"Survey data from cross-sectional snapshots give an incomplete picture of the social fabric. Without longitudinal information, planners, practitioners, social scientists and policy makers would be in the dark about dynamics, durations and pathways of human development. Longitudinal data collected in birth cohort studies give a better guide to long-term processes and outcomes and are more informative about the causal relations that are the drivers of disadvantage or success. The content and structure of Britain’s Birth Cohort Studies are described to illustrate the challenges of creating and studying longitudinal evidence. Examples of findings and policies based on these prospective longitudinal studies are given, along with a discussion of the practical decisions that have to be confronted in undertaking them.","container-title":"Innovation: The European Journal of Social Science Research","DOI":"10.1080/13511610701502255","ISSN":"1351-1610, 1469-8412","issue":"2","journalAbbreviation":"Innovation: The European Journal of Social Science Research","language":"en","page":"159-179","source":"DOI.org (Crossref)","title":"BUILDING THE EVIDENCE BASE FROM LONGITUDINAL DATA: The aims, content and achievements of the British birth cohort studies","title-short":"BUILDING THE EVIDENCE BASE FROM LONGITUDINAL DATA","volume":"20","author":[{"family":"Bynner","given":"John"},{"family":"Joshi","given":"Heather"}],"issued":{"date-parts":[["2007",6]]}}},{"id":1016,"uris":["http://zotero.org/users/8741181/items/NH3W58WX"],"itemData":{"id":1016,"type":"article-journal","abstract":"Recent years have witnessed considerable growth of research on the benefits of adult learning. Much of this is UK-based, and draws on evidence from large scale longitudinal data sets. Overwhelmingly, these studies have found clear evidence of economic, social and individual benefits\n as a result of participating in adult learning. While these claims are important and influential ones, there has to date been little discussion of the nature of the data and analytical techniques being used. Nor has there been sufficient attention to the possibility that learning may have\n negative outcomes. The paper identifies and explores some limitations of longitudinal research in the study of adult learning, but concludes that despite the problems, this body of work still represents an important departure in the field, with considerable international significance.","container-title":"London Review of Education","DOI":"10.1080/14748460.2011.616320","ISSN":"1474-8460","journalAbbreviation":"London Review of Education","language":"en","source":"DOI.org (Crossref)","title":"Researching the benefits of learning: the persuasive power of longitudinal studies","title-short":"Researching the benefits of learning","URL":"https://scienceopen.com/document?vid=f2e53f84-359d-411e-b0b3-ea29d2fb8033","author":[{"family":"Field","given":"John A."}],"accessed":{"date-parts":[["2023",4,15]]},"issued":{"date-parts":[["2011",11,1]]}}}],"schema":"https://github.com/citation-style-language/schema/raw/master/csl-citation.json"}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(Bynner and Joshi, 2007; Field, 2011)</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Educational attainment, housing tenure, </w:t>
      </w:r>
      <w:r w:rsidRPr="009A3A34">
        <w:rPr>
          <w:rFonts w:ascii="Book Antiqua" w:hAnsi="Book Antiqua" w:cs="Times New Roman"/>
          <w:sz w:val="24"/>
          <w:szCs w:val="24"/>
        </w:rPr>
        <w:t xml:space="preserve">social class, and sex </w:t>
      </w:r>
      <w:r w:rsidR="00B947F6" w:rsidRPr="009A3A34">
        <w:rPr>
          <w:rFonts w:ascii="Book Antiqua" w:hAnsi="Book Antiqua" w:cs="Times New Roman"/>
          <w:sz w:val="24"/>
          <w:szCs w:val="24"/>
        </w:rPr>
        <w:t xml:space="preserve">are included in a model to understand the individual sorting into different forms of economic activity: </w:t>
      </w:r>
      <w:r w:rsidR="00B947F6" w:rsidRPr="009A3A34">
        <w:rPr>
          <w:rFonts w:ascii="Book Antiqua" w:hAnsi="Book Antiqua" w:cs="Times New Roman"/>
          <w:sz w:val="24"/>
          <w:szCs w:val="24"/>
        </w:rPr>
        <w:lastRenderedPageBreak/>
        <w:t xml:space="preserve">employment, post-education schooling, school, training &amp; apprenticeships, and unemployment &amp; out of the labour force. NCDS data and is accessible using the UK Data Service. </w:t>
      </w:r>
    </w:p>
    <w:p w14:paraId="2E83B8AB" w14:textId="338BEF83"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Multinominal logistic regression will be used to understand the choice and </w:t>
      </w:r>
      <w:r w:rsidR="001E15AD" w:rsidRPr="009A3A34">
        <w:rPr>
          <w:rFonts w:ascii="Book Antiqua" w:hAnsi="Book Antiqua" w:cs="Times New Roman"/>
          <w:sz w:val="24"/>
          <w:szCs w:val="24"/>
        </w:rPr>
        <w:t>opportunities</w:t>
      </w:r>
      <w:r w:rsidRPr="009A3A34">
        <w:rPr>
          <w:rFonts w:ascii="Book Antiqua" w:hAnsi="Book Antiqua" w:cs="Times New Roman"/>
          <w:sz w:val="24"/>
          <w:szCs w:val="24"/>
        </w:rPr>
        <w:t xml:space="preserve"> of NCDS youth when it comes to economic activity post-mandatory schooling. This model will attempt to understand the role of structural inequalities in the form of social class and sex as well as other structural consumption cleavages such as housing tenure. The model also accounts for individual merit or ability in the form of reading and maths scores as well as prior attainment. After establishing the initial multinominal logistic regression model a sensitivity analysis will be conducted on various measures of social stratification surrounding class to assess the most appropriate measure to include within the model. Finally, an analysis of missing data involving multiple imputation will be </w:t>
      </w:r>
      <w:r w:rsidR="00DD2058" w:rsidRPr="009A3A34">
        <w:rPr>
          <w:rFonts w:ascii="Book Antiqua" w:hAnsi="Book Antiqua" w:cs="Times New Roman"/>
          <w:sz w:val="24"/>
          <w:szCs w:val="24"/>
        </w:rPr>
        <w:t>conducted</w:t>
      </w:r>
      <w:r w:rsidRPr="009A3A34">
        <w:rPr>
          <w:rFonts w:ascii="Book Antiqua" w:hAnsi="Book Antiqua" w:cs="Times New Roman"/>
          <w:sz w:val="24"/>
          <w:szCs w:val="24"/>
        </w:rPr>
        <w:t xml:space="preserve"> in order to assess the impact, if any, missing data has on the substantive findings of the multinominal logistic regression model. </w:t>
      </w:r>
    </w:p>
    <w:p w14:paraId="0E5056D5" w14:textId="77777777" w:rsidR="00B947F6" w:rsidRPr="009A3A34" w:rsidRDefault="00B947F6" w:rsidP="009A3A34">
      <w:pPr>
        <w:pStyle w:val="Heading3"/>
        <w:spacing w:line="480" w:lineRule="auto"/>
        <w:rPr>
          <w:rFonts w:ascii="Book Antiqua" w:hAnsi="Book Antiqua" w:cs="Times New Roman"/>
          <w:b/>
          <w:bCs/>
          <w:color w:val="auto"/>
        </w:rPr>
      </w:pPr>
      <w:bookmarkStart w:id="16" w:name="_Toc147242809"/>
      <w:r w:rsidRPr="009A3A34">
        <w:rPr>
          <w:rFonts w:ascii="Book Antiqua" w:hAnsi="Book Antiqua" w:cs="Times New Roman"/>
          <w:b/>
          <w:bCs/>
          <w:color w:val="auto"/>
        </w:rPr>
        <w:t>Introduction to the NCDS data</w:t>
      </w:r>
      <w:bookmarkEnd w:id="16"/>
    </w:p>
    <w:p w14:paraId="4E0BF55D" w14:textId="648B8186" w:rsidR="00F94D1C"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This work will use the National Child Development Study </w:t>
      </w:r>
      <w:r w:rsidRPr="009A3A34">
        <w:rPr>
          <w:rFonts w:ascii="Book Antiqua" w:hAnsi="Book Antiqua" w:cs="Times New Roman"/>
          <w:sz w:val="24"/>
          <w:szCs w:val="24"/>
        </w:rPr>
        <w:fldChar w:fldCharType="begin"/>
      </w:r>
      <w:r w:rsidR="00CE1424" w:rsidRPr="009A3A34">
        <w:rPr>
          <w:rFonts w:ascii="Book Antiqua" w:hAnsi="Book Antiqua" w:cs="Times New Roman"/>
          <w:sz w:val="24"/>
          <w:szCs w:val="24"/>
        </w:rPr>
        <w:instrText xml:space="preserve"> ADDIN ZOTERO_ITEM CSL_CITATION {"citationID":"LSi6YiLS","properties":{"formattedCitation":"(University College London, UCL Institute of Education, and Centre for Longitudinal Studies, 2023)","plainCitation":"(University College London, UCL Institute of Education, and Centre for Longitudinal Studies, 2023)","noteIndex":0},"citationItems":[{"id":80,"uris":["http://zotero.org/users/8741181/items/2WBPCDA8"],"itemData":{"id":80,"type":"article-journal","abstract":"12th Release.","container-title":"UK Data Service","DOI":"DOI: http://doi.org/10.5255/UKDA-Series-2000032","issue":"13th Release","title":"National Child Development Study.","author":[{"family":"University College London","given":""},{"family":"UCL Institute of Education,","given":""},{"family":"Centre for Longitudinal Studies","given":""}],"issued":{"date-parts":[["2023"]]}}}],"schema":"https://github.com/citation-style-language/schema/raw/master/csl-citation.json"} </w:instrText>
      </w:r>
      <w:r w:rsidRPr="009A3A34">
        <w:rPr>
          <w:rFonts w:ascii="Book Antiqua" w:hAnsi="Book Antiqua" w:cs="Times New Roman"/>
          <w:sz w:val="24"/>
          <w:szCs w:val="24"/>
        </w:rPr>
        <w:fldChar w:fldCharType="separate"/>
      </w:r>
      <w:r w:rsidR="00CE1424" w:rsidRPr="009A3A34">
        <w:rPr>
          <w:rFonts w:ascii="Book Antiqua" w:hAnsi="Book Antiqua" w:cs="Times New Roman"/>
          <w:sz w:val="24"/>
          <w:szCs w:val="24"/>
        </w:rPr>
        <w:t>(University College London, UCL Institute of Education, and Centre for Longitudinal Studies, 2023)</w:t>
      </w:r>
      <w:r w:rsidRPr="009A3A34">
        <w:rPr>
          <w:rFonts w:ascii="Book Antiqua" w:hAnsi="Book Antiqua" w:cs="Times New Roman"/>
          <w:sz w:val="24"/>
          <w:szCs w:val="24"/>
        </w:rPr>
        <w:fldChar w:fldCharType="end"/>
      </w:r>
      <w:r w:rsidR="00552B06" w:rsidRPr="009A3A34">
        <w:rPr>
          <w:rStyle w:val="FootnoteReference"/>
          <w:rFonts w:ascii="Book Antiqua" w:hAnsi="Book Antiqua" w:cs="Times New Roman"/>
          <w:sz w:val="24"/>
          <w:szCs w:val="24"/>
        </w:rPr>
        <w:footnoteReference w:id="1"/>
      </w:r>
      <w:r w:rsidRPr="009A3A34">
        <w:rPr>
          <w:rFonts w:ascii="Book Antiqua" w:hAnsi="Book Antiqua" w:cs="Times New Roman"/>
          <w:sz w:val="24"/>
          <w:szCs w:val="24"/>
        </w:rPr>
        <w:t xml:space="preserve">. The NCDS is a nationally representative birth cohort study – the second of its kind in the UK. It followed 17,415 participants using a cross-sectional sampling design to collect participants from birth within </w:t>
      </w:r>
      <w:r w:rsidR="00552B06" w:rsidRPr="009A3A34">
        <w:rPr>
          <w:rFonts w:ascii="Book Antiqua" w:hAnsi="Book Antiqua" w:cs="Times New Roman"/>
          <w:sz w:val="24"/>
          <w:szCs w:val="24"/>
        </w:rPr>
        <w:t>a week</w:t>
      </w:r>
      <w:r w:rsidRPr="009A3A34">
        <w:rPr>
          <w:rFonts w:ascii="Book Antiqua" w:hAnsi="Book Antiqua" w:cs="Times New Roman"/>
          <w:sz w:val="24"/>
          <w:szCs w:val="24"/>
        </w:rPr>
        <w:t xml:space="preserve"> in</w:t>
      </w:r>
      <w:r w:rsidR="00552B06" w:rsidRPr="009A3A34">
        <w:rPr>
          <w:rFonts w:ascii="Book Antiqua" w:hAnsi="Book Antiqua" w:cs="Times New Roman"/>
          <w:sz w:val="24"/>
          <w:szCs w:val="24"/>
        </w:rPr>
        <w:t xml:space="preserve"> March</w:t>
      </w:r>
      <w:r w:rsidRPr="009A3A34">
        <w:rPr>
          <w:rFonts w:ascii="Book Antiqua" w:hAnsi="Book Antiqua" w:cs="Times New Roman"/>
          <w:sz w:val="24"/>
          <w:szCs w:val="24"/>
        </w:rPr>
        <w:t xml:space="preserve"> 1958. For this analysis, sweeps 0-4 (up to age 23) will be used. For the outcome variable, monthly data from 1974-</w:t>
      </w:r>
      <w:r w:rsidRPr="009A3A34">
        <w:rPr>
          <w:rFonts w:ascii="Book Antiqua" w:hAnsi="Book Antiqua" w:cs="Times New Roman"/>
          <w:sz w:val="24"/>
          <w:szCs w:val="24"/>
        </w:rPr>
        <w:lastRenderedPageBreak/>
        <w:t xml:space="preserve">1981 was collected. These were all collected post-hoc at age 23. The outcome variable focuses on the economic activity state of individuals in the month of September 1974, or month 201. </w:t>
      </w:r>
    </w:p>
    <w:p w14:paraId="6B730666" w14:textId="750252F5" w:rsidR="00C4762D" w:rsidRPr="009A3A34" w:rsidRDefault="00C4762D" w:rsidP="009A3A34">
      <w:pPr>
        <w:pStyle w:val="Caption"/>
        <w:keepNext/>
        <w:spacing w:line="480" w:lineRule="auto"/>
        <w:rPr>
          <w:rFonts w:ascii="Book Antiqua" w:hAnsi="Book Antiqua" w:cs="Times New Roman"/>
          <w:color w:val="auto"/>
          <w:sz w:val="24"/>
          <w:szCs w:val="24"/>
        </w:rPr>
      </w:pPr>
      <w:bookmarkStart w:id="17" w:name="_Toc147242777"/>
      <w:r w:rsidRPr="009A3A34">
        <w:rPr>
          <w:rFonts w:ascii="Book Antiqua" w:hAnsi="Book Antiqua" w:cs="Times New Roman"/>
          <w:color w:val="auto"/>
          <w:sz w:val="24"/>
          <w:szCs w:val="24"/>
        </w:rPr>
        <w:t xml:space="preserve">Table </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1</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.1 Sweeps Included for Analysis</w:t>
      </w:r>
      <w:bookmarkEnd w:id="17"/>
    </w:p>
    <w:tbl>
      <w:tblPr>
        <w:tblStyle w:val="GridTable6Colorful"/>
        <w:tblW w:w="0" w:type="auto"/>
        <w:tblLook w:val="04A0" w:firstRow="1" w:lastRow="0" w:firstColumn="1" w:lastColumn="0" w:noHBand="0" w:noVBand="1"/>
      </w:tblPr>
      <w:tblGrid>
        <w:gridCol w:w="1502"/>
        <w:gridCol w:w="1502"/>
        <w:gridCol w:w="1503"/>
        <w:gridCol w:w="1503"/>
        <w:gridCol w:w="1503"/>
        <w:gridCol w:w="1503"/>
      </w:tblGrid>
      <w:tr w:rsidR="006A0C55" w:rsidRPr="009A3A34" w14:paraId="2BD238FF" w14:textId="77777777" w:rsidTr="00C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53D267EA"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Year</w:t>
            </w:r>
          </w:p>
        </w:tc>
        <w:tc>
          <w:tcPr>
            <w:tcW w:w="1502" w:type="dxa"/>
          </w:tcPr>
          <w:p w14:paraId="49E96296"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1958</w:t>
            </w:r>
          </w:p>
        </w:tc>
        <w:tc>
          <w:tcPr>
            <w:tcW w:w="1503" w:type="dxa"/>
          </w:tcPr>
          <w:p w14:paraId="1977E185"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1965</w:t>
            </w:r>
          </w:p>
        </w:tc>
        <w:tc>
          <w:tcPr>
            <w:tcW w:w="1503" w:type="dxa"/>
          </w:tcPr>
          <w:p w14:paraId="27137AAB"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1969</w:t>
            </w:r>
          </w:p>
        </w:tc>
        <w:tc>
          <w:tcPr>
            <w:tcW w:w="1503" w:type="dxa"/>
          </w:tcPr>
          <w:p w14:paraId="3155B34F"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1974</w:t>
            </w:r>
          </w:p>
        </w:tc>
        <w:tc>
          <w:tcPr>
            <w:tcW w:w="1503" w:type="dxa"/>
          </w:tcPr>
          <w:p w14:paraId="3FCCB896"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1981</w:t>
            </w:r>
          </w:p>
        </w:tc>
      </w:tr>
      <w:tr w:rsidR="006A0C55" w:rsidRPr="009A3A34" w14:paraId="05B8E582"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3570E8CF" w14:textId="759DB6AE" w:rsidR="00552B06" w:rsidRPr="009A3A34" w:rsidRDefault="00552B06" w:rsidP="00E1481F">
            <w:pPr>
              <w:rPr>
                <w:rFonts w:ascii="Book Antiqua" w:hAnsi="Book Antiqua" w:cs="Times New Roman"/>
                <w:color w:val="auto"/>
                <w:sz w:val="24"/>
                <w:szCs w:val="24"/>
              </w:rPr>
            </w:pPr>
            <w:r w:rsidRPr="009A3A34">
              <w:rPr>
                <w:rFonts w:ascii="Book Antiqua" w:hAnsi="Book Antiqua" w:cs="Times New Roman"/>
                <w:color w:val="auto"/>
                <w:sz w:val="24"/>
                <w:szCs w:val="24"/>
              </w:rPr>
              <w:t>Sweep Number</w:t>
            </w:r>
          </w:p>
        </w:tc>
        <w:tc>
          <w:tcPr>
            <w:tcW w:w="1502" w:type="dxa"/>
          </w:tcPr>
          <w:p w14:paraId="47A022D8" w14:textId="3E76335D" w:rsidR="00552B06" w:rsidRPr="009A3A34" w:rsidRDefault="00552B06"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w:t>
            </w:r>
          </w:p>
        </w:tc>
        <w:tc>
          <w:tcPr>
            <w:tcW w:w="1503" w:type="dxa"/>
          </w:tcPr>
          <w:p w14:paraId="6565838C" w14:textId="579D3DE4" w:rsidR="00552B06" w:rsidRPr="009A3A34" w:rsidRDefault="00552B06"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w:t>
            </w:r>
          </w:p>
        </w:tc>
        <w:tc>
          <w:tcPr>
            <w:tcW w:w="1503" w:type="dxa"/>
          </w:tcPr>
          <w:p w14:paraId="02746BDA" w14:textId="465C3C21" w:rsidR="00552B06" w:rsidRPr="009A3A34" w:rsidRDefault="00552B06"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w:t>
            </w:r>
          </w:p>
        </w:tc>
        <w:tc>
          <w:tcPr>
            <w:tcW w:w="1503" w:type="dxa"/>
          </w:tcPr>
          <w:p w14:paraId="475A4371" w14:textId="5B7B91D5" w:rsidR="00552B06" w:rsidRPr="009A3A34" w:rsidRDefault="00552B06"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w:t>
            </w:r>
          </w:p>
        </w:tc>
        <w:tc>
          <w:tcPr>
            <w:tcW w:w="1503" w:type="dxa"/>
          </w:tcPr>
          <w:p w14:paraId="6CDA1733" w14:textId="2E967C09" w:rsidR="00552B06" w:rsidRPr="009A3A34" w:rsidRDefault="00552B06"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w:t>
            </w:r>
          </w:p>
        </w:tc>
      </w:tr>
      <w:tr w:rsidR="006A0C55" w:rsidRPr="009A3A34" w14:paraId="26018396" w14:textId="77777777" w:rsidTr="00C56984">
        <w:tc>
          <w:tcPr>
            <w:cnfStyle w:val="001000000000" w:firstRow="0" w:lastRow="0" w:firstColumn="1" w:lastColumn="0" w:oddVBand="0" w:evenVBand="0" w:oddHBand="0" w:evenHBand="0" w:firstRowFirstColumn="0" w:firstRowLastColumn="0" w:lastRowFirstColumn="0" w:lastRowLastColumn="0"/>
            <w:tcW w:w="1502" w:type="dxa"/>
          </w:tcPr>
          <w:p w14:paraId="3AE154B2"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Age</w:t>
            </w:r>
          </w:p>
        </w:tc>
        <w:tc>
          <w:tcPr>
            <w:tcW w:w="1502" w:type="dxa"/>
          </w:tcPr>
          <w:p w14:paraId="717B0422"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Birth</w:t>
            </w:r>
          </w:p>
        </w:tc>
        <w:tc>
          <w:tcPr>
            <w:tcW w:w="1503" w:type="dxa"/>
          </w:tcPr>
          <w:p w14:paraId="175A7388"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w:t>
            </w:r>
          </w:p>
        </w:tc>
        <w:tc>
          <w:tcPr>
            <w:tcW w:w="1503" w:type="dxa"/>
          </w:tcPr>
          <w:p w14:paraId="040EE088"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11</w:t>
            </w:r>
          </w:p>
        </w:tc>
        <w:tc>
          <w:tcPr>
            <w:tcW w:w="1503" w:type="dxa"/>
          </w:tcPr>
          <w:p w14:paraId="49C876C1"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16</w:t>
            </w:r>
          </w:p>
        </w:tc>
        <w:tc>
          <w:tcPr>
            <w:tcW w:w="1503" w:type="dxa"/>
          </w:tcPr>
          <w:p w14:paraId="2A80B08B"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w:t>
            </w:r>
          </w:p>
        </w:tc>
      </w:tr>
    </w:tbl>
    <w:p w14:paraId="2321E916" w14:textId="77777777" w:rsidR="00B947F6" w:rsidRPr="009A3A34" w:rsidRDefault="00B947F6" w:rsidP="00B947F6">
      <w:pPr>
        <w:rPr>
          <w:rFonts w:ascii="Book Antiqua" w:hAnsi="Book Antiqua" w:cs="Times New Roman"/>
          <w:sz w:val="24"/>
          <w:szCs w:val="24"/>
        </w:rPr>
      </w:pPr>
    </w:p>
    <w:p w14:paraId="66F7B16E" w14:textId="5CD63D11"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 NCDS cohort originated in 1958 (when participants were born) and continues to present day. For analysis in this analysis only data up until age 23 (wave 4) is considered. Table 1.</w:t>
      </w:r>
      <w:r w:rsidR="00804CFB" w:rsidRPr="009A3A34">
        <w:rPr>
          <w:rFonts w:ascii="Book Antiqua" w:hAnsi="Book Antiqua" w:cs="Times New Roman"/>
          <w:sz w:val="24"/>
          <w:szCs w:val="24"/>
        </w:rPr>
        <w:t>2</w:t>
      </w:r>
      <w:r w:rsidRPr="009A3A34">
        <w:rPr>
          <w:rFonts w:ascii="Book Antiqua" w:hAnsi="Book Antiqua" w:cs="Times New Roman"/>
          <w:sz w:val="24"/>
          <w:szCs w:val="24"/>
        </w:rPr>
        <w:t xml:space="preserve"> details the sample size of the NCDS. At birth in 1958 the total cohort consisted of a sample of 17,638 with 17,415 participants. By 1974 at age 16, the total cohort had increased to 18,558. This is due to the original sample being supplemented by migrants born in 1958. The number of participants at age 16 had fallen to 14,654, or 91.6 per cent of the eligible sample. This is a reduction in real participants from birth wave of 2,761. Of this reduction, 873 people died and a further 799 emigrated leaving 1,089 missing for reasons other than death or emigration. By 1981 at age 23, the total cohort was 18,558. The eligible sample after considering 960 dead and 1,196 emigrants is 16,402. In total there were 12,357 participants, or 75.3 per cent of the sample. </w:t>
      </w:r>
    </w:p>
    <w:p w14:paraId="475EAAE4" w14:textId="252A1213"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sample size at age 23 is substantially smaller than that of the initial sample, this sample attrition is primarily determined to be caused by not being able to trace participants (there is also a relatively low refusal rate – 7.1 per cent at age 23) (Power and Elliott 2006). Of refusal rates it is best to understand the dynamics of how the </w:t>
      </w:r>
      <w:r w:rsidRPr="009A3A34">
        <w:rPr>
          <w:rFonts w:ascii="Book Antiqua" w:hAnsi="Book Antiqua" w:cs="Times New Roman"/>
          <w:sz w:val="24"/>
          <w:szCs w:val="24"/>
        </w:rPr>
        <w:lastRenderedPageBreak/>
        <w:t xml:space="preserve">NCDS survey was conducted </w:t>
      </w:r>
      <w:r w:rsidR="001E15AD" w:rsidRPr="009A3A34">
        <w:rPr>
          <w:rFonts w:ascii="Book Antiqua" w:hAnsi="Book Antiqua" w:cs="Times New Roman"/>
          <w:sz w:val="24"/>
          <w:szCs w:val="24"/>
        </w:rPr>
        <w:t>to</w:t>
      </w:r>
      <w:r w:rsidRPr="009A3A34">
        <w:rPr>
          <w:rFonts w:ascii="Book Antiqua" w:hAnsi="Book Antiqua" w:cs="Times New Roman"/>
          <w:sz w:val="24"/>
          <w:szCs w:val="24"/>
        </w:rPr>
        <w:t xml:space="preserve"> appreciate the possibilities related to refusal. At age 23, this was the first time that participants themselves filled out the survey on their own without parental or guardian assistance (like at age 16) or having it done for them by their parents, teachers, and medical professionals. Data </w:t>
      </w:r>
      <w:r w:rsidR="00552B06" w:rsidRPr="009A3A34">
        <w:rPr>
          <w:rFonts w:ascii="Book Antiqua" w:hAnsi="Book Antiqua" w:cs="Times New Roman"/>
          <w:sz w:val="24"/>
          <w:szCs w:val="24"/>
        </w:rPr>
        <w:t>were</w:t>
      </w:r>
      <w:r w:rsidRPr="009A3A34">
        <w:rPr>
          <w:rFonts w:ascii="Book Antiqua" w:hAnsi="Book Antiqua" w:cs="Times New Roman"/>
          <w:sz w:val="24"/>
          <w:szCs w:val="24"/>
        </w:rPr>
        <w:t xml:space="preserve"> collected by a paper and pencil-based survey. </w:t>
      </w:r>
      <w:r w:rsidR="000B03CE">
        <w:rPr>
          <w:rFonts w:ascii="Book Antiqua" w:hAnsi="Book Antiqua" w:cs="Times New Roman"/>
          <w:sz w:val="24"/>
          <w:szCs w:val="24"/>
        </w:rPr>
        <w:t xml:space="preserve">Economic activity as an outcome was reported through </w:t>
      </w:r>
      <w:r w:rsidRPr="009A3A34">
        <w:rPr>
          <w:rFonts w:ascii="Book Antiqua" w:hAnsi="Book Antiqua" w:cs="Times New Roman"/>
          <w:sz w:val="24"/>
          <w:szCs w:val="24"/>
        </w:rPr>
        <w:t xml:space="preserve">a retrospective employment history question that had to be filled out </w:t>
      </w:r>
      <w:proofErr w:type="gramStart"/>
      <w:r w:rsidRPr="009A3A34">
        <w:rPr>
          <w:rFonts w:ascii="Book Antiqua" w:hAnsi="Book Antiqua" w:cs="Times New Roman"/>
          <w:sz w:val="24"/>
          <w:szCs w:val="24"/>
        </w:rPr>
        <w:t>from</w:t>
      </w:r>
      <w:proofErr w:type="gramEnd"/>
      <w:r w:rsidRPr="009A3A34">
        <w:rPr>
          <w:rFonts w:ascii="Book Antiqua" w:hAnsi="Book Antiqua" w:cs="Times New Roman"/>
          <w:sz w:val="24"/>
          <w:szCs w:val="24"/>
        </w:rPr>
        <w:t xml:space="preserve"> the age of 16 every month until their current age at 23. This level of detail does make the possibility of refusal a possibility. </w:t>
      </w:r>
    </w:p>
    <w:p w14:paraId="7F27052A" w14:textId="1C94953A" w:rsidR="00D23B37"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According to Hawkes and Plewis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{"citationID":"2CfA1tSE","properties":{"formattedCitation":"(Hawkes and Plewis, 2006)","plainCitation":"(Hawkes and Plewis, 2006)","noteIndex":0},"citationItems":[{"id":1293,"uris":["http://zotero.org/users/8741181/items/UJSKP2Q8"],"itemData":{"id":1293,"type":"article-journal","abstract":"Summary. There is widespread concern that the cumulative effects of the non-response that is bound to affect any long-running longitudinal study will lead to mistaken inferences about change. We focus on the National Child Development Study and show how non-response has accumulated over time. We distinguish between attrition and wave non-response and show how these two kinds of non-response can be related to a set of explanatory variables. We model the discrete time hazard of non-response and also fit a set of multinomial logistic regressions to the probabilities of different kinds of non-response at a particular sweep. We find that the best predictors of non-response at any sweep are generally variables that are measured at the previous sweep but, although non-response is systematic, much of the variation in it remains unexplained by our models. We consider the implications of our results for both design and analysis.","container-title":"Journal of the Royal Statistical Society","DOI":"https://doi.org/10.1111/j.1467-985X.2006.00401.x","issue":"3","page":"479-491","title":"Modelling non-response in the National Child Development Study","volume":"169","author":[{"family":"Hawkes","given":"Denise"},{"family":"Plewis","given":"Ian"}],"issued":{"date-parts":[["2006"]]}}}],"schema":"https://github.com/citation-style-language/schema/raw/master/csl-citation.json"} </w:instrText>
      </w:r>
      <w:r w:rsidRPr="009A3A34">
        <w:rPr>
          <w:rFonts w:ascii="Book Antiqua" w:hAnsi="Book Antiqua" w:cs="Times New Roman"/>
          <w:sz w:val="24"/>
          <w:szCs w:val="24"/>
        </w:rPr>
        <w:fldChar w:fldCharType="separate"/>
      </w:r>
      <w:r w:rsidR="000E592F" w:rsidRPr="009A3A34">
        <w:rPr>
          <w:rFonts w:ascii="Book Antiqua" w:hAnsi="Book Antiqua" w:cs="Times New Roman"/>
          <w:sz w:val="24"/>
          <w:szCs w:val="24"/>
        </w:rPr>
        <w:t>(2006)</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non-response: other (cases where there is no data for this sweep but there is for later sweeps, and ‘temporary emigrants’) makeup 10.7 per cent of non-response. The rest of the missingness – around 6.3 per cent is categories as ‘eligibility </w:t>
      </w:r>
      <w:r w:rsidR="001E15AD" w:rsidRPr="009A3A34">
        <w:rPr>
          <w:rFonts w:ascii="Book Antiqua" w:hAnsi="Book Antiqua" w:cs="Times New Roman"/>
          <w:sz w:val="24"/>
          <w:szCs w:val="24"/>
        </w:rPr>
        <w:t>unknown</w:t>
      </w:r>
      <w:r w:rsidRPr="009A3A34">
        <w:rPr>
          <w:rFonts w:ascii="Book Antiqua" w:hAnsi="Book Antiqua" w:cs="Times New Roman"/>
          <w:sz w:val="24"/>
          <w:szCs w:val="24"/>
        </w:rPr>
        <w:t xml:space="preserve">’ (ibid). Eligibility unknown relates to those that either died or permanently emigrated. There is overall a substantive amount of missingness within the data used for analysis. An issue that comes with sample attrition for the NCDS is that the size of certain ethnic minority populations back when the sample was first collected were small, meaning that attrition makes analysis of ethnic minority populations extremely difficult (ibid). The nature of the level of missing data in the NCDS suggests that there is little support for the position that the data is missing completely at random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{"citationID":"hVy98TxT","properties":{"formattedCitation":"(Hawkes and Plewis, 2006; Silverwood {\\i{}et al.}, 2021)","plainCitation":"(Hawkes and Plewis, 2006; Silverwood et al., 2021)","dontUpdate":true,"noteIndex":0},"citationItems":[{"id":1293,"uris":["http://zotero.org/users/8741181/items/UJSKP2Q8"],"itemData":{"id":1293,"type":"article-journal","abstract":"Summary. There is widespread concern that the cumulative effects of the non-response that is bound to affect any long-running longitudinal study will lead to mistaken inferences about change. We focus on the National Child Development Study and show how non-response has accumulated over time. We distinguish between attrition and wave non-response and show how these two kinds of non-response can be related to a set of explanatory variables. We model the discrete time hazard of non-response and also fit a set of multinomial logistic regressions to the probabilities of different kinds of non-response at a particular sweep. We find that the best predictors of non-response at any sweep are generally variables that are measured at the previous sweep but, although non-response is systematic, much of the variation in it remains unexplained by our models. We consider the implications of our results for both design and analysis.","container-title":"Journal of the Royal Statistical Society","DOI":"https://doi.org/10.1111/j.1467-985X.2006.00401.x","issue":"3","page":"479-491","title":"Modelling non-response in the National Child Development Study","volume":"169","author":[{"family":"Hawkes","given":"Denise"},{"family":"Plewis","given":"Ian"}],"issued":{"date-parts":[["2006"]]}}},{"id":1281,"uris":["http://zotero.org/users/8741181/items/JJQ92X8Q"],"itemData":{"id":1281,"type":"article-journal","abstract":"Non-response is common in longitudinal surveys. Missing values due to nonresponse mean less efficient estimates because of the reduced size of the of the analysis sample, but also introduce the potential for bias since respondents are often systematically different from non-respondents.","title":"Handling missing data in the National Child Development Study: User guide (Version 2).","author":[{"family":"Silverwood","given":"R"},{"family":"Narayanan,","given":"M"},{"family":"Dodgeon","given":"B"},{"family":"Ploubidis","given":"G"}],"issued":{"date-parts":[["2021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(Hawkes and Plewis, 2006; Silverwood </w:t>
      </w:r>
      <w:r w:rsidRPr="009A3A34">
        <w:rPr>
          <w:rFonts w:ascii="Book Antiqua" w:hAnsi="Book Antiqua" w:cs="Times New Roman"/>
          <w:i/>
          <w:iCs/>
          <w:sz w:val="24"/>
          <w:szCs w:val="24"/>
        </w:rPr>
        <w:t>et al.</w:t>
      </w:r>
      <w:r w:rsidRPr="009A3A34">
        <w:rPr>
          <w:rFonts w:ascii="Book Antiqua" w:hAnsi="Book Antiqua" w:cs="Times New Roman"/>
          <w:sz w:val="24"/>
          <w:szCs w:val="24"/>
        </w:rPr>
        <w:t>, 2021)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This supports the need to apply missing data techniques. </w:t>
      </w:r>
    </w:p>
    <w:p w14:paraId="00C29380" w14:textId="77777777" w:rsidR="000B03CE" w:rsidRPr="009A3A34" w:rsidRDefault="000B03CE" w:rsidP="009A3A34">
      <w:pPr>
        <w:spacing w:line="480" w:lineRule="auto"/>
        <w:rPr>
          <w:rFonts w:ascii="Book Antiqua" w:hAnsi="Book Antiqua" w:cs="Times New Roman"/>
          <w:sz w:val="24"/>
          <w:szCs w:val="24"/>
        </w:rPr>
      </w:pPr>
    </w:p>
    <w:p w14:paraId="595D69DC" w14:textId="7811C668" w:rsidR="00C4762D" w:rsidRPr="009A3A34" w:rsidRDefault="00C4762D" w:rsidP="009A3A34">
      <w:pPr>
        <w:pStyle w:val="Caption"/>
        <w:keepNext/>
        <w:spacing w:line="480" w:lineRule="auto"/>
        <w:rPr>
          <w:rFonts w:ascii="Book Antiqua" w:hAnsi="Book Antiqua" w:cs="Times New Roman"/>
          <w:color w:val="auto"/>
          <w:sz w:val="24"/>
          <w:szCs w:val="24"/>
        </w:rPr>
      </w:pPr>
      <w:bookmarkStart w:id="18" w:name="_Toc147242778"/>
      <w:r w:rsidRPr="009A3A34">
        <w:rPr>
          <w:rFonts w:ascii="Book Antiqua" w:hAnsi="Book Antiqua" w:cs="Times New Roman"/>
          <w:color w:val="auto"/>
          <w:sz w:val="24"/>
          <w:szCs w:val="24"/>
        </w:rPr>
        <w:lastRenderedPageBreak/>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2</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Participation in the NCDS from birth to 23 years</w:t>
      </w:r>
      <w:bookmarkEnd w:id="18"/>
    </w:p>
    <w:tbl>
      <w:tblPr>
        <w:tblStyle w:val="GridTable6Colorful"/>
        <w:tblW w:w="9441" w:type="dxa"/>
        <w:tblLook w:val="04A0" w:firstRow="1" w:lastRow="0" w:firstColumn="1" w:lastColumn="0" w:noHBand="0" w:noVBand="1"/>
      </w:tblPr>
      <w:tblGrid>
        <w:gridCol w:w="1220"/>
        <w:gridCol w:w="1221"/>
        <w:gridCol w:w="803"/>
        <w:gridCol w:w="1336"/>
        <w:gridCol w:w="1499"/>
        <w:gridCol w:w="1522"/>
        <w:gridCol w:w="1840"/>
      </w:tblGrid>
      <w:tr w:rsidR="006A0C55" w:rsidRPr="009A3A34" w14:paraId="7A14103E" w14:textId="77777777" w:rsidTr="00C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128EEA" w14:textId="77777777" w:rsidR="00B947F6" w:rsidRPr="009A3A34" w:rsidRDefault="00B947F6" w:rsidP="00E1481F">
            <w:pPr>
              <w:rPr>
                <w:rFonts w:ascii="Book Antiqua" w:eastAsia="Times New Roman" w:hAnsi="Book Antiqua" w:cs="Times New Roman"/>
                <w:color w:val="auto"/>
                <w:sz w:val="24"/>
                <w:szCs w:val="24"/>
                <w:lang w:eastAsia="en-GB"/>
              </w:rPr>
            </w:pPr>
          </w:p>
        </w:tc>
        <w:tc>
          <w:tcPr>
            <w:tcW w:w="0" w:type="auto"/>
            <w:hideMark/>
          </w:tcPr>
          <w:p w14:paraId="2F0172B0" w14:textId="77777777" w:rsidR="00B947F6" w:rsidRPr="009A3A34"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Total cohort</w:t>
            </w:r>
          </w:p>
        </w:tc>
        <w:tc>
          <w:tcPr>
            <w:tcW w:w="0" w:type="auto"/>
            <w:hideMark/>
          </w:tcPr>
          <w:p w14:paraId="65998EF2" w14:textId="77777777" w:rsidR="00B947F6" w:rsidRPr="009A3A34"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Dead</w:t>
            </w:r>
          </w:p>
        </w:tc>
        <w:tc>
          <w:tcPr>
            <w:tcW w:w="0" w:type="auto"/>
            <w:hideMark/>
          </w:tcPr>
          <w:p w14:paraId="4F0DBEEB" w14:textId="77777777" w:rsidR="00B947F6" w:rsidRPr="009A3A34"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Emigrants</w:t>
            </w:r>
          </w:p>
        </w:tc>
        <w:tc>
          <w:tcPr>
            <w:tcW w:w="0" w:type="auto"/>
            <w:hideMark/>
          </w:tcPr>
          <w:p w14:paraId="5D621184" w14:textId="77777777" w:rsidR="00B947F6" w:rsidRPr="009A3A34"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Eligible sample</w:t>
            </w:r>
          </w:p>
        </w:tc>
        <w:tc>
          <w:tcPr>
            <w:tcW w:w="0" w:type="auto"/>
            <w:hideMark/>
          </w:tcPr>
          <w:p w14:paraId="1646CE1F" w14:textId="77777777" w:rsidR="00B947F6" w:rsidRPr="009A3A34"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Participants</w:t>
            </w:r>
          </w:p>
        </w:tc>
        <w:tc>
          <w:tcPr>
            <w:tcW w:w="0" w:type="auto"/>
            <w:hideMark/>
          </w:tcPr>
          <w:p w14:paraId="355E3495" w14:textId="77777777" w:rsidR="00B947F6" w:rsidRPr="009A3A34"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 of eligible sample)</w:t>
            </w:r>
          </w:p>
        </w:tc>
      </w:tr>
      <w:tr w:rsidR="006A0C55" w:rsidRPr="009A3A34" w14:paraId="7E2DAF1A"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C00BBD" w14:textId="77777777" w:rsidR="00B947F6" w:rsidRPr="009A3A34" w:rsidRDefault="00B947F6" w:rsidP="00E1481F">
            <w:pPr>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Birth – 1958</w:t>
            </w:r>
          </w:p>
        </w:tc>
        <w:tc>
          <w:tcPr>
            <w:tcW w:w="0" w:type="auto"/>
            <w:hideMark/>
          </w:tcPr>
          <w:p w14:paraId="588F3D2E"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17638</w:t>
            </w:r>
          </w:p>
        </w:tc>
        <w:tc>
          <w:tcPr>
            <w:tcW w:w="0" w:type="auto"/>
            <w:hideMark/>
          </w:tcPr>
          <w:p w14:paraId="0A2B00BB"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0</w:t>
            </w:r>
          </w:p>
        </w:tc>
        <w:tc>
          <w:tcPr>
            <w:tcW w:w="0" w:type="auto"/>
            <w:hideMark/>
          </w:tcPr>
          <w:p w14:paraId="2EC7B271"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0</w:t>
            </w:r>
          </w:p>
        </w:tc>
        <w:tc>
          <w:tcPr>
            <w:tcW w:w="0" w:type="auto"/>
            <w:hideMark/>
          </w:tcPr>
          <w:p w14:paraId="3E156ED8"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17638</w:t>
            </w:r>
          </w:p>
        </w:tc>
        <w:tc>
          <w:tcPr>
            <w:tcW w:w="0" w:type="auto"/>
            <w:hideMark/>
          </w:tcPr>
          <w:p w14:paraId="574A2D7C"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17415</w:t>
            </w:r>
          </w:p>
        </w:tc>
        <w:tc>
          <w:tcPr>
            <w:tcW w:w="0" w:type="auto"/>
            <w:hideMark/>
          </w:tcPr>
          <w:p w14:paraId="53BFBFCB"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98.7</w:t>
            </w:r>
          </w:p>
        </w:tc>
      </w:tr>
      <w:tr w:rsidR="006A0C55" w:rsidRPr="009A3A34" w14:paraId="57D01332" w14:textId="77777777" w:rsidTr="00C56984">
        <w:tc>
          <w:tcPr>
            <w:cnfStyle w:val="001000000000" w:firstRow="0" w:lastRow="0" w:firstColumn="1" w:lastColumn="0" w:oddVBand="0" w:evenVBand="0" w:oddHBand="0" w:evenHBand="0" w:firstRowFirstColumn="0" w:firstRowLastColumn="0" w:lastRowFirstColumn="0" w:lastRowLastColumn="0"/>
            <w:tcW w:w="0" w:type="auto"/>
            <w:hideMark/>
          </w:tcPr>
          <w:p w14:paraId="39A368EA" w14:textId="77777777" w:rsidR="00B947F6" w:rsidRPr="009A3A34" w:rsidRDefault="00B947F6" w:rsidP="00E1481F">
            <w:pPr>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Age 7 – 1965</w:t>
            </w:r>
          </w:p>
        </w:tc>
        <w:tc>
          <w:tcPr>
            <w:tcW w:w="0" w:type="auto"/>
            <w:hideMark/>
          </w:tcPr>
          <w:p w14:paraId="4CFCA536"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18016</w:t>
            </w:r>
            <w:r w:rsidRPr="009A3A34">
              <w:rPr>
                <w:rFonts w:ascii="Book Antiqua" w:eastAsia="Times New Roman" w:hAnsi="Book Antiqua" w:cs="Times New Roman"/>
                <w:color w:val="auto"/>
                <w:sz w:val="24"/>
                <w:szCs w:val="24"/>
                <w:vertAlign w:val="superscript"/>
                <w:lang w:eastAsia="en-GB"/>
              </w:rPr>
              <w:t>a</w:t>
            </w:r>
          </w:p>
        </w:tc>
        <w:tc>
          <w:tcPr>
            <w:tcW w:w="0" w:type="auto"/>
            <w:hideMark/>
          </w:tcPr>
          <w:p w14:paraId="135AD80B"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821</w:t>
            </w:r>
          </w:p>
        </w:tc>
        <w:tc>
          <w:tcPr>
            <w:tcW w:w="0" w:type="auto"/>
            <w:hideMark/>
          </w:tcPr>
          <w:p w14:paraId="1F1EE628"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475</w:t>
            </w:r>
          </w:p>
        </w:tc>
        <w:tc>
          <w:tcPr>
            <w:tcW w:w="0" w:type="auto"/>
            <w:hideMark/>
          </w:tcPr>
          <w:p w14:paraId="7F703CEE"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16720</w:t>
            </w:r>
          </w:p>
        </w:tc>
        <w:tc>
          <w:tcPr>
            <w:tcW w:w="0" w:type="auto"/>
            <w:hideMark/>
          </w:tcPr>
          <w:p w14:paraId="0FDE83B4"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15425</w:t>
            </w:r>
          </w:p>
        </w:tc>
        <w:tc>
          <w:tcPr>
            <w:tcW w:w="0" w:type="auto"/>
            <w:hideMark/>
          </w:tcPr>
          <w:p w14:paraId="666F5300"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92.3</w:t>
            </w:r>
          </w:p>
        </w:tc>
      </w:tr>
      <w:tr w:rsidR="006A0C55" w:rsidRPr="009A3A34" w14:paraId="4D37A01B"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7D4A17" w14:textId="77777777" w:rsidR="00B947F6" w:rsidRPr="009A3A34" w:rsidRDefault="00B947F6" w:rsidP="00E1481F">
            <w:pPr>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Age 11 – 1969</w:t>
            </w:r>
          </w:p>
        </w:tc>
        <w:tc>
          <w:tcPr>
            <w:tcW w:w="0" w:type="auto"/>
            <w:hideMark/>
          </w:tcPr>
          <w:p w14:paraId="359047E5"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18287</w:t>
            </w:r>
            <w:r w:rsidRPr="009A3A34">
              <w:rPr>
                <w:rFonts w:ascii="Book Antiqua" w:eastAsia="Times New Roman" w:hAnsi="Book Antiqua" w:cs="Times New Roman"/>
                <w:color w:val="auto"/>
                <w:sz w:val="24"/>
                <w:szCs w:val="24"/>
                <w:vertAlign w:val="superscript"/>
                <w:lang w:eastAsia="en-GB"/>
              </w:rPr>
              <w:t>a</w:t>
            </w:r>
          </w:p>
        </w:tc>
        <w:tc>
          <w:tcPr>
            <w:tcW w:w="0" w:type="auto"/>
            <w:hideMark/>
          </w:tcPr>
          <w:p w14:paraId="7B22F979"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840</w:t>
            </w:r>
          </w:p>
        </w:tc>
        <w:tc>
          <w:tcPr>
            <w:tcW w:w="0" w:type="auto"/>
            <w:hideMark/>
          </w:tcPr>
          <w:p w14:paraId="07C99CA2"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701</w:t>
            </w:r>
          </w:p>
        </w:tc>
        <w:tc>
          <w:tcPr>
            <w:tcW w:w="0" w:type="auto"/>
            <w:hideMark/>
          </w:tcPr>
          <w:p w14:paraId="5C8AA820"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16746</w:t>
            </w:r>
          </w:p>
        </w:tc>
        <w:tc>
          <w:tcPr>
            <w:tcW w:w="0" w:type="auto"/>
            <w:hideMark/>
          </w:tcPr>
          <w:p w14:paraId="4E60B315"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15337</w:t>
            </w:r>
          </w:p>
        </w:tc>
        <w:tc>
          <w:tcPr>
            <w:tcW w:w="0" w:type="auto"/>
            <w:hideMark/>
          </w:tcPr>
          <w:p w14:paraId="6EC31633"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91.6</w:t>
            </w:r>
          </w:p>
        </w:tc>
      </w:tr>
      <w:tr w:rsidR="006A0C55" w:rsidRPr="009A3A34" w14:paraId="52A5791B" w14:textId="77777777" w:rsidTr="00C56984">
        <w:tc>
          <w:tcPr>
            <w:cnfStyle w:val="001000000000" w:firstRow="0" w:lastRow="0" w:firstColumn="1" w:lastColumn="0" w:oddVBand="0" w:evenVBand="0" w:oddHBand="0" w:evenHBand="0" w:firstRowFirstColumn="0" w:firstRowLastColumn="0" w:lastRowFirstColumn="0" w:lastRowLastColumn="0"/>
            <w:tcW w:w="0" w:type="auto"/>
            <w:hideMark/>
          </w:tcPr>
          <w:p w14:paraId="6A061621" w14:textId="77777777" w:rsidR="00B947F6" w:rsidRPr="009A3A34" w:rsidRDefault="00B947F6" w:rsidP="00E1481F">
            <w:pPr>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Age 16 – 1974</w:t>
            </w:r>
          </w:p>
        </w:tc>
        <w:tc>
          <w:tcPr>
            <w:tcW w:w="0" w:type="auto"/>
            <w:hideMark/>
          </w:tcPr>
          <w:p w14:paraId="068BE687"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18558</w:t>
            </w:r>
            <w:r w:rsidRPr="009A3A34">
              <w:rPr>
                <w:rFonts w:ascii="Book Antiqua" w:eastAsia="Times New Roman" w:hAnsi="Book Antiqua" w:cs="Times New Roman"/>
                <w:color w:val="auto"/>
                <w:sz w:val="24"/>
                <w:szCs w:val="24"/>
                <w:vertAlign w:val="superscript"/>
                <w:lang w:eastAsia="en-GB"/>
              </w:rPr>
              <w:t>a</w:t>
            </w:r>
          </w:p>
        </w:tc>
        <w:tc>
          <w:tcPr>
            <w:tcW w:w="0" w:type="auto"/>
            <w:hideMark/>
          </w:tcPr>
          <w:p w14:paraId="40178A28"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873</w:t>
            </w:r>
          </w:p>
        </w:tc>
        <w:tc>
          <w:tcPr>
            <w:tcW w:w="0" w:type="auto"/>
            <w:hideMark/>
          </w:tcPr>
          <w:p w14:paraId="621BF473"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799</w:t>
            </w:r>
          </w:p>
        </w:tc>
        <w:tc>
          <w:tcPr>
            <w:tcW w:w="0" w:type="auto"/>
            <w:hideMark/>
          </w:tcPr>
          <w:p w14:paraId="657DCA66"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16886</w:t>
            </w:r>
          </w:p>
        </w:tc>
        <w:tc>
          <w:tcPr>
            <w:tcW w:w="0" w:type="auto"/>
            <w:hideMark/>
          </w:tcPr>
          <w:p w14:paraId="25CA971A"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14654</w:t>
            </w:r>
          </w:p>
        </w:tc>
        <w:tc>
          <w:tcPr>
            <w:tcW w:w="0" w:type="auto"/>
            <w:hideMark/>
          </w:tcPr>
          <w:p w14:paraId="6813976F"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86.8</w:t>
            </w:r>
          </w:p>
        </w:tc>
      </w:tr>
      <w:tr w:rsidR="006A0C55" w:rsidRPr="009A3A34" w14:paraId="698EA84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23DD59" w14:textId="77777777" w:rsidR="00B947F6" w:rsidRPr="009A3A34" w:rsidRDefault="00B947F6" w:rsidP="00E1481F">
            <w:pPr>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Age 23 – 1981</w:t>
            </w:r>
          </w:p>
        </w:tc>
        <w:tc>
          <w:tcPr>
            <w:tcW w:w="0" w:type="auto"/>
            <w:hideMark/>
          </w:tcPr>
          <w:p w14:paraId="47EF5F52"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18558</w:t>
            </w:r>
          </w:p>
        </w:tc>
        <w:tc>
          <w:tcPr>
            <w:tcW w:w="0" w:type="auto"/>
            <w:hideMark/>
          </w:tcPr>
          <w:p w14:paraId="4528AB46"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960</w:t>
            </w:r>
          </w:p>
        </w:tc>
        <w:tc>
          <w:tcPr>
            <w:tcW w:w="0" w:type="auto"/>
            <w:hideMark/>
          </w:tcPr>
          <w:p w14:paraId="443F7824"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1196</w:t>
            </w:r>
          </w:p>
        </w:tc>
        <w:tc>
          <w:tcPr>
            <w:tcW w:w="0" w:type="auto"/>
            <w:hideMark/>
          </w:tcPr>
          <w:p w14:paraId="51F0E381"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16402</w:t>
            </w:r>
          </w:p>
        </w:tc>
        <w:tc>
          <w:tcPr>
            <w:tcW w:w="0" w:type="auto"/>
            <w:hideMark/>
          </w:tcPr>
          <w:p w14:paraId="2154B152"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12357</w:t>
            </w:r>
          </w:p>
        </w:tc>
        <w:tc>
          <w:tcPr>
            <w:tcW w:w="0" w:type="auto"/>
            <w:hideMark/>
          </w:tcPr>
          <w:p w14:paraId="49234804"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75.3</w:t>
            </w:r>
          </w:p>
        </w:tc>
      </w:tr>
    </w:tbl>
    <w:p w14:paraId="20D9A78C" w14:textId="655E1222" w:rsidR="00B947F6" w:rsidRPr="009A3A34" w:rsidRDefault="00B947F6" w:rsidP="009A3A34">
      <w:pPr>
        <w:pStyle w:val="NormalWeb"/>
        <w:spacing w:before="0" w:beforeAutospacing="0" w:after="0" w:afterAutospacing="0" w:line="480" w:lineRule="auto"/>
        <w:rPr>
          <w:rFonts w:ascii="Book Antiqua" w:hAnsi="Book Antiqua"/>
        </w:rPr>
      </w:pPr>
      <w:proofErr w:type="spellStart"/>
      <w:proofErr w:type="gramStart"/>
      <w:r w:rsidRPr="009A3A34">
        <w:rPr>
          <w:rFonts w:ascii="Book Antiqua" w:hAnsi="Book Antiqua"/>
          <w:vertAlign w:val="superscript"/>
        </w:rPr>
        <w:t>a</w:t>
      </w:r>
      <w:proofErr w:type="spellEnd"/>
      <w:r w:rsidRPr="009A3A34">
        <w:rPr>
          <w:rFonts w:ascii="Book Antiqua" w:hAnsi="Book Antiqua"/>
        </w:rPr>
        <w:t> </w:t>
      </w:r>
      <w:r w:rsidR="00F87056" w:rsidRPr="009A3A34">
        <w:rPr>
          <w:rFonts w:ascii="Book Antiqua" w:hAnsi="Book Antiqua"/>
        </w:rPr>
        <w:t>the</w:t>
      </w:r>
      <w:proofErr w:type="gramEnd"/>
      <w:r w:rsidRPr="009A3A34">
        <w:rPr>
          <w:rFonts w:ascii="Book Antiqua" w:hAnsi="Book Antiqua"/>
        </w:rPr>
        <w:t xml:space="preserve"> original sample was supplemented by migrants born in </w:t>
      </w:r>
      <w:r w:rsidR="00F87056" w:rsidRPr="009A3A34">
        <w:rPr>
          <w:rFonts w:ascii="Book Antiqua" w:hAnsi="Book Antiqua"/>
        </w:rPr>
        <w:t>1958.</w:t>
      </w:r>
    </w:p>
    <w:p w14:paraId="502FD055" w14:textId="77777777" w:rsidR="00F353C4" w:rsidRPr="009A3A34" w:rsidRDefault="00F353C4" w:rsidP="009A3A34">
      <w:pPr>
        <w:pStyle w:val="NormalWeb"/>
        <w:spacing w:before="0" w:beforeAutospacing="0" w:after="0" w:afterAutospacing="0" w:line="480" w:lineRule="auto"/>
        <w:rPr>
          <w:rFonts w:ascii="Book Antiqua" w:hAnsi="Book Antiqua"/>
        </w:rPr>
      </w:pPr>
    </w:p>
    <w:p w14:paraId="58FD68D8" w14:textId="77777777" w:rsidR="00B947F6" w:rsidRPr="009A3A34" w:rsidRDefault="00B947F6" w:rsidP="009A3A34">
      <w:pPr>
        <w:pStyle w:val="Heading3"/>
        <w:spacing w:line="480" w:lineRule="auto"/>
        <w:rPr>
          <w:rFonts w:ascii="Book Antiqua" w:hAnsi="Book Antiqua" w:cs="Times New Roman"/>
          <w:b/>
          <w:bCs/>
          <w:color w:val="auto"/>
        </w:rPr>
      </w:pPr>
      <w:bookmarkStart w:id="19" w:name="_Toc147242810"/>
      <w:r w:rsidRPr="009A3A34">
        <w:rPr>
          <w:rFonts w:ascii="Book Antiqua" w:hAnsi="Book Antiqua" w:cs="Times New Roman"/>
          <w:b/>
          <w:bCs/>
          <w:color w:val="auto"/>
        </w:rPr>
        <w:t>Introduction to measures for subsequent analysis</w:t>
      </w:r>
      <w:bookmarkEnd w:id="19"/>
    </w:p>
    <w:p w14:paraId="0CAC0F26" w14:textId="2528D576"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following section provides an overview of key variables used for subsequent multivariate analysis. Initially variable selection was attempted by using the UCL CLOSER search platform that promotes a resource that allows for all variables within the NCDS cohort to be searched for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{"citationID":"TSOIFLJg","properties":{"formattedCitation":"(Parsons, 2013)","plainCitation":"(Parsons, 2013)","noteIndex":0},"citationItems":[{"id":1349,"uris":["http://zotero.org/users/8741181/items/QPB6SMMM"],"itemData":{"id":1349,"type":"article-journal","abstract":"This resource report highlights how qualitative information from the Mass Observation Archive could be used in tandem with data from the British birth cohort studies. In particular it focuses on the 1958 cohort study and the Mass Observation Project that started in 1981, but also draws on the 1970 and 1946 cohort studies. The report highlights the rich qualitative data that has been collected as part of the Mass Observation Project since 1981. This could be used to generate hypotheses that could then be tested using cohort data and could also be used to provide illustrative material alongside quantitative analyses.","container-title":"Discovery UCL","title":"Mass Observation Archive: How to combine information with the British birth cohort studies","author":[{"family":"Parsons","given":"SJ"}],"issued":{"date-parts":[["2013"]]}}}],"schema":"https://github.com/citation-style-language/schema/raw/master/csl-citation.json"}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(Parsons, 2013)</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On closer inspection, the CLOSER search platform did not present itself as an adequate answer to finding various variables for inclusion in analysis. </w:t>
      </w:r>
      <w:r w:rsidR="00D357A8">
        <w:rPr>
          <w:rFonts w:ascii="Book Antiqua" w:hAnsi="Book Antiqua" w:cs="Times New Roman"/>
          <w:sz w:val="24"/>
          <w:szCs w:val="24"/>
        </w:rPr>
        <w:t>Manual construction of codebooks for some variables and manual inspection of original documentation was called for</w:t>
      </w:r>
      <w:r w:rsidRPr="009A3A34">
        <w:rPr>
          <w:rFonts w:ascii="Book Antiqua" w:hAnsi="Book Antiqua" w:cs="Times New Roman"/>
          <w:sz w:val="24"/>
          <w:szCs w:val="24"/>
        </w:rPr>
        <w:t xml:space="preserve">. From this, variable selection became a much smoother process. Ultimately, economic activity, educational attainment, sex, social class, housing tenure, reading, and maths scores variables were selected. </w:t>
      </w:r>
    </w:p>
    <w:p w14:paraId="3FCDCEC4" w14:textId="77777777" w:rsidR="00B947F6" w:rsidRPr="009A3A34" w:rsidRDefault="00B947F6" w:rsidP="009A3A34">
      <w:pPr>
        <w:pStyle w:val="Heading4"/>
        <w:spacing w:line="480" w:lineRule="auto"/>
        <w:rPr>
          <w:rFonts w:ascii="Book Antiqua" w:hAnsi="Book Antiqua" w:cs="Times New Roman"/>
          <w:b/>
          <w:bCs/>
          <w:color w:val="auto"/>
          <w:sz w:val="24"/>
          <w:szCs w:val="24"/>
        </w:rPr>
      </w:pPr>
      <w:r w:rsidRPr="009A3A34">
        <w:rPr>
          <w:rFonts w:ascii="Book Antiqua" w:hAnsi="Book Antiqua" w:cs="Times New Roman"/>
          <w:b/>
          <w:bCs/>
          <w:color w:val="auto"/>
          <w:sz w:val="24"/>
          <w:szCs w:val="24"/>
        </w:rPr>
        <w:t>Economic Activity</w:t>
      </w:r>
    </w:p>
    <w:p w14:paraId="55820440" w14:textId="63F45C26"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main outcome variable of interest is the main economic activity of month 201. </w:t>
      </w:r>
      <w:r w:rsidR="00F02206" w:rsidRPr="009A3A34">
        <w:rPr>
          <w:rFonts w:ascii="Book Antiqua" w:hAnsi="Book Antiqua" w:cs="Times New Roman"/>
          <w:sz w:val="24"/>
          <w:szCs w:val="24"/>
        </w:rPr>
        <w:t>This is what</w:t>
      </w:r>
      <w:r w:rsidRPr="009A3A34">
        <w:rPr>
          <w:rFonts w:ascii="Book Antiqua" w:hAnsi="Book Antiqua" w:cs="Times New Roman"/>
          <w:sz w:val="24"/>
          <w:szCs w:val="24"/>
        </w:rPr>
        <w:t xml:space="preserve"> individuals </w:t>
      </w:r>
      <w:r w:rsidR="00D357A8">
        <w:rPr>
          <w:rFonts w:ascii="Book Antiqua" w:hAnsi="Book Antiqua" w:cs="Times New Roman"/>
          <w:sz w:val="24"/>
          <w:szCs w:val="24"/>
        </w:rPr>
        <w:t xml:space="preserve">were </w:t>
      </w:r>
      <w:r w:rsidRPr="009A3A34">
        <w:rPr>
          <w:rFonts w:ascii="Book Antiqua" w:hAnsi="Book Antiqua" w:cs="Times New Roman"/>
          <w:sz w:val="24"/>
          <w:szCs w:val="24"/>
        </w:rPr>
        <w:t xml:space="preserve">doing after mandatory schooling in the month of </w:t>
      </w:r>
      <w:r w:rsidRPr="009A3A34">
        <w:rPr>
          <w:rFonts w:ascii="Book Antiqua" w:hAnsi="Book Antiqua" w:cs="Times New Roman"/>
          <w:sz w:val="24"/>
          <w:szCs w:val="24"/>
        </w:rPr>
        <w:lastRenderedPageBreak/>
        <w:t>September at age 16.</w:t>
      </w:r>
      <w:r w:rsidR="00F02206" w:rsidRPr="009A3A34">
        <w:rPr>
          <w:rFonts w:ascii="Book Antiqua" w:hAnsi="Book Antiqua" w:cs="Times New Roman"/>
          <w:sz w:val="24"/>
          <w:szCs w:val="24"/>
        </w:rPr>
        <w:t xml:space="preserve"> For example, the economic activity that </w:t>
      </w:r>
      <w:proofErr w:type="spellStart"/>
      <w:r w:rsidR="00F02206" w:rsidRPr="009A3A34">
        <w:rPr>
          <w:rFonts w:ascii="Book Antiqua" w:hAnsi="Book Antiqua" w:cs="Times New Roman"/>
          <w:sz w:val="24"/>
          <w:szCs w:val="24"/>
        </w:rPr>
        <w:t>indiviudals</w:t>
      </w:r>
      <w:proofErr w:type="spellEnd"/>
      <w:r w:rsidR="00F02206" w:rsidRPr="009A3A34">
        <w:rPr>
          <w:rFonts w:ascii="Book Antiqua" w:hAnsi="Book Antiqua" w:cs="Times New Roman"/>
          <w:sz w:val="24"/>
          <w:szCs w:val="24"/>
        </w:rPr>
        <w:t xml:space="preserve"> engaged with after year 11 in the English and Welsh school system context.</w:t>
      </w:r>
      <w:r w:rsidRPr="009A3A34">
        <w:rPr>
          <w:rFonts w:ascii="Book Antiqua" w:hAnsi="Book Antiqua" w:cs="Times New Roman"/>
          <w:sz w:val="24"/>
          <w:szCs w:val="24"/>
        </w:rPr>
        <w:t xml:space="preserve"> The month of September was selected to allow time for children to gain their O</w:t>
      </w:r>
      <w:r w:rsidR="008764EE" w:rsidRPr="009A3A34">
        <w:rPr>
          <w:rFonts w:ascii="Book Antiqua" w:hAnsi="Book Antiqua" w:cs="Times New Roman"/>
          <w:sz w:val="24"/>
          <w:szCs w:val="24"/>
        </w:rPr>
        <w:t>’</w:t>
      </w:r>
      <w:r w:rsidRPr="009A3A34">
        <w:rPr>
          <w:rFonts w:ascii="Book Antiqua" w:hAnsi="Book Antiqua" w:cs="Times New Roman"/>
          <w:sz w:val="24"/>
          <w:szCs w:val="24"/>
        </w:rPr>
        <w:t>level results. This economic activity variable</w:t>
      </w:r>
      <w:r w:rsidR="00F02206" w:rsidRPr="009A3A34">
        <w:rPr>
          <w:rFonts w:ascii="Book Antiqua" w:hAnsi="Book Antiqua" w:cs="Times New Roman"/>
          <w:sz w:val="24"/>
          <w:szCs w:val="24"/>
        </w:rPr>
        <w:t xml:space="preserve"> [ec201]</w:t>
      </w:r>
      <w:r w:rsidRPr="009A3A34">
        <w:rPr>
          <w:rFonts w:ascii="Book Antiqua" w:hAnsi="Book Antiqua" w:cs="Times New Roman"/>
          <w:sz w:val="24"/>
          <w:szCs w:val="24"/>
        </w:rPr>
        <w:t xml:space="preserve"> was a retrospective work history collected at age 23, participants were asked to note down each month from age 16-23 their current economic activity. This variable comes from sweep 4 (Age 23) of the NCDS. The </w:t>
      </w:r>
      <w:r w:rsidR="00F02206" w:rsidRPr="009A3A34">
        <w:rPr>
          <w:rFonts w:ascii="Book Antiqua" w:hAnsi="Book Antiqua" w:cs="Times New Roman"/>
          <w:sz w:val="24"/>
          <w:szCs w:val="24"/>
        </w:rPr>
        <w:t>e</w:t>
      </w:r>
      <w:r w:rsidRPr="009A3A34">
        <w:rPr>
          <w:rFonts w:ascii="Book Antiqua" w:hAnsi="Book Antiqua" w:cs="Times New Roman"/>
          <w:sz w:val="24"/>
          <w:szCs w:val="24"/>
        </w:rPr>
        <w:t xml:space="preserve">conomic </w:t>
      </w:r>
      <w:r w:rsidR="00F02206" w:rsidRPr="009A3A34">
        <w:rPr>
          <w:rFonts w:ascii="Book Antiqua" w:hAnsi="Book Antiqua" w:cs="Times New Roman"/>
          <w:sz w:val="24"/>
          <w:szCs w:val="24"/>
        </w:rPr>
        <w:t>a</w:t>
      </w:r>
      <w:r w:rsidRPr="009A3A34">
        <w:rPr>
          <w:rFonts w:ascii="Book Antiqua" w:hAnsi="Book Antiqua" w:cs="Times New Roman"/>
          <w:sz w:val="24"/>
          <w:szCs w:val="24"/>
        </w:rPr>
        <w:t>ctivity of everyone was recorded retrospectively by the participant at age 23 at each month from when they turned 16 to when they turned 23. Information for the following variable comes from the data dictionary part 1 within the UK data service package of sweep 4 of the NCDS. Each month is recorded as a diary that covers one possible main activity defined as ‘Jobs’, ‘Full-time Education’, ‘Unemployment’, ‘Out of the labour force’, and ‘Fill-in-time’</w:t>
      </w:r>
      <w:r w:rsidRPr="009A3A34">
        <w:rPr>
          <w:rStyle w:val="FootnoteReference"/>
          <w:rFonts w:ascii="Book Antiqua" w:hAnsi="Book Antiqua" w:cs="Times New Roman"/>
          <w:sz w:val="24"/>
          <w:szCs w:val="24"/>
        </w:rPr>
        <w:footnoteReference w:id="2"/>
      </w:r>
      <w:r w:rsidRPr="009A3A34">
        <w:rPr>
          <w:rFonts w:ascii="Book Antiqua" w:hAnsi="Book Antiqua" w:cs="Times New Roman"/>
          <w:sz w:val="24"/>
          <w:szCs w:val="24"/>
        </w:rPr>
        <w:t>. The monthly diary of economic activity filled out by participants was coded by a coder, resulting in unique values that fall outside of the range of these original categories.</w:t>
      </w:r>
    </w:p>
    <w:p w14:paraId="4C30321E" w14:textId="608774DF" w:rsidR="00D23B37"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 original economic activity variable for month 201 has 28 unique values.</w:t>
      </w:r>
      <w:r w:rsidR="00F02206" w:rsidRPr="009A3A34">
        <w:rPr>
          <w:rFonts w:ascii="Book Antiqua" w:hAnsi="Book Antiqua" w:cs="Times New Roman"/>
          <w:sz w:val="24"/>
          <w:szCs w:val="24"/>
        </w:rPr>
        <w:t xml:space="preserve"> These 28 values consisted of a combination of main </w:t>
      </w:r>
      <w:r w:rsidR="000B03CE" w:rsidRPr="009A3A34">
        <w:rPr>
          <w:rFonts w:ascii="Book Antiqua" w:hAnsi="Book Antiqua" w:cs="Times New Roman"/>
          <w:sz w:val="24"/>
          <w:szCs w:val="24"/>
        </w:rPr>
        <w:t>categories</w:t>
      </w:r>
      <w:r w:rsidR="00F02206" w:rsidRPr="009A3A34">
        <w:rPr>
          <w:rFonts w:ascii="Book Antiqua" w:hAnsi="Book Antiqua" w:cs="Times New Roman"/>
          <w:sz w:val="24"/>
          <w:szCs w:val="24"/>
        </w:rPr>
        <w:t xml:space="preserve">: </w:t>
      </w:r>
      <w:r w:rsidR="000B03CE" w:rsidRPr="009A3A34">
        <w:rPr>
          <w:rFonts w:ascii="Book Antiqua" w:hAnsi="Book Antiqua" w:cs="Times New Roman"/>
          <w:sz w:val="24"/>
          <w:szCs w:val="24"/>
        </w:rPr>
        <w:t>employment</w:t>
      </w:r>
      <w:r w:rsidR="00F02206" w:rsidRPr="009A3A34">
        <w:rPr>
          <w:rFonts w:ascii="Book Antiqua" w:hAnsi="Book Antiqua" w:cs="Times New Roman"/>
          <w:sz w:val="24"/>
          <w:szCs w:val="24"/>
        </w:rPr>
        <w:t xml:space="preserve">, education, training, unemployment. Individuals could for example be coded as being in full-time employment </w:t>
      </w:r>
      <w:r w:rsidR="000B03CE" w:rsidRPr="009A3A34">
        <w:rPr>
          <w:rFonts w:ascii="Book Antiqua" w:hAnsi="Book Antiqua" w:cs="Times New Roman"/>
          <w:sz w:val="24"/>
          <w:szCs w:val="24"/>
        </w:rPr>
        <w:t>and</w:t>
      </w:r>
      <w:r w:rsidR="00F02206" w:rsidRPr="009A3A34">
        <w:rPr>
          <w:rFonts w:ascii="Book Antiqua" w:hAnsi="Book Antiqua" w:cs="Times New Roman"/>
          <w:sz w:val="24"/>
          <w:szCs w:val="24"/>
        </w:rPr>
        <w:t xml:space="preserve"> doing an apprenticeship scheme etc.</w:t>
      </w:r>
      <w:r w:rsidRPr="009A3A34">
        <w:rPr>
          <w:rFonts w:ascii="Book Antiqua" w:hAnsi="Book Antiqua" w:cs="Times New Roman"/>
          <w:sz w:val="24"/>
          <w:szCs w:val="24"/>
        </w:rPr>
        <w:t xml:space="preserve"> </w:t>
      </w:r>
      <w:r w:rsidR="00F02206" w:rsidRPr="009A3A34">
        <w:rPr>
          <w:rFonts w:ascii="Book Antiqua" w:hAnsi="Book Antiqua" w:cs="Times New Roman"/>
          <w:sz w:val="24"/>
          <w:szCs w:val="24"/>
        </w:rPr>
        <w:t>These 28 unique values were recoded as follows: f</w:t>
      </w:r>
      <w:r w:rsidRPr="009A3A34">
        <w:rPr>
          <w:rFonts w:ascii="Book Antiqua" w:hAnsi="Book Antiqua" w:cs="Times New Roman"/>
          <w:sz w:val="24"/>
          <w:szCs w:val="24"/>
        </w:rPr>
        <w:t xml:space="preserve">ive of these collapsed into an unemployment &amp; out of labour force category, one into a full-time education post-school category, one into a school category, four into an employment category (using both Full-time and Part-time employment as well as </w:t>
      </w:r>
      <w:proofErr w:type="spellStart"/>
      <w:r w:rsidRPr="009A3A34">
        <w:rPr>
          <w:rFonts w:ascii="Book Antiqua" w:hAnsi="Book Antiqua" w:cs="Times New Roman"/>
          <w:sz w:val="24"/>
          <w:szCs w:val="24"/>
        </w:rPr>
        <w:t>FT+Other</w:t>
      </w:r>
      <w:proofErr w:type="spellEnd"/>
      <w:r w:rsidRPr="009A3A34">
        <w:rPr>
          <w:rFonts w:ascii="Book Antiqua" w:hAnsi="Book Antiqua" w:cs="Times New Roman"/>
          <w:sz w:val="24"/>
          <w:szCs w:val="24"/>
        </w:rPr>
        <w:t xml:space="preserve"> and </w:t>
      </w:r>
      <w:proofErr w:type="spellStart"/>
      <w:r w:rsidRPr="009A3A34">
        <w:rPr>
          <w:rFonts w:ascii="Book Antiqua" w:hAnsi="Book Antiqua" w:cs="Times New Roman"/>
          <w:sz w:val="24"/>
          <w:szCs w:val="24"/>
        </w:rPr>
        <w:t>PT+Other</w:t>
      </w:r>
      <w:proofErr w:type="spellEnd"/>
      <w:r w:rsidRPr="009A3A34">
        <w:rPr>
          <w:rFonts w:ascii="Book Antiqua" w:hAnsi="Book Antiqua" w:cs="Times New Roman"/>
          <w:sz w:val="24"/>
          <w:szCs w:val="24"/>
        </w:rPr>
        <w:t xml:space="preserve">), one into missing data, and </w:t>
      </w:r>
      <w:r w:rsidRPr="009A3A34">
        <w:rPr>
          <w:rFonts w:ascii="Book Antiqua" w:hAnsi="Book Antiqua" w:cs="Times New Roman"/>
          <w:sz w:val="24"/>
          <w:szCs w:val="24"/>
        </w:rPr>
        <w:lastRenderedPageBreak/>
        <w:t xml:space="preserve">the rest into a training/apprenticeship category – this was done via a dominance approach, any combination of categories whereby training &amp; apprenticeship were mentioned, they were given priority in coding over and above other categories – this means for example that those within the fulltime job + apprenticeship category were coded into the training &amp; apprenticeship category over that of the employment category. For this last category a dominance approach was taken- any variation of training/apprenticeship alongside employment, education etc was taken to be training/apprenticeship. The training/apprenticeship category contains apprenticeships, like the Training Opportunities Scheme (TOPs) training courses. The NCDS codes main economic activity in a way that creates five categories: </w:t>
      </w:r>
      <w:r w:rsidR="00FD1F58">
        <w:rPr>
          <w:rFonts w:ascii="Book Antiqua" w:hAnsi="Book Antiqua" w:cs="Times New Roman"/>
          <w:sz w:val="24"/>
          <w:szCs w:val="24"/>
        </w:rPr>
        <w:t>e</w:t>
      </w:r>
      <w:r w:rsidRPr="009A3A34">
        <w:rPr>
          <w:rFonts w:ascii="Book Antiqua" w:hAnsi="Book Antiqua" w:cs="Times New Roman"/>
          <w:sz w:val="24"/>
          <w:szCs w:val="24"/>
        </w:rPr>
        <w:t xml:space="preserve">mployment, </w:t>
      </w:r>
      <w:r w:rsidR="00FD1F58">
        <w:rPr>
          <w:rFonts w:ascii="Book Antiqua" w:hAnsi="Book Antiqua" w:cs="Times New Roman"/>
          <w:sz w:val="24"/>
          <w:szCs w:val="24"/>
        </w:rPr>
        <w:t>non-traditional</w:t>
      </w:r>
      <w:r w:rsidRPr="009A3A34">
        <w:rPr>
          <w:rFonts w:ascii="Book Antiqua" w:hAnsi="Book Antiqua" w:cs="Times New Roman"/>
          <w:sz w:val="24"/>
          <w:szCs w:val="24"/>
        </w:rPr>
        <w:t xml:space="preserve"> </w:t>
      </w:r>
      <w:r w:rsidR="00FD1F58">
        <w:rPr>
          <w:rFonts w:ascii="Book Antiqua" w:hAnsi="Book Antiqua" w:cs="Times New Roman"/>
          <w:sz w:val="24"/>
          <w:szCs w:val="24"/>
        </w:rPr>
        <w:t>e</w:t>
      </w:r>
      <w:r w:rsidRPr="009A3A34">
        <w:rPr>
          <w:rFonts w:ascii="Book Antiqua" w:hAnsi="Book Antiqua" w:cs="Times New Roman"/>
          <w:sz w:val="24"/>
          <w:szCs w:val="24"/>
        </w:rPr>
        <w:t xml:space="preserve">ducation, </w:t>
      </w:r>
      <w:r w:rsidR="00FD1F58">
        <w:rPr>
          <w:rFonts w:ascii="Book Antiqua" w:hAnsi="Book Antiqua" w:cs="Times New Roman"/>
          <w:sz w:val="24"/>
          <w:szCs w:val="24"/>
        </w:rPr>
        <w:t>s</w:t>
      </w:r>
      <w:r w:rsidRPr="009A3A34">
        <w:rPr>
          <w:rFonts w:ascii="Book Antiqua" w:hAnsi="Book Antiqua" w:cs="Times New Roman"/>
          <w:sz w:val="24"/>
          <w:szCs w:val="24"/>
        </w:rPr>
        <w:t xml:space="preserve">chool, </w:t>
      </w:r>
      <w:r w:rsidR="00FD1F58">
        <w:rPr>
          <w:rFonts w:ascii="Book Antiqua" w:hAnsi="Book Antiqua" w:cs="Times New Roman"/>
          <w:sz w:val="24"/>
          <w:szCs w:val="24"/>
        </w:rPr>
        <w:t>t</w:t>
      </w:r>
      <w:r w:rsidRPr="009A3A34">
        <w:rPr>
          <w:rFonts w:ascii="Book Antiqua" w:hAnsi="Book Antiqua" w:cs="Times New Roman"/>
          <w:sz w:val="24"/>
          <w:szCs w:val="24"/>
        </w:rPr>
        <w:t xml:space="preserve">raining &amp; </w:t>
      </w:r>
      <w:r w:rsidR="00FD1F58">
        <w:rPr>
          <w:rFonts w:ascii="Book Antiqua" w:hAnsi="Book Antiqua" w:cs="Times New Roman"/>
          <w:sz w:val="24"/>
          <w:szCs w:val="24"/>
        </w:rPr>
        <w:t>a</w:t>
      </w:r>
      <w:r w:rsidRPr="009A3A34">
        <w:rPr>
          <w:rFonts w:ascii="Book Antiqua" w:hAnsi="Book Antiqua" w:cs="Times New Roman"/>
          <w:sz w:val="24"/>
          <w:szCs w:val="24"/>
        </w:rPr>
        <w:t xml:space="preserve">pprenticeships, and </w:t>
      </w:r>
      <w:r w:rsidR="00FD1F58">
        <w:rPr>
          <w:rFonts w:ascii="Book Antiqua" w:hAnsi="Book Antiqua" w:cs="Times New Roman"/>
          <w:sz w:val="24"/>
          <w:szCs w:val="24"/>
        </w:rPr>
        <w:t>u</w:t>
      </w:r>
      <w:r w:rsidRPr="009A3A34">
        <w:rPr>
          <w:rFonts w:ascii="Book Antiqua" w:hAnsi="Book Antiqua" w:cs="Times New Roman"/>
          <w:sz w:val="24"/>
          <w:szCs w:val="24"/>
        </w:rPr>
        <w:t xml:space="preserve">nemployment &amp; </w:t>
      </w:r>
      <w:r w:rsidR="00FD1F58">
        <w:rPr>
          <w:rFonts w:ascii="Book Antiqua" w:hAnsi="Book Antiqua" w:cs="Times New Roman"/>
          <w:sz w:val="24"/>
          <w:szCs w:val="24"/>
        </w:rPr>
        <w:t>o</w:t>
      </w:r>
      <w:r w:rsidRPr="009A3A34">
        <w:rPr>
          <w:rFonts w:ascii="Book Antiqua" w:hAnsi="Book Antiqua" w:cs="Times New Roman"/>
          <w:sz w:val="24"/>
          <w:szCs w:val="24"/>
        </w:rPr>
        <w:t xml:space="preserve">ut of </w:t>
      </w:r>
      <w:r w:rsidR="00FD1F58">
        <w:rPr>
          <w:rFonts w:ascii="Book Antiqua" w:hAnsi="Book Antiqua" w:cs="Times New Roman"/>
          <w:sz w:val="24"/>
          <w:szCs w:val="24"/>
        </w:rPr>
        <w:t>l</w:t>
      </w:r>
      <w:r w:rsidRPr="009A3A34">
        <w:rPr>
          <w:rFonts w:ascii="Book Antiqua" w:hAnsi="Book Antiqua" w:cs="Times New Roman"/>
          <w:sz w:val="24"/>
          <w:szCs w:val="24"/>
        </w:rPr>
        <w:t xml:space="preserve">abour </w:t>
      </w:r>
      <w:r w:rsidR="00FD1F58">
        <w:rPr>
          <w:rFonts w:ascii="Book Antiqua" w:hAnsi="Book Antiqua" w:cs="Times New Roman"/>
          <w:sz w:val="24"/>
          <w:szCs w:val="24"/>
        </w:rPr>
        <w:t>f</w:t>
      </w:r>
      <w:r w:rsidR="000B03CE" w:rsidRPr="009A3A34">
        <w:rPr>
          <w:rFonts w:ascii="Book Antiqua" w:hAnsi="Book Antiqua" w:cs="Times New Roman"/>
          <w:sz w:val="24"/>
          <w:szCs w:val="24"/>
        </w:rPr>
        <w:t>orce.</w:t>
      </w:r>
      <w:r w:rsidRPr="009A3A34">
        <w:rPr>
          <w:rFonts w:ascii="Book Antiqua" w:hAnsi="Book Antiqua" w:cs="Times New Roman"/>
          <w:sz w:val="24"/>
          <w:szCs w:val="24"/>
        </w:rPr>
        <w:t xml:space="preserve"> Main Economic Activity is determined based on if that activity is done 21 hours or more per week for Education (Full and Part-time), a full-time job of more than 30 hours, a part-time job of less than 30 hours, unemployed if respondent is actively searching for work, and out of the labour force if all else is not false. </w:t>
      </w:r>
    </w:p>
    <w:p w14:paraId="54F33C9A" w14:textId="77777777" w:rsidR="000B03CE" w:rsidRDefault="000B03CE" w:rsidP="009A3A34">
      <w:pPr>
        <w:spacing w:line="480" w:lineRule="auto"/>
        <w:rPr>
          <w:rFonts w:ascii="Book Antiqua" w:hAnsi="Book Antiqua" w:cs="Times New Roman"/>
          <w:sz w:val="24"/>
          <w:szCs w:val="24"/>
        </w:rPr>
      </w:pPr>
    </w:p>
    <w:p w14:paraId="5A131E81" w14:textId="77777777" w:rsidR="000B03CE" w:rsidRPr="009A3A34" w:rsidRDefault="000B03CE" w:rsidP="009A3A34">
      <w:pPr>
        <w:spacing w:line="480" w:lineRule="auto"/>
        <w:rPr>
          <w:rFonts w:ascii="Book Antiqua" w:hAnsi="Book Antiqua" w:cs="Times New Roman"/>
          <w:sz w:val="24"/>
          <w:szCs w:val="24"/>
        </w:rPr>
      </w:pPr>
    </w:p>
    <w:p w14:paraId="15225B96" w14:textId="7242CBBC" w:rsidR="00C4762D" w:rsidRPr="009A3A34" w:rsidRDefault="00C4762D" w:rsidP="009A3A34">
      <w:pPr>
        <w:pStyle w:val="Caption"/>
        <w:keepNext/>
        <w:spacing w:line="480" w:lineRule="auto"/>
        <w:rPr>
          <w:rFonts w:ascii="Book Antiqua" w:hAnsi="Book Antiqua" w:cs="Times New Roman"/>
          <w:color w:val="auto"/>
          <w:sz w:val="24"/>
          <w:szCs w:val="24"/>
        </w:rPr>
      </w:pPr>
      <w:bookmarkStart w:id="20" w:name="_Toc147242779"/>
      <w:r w:rsidRPr="009A3A34">
        <w:rPr>
          <w:rFonts w:ascii="Book Antiqua" w:hAnsi="Book Antiqua" w:cs="Times New Roman"/>
          <w:color w:val="auto"/>
          <w:sz w:val="24"/>
          <w:szCs w:val="24"/>
        </w:rPr>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3</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Frequency Statistics for Economic Activity</w:t>
      </w:r>
      <w:bookmarkEnd w:id="20"/>
    </w:p>
    <w:tbl>
      <w:tblPr>
        <w:tblStyle w:val="GridTable6Colorful"/>
        <w:tblW w:w="0" w:type="auto"/>
        <w:tblLook w:val="04A0" w:firstRow="1" w:lastRow="0" w:firstColumn="1" w:lastColumn="0" w:noHBand="0" w:noVBand="1"/>
      </w:tblPr>
      <w:tblGrid>
        <w:gridCol w:w="3816"/>
        <w:gridCol w:w="1363"/>
      </w:tblGrid>
      <w:tr w:rsidR="006A0C55" w:rsidRPr="009A3A34" w14:paraId="77F9BE69" w14:textId="77777777" w:rsidTr="00C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A6EB41" w14:textId="77777777" w:rsidR="00B947F6" w:rsidRPr="009A3A34" w:rsidRDefault="00B947F6" w:rsidP="00E1481F">
            <w:pPr>
              <w:rPr>
                <w:rFonts w:ascii="Book Antiqua" w:hAnsi="Book Antiqua" w:cs="Times New Roman"/>
                <w:color w:val="auto"/>
                <w:sz w:val="24"/>
                <w:szCs w:val="24"/>
              </w:rPr>
            </w:pPr>
          </w:p>
        </w:tc>
        <w:tc>
          <w:tcPr>
            <w:tcW w:w="0" w:type="auto"/>
          </w:tcPr>
          <w:p w14:paraId="2C9C01B1" w14:textId="77777777" w:rsidR="00B947F6" w:rsidRPr="009A3A34" w:rsidRDefault="00B947F6" w:rsidP="00E1481F">
            <w:pPr>
              <w:jc w:val="right"/>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Frequency</w:t>
            </w:r>
          </w:p>
        </w:tc>
      </w:tr>
      <w:tr w:rsidR="006A0C55" w:rsidRPr="009A3A34" w14:paraId="169240A0"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30ABD8D"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Economic Activity in Month 201</w:t>
            </w:r>
            <w:r w:rsidRPr="009A3A34">
              <w:rPr>
                <w:rStyle w:val="FootnoteReference"/>
                <w:rFonts w:ascii="Book Antiqua" w:hAnsi="Book Antiqua" w:cs="Times New Roman"/>
                <w:color w:val="auto"/>
                <w:sz w:val="24"/>
                <w:szCs w:val="24"/>
              </w:rPr>
              <w:footnoteReference w:id="3"/>
            </w:r>
          </w:p>
        </w:tc>
        <w:tc>
          <w:tcPr>
            <w:tcW w:w="0" w:type="auto"/>
          </w:tcPr>
          <w:p w14:paraId="0E16AA5C" w14:textId="77777777" w:rsidR="00B947F6" w:rsidRPr="009A3A34" w:rsidRDefault="00B947F6"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73995AC1"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03C5EC42"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lastRenderedPageBreak/>
              <w:t xml:space="preserve">  MISSING</w:t>
            </w:r>
          </w:p>
        </w:tc>
        <w:tc>
          <w:tcPr>
            <w:tcW w:w="0" w:type="auto"/>
          </w:tcPr>
          <w:p w14:paraId="5B0540F2"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86</w:t>
            </w:r>
          </w:p>
        </w:tc>
      </w:tr>
      <w:tr w:rsidR="006A0C55" w:rsidRPr="009A3A34" w14:paraId="37971000"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3B8BF5"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 JOB</w:t>
            </w:r>
          </w:p>
        </w:tc>
        <w:tc>
          <w:tcPr>
            <w:tcW w:w="0" w:type="auto"/>
          </w:tcPr>
          <w:p w14:paraId="50751AEE"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4,716</w:t>
            </w:r>
          </w:p>
        </w:tc>
      </w:tr>
      <w:tr w:rsidR="006A0C55" w:rsidRPr="009A3A34" w14:paraId="6542A8A7"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394DAD49"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 JOB+PT ED</w:t>
            </w:r>
          </w:p>
        </w:tc>
        <w:tc>
          <w:tcPr>
            <w:tcW w:w="0" w:type="auto"/>
          </w:tcPr>
          <w:p w14:paraId="73FDA8D3"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144</w:t>
            </w:r>
          </w:p>
        </w:tc>
      </w:tr>
      <w:tr w:rsidR="006A0C55" w:rsidRPr="009A3A34" w14:paraId="6AC484A2"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4CEE34"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 JOB+APP</w:t>
            </w:r>
          </w:p>
        </w:tc>
        <w:tc>
          <w:tcPr>
            <w:tcW w:w="0" w:type="auto"/>
          </w:tcPr>
          <w:p w14:paraId="275B0B12"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1,842</w:t>
            </w:r>
          </w:p>
        </w:tc>
      </w:tr>
      <w:tr w:rsidR="006A0C55" w:rsidRPr="009A3A34" w14:paraId="3D068A3F"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1021258D"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FTJ+APP+PT ED</w:t>
            </w:r>
          </w:p>
        </w:tc>
        <w:tc>
          <w:tcPr>
            <w:tcW w:w="0" w:type="auto"/>
          </w:tcPr>
          <w:p w14:paraId="62AA5EDF"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w:t>
            </w:r>
          </w:p>
        </w:tc>
      </w:tr>
      <w:tr w:rsidR="006A0C55" w:rsidRPr="009A3A34" w14:paraId="3A5CE6D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F268AE"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FTJ+APP+DBR TC</w:t>
            </w:r>
          </w:p>
        </w:tc>
        <w:tc>
          <w:tcPr>
            <w:tcW w:w="0" w:type="auto"/>
          </w:tcPr>
          <w:p w14:paraId="74A6B439"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21</w:t>
            </w:r>
          </w:p>
        </w:tc>
      </w:tr>
      <w:tr w:rsidR="006A0C55" w:rsidRPr="009A3A34" w14:paraId="74C38224"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190FC05C"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FTJ+OTH TC</w:t>
            </w:r>
          </w:p>
        </w:tc>
        <w:tc>
          <w:tcPr>
            <w:tcW w:w="0" w:type="auto"/>
          </w:tcPr>
          <w:p w14:paraId="0C535A7F"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w:t>
            </w:r>
          </w:p>
        </w:tc>
      </w:tr>
      <w:tr w:rsidR="006A0C55" w:rsidRPr="009A3A34" w14:paraId="07B5DF3A"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648E46"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FTJ+DBR</w:t>
            </w:r>
          </w:p>
        </w:tc>
        <w:tc>
          <w:tcPr>
            <w:tcW w:w="0" w:type="auto"/>
          </w:tcPr>
          <w:p w14:paraId="2BB2DC30"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366</w:t>
            </w:r>
          </w:p>
        </w:tc>
      </w:tr>
      <w:tr w:rsidR="006A0C55" w:rsidRPr="009A3A34" w14:paraId="26BEF6E7"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674179FA"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FTJ+DBR TC+PTED</w:t>
            </w:r>
          </w:p>
        </w:tc>
        <w:tc>
          <w:tcPr>
            <w:tcW w:w="0" w:type="auto"/>
          </w:tcPr>
          <w:p w14:paraId="55F157B7"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w:t>
            </w:r>
          </w:p>
        </w:tc>
      </w:tr>
      <w:tr w:rsidR="006A0C55" w:rsidRPr="009A3A34" w14:paraId="7C5FEC98"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12B338"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FTJ+OTH</w:t>
            </w:r>
          </w:p>
        </w:tc>
        <w:tc>
          <w:tcPr>
            <w:tcW w:w="0" w:type="auto"/>
          </w:tcPr>
          <w:p w14:paraId="737220C4"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20</w:t>
            </w:r>
          </w:p>
        </w:tc>
      </w:tr>
      <w:tr w:rsidR="006A0C55" w:rsidRPr="009A3A34" w14:paraId="6A7EB59B"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07048AEB"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FTJ+OTH TC+PTED</w:t>
            </w:r>
          </w:p>
        </w:tc>
        <w:tc>
          <w:tcPr>
            <w:tcW w:w="0" w:type="auto"/>
          </w:tcPr>
          <w:p w14:paraId="54520B0C"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w:t>
            </w:r>
          </w:p>
        </w:tc>
      </w:tr>
      <w:tr w:rsidR="006A0C55" w:rsidRPr="009A3A34" w14:paraId="3B07EA0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09EAE1"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FTJ+FT NT TOPSTC</w:t>
            </w:r>
          </w:p>
        </w:tc>
        <w:tc>
          <w:tcPr>
            <w:tcW w:w="0" w:type="auto"/>
          </w:tcPr>
          <w:p w14:paraId="09847EFA"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35</w:t>
            </w:r>
          </w:p>
        </w:tc>
      </w:tr>
      <w:tr w:rsidR="006A0C55" w:rsidRPr="009A3A34" w14:paraId="3AA9FC0E"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39A8F025"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FTJ+FTTC+PTED</w:t>
            </w:r>
          </w:p>
        </w:tc>
        <w:tc>
          <w:tcPr>
            <w:tcW w:w="0" w:type="auto"/>
          </w:tcPr>
          <w:p w14:paraId="211195BB"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w:t>
            </w:r>
          </w:p>
        </w:tc>
      </w:tr>
      <w:tr w:rsidR="006A0C55" w:rsidRPr="009A3A34" w14:paraId="678432B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3765C0"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FTJ+LGSS</w:t>
            </w:r>
          </w:p>
        </w:tc>
        <w:tc>
          <w:tcPr>
            <w:tcW w:w="0" w:type="auto"/>
          </w:tcPr>
          <w:p w14:paraId="36474739"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w:t>
            </w:r>
          </w:p>
        </w:tc>
      </w:tr>
      <w:tr w:rsidR="006A0C55" w:rsidRPr="009A3A34" w14:paraId="6BD0B1D9"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55999A19"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FTJ+LGSS+DBR TC</w:t>
            </w:r>
          </w:p>
        </w:tc>
        <w:tc>
          <w:tcPr>
            <w:tcW w:w="0" w:type="auto"/>
          </w:tcPr>
          <w:p w14:paraId="00B99D35"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w:t>
            </w:r>
          </w:p>
        </w:tc>
      </w:tr>
      <w:tr w:rsidR="006A0C55" w:rsidRPr="009A3A34" w14:paraId="253E7F5C"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43C97E"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PT JOB</w:t>
            </w:r>
          </w:p>
        </w:tc>
        <w:tc>
          <w:tcPr>
            <w:tcW w:w="0" w:type="auto"/>
          </w:tcPr>
          <w:p w14:paraId="0395CF4D"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37</w:t>
            </w:r>
          </w:p>
        </w:tc>
      </w:tr>
      <w:tr w:rsidR="006A0C55" w:rsidRPr="009A3A34" w14:paraId="7B5A9E32"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69A8C3B6"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PTJ+PT ED</w:t>
            </w:r>
          </w:p>
        </w:tc>
        <w:tc>
          <w:tcPr>
            <w:tcW w:w="0" w:type="auto"/>
          </w:tcPr>
          <w:p w14:paraId="0A690E6A"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w:t>
            </w:r>
          </w:p>
        </w:tc>
      </w:tr>
      <w:tr w:rsidR="006A0C55" w:rsidRPr="009A3A34" w14:paraId="472F91F4"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73CC03"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PTJ+DBR TC</w:t>
            </w:r>
          </w:p>
        </w:tc>
        <w:tc>
          <w:tcPr>
            <w:tcW w:w="0" w:type="auto"/>
          </w:tcPr>
          <w:p w14:paraId="1B668601"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w:t>
            </w:r>
          </w:p>
        </w:tc>
      </w:tr>
      <w:tr w:rsidR="006A0C55" w:rsidRPr="009A3A34" w14:paraId="23AE262D"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06FF2352"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TOPS</w:t>
            </w:r>
          </w:p>
        </w:tc>
        <w:tc>
          <w:tcPr>
            <w:tcW w:w="0" w:type="auto"/>
          </w:tcPr>
          <w:p w14:paraId="04FAC6ED"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w:t>
            </w:r>
          </w:p>
        </w:tc>
      </w:tr>
      <w:tr w:rsidR="006A0C55" w:rsidRPr="009A3A34" w14:paraId="0C7A512C"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FB490A" w14:textId="65EE2351"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LGSS</w:t>
            </w:r>
          </w:p>
        </w:tc>
        <w:tc>
          <w:tcPr>
            <w:tcW w:w="0" w:type="auto"/>
          </w:tcPr>
          <w:p w14:paraId="452DE36B"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w:t>
            </w:r>
          </w:p>
        </w:tc>
      </w:tr>
      <w:tr w:rsidR="006A0C55" w:rsidRPr="009A3A34" w14:paraId="2BAD750B"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4B88BB88"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FTEDPOSTSCHL</w:t>
            </w:r>
          </w:p>
        </w:tc>
        <w:tc>
          <w:tcPr>
            <w:tcW w:w="0" w:type="auto"/>
          </w:tcPr>
          <w:p w14:paraId="578F333C"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1,046</w:t>
            </w:r>
          </w:p>
        </w:tc>
      </w:tr>
      <w:tr w:rsidR="006A0C55" w:rsidRPr="009A3A34" w14:paraId="20FA196A"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6FDE38"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AT SCHOOL</w:t>
            </w:r>
          </w:p>
        </w:tc>
        <w:tc>
          <w:tcPr>
            <w:tcW w:w="0" w:type="auto"/>
          </w:tcPr>
          <w:p w14:paraId="36ACDF2A"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3,717</w:t>
            </w:r>
          </w:p>
        </w:tc>
      </w:tr>
      <w:tr w:rsidR="006A0C55" w:rsidRPr="009A3A34" w14:paraId="1C912459"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35ADB21A"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UNEMP</w:t>
            </w:r>
          </w:p>
        </w:tc>
        <w:tc>
          <w:tcPr>
            <w:tcW w:w="0" w:type="auto"/>
          </w:tcPr>
          <w:p w14:paraId="63966AEE"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276</w:t>
            </w:r>
          </w:p>
        </w:tc>
      </w:tr>
      <w:tr w:rsidR="006A0C55" w:rsidRPr="009A3A34" w14:paraId="29EF246A"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2C35CA"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UNEMP+PTED</w:t>
            </w:r>
          </w:p>
        </w:tc>
        <w:tc>
          <w:tcPr>
            <w:tcW w:w="0" w:type="auto"/>
          </w:tcPr>
          <w:p w14:paraId="4618367D"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w:t>
            </w:r>
          </w:p>
        </w:tc>
      </w:tr>
      <w:tr w:rsidR="006A0C55" w:rsidRPr="009A3A34" w14:paraId="389D33B4"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5654C987"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UNEMP RULE6</w:t>
            </w:r>
          </w:p>
        </w:tc>
        <w:tc>
          <w:tcPr>
            <w:tcW w:w="0" w:type="auto"/>
          </w:tcPr>
          <w:p w14:paraId="0DC423C7"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11</w:t>
            </w:r>
          </w:p>
        </w:tc>
      </w:tr>
      <w:tr w:rsidR="006A0C55" w:rsidRPr="009A3A34" w14:paraId="0C066AEB"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D552E4"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OLF</w:t>
            </w:r>
          </w:p>
        </w:tc>
        <w:tc>
          <w:tcPr>
            <w:tcW w:w="0" w:type="auto"/>
          </w:tcPr>
          <w:p w14:paraId="6FD9A7C7"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164</w:t>
            </w:r>
          </w:p>
        </w:tc>
      </w:tr>
      <w:tr w:rsidR="006A0C55" w:rsidRPr="009A3A34" w14:paraId="1489313B"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6D4079E2"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OLF+PT ED</w:t>
            </w:r>
          </w:p>
        </w:tc>
        <w:tc>
          <w:tcPr>
            <w:tcW w:w="0" w:type="auto"/>
          </w:tcPr>
          <w:p w14:paraId="5D90BC00"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w:t>
            </w:r>
          </w:p>
        </w:tc>
      </w:tr>
      <w:tr w:rsidR="006A0C55" w:rsidRPr="009A3A34" w14:paraId="1BEF8FB3"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32671E"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PT ED</w:t>
            </w:r>
          </w:p>
        </w:tc>
        <w:tc>
          <w:tcPr>
            <w:tcW w:w="0" w:type="auto"/>
          </w:tcPr>
          <w:p w14:paraId="1EAADD11"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11</w:t>
            </w:r>
          </w:p>
        </w:tc>
      </w:tr>
      <w:tr w:rsidR="006A0C55" w:rsidRPr="009A3A34" w14:paraId="3047D1EC"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5068742F"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Total</w:t>
            </w:r>
          </w:p>
        </w:tc>
        <w:tc>
          <w:tcPr>
            <w:tcW w:w="0" w:type="auto"/>
          </w:tcPr>
          <w:p w14:paraId="523E04B7"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12,536</w:t>
            </w:r>
          </w:p>
        </w:tc>
      </w:tr>
    </w:tbl>
    <w:p w14:paraId="4E4D24B9" w14:textId="77777777" w:rsidR="00B947F6" w:rsidRPr="009A3A34" w:rsidRDefault="00B947F6" w:rsidP="00B947F6">
      <w:pPr>
        <w:rPr>
          <w:rFonts w:ascii="Book Antiqua" w:hAnsi="Book Antiqua" w:cs="Times New Roman"/>
          <w:sz w:val="24"/>
          <w:szCs w:val="24"/>
        </w:rPr>
      </w:pPr>
    </w:p>
    <w:p w14:paraId="0086ACD2" w14:textId="7777777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Re-coding this variable was a necessity to get at the nuance of some of the economic activity data. For example, a lot of data was coded as full-time employment – including training schemes, apprenticeships, Technical and Vocational Educational Initiative (TVEI), and TOPs schemes</w:t>
      </w:r>
      <w:r w:rsidRPr="009A3A34">
        <w:rPr>
          <w:rStyle w:val="FootnoteReference"/>
          <w:rFonts w:ascii="Book Antiqua" w:hAnsi="Book Antiqua" w:cs="Times New Roman"/>
          <w:sz w:val="24"/>
          <w:szCs w:val="24"/>
        </w:rPr>
        <w:footnoteReference w:id="4"/>
      </w:r>
      <w:r w:rsidRPr="009A3A34">
        <w:rPr>
          <w:rFonts w:ascii="Book Antiqua" w:hAnsi="Book Antiqua" w:cs="Times New Roman"/>
          <w:sz w:val="24"/>
          <w:szCs w:val="24"/>
        </w:rPr>
        <w:t>.</w:t>
      </w:r>
    </w:p>
    <w:p w14:paraId="49A09F13" w14:textId="0F0AC743"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 xml:space="preserve">Re-coding this variable translates into five categories: </w:t>
      </w:r>
      <w:r w:rsidR="00FD1F58">
        <w:rPr>
          <w:rFonts w:ascii="Book Antiqua" w:hAnsi="Book Antiqua" w:cs="Times New Roman"/>
          <w:sz w:val="24"/>
          <w:szCs w:val="24"/>
        </w:rPr>
        <w:t>e</w:t>
      </w:r>
      <w:r w:rsidRPr="009A3A34">
        <w:rPr>
          <w:rFonts w:ascii="Book Antiqua" w:hAnsi="Book Antiqua" w:cs="Times New Roman"/>
          <w:sz w:val="24"/>
          <w:szCs w:val="24"/>
        </w:rPr>
        <w:t xml:space="preserve">mployment, </w:t>
      </w:r>
      <w:r w:rsidR="00FD1F58">
        <w:rPr>
          <w:rFonts w:ascii="Book Antiqua" w:hAnsi="Book Antiqua" w:cs="Times New Roman"/>
          <w:sz w:val="24"/>
          <w:szCs w:val="24"/>
        </w:rPr>
        <w:t>non-traditional</w:t>
      </w:r>
      <w:r w:rsidRPr="009A3A34">
        <w:rPr>
          <w:rFonts w:ascii="Book Antiqua" w:hAnsi="Book Antiqua" w:cs="Times New Roman"/>
          <w:sz w:val="24"/>
          <w:szCs w:val="24"/>
        </w:rPr>
        <w:t xml:space="preserve"> </w:t>
      </w:r>
      <w:r w:rsidR="00FD1F58">
        <w:rPr>
          <w:rFonts w:ascii="Book Antiqua" w:hAnsi="Book Antiqua" w:cs="Times New Roman"/>
          <w:sz w:val="24"/>
          <w:szCs w:val="24"/>
        </w:rPr>
        <w:t>e</w:t>
      </w:r>
      <w:r w:rsidRPr="009A3A34">
        <w:rPr>
          <w:rFonts w:ascii="Book Antiqua" w:hAnsi="Book Antiqua" w:cs="Times New Roman"/>
          <w:sz w:val="24"/>
          <w:szCs w:val="24"/>
        </w:rPr>
        <w:t xml:space="preserve">ducation, </w:t>
      </w:r>
      <w:r w:rsidR="00FD1F58">
        <w:rPr>
          <w:rFonts w:ascii="Book Antiqua" w:hAnsi="Book Antiqua" w:cs="Times New Roman"/>
          <w:sz w:val="24"/>
          <w:szCs w:val="24"/>
        </w:rPr>
        <w:t>s</w:t>
      </w:r>
      <w:r w:rsidRPr="009A3A34">
        <w:rPr>
          <w:rFonts w:ascii="Book Antiqua" w:hAnsi="Book Antiqua" w:cs="Times New Roman"/>
          <w:sz w:val="24"/>
          <w:szCs w:val="24"/>
        </w:rPr>
        <w:t xml:space="preserve">chool, </w:t>
      </w:r>
      <w:r w:rsidR="00FD1F58">
        <w:rPr>
          <w:rFonts w:ascii="Book Antiqua" w:hAnsi="Book Antiqua" w:cs="Times New Roman"/>
          <w:sz w:val="24"/>
          <w:szCs w:val="24"/>
        </w:rPr>
        <w:t>t</w:t>
      </w:r>
      <w:r w:rsidRPr="009A3A34">
        <w:rPr>
          <w:rFonts w:ascii="Book Antiqua" w:hAnsi="Book Antiqua" w:cs="Times New Roman"/>
          <w:sz w:val="24"/>
          <w:szCs w:val="24"/>
        </w:rPr>
        <w:t xml:space="preserve">raining &amp; </w:t>
      </w:r>
      <w:r w:rsidR="00FD1F58">
        <w:rPr>
          <w:rFonts w:ascii="Book Antiqua" w:hAnsi="Book Antiqua" w:cs="Times New Roman"/>
          <w:sz w:val="24"/>
          <w:szCs w:val="24"/>
        </w:rPr>
        <w:t>a</w:t>
      </w:r>
      <w:r w:rsidRPr="009A3A34">
        <w:rPr>
          <w:rFonts w:ascii="Book Antiqua" w:hAnsi="Book Antiqua" w:cs="Times New Roman"/>
          <w:sz w:val="24"/>
          <w:szCs w:val="24"/>
        </w:rPr>
        <w:t xml:space="preserve">pprenticeship, and </w:t>
      </w:r>
      <w:r w:rsidR="00FD1F58">
        <w:rPr>
          <w:rFonts w:ascii="Book Antiqua" w:hAnsi="Book Antiqua" w:cs="Times New Roman"/>
          <w:sz w:val="24"/>
          <w:szCs w:val="24"/>
        </w:rPr>
        <w:t>u</w:t>
      </w:r>
      <w:r w:rsidRPr="009A3A34">
        <w:rPr>
          <w:rFonts w:ascii="Book Antiqua" w:hAnsi="Book Antiqua" w:cs="Times New Roman"/>
          <w:sz w:val="24"/>
          <w:szCs w:val="24"/>
        </w:rPr>
        <w:t xml:space="preserve">nemployment &amp; </w:t>
      </w:r>
      <w:r w:rsidR="00FD1F58">
        <w:rPr>
          <w:rFonts w:ascii="Book Antiqua" w:hAnsi="Book Antiqua" w:cs="Times New Roman"/>
          <w:sz w:val="24"/>
          <w:szCs w:val="24"/>
        </w:rPr>
        <w:t>out of the labour force</w:t>
      </w:r>
      <w:r w:rsidRPr="009A3A34">
        <w:rPr>
          <w:rFonts w:ascii="Book Antiqua" w:hAnsi="Book Antiqua" w:cs="Times New Roman"/>
          <w:sz w:val="24"/>
          <w:szCs w:val="24"/>
        </w:rPr>
        <w:t>. Employment was collapsed from part-time and full-time into a singular employment category due to the negligible sample size of part-time work. Post-school education refers to credit received for completion of courses not in a school environment but given by an accredited college, trade school, workshops etc. School is defined as anyone that after completion of mandatory schooling at age 16 decided to continue education at school for A-levels etc. Training &amp; Apprenticeship is defined by any individual undertaking a training, work, or apprenticeship related scheme. Finally, Unemployment and OLF is a combined category of all unemployed and those out of the labour force. Unfortunately for sample size reasons these two categories had to be combined for statistical power though it is recognised that there is a qualitative distinction between these two categories that may impact the statistical power presented within the models. A full breakdown can be found in 1.</w:t>
      </w:r>
      <w:r w:rsidR="00804CFB" w:rsidRPr="009A3A34">
        <w:rPr>
          <w:rFonts w:ascii="Book Antiqua" w:hAnsi="Book Antiqua" w:cs="Times New Roman"/>
          <w:sz w:val="24"/>
          <w:szCs w:val="24"/>
        </w:rPr>
        <w:t>8</w:t>
      </w:r>
      <w:r w:rsidRPr="009A3A34">
        <w:rPr>
          <w:rFonts w:ascii="Book Antiqua" w:hAnsi="Book Antiqua" w:cs="Times New Roman"/>
          <w:sz w:val="24"/>
          <w:szCs w:val="24"/>
        </w:rPr>
        <w:t xml:space="preserve">. </w:t>
      </w:r>
    </w:p>
    <w:p w14:paraId="32036AE1" w14:textId="77777777" w:rsidR="00B947F6" w:rsidRPr="009A3A34" w:rsidRDefault="00B947F6" w:rsidP="009A3A34">
      <w:pPr>
        <w:pStyle w:val="Heading4"/>
        <w:spacing w:line="480" w:lineRule="auto"/>
        <w:rPr>
          <w:rFonts w:ascii="Book Antiqua" w:hAnsi="Book Antiqua" w:cs="Times New Roman"/>
          <w:b/>
          <w:bCs/>
          <w:color w:val="auto"/>
          <w:sz w:val="24"/>
          <w:szCs w:val="24"/>
        </w:rPr>
      </w:pPr>
      <w:r w:rsidRPr="009A3A34">
        <w:rPr>
          <w:rFonts w:ascii="Book Antiqua" w:hAnsi="Book Antiqua" w:cs="Times New Roman"/>
          <w:b/>
          <w:bCs/>
          <w:color w:val="auto"/>
          <w:sz w:val="24"/>
          <w:szCs w:val="24"/>
        </w:rPr>
        <w:t>Educational Attainment</w:t>
      </w:r>
    </w:p>
    <w:p w14:paraId="73A16751" w14:textId="558DA021" w:rsidR="007C565A" w:rsidRPr="009A3A34" w:rsidRDefault="007C565A"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NCDS cohort members reached the compulsory school leaving age in 1981. At this time the main educational qualifications were either the Certificate of Secondary Education (CSE) </w:t>
      </w:r>
      <w:r w:rsidR="00B52E53"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{"citationID":"HfQ1dEGb","properties":{"formattedCitation":"(Pearson qualifications, 2023a)","plainCitation":"(Pearson qualifications, 2023a)","noteIndex":0},"citationItems":[{"id":79,"uris":["http://zotero.org/users/8741181/items/DNWUZFRT"],"itemData":{"id":79,"type":"webpage","abstract":"About CSEs","title":"About CSEs","URL":"https://qualifications.pearson.com/en/support/support-topics/understanding-our-qualifications/our-qualifications-explained/about-cses.html","author":[{"family":"Pearson qualifications","given":""}],"accessed":{"date-parts":[["2023",5,9]]},"issued":{"date-parts":[["2023"]]}}}],"schema":"https://github.com/citation-style-language/schema/raw/master/csl-citation.json"} </w:instrText>
      </w:r>
      <w:r w:rsidR="00B52E53" w:rsidRPr="009A3A34">
        <w:rPr>
          <w:rFonts w:ascii="Book Antiqua" w:hAnsi="Book Antiqua" w:cs="Times New Roman"/>
          <w:sz w:val="24"/>
          <w:szCs w:val="24"/>
        </w:rPr>
        <w:fldChar w:fldCharType="separate"/>
      </w:r>
      <w:r w:rsidR="00B52E53" w:rsidRPr="009A3A34">
        <w:rPr>
          <w:rFonts w:ascii="Book Antiqua" w:hAnsi="Book Antiqua" w:cs="Times New Roman"/>
          <w:sz w:val="24"/>
          <w:szCs w:val="24"/>
        </w:rPr>
        <w:t>(Pearson qualifications, 2023a)</w:t>
      </w:r>
      <w:r w:rsidR="00B52E53" w:rsidRPr="009A3A34">
        <w:rPr>
          <w:rFonts w:ascii="Book Antiqua" w:hAnsi="Book Antiqua" w:cs="Times New Roman"/>
          <w:sz w:val="24"/>
          <w:szCs w:val="24"/>
        </w:rPr>
        <w:fldChar w:fldCharType="end"/>
      </w:r>
      <w:r w:rsidRPr="009A3A34">
        <w:rPr>
          <w:rFonts w:ascii="Book Antiqua" w:hAnsi="Book Antiqua" w:cs="Times New Roman"/>
          <w:sz w:val="24"/>
          <w:szCs w:val="24"/>
        </w:rPr>
        <w:t>, introduced in 1965</w:t>
      </w:r>
      <w:r w:rsidR="00F02206" w:rsidRPr="009A3A34">
        <w:rPr>
          <w:rFonts w:ascii="Book Antiqua" w:hAnsi="Book Antiqua" w:cs="Times New Roman"/>
          <w:sz w:val="24"/>
          <w:szCs w:val="24"/>
        </w:rPr>
        <w:t xml:space="preserve"> or the </w:t>
      </w:r>
      <w:r w:rsidRPr="009A3A34">
        <w:rPr>
          <w:rFonts w:ascii="Book Antiqua" w:hAnsi="Book Antiqua" w:cs="Times New Roman"/>
          <w:sz w:val="24"/>
          <w:szCs w:val="24"/>
        </w:rPr>
        <w:t>Ordinary level or O</w:t>
      </w:r>
      <w:r w:rsidR="008764EE" w:rsidRPr="009A3A34">
        <w:rPr>
          <w:rFonts w:ascii="Book Antiqua" w:hAnsi="Book Antiqua" w:cs="Times New Roman"/>
          <w:sz w:val="24"/>
          <w:szCs w:val="24"/>
        </w:rPr>
        <w:t>’</w:t>
      </w:r>
      <w:r w:rsidRPr="009A3A34">
        <w:rPr>
          <w:rFonts w:ascii="Book Antiqua" w:hAnsi="Book Antiqua" w:cs="Times New Roman"/>
          <w:sz w:val="24"/>
          <w:szCs w:val="24"/>
        </w:rPr>
        <w:t>level, introduced in 1951</w:t>
      </w:r>
      <w:r w:rsidR="00B52E53" w:rsidRPr="009A3A34">
        <w:rPr>
          <w:rFonts w:ascii="Book Antiqua" w:hAnsi="Book Antiqua" w:cs="Times New Roman"/>
          <w:sz w:val="24"/>
          <w:szCs w:val="24"/>
        </w:rPr>
        <w:t xml:space="preserve"> </w:t>
      </w:r>
      <w:r w:rsidR="00B52E53"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{"citationID":"WkRbcnx6","properties":{"formattedCitation":"(Pearson qualifications, 2023b)","plainCitation":"(Pearson qualifications, 2023b)","noteIndex":0},"citationItems":[{"id":78,"uris":["http://zotero.org/users/8741181/items/JBLUQ4U6"],"itemData":{"id":78,"type":"webpage","abstract":"About O levels","title":"About O levels","URL":"https://qualifications.pearson.com/en/support/support-topics/understanding-our-qualifications/our-qualifications-explained/about-o-levels.html","author":[{"family":"Pearson qualifications","given":""}],"accessed":{"date-parts":[["2023",5,8]]},"issued":{"date-parts":[["2023"]]}}}],"schema":"https://github.com/citation-style-language/schema/raw/master/csl-citation.json"} </w:instrText>
      </w:r>
      <w:r w:rsidR="00B52E53" w:rsidRPr="009A3A34">
        <w:rPr>
          <w:rFonts w:ascii="Book Antiqua" w:hAnsi="Book Antiqua" w:cs="Times New Roman"/>
          <w:sz w:val="24"/>
          <w:szCs w:val="24"/>
        </w:rPr>
        <w:fldChar w:fldCharType="separate"/>
      </w:r>
      <w:r w:rsidR="00B52E53" w:rsidRPr="009A3A34">
        <w:rPr>
          <w:rFonts w:ascii="Book Antiqua" w:hAnsi="Book Antiqua" w:cs="Times New Roman"/>
          <w:sz w:val="24"/>
          <w:szCs w:val="24"/>
        </w:rPr>
        <w:t>(Pearson qualifications, 2023b)</w:t>
      </w:r>
      <w:r w:rsidR="00B52E53" w:rsidRPr="009A3A34">
        <w:rPr>
          <w:rFonts w:ascii="Book Antiqua" w:hAnsi="Book Antiqua" w:cs="Times New Roman"/>
          <w:sz w:val="24"/>
          <w:szCs w:val="24"/>
        </w:rPr>
        <w:fldChar w:fldCharType="end"/>
      </w:r>
      <w:r w:rsidRPr="009A3A34">
        <w:rPr>
          <w:rFonts w:ascii="Book Antiqua" w:hAnsi="Book Antiqua" w:cs="Times New Roman"/>
          <w:sz w:val="24"/>
          <w:szCs w:val="24"/>
        </w:rPr>
        <w:t>. The O</w:t>
      </w:r>
      <w:r w:rsidR="008764EE" w:rsidRPr="009A3A34">
        <w:rPr>
          <w:rFonts w:ascii="Book Antiqua" w:hAnsi="Book Antiqua" w:cs="Times New Roman"/>
          <w:sz w:val="24"/>
          <w:szCs w:val="24"/>
        </w:rPr>
        <w:t>’</w:t>
      </w:r>
      <w:r w:rsidRPr="009A3A34">
        <w:rPr>
          <w:rFonts w:ascii="Book Antiqua" w:hAnsi="Book Antiqua" w:cs="Times New Roman"/>
          <w:sz w:val="24"/>
          <w:szCs w:val="24"/>
        </w:rPr>
        <w:t xml:space="preserve">level was understood to be </w:t>
      </w:r>
      <w:r w:rsidR="00F02206" w:rsidRPr="009A3A34">
        <w:rPr>
          <w:rFonts w:ascii="Book Antiqua" w:hAnsi="Book Antiqua" w:cs="Times New Roman"/>
          <w:sz w:val="24"/>
          <w:szCs w:val="24"/>
        </w:rPr>
        <w:t>a higher level than</w:t>
      </w:r>
      <w:r w:rsidRPr="009A3A34">
        <w:rPr>
          <w:rFonts w:ascii="Book Antiqua" w:hAnsi="Book Antiqua" w:cs="Times New Roman"/>
          <w:sz w:val="24"/>
          <w:szCs w:val="24"/>
        </w:rPr>
        <w:t xml:space="preserve"> CSEs, and fewer people achieved O</w:t>
      </w:r>
      <w:r w:rsidR="008764EE" w:rsidRPr="009A3A34">
        <w:rPr>
          <w:rFonts w:ascii="Book Antiqua" w:hAnsi="Book Antiqua" w:cs="Times New Roman"/>
          <w:sz w:val="24"/>
          <w:szCs w:val="24"/>
        </w:rPr>
        <w:t>’</w:t>
      </w:r>
      <w:r w:rsidRPr="009A3A34">
        <w:rPr>
          <w:rFonts w:ascii="Book Antiqua" w:hAnsi="Book Antiqua" w:cs="Times New Roman"/>
          <w:sz w:val="24"/>
          <w:szCs w:val="24"/>
        </w:rPr>
        <w:t xml:space="preserve">level grades. This is the best and most advanced ability measure for the age of 16 and makes a good measure of educational attainment for those at 16 after mandatory schooling ends. </w:t>
      </w:r>
    </w:p>
    <w:p w14:paraId="4311171F" w14:textId="3544E409"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 xml:space="preserve">Researchers have advocated for the use of established education measures in order to better facilitate replication and comparison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{"citationID":"xzsWt6jr","properties":{"formattedCitation":"(Connelly, Gayle and Lambert, 2016)","plainCitation":"(Connelly, Gayle and Lambert, 2016)","noteIndex":0},"citationItems":[{"id":1163,"uris":["http://zotero.org/users/8741181/items/TVVMB7IY"],"itemData":{"id":1163,"type":"article-journal","abstract":"This article is a review of issues associated with measuring education and using educational measures in social science research. The review is orientated towards researchers who undertake secondary analyses of large-scale micro-level social science datasets. The article begins with an outline of important context, which impinges upon the measurement of education. The United Kingdom is the focus of this review, but similar issues apply to other nation states. We provide a critical introduction to the main approaches to measuring education in social survey research, which include measuring years of education, using categorical qualification based measures and scaling approaches. We advocate the use of established education measures to better facilitate comparability and replication. We conclude by making the recommendation that researchers place careful thought into which educational measure they select, and that researchers should routinely engage in appropriate sensitivity analyses.","container-title":"Methodological Innovations","DOI":"https://doi.org/10.1177/2059799116638001","title":"A review of educational attainment measures for social survey research","volume":"9","author":[{"family":"Connelly","given":"Roxanne"},{"family":"Gayle","given":"Vernon"},{"family":"Lambert","given":"Paul S."}],"issued":{"date-parts":[["2016"]]}}}],"schema":"https://github.com/citation-style-language/schema/raw/master/csl-citation.json"}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(Connelly, Gayle and Lambert, 2016)</w:t>
      </w:r>
      <w:r w:rsidRPr="009A3A34">
        <w:rPr>
          <w:rFonts w:ascii="Book Antiqua" w:hAnsi="Book Antiqua" w:cs="Times New Roman"/>
          <w:sz w:val="24"/>
          <w:szCs w:val="24"/>
        </w:rPr>
        <w:fldChar w:fldCharType="end"/>
      </w:r>
      <w:r w:rsidRPr="009A3A34">
        <w:rPr>
          <w:rFonts w:ascii="Book Antiqua" w:hAnsi="Book Antiqua" w:cs="Times New Roman"/>
          <w:sz w:val="24"/>
          <w:szCs w:val="24"/>
        </w:rPr>
        <w:t>. I have constructed an educational attainment measure in a binary less than five O</w:t>
      </w:r>
      <w:r w:rsidR="008764EE" w:rsidRPr="009A3A34">
        <w:rPr>
          <w:rFonts w:ascii="Book Antiqua" w:hAnsi="Book Antiqua" w:cs="Times New Roman"/>
          <w:sz w:val="24"/>
          <w:szCs w:val="24"/>
        </w:rPr>
        <w:t>’</w:t>
      </w:r>
      <w:r w:rsidRPr="009A3A34">
        <w:rPr>
          <w:rFonts w:ascii="Book Antiqua" w:hAnsi="Book Antiqua" w:cs="Times New Roman"/>
          <w:sz w:val="24"/>
          <w:szCs w:val="24"/>
        </w:rPr>
        <w:t>levels/five or more O</w:t>
      </w:r>
      <w:r w:rsidR="008764EE" w:rsidRPr="009A3A34">
        <w:rPr>
          <w:rFonts w:ascii="Book Antiqua" w:hAnsi="Book Antiqua" w:cs="Times New Roman"/>
          <w:sz w:val="24"/>
          <w:szCs w:val="24"/>
        </w:rPr>
        <w:t>’</w:t>
      </w:r>
      <w:r w:rsidRPr="009A3A34">
        <w:rPr>
          <w:rFonts w:ascii="Book Antiqua" w:hAnsi="Book Antiqua" w:cs="Times New Roman"/>
          <w:sz w:val="24"/>
          <w:szCs w:val="24"/>
        </w:rPr>
        <w:t>levels variable. Within contemporary</w:t>
      </w:r>
      <w:r w:rsidR="00F02206" w:rsidRPr="009A3A34">
        <w:rPr>
          <w:rFonts w:ascii="Book Antiqua" w:hAnsi="Book Antiqua" w:cs="Times New Roman"/>
          <w:sz w:val="24"/>
          <w:szCs w:val="24"/>
        </w:rPr>
        <w:t xml:space="preserve"> </w:t>
      </w:r>
      <w:r w:rsidRPr="009A3A34">
        <w:rPr>
          <w:rFonts w:ascii="Book Antiqua" w:hAnsi="Book Antiqua" w:cs="Times New Roman"/>
          <w:sz w:val="24"/>
          <w:szCs w:val="24"/>
        </w:rPr>
        <w:t>literature on educational attainment, gaining five or more GCSEs at grades A*-C is a standard benchmark measure used within official reporting (ibid). Another suggested alternative – especially when dealing with the UK education system over time whereby educational qualifications changed is to use a National Vocational Qualification (NVQ) measure. This would be attractive for analysis however because educational attainment as a measure is being used just after mandatory schooling the level of qualification within the NCDS model has a ceiling threshold at O</w:t>
      </w:r>
      <w:r w:rsidR="008764EE" w:rsidRPr="009A3A34">
        <w:rPr>
          <w:rFonts w:ascii="Book Antiqua" w:hAnsi="Book Antiqua" w:cs="Times New Roman"/>
          <w:sz w:val="24"/>
          <w:szCs w:val="24"/>
        </w:rPr>
        <w:t>’</w:t>
      </w:r>
      <w:r w:rsidRPr="009A3A34">
        <w:rPr>
          <w:rFonts w:ascii="Book Antiqua" w:hAnsi="Book Antiqua" w:cs="Times New Roman"/>
          <w:sz w:val="24"/>
          <w:szCs w:val="24"/>
        </w:rPr>
        <w:t xml:space="preserve">levels, or NVQ 2. </w:t>
      </w:r>
    </w:p>
    <w:p w14:paraId="01B0D42F" w14:textId="516B1C61"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There is an argument that GCSEs and O</w:t>
      </w:r>
      <w:r w:rsidR="008764EE" w:rsidRPr="009A3A34">
        <w:rPr>
          <w:rFonts w:ascii="Book Antiqua" w:hAnsi="Book Antiqua" w:cs="Times New Roman"/>
          <w:sz w:val="24"/>
          <w:szCs w:val="24"/>
        </w:rPr>
        <w:t>’</w:t>
      </w:r>
      <w:r w:rsidRPr="009A3A34">
        <w:rPr>
          <w:rFonts w:ascii="Book Antiqua" w:hAnsi="Book Antiqua" w:cs="Times New Roman"/>
          <w:sz w:val="24"/>
          <w:szCs w:val="24"/>
        </w:rPr>
        <w:t>levels are analytically distinct concepts and as such a like-for-like measure may not be the most attractive</w:t>
      </w:r>
      <w:r w:rsidR="00F02206" w:rsidRPr="009A3A34">
        <w:rPr>
          <w:rFonts w:ascii="Book Antiqua" w:hAnsi="Book Antiqua" w:cs="Times New Roman"/>
          <w:sz w:val="24"/>
          <w:szCs w:val="24"/>
        </w:rPr>
        <w:t xml:space="preserve"> </w:t>
      </w:r>
      <w:r w:rsidR="00F02206" w:rsidRPr="009A3A34">
        <w:rPr>
          <w:rFonts w:ascii="Book Antiqua" w:hAnsi="Book Antiqua" w:cs="Times New Roman"/>
          <w:sz w:val="24"/>
          <w:szCs w:val="24"/>
        </w:rPr>
        <w:fldChar w:fldCharType="begin"/>
      </w:r>
      <w:r w:rsidR="00F02206" w:rsidRPr="009A3A34">
        <w:rPr>
          <w:rFonts w:ascii="Book Antiqua" w:hAnsi="Book Antiqua" w:cs="Times New Roman"/>
          <w:sz w:val="24"/>
          <w:szCs w:val="24"/>
        </w:rPr>
        <w:instrText xml:space="preserve"> ADDIN ZOTERO_ITEM CSL_CITATION {"citationID":"qDxImyxK","properties":{"formattedCitation":"(Murray, 2011)","plainCitation":"(Murray, 2011)","noteIndex":0},"citationItems":[{"id":1317,"uris":["http://zotero.org/users/8741181/items/V6RJDPBY"],"itemData":{"id":1317,"type":"article-journal","abstract":"Sociologists are generally in agreement that the closing decades of the twentieth century involved striking changes in the landscape against which British young people grew up. Transformations in education and the labour market had the potential to dramatically alter and re-shape patterns of social inequality. This thesis addresses the importance of family effects upon educational attainment, early career prospects and, in turn, the post-16 trajectories of young adults against the contextual changes of this period. Recently, youth researchers have been keen to argue that we are continuing to progress towards a ‘post-modern era’, which centres on the ‘individualisation’ or ‘detraditionalisation’ arguments of Beck and Giddens; where structural factors, such as gender and social class are diminishing as the defining elements of the pathway a young person will take. In this study, the British Household Panel Survey (BHPS), a contemporary source of longitudinal data from the early 1990s onwards, is used to demonstrate a lack of evidence of detraditionalisation, or the weakening of structural factors in determining the outcomes of young people. To the contrary, the gap between those from advantaged and less advantaged backgrounds remains wide.","language":"en","page":"354","source":"Zotero","title":"Growing up in the 1990s: Tracks and trajectories of the ‘Rising 16's’: A longitudinal analysis using the British Household Panel Survey.","author":[{"family":"Murray","given":"Susan Jennifer"}],"issued":{"date-parts":[["2011"]]}}}],"schema":"https://github.com/citation-style-language/schema/raw/master/csl-citation.json"} </w:instrText>
      </w:r>
      <w:r w:rsidR="00F02206" w:rsidRPr="009A3A34">
        <w:rPr>
          <w:rFonts w:ascii="Book Antiqua" w:hAnsi="Book Antiqua" w:cs="Times New Roman"/>
          <w:sz w:val="24"/>
          <w:szCs w:val="24"/>
        </w:rPr>
        <w:fldChar w:fldCharType="separate"/>
      </w:r>
      <w:r w:rsidR="00F02206" w:rsidRPr="009A3A34">
        <w:rPr>
          <w:rFonts w:ascii="Book Antiqua" w:hAnsi="Book Antiqua" w:cs="Times New Roman"/>
          <w:sz w:val="24"/>
          <w:szCs w:val="24"/>
        </w:rPr>
        <w:t>(Murray, 2011)</w:t>
      </w:r>
      <w:r w:rsidR="00F02206"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r w:rsidR="00D357A8">
        <w:rPr>
          <w:rFonts w:ascii="Book Antiqua" w:hAnsi="Book Antiqua" w:cs="Times New Roman"/>
          <w:sz w:val="24"/>
          <w:szCs w:val="24"/>
        </w:rPr>
        <w:t xml:space="preserve">A </w:t>
      </w:r>
      <w:r w:rsidRPr="009A3A34">
        <w:rPr>
          <w:rFonts w:ascii="Book Antiqua" w:hAnsi="Book Antiqua" w:cs="Times New Roman"/>
          <w:sz w:val="24"/>
          <w:szCs w:val="24"/>
        </w:rPr>
        <w:t>measure of attainment GCSEs and O</w:t>
      </w:r>
      <w:r w:rsidR="008764EE" w:rsidRPr="009A3A34">
        <w:rPr>
          <w:rFonts w:ascii="Book Antiqua" w:hAnsi="Book Antiqua" w:cs="Times New Roman"/>
          <w:sz w:val="24"/>
          <w:szCs w:val="24"/>
        </w:rPr>
        <w:t>’</w:t>
      </w:r>
      <w:r w:rsidRPr="009A3A34">
        <w:rPr>
          <w:rFonts w:ascii="Book Antiqua" w:hAnsi="Book Antiqua" w:cs="Times New Roman"/>
          <w:sz w:val="24"/>
          <w:szCs w:val="24"/>
        </w:rPr>
        <w:t xml:space="preserve">levels provide considerable barriers to entry for young people pursuing future </w:t>
      </w:r>
      <w:r w:rsidR="00F02206" w:rsidRPr="009A3A34">
        <w:rPr>
          <w:rFonts w:ascii="Book Antiqua" w:hAnsi="Book Antiqua" w:cs="Times New Roman"/>
          <w:sz w:val="24"/>
          <w:szCs w:val="24"/>
        </w:rPr>
        <w:t>goals</w:t>
      </w:r>
      <w:r w:rsidRPr="009A3A34">
        <w:rPr>
          <w:rFonts w:ascii="Book Antiqua" w:hAnsi="Book Antiqua" w:cs="Times New Roman"/>
          <w:sz w:val="24"/>
          <w:szCs w:val="24"/>
        </w:rPr>
        <w:t xml:space="preserve"> (ibid). Due to this rationale, using a threshold measure for number of O</w:t>
      </w:r>
      <w:r w:rsidR="008764EE" w:rsidRPr="009A3A34">
        <w:rPr>
          <w:rFonts w:ascii="Book Antiqua" w:hAnsi="Book Antiqua" w:cs="Times New Roman"/>
          <w:sz w:val="24"/>
          <w:szCs w:val="24"/>
        </w:rPr>
        <w:t>’</w:t>
      </w:r>
      <w:r w:rsidRPr="009A3A34">
        <w:rPr>
          <w:rFonts w:ascii="Book Antiqua" w:hAnsi="Book Antiqua" w:cs="Times New Roman"/>
          <w:sz w:val="24"/>
          <w:szCs w:val="24"/>
        </w:rPr>
        <w:t>levels given the restriction of age on the amount of attainment an individual could have undertaken at this time, it appears to be the best operationalisation of the measure. For this reason, it is rationalised to prefer the five or more-measure used within GCSE based literature for O</w:t>
      </w:r>
      <w:r w:rsidR="008764EE" w:rsidRPr="009A3A34">
        <w:rPr>
          <w:rFonts w:ascii="Book Antiqua" w:hAnsi="Book Antiqua" w:cs="Times New Roman"/>
          <w:sz w:val="24"/>
          <w:szCs w:val="24"/>
        </w:rPr>
        <w:t>’</w:t>
      </w:r>
      <w:r w:rsidRPr="009A3A34">
        <w:rPr>
          <w:rFonts w:ascii="Book Antiqua" w:hAnsi="Book Antiqua" w:cs="Times New Roman"/>
          <w:sz w:val="24"/>
          <w:szCs w:val="24"/>
        </w:rPr>
        <w:t xml:space="preserve">level attainment. </w:t>
      </w:r>
    </w:p>
    <w:p w14:paraId="77C8D355" w14:textId="23D4A29A"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This variable was constructed from two separate variables – the first was a simple binary variable of whether an individual had any O</w:t>
      </w:r>
      <w:r w:rsidR="008764EE" w:rsidRPr="009A3A34">
        <w:rPr>
          <w:rFonts w:ascii="Book Antiqua" w:hAnsi="Book Antiqua" w:cs="Times New Roman"/>
          <w:sz w:val="24"/>
          <w:szCs w:val="24"/>
        </w:rPr>
        <w:t>’</w:t>
      </w:r>
      <w:r w:rsidRPr="009A3A34">
        <w:rPr>
          <w:rFonts w:ascii="Book Antiqua" w:hAnsi="Book Antiqua" w:cs="Times New Roman"/>
          <w:sz w:val="24"/>
          <w:szCs w:val="24"/>
        </w:rPr>
        <w:t>levels</w:t>
      </w:r>
      <w:r w:rsidR="00F02206" w:rsidRPr="009A3A34">
        <w:rPr>
          <w:rFonts w:ascii="Book Antiqua" w:hAnsi="Book Antiqua" w:cs="Times New Roman"/>
          <w:sz w:val="24"/>
          <w:szCs w:val="24"/>
        </w:rPr>
        <w:t xml:space="preserve"> [n4655]</w:t>
      </w:r>
      <w:r w:rsidRPr="009A3A34">
        <w:rPr>
          <w:rFonts w:ascii="Book Antiqua" w:hAnsi="Book Antiqua" w:cs="Times New Roman"/>
          <w:sz w:val="24"/>
          <w:szCs w:val="24"/>
        </w:rPr>
        <w:t>, the second, on condition of the first then asks how many O</w:t>
      </w:r>
      <w:r w:rsidR="008764EE" w:rsidRPr="009A3A34">
        <w:rPr>
          <w:rFonts w:ascii="Book Antiqua" w:hAnsi="Book Antiqua" w:cs="Times New Roman"/>
          <w:sz w:val="24"/>
          <w:szCs w:val="24"/>
        </w:rPr>
        <w:t>’</w:t>
      </w:r>
      <w:r w:rsidRPr="009A3A34">
        <w:rPr>
          <w:rFonts w:ascii="Book Antiqua" w:hAnsi="Book Antiqua" w:cs="Times New Roman"/>
          <w:sz w:val="24"/>
          <w:szCs w:val="24"/>
        </w:rPr>
        <w:t>levels that person had passed</w:t>
      </w:r>
      <w:r w:rsidR="00F02206" w:rsidRPr="009A3A34">
        <w:rPr>
          <w:rFonts w:ascii="Book Antiqua" w:hAnsi="Book Antiqua" w:cs="Times New Roman"/>
          <w:sz w:val="24"/>
          <w:szCs w:val="24"/>
        </w:rPr>
        <w:t xml:space="preserve"> [n4656]</w:t>
      </w:r>
      <w:r w:rsidR="00D357A8">
        <w:rPr>
          <w:rFonts w:ascii="Book Antiqua" w:hAnsi="Book Antiqua" w:cs="Times New Roman"/>
          <w:sz w:val="24"/>
          <w:szCs w:val="24"/>
        </w:rPr>
        <w:t xml:space="preserve"> – </w:t>
      </w:r>
      <w:r w:rsidR="00D357A8">
        <w:rPr>
          <w:rFonts w:ascii="Book Antiqua" w:hAnsi="Book Antiqua" w:cs="Times New Roman"/>
          <w:sz w:val="24"/>
          <w:szCs w:val="24"/>
        </w:rPr>
        <w:lastRenderedPageBreak/>
        <w:t>passing in this context refers to if an individual’s O’level grade was within the grade boundaries A-C</w:t>
      </w:r>
      <w:r w:rsidRPr="009A3A34">
        <w:rPr>
          <w:rFonts w:ascii="Book Antiqua" w:hAnsi="Book Antiqua" w:cs="Times New Roman"/>
          <w:sz w:val="24"/>
          <w:szCs w:val="24"/>
        </w:rPr>
        <w:t>. Combining these two variables together produces a single count variable that includes the number of zeros. This attainment variable was then further recoded into a binary variable of less than five O</w:t>
      </w:r>
      <w:r w:rsidR="008764EE" w:rsidRPr="009A3A34">
        <w:rPr>
          <w:rFonts w:ascii="Book Antiqua" w:hAnsi="Book Antiqua" w:cs="Times New Roman"/>
          <w:sz w:val="24"/>
          <w:szCs w:val="24"/>
        </w:rPr>
        <w:t>’</w:t>
      </w:r>
      <w:r w:rsidRPr="009A3A34">
        <w:rPr>
          <w:rFonts w:ascii="Book Antiqua" w:hAnsi="Book Antiqua" w:cs="Times New Roman"/>
          <w:sz w:val="24"/>
          <w:szCs w:val="24"/>
        </w:rPr>
        <w:t>levels and greater than five O</w:t>
      </w:r>
      <w:r w:rsidR="008764EE" w:rsidRPr="009A3A34">
        <w:rPr>
          <w:rFonts w:ascii="Book Antiqua" w:hAnsi="Book Antiqua" w:cs="Times New Roman"/>
          <w:sz w:val="24"/>
          <w:szCs w:val="24"/>
        </w:rPr>
        <w:t>’</w:t>
      </w:r>
      <w:r w:rsidRPr="009A3A34">
        <w:rPr>
          <w:rFonts w:ascii="Book Antiqua" w:hAnsi="Book Antiqua" w:cs="Times New Roman"/>
          <w:sz w:val="24"/>
          <w:szCs w:val="24"/>
        </w:rPr>
        <w:t>levels. This was done for two reasons. The first has been discussed above</w:t>
      </w:r>
      <w:r w:rsidR="00F02206" w:rsidRPr="009A3A34">
        <w:rPr>
          <w:rFonts w:ascii="Book Antiqua" w:hAnsi="Book Antiqua" w:cs="Times New Roman"/>
          <w:sz w:val="24"/>
          <w:szCs w:val="24"/>
        </w:rPr>
        <w:t>.</w:t>
      </w:r>
      <w:r w:rsidRPr="009A3A34">
        <w:rPr>
          <w:rFonts w:ascii="Book Antiqua" w:hAnsi="Book Antiqua" w:cs="Times New Roman"/>
          <w:sz w:val="24"/>
          <w:szCs w:val="24"/>
        </w:rPr>
        <w:t xml:space="preserve"> The second, reason for recoding is one of practicality. Keeping O</w:t>
      </w:r>
      <w:r w:rsidR="008764EE" w:rsidRPr="009A3A34">
        <w:rPr>
          <w:rFonts w:ascii="Book Antiqua" w:hAnsi="Book Antiqua" w:cs="Times New Roman"/>
          <w:sz w:val="24"/>
          <w:szCs w:val="24"/>
        </w:rPr>
        <w:t>’</w:t>
      </w:r>
      <w:r w:rsidRPr="009A3A34">
        <w:rPr>
          <w:rFonts w:ascii="Book Antiqua" w:hAnsi="Book Antiqua" w:cs="Times New Roman"/>
          <w:sz w:val="24"/>
          <w:szCs w:val="24"/>
        </w:rPr>
        <w:t xml:space="preserve">levels as a count variable </w:t>
      </w:r>
      <w:r w:rsidR="00F02206" w:rsidRPr="009A3A34">
        <w:rPr>
          <w:rFonts w:ascii="Book Antiqua" w:hAnsi="Book Antiqua" w:cs="Times New Roman"/>
          <w:sz w:val="24"/>
          <w:szCs w:val="24"/>
        </w:rPr>
        <w:t>illustrates that there is a truncated position of number of O’levels making a binary dummy more sensible</w:t>
      </w:r>
      <w:r w:rsidRPr="009A3A34">
        <w:rPr>
          <w:rFonts w:ascii="Book Antiqua" w:hAnsi="Book Antiqua" w:cs="Times New Roman"/>
          <w:sz w:val="24"/>
          <w:szCs w:val="24"/>
        </w:rPr>
        <w:t xml:space="preserve"> – as seen in table 1.</w:t>
      </w:r>
      <w:r w:rsidR="00804CFB" w:rsidRPr="009A3A34">
        <w:rPr>
          <w:rFonts w:ascii="Book Antiqua" w:hAnsi="Book Antiqua" w:cs="Times New Roman"/>
          <w:sz w:val="24"/>
          <w:szCs w:val="24"/>
        </w:rPr>
        <w:t>4</w:t>
      </w:r>
      <w:r w:rsidRPr="009A3A34">
        <w:rPr>
          <w:rFonts w:ascii="Book Antiqua" w:hAnsi="Book Antiqua" w:cs="Times New Roman"/>
          <w:sz w:val="24"/>
          <w:szCs w:val="24"/>
        </w:rPr>
        <w:t xml:space="preserve">.  </w:t>
      </w:r>
    </w:p>
    <w:p w14:paraId="6E604FED" w14:textId="77777777" w:rsidR="00B947F6" w:rsidRPr="009A3A34" w:rsidRDefault="00B947F6" w:rsidP="00B947F6">
      <w:pPr>
        <w:rPr>
          <w:rFonts w:ascii="Book Antiqua" w:hAnsi="Book Antiqua" w:cs="Times New Roman"/>
          <w:sz w:val="24"/>
          <w:szCs w:val="24"/>
        </w:rPr>
      </w:pPr>
    </w:p>
    <w:p w14:paraId="7FE7252A" w14:textId="77777777" w:rsidR="00B947F6" w:rsidRPr="009A3A34" w:rsidRDefault="00B947F6" w:rsidP="00B947F6">
      <w:pPr>
        <w:rPr>
          <w:rFonts w:ascii="Book Antiqua" w:hAnsi="Book Antiqua" w:cs="Times New Roman"/>
          <w:sz w:val="24"/>
          <w:szCs w:val="24"/>
        </w:rPr>
      </w:pPr>
    </w:p>
    <w:p w14:paraId="6189B604" w14:textId="77777777" w:rsidR="00B947F6" w:rsidRPr="009A3A34" w:rsidRDefault="00B947F6" w:rsidP="00B947F6">
      <w:pPr>
        <w:rPr>
          <w:rFonts w:ascii="Book Antiqua" w:hAnsi="Book Antiqua" w:cs="Times New Roman"/>
          <w:sz w:val="24"/>
          <w:szCs w:val="24"/>
        </w:rPr>
      </w:pPr>
    </w:p>
    <w:p w14:paraId="7B1897BC" w14:textId="77777777" w:rsidR="00B947F6" w:rsidRPr="009A3A34" w:rsidRDefault="00B947F6" w:rsidP="00B947F6">
      <w:pPr>
        <w:rPr>
          <w:rFonts w:ascii="Book Antiqua" w:hAnsi="Book Antiqua" w:cs="Times New Roman"/>
          <w:sz w:val="24"/>
          <w:szCs w:val="24"/>
        </w:rPr>
      </w:pPr>
    </w:p>
    <w:p w14:paraId="102D630F" w14:textId="77777777" w:rsidR="00B947F6" w:rsidRPr="009A3A34" w:rsidRDefault="00B947F6" w:rsidP="00B947F6">
      <w:pPr>
        <w:rPr>
          <w:rFonts w:ascii="Book Antiqua" w:hAnsi="Book Antiqua" w:cs="Times New Roman"/>
          <w:b/>
          <w:bCs/>
          <w:sz w:val="24"/>
          <w:szCs w:val="24"/>
        </w:rPr>
        <w:sectPr w:rsidR="00B947F6" w:rsidRPr="009A3A34">
          <w:footerReference w:type="default" r:id="rId9"/>
          <w:pgSz w:w="11906" w:h="16838"/>
          <w:pgMar w:top="1440" w:right="1440" w:bottom="1440" w:left="1440" w:header="708" w:footer="708" w:gutter="0"/>
          <w:cols w:space="708"/>
          <w:docGrid w:linePitch="360"/>
        </w:sectPr>
      </w:pPr>
    </w:p>
    <w:p w14:paraId="0B8FB616" w14:textId="264CD740" w:rsidR="00C4762D" w:rsidRPr="009A3A34" w:rsidRDefault="00C4762D" w:rsidP="009A3A34">
      <w:pPr>
        <w:pStyle w:val="Caption"/>
        <w:keepNext/>
        <w:spacing w:line="480" w:lineRule="auto"/>
        <w:rPr>
          <w:rFonts w:ascii="Book Antiqua" w:hAnsi="Book Antiqua" w:cs="Times New Roman"/>
          <w:color w:val="auto"/>
          <w:sz w:val="24"/>
          <w:szCs w:val="24"/>
        </w:rPr>
      </w:pPr>
      <w:bookmarkStart w:id="21" w:name="_Toc147242780"/>
      <w:r w:rsidRPr="009A3A34">
        <w:rPr>
          <w:rFonts w:ascii="Book Antiqua" w:hAnsi="Book Antiqua" w:cs="Times New Roman"/>
          <w:color w:val="auto"/>
          <w:sz w:val="24"/>
          <w:szCs w:val="24"/>
        </w:rPr>
        <w:lastRenderedPageBreak/>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4</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Educational Attainment Count Variable by Economic Activity</w:t>
      </w:r>
      <w:bookmarkEnd w:id="21"/>
    </w:p>
    <w:tbl>
      <w:tblPr>
        <w:tblStyle w:val="GridTable6Colorful"/>
        <w:tblW w:w="5000" w:type="pct"/>
        <w:tblLook w:val="04A0" w:firstRow="1" w:lastRow="0" w:firstColumn="1" w:lastColumn="0" w:noHBand="0" w:noVBand="1"/>
      </w:tblPr>
      <w:tblGrid>
        <w:gridCol w:w="3870"/>
        <w:gridCol w:w="1005"/>
        <w:gridCol w:w="1005"/>
        <w:gridCol w:w="765"/>
        <w:gridCol w:w="764"/>
        <w:gridCol w:w="764"/>
        <w:gridCol w:w="764"/>
        <w:gridCol w:w="764"/>
        <w:gridCol w:w="764"/>
        <w:gridCol w:w="764"/>
        <w:gridCol w:w="1559"/>
        <w:gridCol w:w="1160"/>
      </w:tblGrid>
      <w:tr w:rsidR="006A0C55" w:rsidRPr="009A3A34" w14:paraId="7544415B" w14:textId="77777777" w:rsidTr="00C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7" w:type="pct"/>
          </w:tcPr>
          <w:p w14:paraId="392A4772" w14:textId="77777777" w:rsidR="00B947F6" w:rsidRPr="009A3A34" w:rsidRDefault="00B947F6" w:rsidP="00E1481F">
            <w:pPr>
              <w:rPr>
                <w:rFonts w:ascii="Book Antiqua" w:hAnsi="Book Antiqua" w:cs="Times New Roman"/>
                <w:color w:val="auto"/>
                <w:sz w:val="24"/>
                <w:szCs w:val="24"/>
              </w:rPr>
            </w:pPr>
          </w:p>
        </w:tc>
        <w:tc>
          <w:tcPr>
            <w:tcW w:w="3613" w:type="pct"/>
            <w:gridSpan w:val="11"/>
          </w:tcPr>
          <w:p w14:paraId="2603A7AC" w14:textId="543FC971" w:rsidR="00B947F6" w:rsidRPr="009A3A34"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 – Number of O</w:t>
            </w:r>
            <w:r w:rsidR="008764EE" w:rsidRPr="009A3A34">
              <w:rPr>
                <w:rFonts w:ascii="Book Antiqua" w:hAnsi="Book Antiqua" w:cs="Times New Roman"/>
                <w:color w:val="auto"/>
                <w:sz w:val="24"/>
                <w:szCs w:val="24"/>
              </w:rPr>
              <w:t>’</w:t>
            </w:r>
            <w:r w:rsidRPr="009A3A34">
              <w:rPr>
                <w:rFonts w:ascii="Book Antiqua" w:hAnsi="Book Antiqua" w:cs="Times New Roman"/>
                <w:color w:val="auto"/>
                <w:sz w:val="24"/>
                <w:szCs w:val="24"/>
              </w:rPr>
              <w:t>levels</w:t>
            </w:r>
          </w:p>
        </w:tc>
      </w:tr>
      <w:tr w:rsidR="006A0C55" w:rsidRPr="009A3A34" w14:paraId="259E5021"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7" w:type="pct"/>
          </w:tcPr>
          <w:p w14:paraId="568C3206" w14:textId="77777777" w:rsidR="00B947F6" w:rsidRPr="009A3A34" w:rsidRDefault="00B947F6" w:rsidP="00E1481F">
            <w:pPr>
              <w:rPr>
                <w:rFonts w:ascii="Book Antiqua" w:hAnsi="Book Antiqua" w:cs="Times New Roman"/>
                <w:color w:val="auto"/>
                <w:sz w:val="24"/>
                <w:szCs w:val="24"/>
              </w:rPr>
            </w:pPr>
          </w:p>
        </w:tc>
        <w:tc>
          <w:tcPr>
            <w:tcW w:w="360" w:type="pct"/>
          </w:tcPr>
          <w:p w14:paraId="5B67F4A8"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w:t>
            </w:r>
          </w:p>
        </w:tc>
        <w:tc>
          <w:tcPr>
            <w:tcW w:w="360" w:type="pct"/>
          </w:tcPr>
          <w:p w14:paraId="3E21C120"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w:t>
            </w:r>
          </w:p>
        </w:tc>
        <w:tc>
          <w:tcPr>
            <w:tcW w:w="274" w:type="pct"/>
          </w:tcPr>
          <w:p w14:paraId="2FFAB846"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w:t>
            </w:r>
          </w:p>
        </w:tc>
        <w:tc>
          <w:tcPr>
            <w:tcW w:w="274" w:type="pct"/>
          </w:tcPr>
          <w:p w14:paraId="407C327E"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w:t>
            </w:r>
          </w:p>
        </w:tc>
        <w:tc>
          <w:tcPr>
            <w:tcW w:w="274" w:type="pct"/>
          </w:tcPr>
          <w:p w14:paraId="77A9D62D"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w:t>
            </w:r>
          </w:p>
        </w:tc>
        <w:tc>
          <w:tcPr>
            <w:tcW w:w="274" w:type="pct"/>
          </w:tcPr>
          <w:p w14:paraId="498A6459"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w:t>
            </w:r>
          </w:p>
        </w:tc>
        <w:tc>
          <w:tcPr>
            <w:tcW w:w="274" w:type="pct"/>
          </w:tcPr>
          <w:p w14:paraId="5D3888AA"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6</w:t>
            </w:r>
          </w:p>
        </w:tc>
        <w:tc>
          <w:tcPr>
            <w:tcW w:w="274" w:type="pct"/>
          </w:tcPr>
          <w:p w14:paraId="5CDFD5E5"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w:t>
            </w:r>
          </w:p>
        </w:tc>
        <w:tc>
          <w:tcPr>
            <w:tcW w:w="274" w:type="pct"/>
          </w:tcPr>
          <w:p w14:paraId="121DA0DD"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w:t>
            </w:r>
          </w:p>
        </w:tc>
        <w:tc>
          <w:tcPr>
            <w:tcW w:w="559" w:type="pct"/>
          </w:tcPr>
          <w:p w14:paraId="15B0FCA1"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 or More</w:t>
            </w:r>
          </w:p>
        </w:tc>
        <w:tc>
          <w:tcPr>
            <w:tcW w:w="416" w:type="pct"/>
          </w:tcPr>
          <w:p w14:paraId="41D864C2"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Total</w:t>
            </w:r>
          </w:p>
        </w:tc>
      </w:tr>
      <w:tr w:rsidR="006A0C55" w:rsidRPr="009A3A34" w14:paraId="73C98024" w14:textId="77777777" w:rsidTr="00C4762D">
        <w:tc>
          <w:tcPr>
            <w:cnfStyle w:val="001000000000" w:firstRow="0" w:lastRow="0" w:firstColumn="1" w:lastColumn="0" w:oddVBand="0" w:evenVBand="0" w:oddHBand="0" w:evenHBand="0" w:firstRowFirstColumn="0" w:firstRowLastColumn="0" w:lastRowFirstColumn="0" w:lastRowLastColumn="0"/>
            <w:tcW w:w="1387" w:type="pct"/>
          </w:tcPr>
          <w:p w14:paraId="4574B9CF"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Economic Activity</w:t>
            </w:r>
          </w:p>
        </w:tc>
        <w:tc>
          <w:tcPr>
            <w:tcW w:w="360" w:type="pct"/>
          </w:tcPr>
          <w:p w14:paraId="2A092067"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60" w:type="pct"/>
          </w:tcPr>
          <w:p w14:paraId="3B2CDFF7"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4" w:type="pct"/>
          </w:tcPr>
          <w:p w14:paraId="4398EAAF"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4" w:type="pct"/>
          </w:tcPr>
          <w:p w14:paraId="5C702140"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4" w:type="pct"/>
          </w:tcPr>
          <w:p w14:paraId="54B880BF"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4" w:type="pct"/>
          </w:tcPr>
          <w:p w14:paraId="452FF9D3"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4" w:type="pct"/>
          </w:tcPr>
          <w:p w14:paraId="5C8FF6B5"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4" w:type="pct"/>
          </w:tcPr>
          <w:p w14:paraId="19F85C8A"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4" w:type="pct"/>
          </w:tcPr>
          <w:p w14:paraId="6802EB5A"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59" w:type="pct"/>
          </w:tcPr>
          <w:p w14:paraId="530BD800"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16" w:type="pct"/>
          </w:tcPr>
          <w:p w14:paraId="086A5EF5"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058DFF38"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7" w:type="pct"/>
          </w:tcPr>
          <w:p w14:paraId="1445EC8D"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Employment</w:t>
            </w:r>
          </w:p>
        </w:tc>
        <w:tc>
          <w:tcPr>
            <w:tcW w:w="360" w:type="pct"/>
          </w:tcPr>
          <w:p w14:paraId="5990A048"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3,024</w:t>
            </w:r>
          </w:p>
        </w:tc>
        <w:tc>
          <w:tcPr>
            <w:tcW w:w="360" w:type="pct"/>
          </w:tcPr>
          <w:p w14:paraId="1C61D9CD"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586</w:t>
            </w:r>
          </w:p>
        </w:tc>
        <w:tc>
          <w:tcPr>
            <w:tcW w:w="274" w:type="pct"/>
          </w:tcPr>
          <w:p w14:paraId="70ED59AC"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368</w:t>
            </w:r>
          </w:p>
        </w:tc>
        <w:tc>
          <w:tcPr>
            <w:tcW w:w="274" w:type="pct"/>
          </w:tcPr>
          <w:p w14:paraId="5C961145"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251</w:t>
            </w:r>
          </w:p>
        </w:tc>
        <w:tc>
          <w:tcPr>
            <w:tcW w:w="274" w:type="pct"/>
          </w:tcPr>
          <w:p w14:paraId="04217297"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234</w:t>
            </w:r>
          </w:p>
        </w:tc>
        <w:tc>
          <w:tcPr>
            <w:tcW w:w="274" w:type="pct"/>
          </w:tcPr>
          <w:p w14:paraId="1235BB43"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181</w:t>
            </w:r>
          </w:p>
        </w:tc>
        <w:tc>
          <w:tcPr>
            <w:tcW w:w="274" w:type="pct"/>
          </w:tcPr>
          <w:p w14:paraId="325DB9DB"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113</w:t>
            </w:r>
          </w:p>
        </w:tc>
        <w:tc>
          <w:tcPr>
            <w:tcW w:w="274" w:type="pct"/>
          </w:tcPr>
          <w:p w14:paraId="50AFC918"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70</w:t>
            </w:r>
          </w:p>
        </w:tc>
        <w:tc>
          <w:tcPr>
            <w:tcW w:w="274" w:type="pct"/>
          </w:tcPr>
          <w:p w14:paraId="02C282F3"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35</w:t>
            </w:r>
          </w:p>
        </w:tc>
        <w:tc>
          <w:tcPr>
            <w:tcW w:w="559" w:type="pct"/>
          </w:tcPr>
          <w:p w14:paraId="7B2666F6"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25</w:t>
            </w:r>
          </w:p>
        </w:tc>
        <w:tc>
          <w:tcPr>
            <w:tcW w:w="416" w:type="pct"/>
          </w:tcPr>
          <w:p w14:paraId="0B48DE8A"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4,887</w:t>
            </w:r>
          </w:p>
        </w:tc>
      </w:tr>
      <w:tr w:rsidR="006A0C55" w:rsidRPr="009A3A34" w14:paraId="05CBA22E" w14:textId="77777777" w:rsidTr="00C4762D">
        <w:tc>
          <w:tcPr>
            <w:cnfStyle w:val="001000000000" w:firstRow="0" w:lastRow="0" w:firstColumn="1" w:lastColumn="0" w:oddVBand="0" w:evenVBand="0" w:oddHBand="0" w:evenHBand="0" w:firstRowFirstColumn="0" w:firstRowLastColumn="0" w:lastRowFirstColumn="0" w:lastRowLastColumn="0"/>
            <w:tcW w:w="1387" w:type="pct"/>
          </w:tcPr>
          <w:p w14:paraId="3384CBD4" w14:textId="1B843574" w:rsidR="00B947F6" w:rsidRPr="009A3A34" w:rsidRDefault="00FD1F58" w:rsidP="00E1481F">
            <w:pPr>
              <w:rPr>
                <w:rFonts w:ascii="Book Antiqua" w:hAnsi="Book Antiqua" w:cs="Times New Roman"/>
                <w:color w:val="auto"/>
                <w:sz w:val="24"/>
                <w:szCs w:val="24"/>
              </w:rPr>
            </w:pPr>
            <w:r>
              <w:rPr>
                <w:rFonts w:ascii="Book Antiqua" w:hAnsi="Book Antiqua" w:cs="Times New Roman"/>
                <w:color w:val="auto"/>
                <w:sz w:val="24"/>
                <w:szCs w:val="24"/>
              </w:rPr>
              <w:t>Non-Traditional</w:t>
            </w:r>
            <w:r w:rsidR="00B947F6" w:rsidRPr="009A3A34">
              <w:rPr>
                <w:rFonts w:ascii="Book Antiqua" w:hAnsi="Book Antiqua" w:cs="Times New Roman"/>
                <w:color w:val="auto"/>
                <w:sz w:val="24"/>
                <w:szCs w:val="24"/>
              </w:rPr>
              <w:t xml:space="preserve"> Education</w:t>
            </w:r>
          </w:p>
        </w:tc>
        <w:tc>
          <w:tcPr>
            <w:tcW w:w="360" w:type="pct"/>
          </w:tcPr>
          <w:p w14:paraId="088C5E9C"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161</w:t>
            </w:r>
          </w:p>
        </w:tc>
        <w:tc>
          <w:tcPr>
            <w:tcW w:w="360" w:type="pct"/>
          </w:tcPr>
          <w:p w14:paraId="0C162AF1"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116</w:t>
            </w:r>
          </w:p>
        </w:tc>
        <w:tc>
          <w:tcPr>
            <w:tcW w:w="274" w:type="pct"/>
          </w:tcPr>
          <w:p w14:paraId="497A0FBB"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110</w:t>
            </w:r>
          </w:p>
        </w:tc>
        <w:tc>
          <w:tcPr>
            <w:tcW w:w="274" w:type="pct"/>
          </w:tcPr>
          <w:p w14:paraId="6ABA4AE7"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100</w:t>
            </w:r>
          </w:p>
        </w:tc>
        <w:tc>
          <w:tcPr>
            <w:tcW w:w="274" w:type="pct"/>
          </w:tcPr>
          <w:p w14:paraId="07D8752F"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98</w:t>
            </w:r>
          </w:p>
        </w:tc>
        <w:tc>
          <w:tcPr>
            <w:tcW w:w="274" w:type="pct"/>
          </w:tcPr>
          <w:p w14:paraId="161449D1"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145</w:t>
            </w:r>
          </w:p>
        </w:tc>
        <w:tc>
          <w:tcPr>
            <w:tcW w:w="274" w:type="pct"/>
          </w:tcPr>
          <w:p w14:paraId="2360A42E"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132</w:t>
            </w:r>
          </w:p>
        </w:tc>
        <w:tc>
          <w:tcPr>
            <w:tcW w:w="274" w:type="pct"/>
          </w:tcPr>
          <w:p w14:paraId="4D87369A"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79</w:t>
            </w:r>
          </w:p>
        </w:tc>
        <w:tc>
          <w:tcPr>
            <w:tcW w:w="274" w:type="pct"/>
          </w:tcPr>
          <w:p w14:paraId="57468D22"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46</w:t>
            </w:r>
          </w:p>
        </w:tc>
        <w:tc>
          <w:tcPr>
            <w:tcW w:w="559" w:type="pct"/>
          </w:tcPr>
          <w:p w14:paraId="48A12D5D"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66</w:t>
            </w:r>
          </w:p>
        </w:tc>
        <w:tc>
          <w:tcPr>
            <w:tcW w:w="416" w:type="pct"/>
          </w:tcPr>
          <w:p w14:paraId="6A5624B8"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1,053</w:t>
            </w:r>
          </w:p>
        </w:tc>
      </w:tr>
      <w:tr w:rsidR="006A0C55" w:rsidRPr="009A3A34" w14:paraId="69721DB0"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7" w:type="pct"/>
          </w:tcPr>
          <w:p w14:paraId="7019716F"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School</w:t>
            </w:r>
          </w:p>
        </w:tc>
        <w:tc>
          <w:tcPr>
            <w:tcW w:w="360" w:type="pct"/>
          </w:tcPr>
          <w:p w14:paraId="1B21AE68"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159</w:t>
            </w:r>
          </w:p>
        </w:tc>
        <w:tc>
          <w:tcPr>
            <w:tcW w:w="360" w:type="pct"/>
          </w:tcPr>
          <w:p w14:paraId="762C81A7"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93</w:t>
            </w:r>
          </w:p>
        </w:tc>
        <w:tc>
          <w:tcPr>
            <w:tcW w:w="274" w:type="pct"/>
          </w:tcPr>
          <w:p w14:paraId="2476D483"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100</w:t>
            </w:r>
          </w:p>
        </w:tc>
        <w:tc>
          <w:tcPr>
            <w:tcW w:w="274" w:type="pct"/>
          </w:tcPr>
          <w:p w14:paraId="7DC36E57"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135</w:t>
            </w:r>
          </w:p>
        </w:tc>
        <w:tc>
          <w:tcPr>
            <w:tcW w:w="274" w:type="pct"/>
          </w:tcPr>
          <w:p w14:paraId="4D6D0E1E"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203</w:t>
            </w:r>
          </w:p>
        </w:tc>
        <w:tc>
          <w:tcPr>
            <w:tcW w:w="274" w:type="pct"/>
          </w:tcPr>
          <w:p w14:paraId="6BC38151"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368</w:t>
            </w:r>
          </w:p>
        </w:tc>
        <w:tc>
          <w:tcPr>
            <w:tcW w:w="274" w:type="pct"/>
          </w:tcPr>
          <w:p w14:paraId="4644FA42"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399</w:t>
            </w:r>
          </w:p>
        </w:tc>
        <w:tc>
          <w:tcPr>
            <w:tcW w:w="274" w:type="pct"/>
          </w:tcPr>
          <w:p w14:paraId="5F419D4D"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562</w:t>
            </w:r>
          </w:p>
        </w:tc>
        <w:tc>
          <w:tcPr>
            <w:tcW w:w="274" w:type="pct"/>
          </w:tcPr>
          <w:p w14:paraId="733C7F51"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612</w:t>
            </w:r>
          </w:p>
        </w:tc>
        <w:tc>
          <w:tcPr>
            <w:tcW w:w="559" w:type="pct"/>
          </w:tcPr>
          <w:p w14:paraId="72ED394A"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1,081</w:t>
            </w:r>
          </w:p>
        </w:tc>
        <w:tc>
          <w:tcPr>
            <w:tcW w:w="416" w:type="pct"/>
          </w:tcPr>
          <w:p w14:paraId="11BBB742"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3,712</w:t>
            </w:r>
          </w:p>
        </w:tc>
      </w:tr>
      <w:tr w:rsidR="006A0C55" w:rsidRPr="009A3A34" w14:paraId="75A70FBF" w14:textId="77777777" w:rsidTr="00C4762D">
        <w:tc>
          <w:tcPr>
            <w:cnfStyle w:val="001000000000" w:firstRow="0" w:lastRow="0" w:firstColumn="1" w:lastColumn="0" w:oddVBand="0" w:evenVBand="0" w:oddHBand="0" w:evenHBand="0" w:firstRowFirstColumn="0" w:firstRowLastColumn="0" w:lastRowFirstColumn="0" w:lastRowLastColumn="0"/>
            <w:tcW w:w="1387" w:type="pct"/>
          </w:tcPr>
          <w:p w14:paraId="59E9EA6A"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Training/Apprenticeships</w:t>
            </w:r>
          </w:p>
        </w:tc>
        <w:tc>
          <w:tcPr>
            <w:tcW w:w="360" w:type="pct"/>
          </w:tcPr>
          <w:p w14:paraId="7DD2B98C"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1,136</w:t>
            </w:r>
          </w:p>
        </w:tc>
        <w:tc>
          <w:tcPr>
            <w:tcW w:w="360" w:type="pct"/>
          </w:tcPr>
          <w:p w14:paraId="18253649"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375</w:t>
            </w:r>
          </w:p>
        </w:tc>
        <w:tc>
          <w:tcPr>
            <w:tcW w:w="274" w:type="pct"/>
          </w:tcPr>
          <w:p w14:paraId="66A03CE6"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227</w:t>
            </w:r>
          </w:p>
        </w:tc>
        <w:tc>
          <w:tcPr>
            <w:tcW w:w="274" w:type="pct"/>
          </w:tcPr>
          <w:p w14:paraId="2C4D2E1B"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168</w:t>
            </w:r>
          </w:p>
        </w:tc>
        <w:tc>
          <w:tcPr>
            <w:tcW w:w="274" w:type="pct"/>
          </w:tcPr>
          <w:p w14:paraId="27EE8086"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129</w:t>
            </w:r>
          </w:p>
        </w:tc>
        <w:tc>
          <w:tcPr>
            <w:tcW w:w="274" w:type="pct"/>
          </w:tcPr>
          <w:p w14:paraId="03C56FCC"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123</w:t>
            </w:r>
          </w:p>
        </w:tc>
        <w:tc>
          <w:tcPr>
            <w:tcW w:w="274" w:type="pct"/>
          </w:tcPr>
          <w:p w14:paraId="485E93CA"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65</w:t>
            </w:r>
          </w:p>
        </w:tc>
        <w:tc>
          <w:tcPr>
            <w:tcW w:w="274" w:type="pct"/>
          </w:tcPr>
          <w:p w14:paraId="6F588C70"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52</w:t>
            </w:r>
          </w:p>
        </w:tc>
        <w:tc>
          <w:tcPr>
            <w:tcW w:w="274" w:type="pct"/>
          </w:tcPr>
          <w:p w14:paraId="33109FA5"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21</w:t>
            </w:r>
          </w:p>
        </w:tc>
        <w:tc>
          <w:tcPr>
            <w:tcW w:w="559" w:type="pct"/>
          </w:tcPr>
          <w:p w14:paraId="1FC959A1"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20</w:t>
            </w:r>
          </w:p>
        </w:tc>
        <w:tc>
          <w:tcPr>
            <w:tcW w:w="416" w:type="pct"/>
          </w:tcPr>
          <w:p w14:paraId="0A80436B"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2,316</w:t>
            </w:r>
          </w:p>
        </w:tc>
      </w:tr>
      <w:tr w:rsidR="006A0C55" w:rsidRPr="009A3A34" w14:paraId="1F3F58BF"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7" w:type="pct"/>
          </w:tcPr>
          <w:p w14:paraId="25141537"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Unemployment and OLF</w:t>
            </w:r>
          </w:p>
        </w:tc>
        <w:tc>
          <w:tcPr>
            <w:tcW w:w="360" w:type="pct"/>
          </w:tcPr>
          <w:p w14:paraId="0E7E9827"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350</w:t>
            </w:r>
          </w:p>
        </w:tc>
        <w:tc>
          <w:tcPr>
            <w:tcW w:w="360" w:type="pct"/>
          </w:tcPr>
          <w:p w14:paraId="299FDA59"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45</w:t>
            </w:r>
          </w:p>
        </w:tc>
        <w:tc>
          <w:tcPr>
            <w:tcW w:w="274" w:type="pct"/>
          </w:tcPr>
          <w:p w14:paraId="74885B6D"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16</w:t>
            </w:r>
          </w:p>
        </w:tc>
        <w:tc>
          <w:tcPr>
            <w:tcW w:w="274" w:type="pct"/>
          </w:tcPr>
          <w:p w14:paraId="2E284F4C"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14</w:t>
            </w:r>
          </w:p>
        </w:tc>
        <w:tc>
          <w:tcPr>
            <w:tcW w:w="274" w:type="pct"/>
          </w:tcPr>
          <w:p w14:paraId="5B76E342"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w:t>
            </w:r>
          </w:p>
        </w:tc>
        <w:tc>
          <w:tcPr>
            <w:tcW w:w="274" w:type="pct"/>
          </w:tcPr>
          <w:p w14:paraId="7AF95435"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w:t>
            </w:r>
          </w:p>
        </w:tc>
        <w:tc>
          <w:tcPr>
            <w:tcW w:w="274" w:type="pct"/>
          </w:tcPr>
          <w:p w14:paraId="4A207169"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6</w:t>
            </w:r>
          </w:p>
        </w:tc>
        <w:tc>
          <w:tcPr>
            <w:tcW w:w="274" w:type="pct"/>
          </w:tcPr>
          <w:p w14:paraId="59ABA23C"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w:t>
            </w:r>
          </w:p>
        </w:tc>
        <w:tc>
          <w:tcPr>
            <w:tcW w:w="274" w:type="pct"/>
          </w:tcPr>
          <w:p w14:paraId="287BB084"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w:t>
            </w:r>
          </w:p>
        </w:tc>
        <w:tc>
          <w:tcPr>
            <w:tcW w:w="559" w:type="pct"/>
          </w:tcPr>
          <w:p w14:paraId="2C2F6DD4"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w:t>
            </w:r>
          </w:p>
        </w:tc>
        <w:tc>
          <w:tcPr>
            <w:tcW w:w="416" w:type="pct"/>
          </w:tcPr>
          <w:p w14:paraId="3295287F"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457</w:t>
            </w:r>
          </w:p>
        </w:tc>
      </w:tr>
      <w:tr w:rsidR="006A0C55" w:rsidRPr="009A3A34" w14:paraId="157D9CAC" w14:textId="77777777" w:rsidTr="00C4762D">
        <w:tc>
          <w:tcPr>
            <w:cnfStyle w:val="001000000000" w:firstRow="0" w:lastRow="0" w:firstColumn="1" w:lastColumn="0" w:oddVBand="0" w:evenVBand="0" w:oddHBand="0" w:evenHBand="0" w:firstRowFirstColumn="0" w:firstRowLastColumn="0" w:lastRowFirstColumn="0" w:lastRowLastColumn="0"/>
            <w:tcW w:w="1387" w:type="pct"/>
          </w:tcPr>
          <w:p w14:paraId="5C3C4B3C"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Total</w:t>
            </w:r>
          </w:p>
        </w:tc>
        <w:tc>
          <w:tcPr>
            <w:tcW w:w="360" w:type="pct"/>
          </w:tcPr>
          <w:p w14:paraId="101F3150"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4,830</w:t>
            </w:r>
          </w:p>
        </w:tc>
        <w:tc>
          <w:tcPr>
            <w:tcW w:w="360" w:type="pct"/>
          </w:tcPr>
          <w:p w14:paraId="17B38ED9"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1,215</w:t>
            </w:r>
          </w:p>
        </w:tc>
        <w:tc>
          <w:tcPr>
            <w:tcW w:w="274" w:type="pct"/>
          </w:tcPr>
          <w:p w14:paraId="5E7BEAEE"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821</w:t>
            </w:r>
          </w:p>
        </w:tc>
        <w:tc>
          <w:tcPr>
            <w:tcW w:w="274" w:type="pct"/>
          </w:tcPr>
          <w:p w14:paraId="52F08CF8"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668</w:t>
            </w:r>
          </w:p>
        </w:tc>
        <w:tc>
          <w:tcPr>
            <w:tcW w:w="274" w:type="pct"/>
          </w:tcPr>
          <w:p w14:paraId="715CDE22"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673</w:t>
            </w:r>
          </w:p>
        </w:tc>
        <w:tc>
          <w:tcPr>
            <w:tcW w:w="274" w:type="pct"/>
          </w:tcPr>
          <w:p w14:paraId="12C2A89A"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826</w:t>
            </w:r>
          </w:p>
        </w:tc>
        <w:tc>
          <w:tcPr>
            <w:tcW w:w="274" w:type="pct"/>
          </w:tcPr>
          <w:p w14:paraId="50CAE54D"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715</w:t>
            </w:r>
          </w:p>
        </w:tc>
        <w:tc>
          <w:tcPr>
            <w:tcW w:w="274" w:type="pct"/>
          </w:tcPr>
          <w:p w14:paraId="12CB8E25"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768</w:t>
            </w:r>
          </w:p>
        </w:tc>
        <w:tc>
          <w:tcPr>
            <w:tcW w:w="274" w:type="pct"/>
          </w:tcPr>
          <w:p w14:paraId="2618ECBF"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716</w:t>
            </w:r>
          </w:p>
        </w:tc>
        <w:tc>
          <w:tcPr>
            <w:tcW w:w="559" w:type="pct"/>
          </w:tcPr>
          <w:p w14:paraId="253F23EB"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1,193</w:t>
            </w:r>
          </w:p>
        </w:tc>
        <w:tc>
          <w:tcPr>
            <w:tcW w:w="416" w:type="pct"/>
          </w:tcPr>
          <w:p w14:paraId="0251C19F"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12,425</w:t>
            </w:r>
          </w:p>
        </w:tc>
      </w:tr>
    </w:tbl>
    <w:p w14:paraId="0EF036E6" w14:textId="77777777" w:rsidR="00B947F6" w:rsidRPr="009A3A34" w:rsidRDefault="00B947F6" w:rsidP="00B947F6">
      <w:pPr>
        <w:rPr>
          <w:rFonts w:ascii="Book Antiqua" w:hAnsi="Book Antiqua" w:cs="Times New Roman"/>
          <w:sz w:val="24"/>
          <w:szCs w:val="24"/>
        </w:rPr>
        <w:sectPr w:rsidR="00B947F6" w:rsidRPr="009A3A34" w:rsidSect="00E1481F">
          <w:pgSz w:w="16838" w:h="11906" w:orient="landscape"/>
          <w:pgMar w:top="1440" w:right="1440" w:bottom="1440" w:left="1440" w:header="709" w:footer="709" w:gutter="0"/>
          <w:cols w:space="708"/>
          <w:docGrid w:linePitch="360"/>
        </w:sectPr>
      </w:pPr>
    </w:p>
    <w:p w14:paraId="3076D9D1" w14:textId="77777777" w:rsidR="00B947F6" w:rsidRPr="009A3A34" w:rsidRDefault="00B947F6" w:rsidP="009A3A34">
      <w:pPr>
        <w:pStyle w:val="Heading4"/>
        <w:spacing w:line="480" w:lineRule="auto"/>
        <w:rPr>
          <w:rFonts w:ascii="Book Antiqua" w:hAnsi="Book Antiqua" w:cs="Times New Roman"/>
          <w:b/>
          <w:bCs/>
          <w:color w:val="auto"/>
          <w:sz w:val="24"/>
          <w:szCs w:val="24"/>
        </w:rPr>
      </w:pPr>
      <w:r w:rsidRPr="009A3A34">
        <w:rPr>
          <w:rFonts w:ascii="Book Antiqua" w:hAnsi="Book Antiqua" w:cs="Times New Roman"/>
          <w:b/>
          <w:bCs/>
          <w:color w:val="auto"/>
          <w:sz w:val="24"/>
          <w:szCs w:val="24"/>
        </w:rPr>
        <w:lastRenderedPageBreak/>
        <w:t>Sex</w:t>
      </w:r>
    </w:p>
    <w:p w14:paraId="5A8EEC9C" w14:textId="5E3C2FB5"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Sex is a variable derived from sweep 0</w:t>
      </w:r>
      <w:r w:rsidR="00F02206" w:rsidRPr="009A3A34">
        <w:rPr>
          <w:rFonts w:ascii="Book Antiqua" w:hAnsi="Book Antiqua" w:cs="Times New Roman"/>
          <w:sz w:val="24"/>
          <w:szCs w:val="24"/>
        </w:rPr>
        <w:t xml:space="preserve"> [n622_4]</w:t>
      </w:r>
      <w:r w:rsidRPr="009A3A34">
        <w:rPr>
          <w:rFonts w:ascii="Book Antiqua" w:hAnsi="Book Antiqua" w:cs="Times New Roman"/>
          <w:sz w:val="24"/>
          <w:szCs w:val="24"/>
        </w:rPr>
        <w:t xml:space="preserve">. It’s inclusion for analysis is because during the timeframe of the NCDS, </w:t>
      </w:r>
      <w:r w:rsidR="00D357A8">
        <w:rPr>
          <w:rFonts w:ascii="Book Antiqua" w:hAnsi="Book Antiqua" w:cs="Times New Roman"/>
          <w:sz w:val="24"/>
          <w:szCs w:val="24"/>
        </w:rPr>
        <w:t>sexed</w:t>
      </w:r>
      <w:r w:rsidRPr="009A3A34">
        <w:rPr>
          <w:rFonts w:ascii="Book Antiqua" w:hAnsi="Book Antiqua" w:cs="Times New Roman"/>
          <w:sz w:val="24"/>
          <w:szCs w:val="24"/>
        </w:rPr>
        <w:t xml:space="preserve"> dynamics played an important role in economic activity. The evolution of part-time work, the differences in populations out of the labour force, and those choosing to go on to higher education are all influenced by sex according to previous literature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{"citationID":"IFnbZnsZ","properties":{"formattedCitation":"(Jones, 1986; Gayle, Lambert and Murray, 2009; Duckworth and Schoon, 2012; Dorsett and Lucchino, 2013)","plainCitation":"(Jones, 1986; Gayle, Lambert and Murray, 2009; Duckworth and Schoon, 2012; Dorsett and Lucchino, 2013)","dontUpdate":true,"noteIndex":0},"citationItems":[{"id":1263,"uris":["http://zotero.org/users/8741181/items/XRPAJZSB"],"itemData":{"id":1263,"type":"article-journal","abstract":"The research is an empirical study of the transitions from adolescence to adulthood in Britain. Transitions in work, family formation and housing are all examined in the context of the social class and mobility of young people who are in the process of achieving. social identity in their own right. Differentiation of the experience of youth occurs according to gender, class of origin, educational level, whether an individual is socially mobile, and the means of mobility. A typology of \"youth class\" is developed as a conceptual framework for understanding stratification in youth and as an analytic tool for measuring different life experiences of the young.","container-title":"University of Surrey","title":"Youth in the social structure: transitions to adulthood and their stratification by class and gender.","author":[{"family":"Jones","given":"G. E"}],"issued":{"date-parts":[["1986"]]}}},{"id":1265,"uris":["http://zotero.org/users/8741181/items/QLEWS5JD"],"itemData":{"id":1265,"type":"chapter","abstract":"In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id":286,"uris":["http://zotero.org/users/8741181/items/W5L7N72M"],"itemData":{"id":286,"type":"article-journal","abstract":"Drawing on nationally representative data collected for two age cohorts in the UK, this paper a) assesses the effect of multiple independent socioeconomic risk factors in shaping the transition from school to work; and b) identifies potential protective factors enabling young people to beat the odds. By comparing experiences and findings across two cohorts we assess the generalisability of findings across contexts, i.e. the 2008 and 1980s recessions. The results show that some young people exposed to even severe socioeconomic risks avoid being NEET (not in education, employment or training). Factors that appear to reduce the cumulative risk effect in both cohorts include prior attainment, educational aspirations and school engagement, as well as the social mix of the school environment.","container-title":"National Institute Economic Review","DOI":"10.1177/002795011222200104","ISSN":"0027-9501, 1741-3036","journalAbbreviation":"Natl. Inst. econ. rev.","language":"en","page":"R38-R51","source":"DOI.org (Crossref)","title":"Beating the Odds: Exploring the Impact of Social Risk on Young People's School-to-Work Transitions during Recession in the UK","title-short":"Beating the Odds","volume":"222","author":[{"family":"Duckworth","given":"Kathryn"},{"family":"Schoon","given":"Ingrid"}],"issued":{"date-parts":[["2012",10]]}}},{"id":1267,"uris":["http://zotero.org/users/8741181/items/88F3B9ZU"],"itemData":{"id":1267,"type":"article-journal","abstract":"This paper explores the school-to-work transition in the UK with the aim of achieving a richer understanding of individuals' choices and activities in the  ve years after reaching school-leaving age. Through the technique of `optimal matching', we assess the degree of similarity between individuals' post-16 experiences in a way that captures the full detail of their  ve-year histories. We consider individuals reaching school-leaving age between 1991 and 2003 and, on the basis of the measures of similarity, identify a small number of distinct transition patterns. Our results suggest that while 9 out of 10 young people have generally positive experiences post-16, the remaining individuals exhibit a variety of histories that might warrant policy attention. We assess the extent to which characteristics at age 16 can predict which type of trajectory a young person will follow. Our results con rm the predictive power of school attainment (grades), family background (parental quali cations, parental and sibling labour market status) and gender. These characteristics are known to be strongly correlated across individuals and raise concerns about the degree of socio-economic polarisation in the transition from school to work.","container-title":"Journal of Social Policy","title":"Visualising the school-to-work transition: an analysis using optimal matching","author":[{"family":"Dorsett","given":"Richard"},{"family":"Lucchino","given":"Paolo"}],"issued":{"date-parts":[["2013"]]}}}],"schema":"https://github.com/citation-style-language/schema/raw/master/csl-citation.json"}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(Jones, 1986; Gayle et al, 2009; Duckworth and Schoon, 2012; Dorsett and Lucchino, 2013)</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For these reasons, sex provides a theoretically compelling case for inclusion within a model of economic activity post-mandatory schooling. </w:t>
      </w:r>
    </w:p>
    <w:p w14:paraId="3817F3AA" w14:textId="77777777" w:rsidR="00B947F6" w:rsidRPr="009A3A34" w:rsidRDefault="00B947F6" w:rsidP="009A3A34">
      <w:pPr>
        <w:pStyle w:val="Heading4"/>
        <w:spacing w:line="480" w:lineRule="auto"/>
        <w:rPr>
          <w:rFonts w:ascii="Book Antiqua" w:hAnsi="Book Antiqua" w:cs="Times New Roman"/>
          <w:b/>
          <w:bCs/>
          <w:color w:val="auto"/>
          <w:sz w:val="24"/>
          <w:szCs w:val="24"/>
        </w:rPr>
      </w:pPr>
      <w:r w:rsidRPr="009A3A34">
        <w:rPr>
          <w:rFonts w:ascii="Book Antiqua" w:hAnsi="Book Antiqua" w:cs="Times New Roman"/>
          <w:b/>
          <w:bCs/>
          <w:color w:val="auto"/>
          <w:sz w:val="24"/>
          <w:szCs w:val="24"/>
        </w:rPr>
        <w:t>Race</w:t>
      </w:r>
    </w:p>
    <w:p w14:paraId="09EB962E" w14:textId="62559123"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Echoing the arguments for the inclusion of sex in models of analysis, the role of race also impacted individuals’ economic activity during the NCDS timeframe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{"citationID":"ESSNhvcI","properties":{"formattedCitation":"(Payne, 1995; Lindley, 1996; Gayle, Lambert and Murray, 2009)","plainCitation":"(Payne, 1995; Lindley, 1996; Gayle, Lambert and Murray, 2009)","dontUpdate":true,"noteIndex":0},"citationItems":[{"id":1261,"uris":["http://zotero.org/users/8741181/items/MCEJ6NZK"],"itemData":{"id":1261,"type":"article-journal","container-title":"Policy Studies Institute","language":"en","page":"98","source":"Zotero","title":"Routes beyond compulsory schooling","author":[{"family":"Payne","given":"Joan"}],"issued":{"date-parts":[["1995"]]}}},{"id":1262,"uris":["http://zotero.org/users/8741181/items/P3RPTAXC"],"itemData":{"id":1262,"type":"article-journal","abstract":"ritish research suggests that young people are extremely resourceful, capable of adjustment to abrupt changes in status, and manage to reconcile themselves to the reality of the labour market. Yet much has been heard over more than a decade of the need to prolong the transition phase between compulsory education and employment. Does the world of work really require quite so much more of young people than it did before? Or is the emphasis on transition primarily a response to that other body of research evidence which shows that young people are hurt by unemployment? From this perspective, the transition arrangements are seen as a second-best solution which offers a constructive but temporary alternative to unemployment. In either case, however, the rationale for lengthening the transition phase, by introducing additional education, training and work experience, depends crucially on there being suitable jobs available for young people eventually, preferably well before they have ceased to be young.","container-title":"International Labour Review","language":"en","page":"23","source":"Zotero","title":"The school-to-work transition in the United Kingdom","author":[{"family":"Lindley","given":"Robert M"}],"issued":{"date-parts":[["1996"]]}}},{"id":1265,"uris":["http://zotero.org/users/8741181/items/QLEWS5JD"],"itemData":{"id":1265,"type":"chapter","abstract":"In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(Payne, 1995; Lindley, 1996; Gayle et al, 2009)</w:t>
      </w:r>
      <w:r w:rsidRPr="009A3A34">
        <w:rPr>
          <w:rFonts w:ascii="Book Antiqua" w:hAnsi="Book Antiqua" w:cs="Times New Roman"/>
          <w:sz w:val="24"/>
          <w:szCs w:val="24"/>
        </w:rPr>
        <w:fldChar w:fldCharType="end"/>
      </w:r>
      <w:r w:rsidRPr="009A3A34">
        <w:rPr>
          <w:rFonts w:ascii="Book Antiqua" w:hAnsi="Book Antiqua" w:cs="Times New Roman"/>
          <w:sz w:val="24"/>
          <w:szCs w:val="24"/>
        </w:rPr>
        <w:t>. Race as a variable</w:t>
      </w:r>
      <w:r w:rsidR="00F02206" w:rsidRPr="009A3A34">
        <w:rPr>
          <w:rFonts w:ascii="Book Antiqua" w:hAnsi="Book Antiqua" w:cs="Times New Roman"/>
          <w:sz w:val="24"/>
          <w:szCs w:val="24"/>
        </w:rPr>
        <w:t xml:space="preserve"> [n2017]</w:t>
      </w:r>
      <w:r w:rsidRPr="009A3A34">
        <w:rPr>
          <w:rFonts w:ascii="Book Antiqua" w:hAnsi="Book Antiqua" w:cs="Times New Roman"/>
          <w:sz w:val="24"/>
          <w:szCs w:val="24"/>
        </w:rPr>
        <w:t xml:space="preserve"> for inclusion in this model however presents too many statistical issues to be an effective measure. </w:t>
      </w:r>
    </w:p>
    <w:p w14:paraId="35EFEBAA" w14:textId="6E02AB6A" w:rsidR="000E592F" w:rsidRPr="009A3A34" w:rsidRDefault="000E592F" w:rsidP="000B03CE">
      <w:pPr>
        <w:pStyle w:val="FootnoteText"/>
        <w:spacing w:line="480" w:lineRule="auto"/>
        <w:rPr>
          <w:rFonts w:ascii="Book Antiqua" w:hAnsi="Book Antiqua" w:cs="Times New Roman"/>
          <w:sz w:val="24"/>
          <w:szCs w:val="24"/>
        </w:rPr>
      </w:pPr>
      <w:r w:rsidRPr="009A3A34">
        <w:rPr>
          <w:rFonts w:ascii="Book Antiqua" w:hAnsi="Book Antiqua" w:cs="Times New Roman"/>
          <w:sz w:val="24"/>
          <w:szCs w:val="24"/>
        </w:rPr>
        <w:t xml:space="preserve">The issue with the NCDS data however is that white people make up 96% of all participants. The resulting ethnic minority categories are thus too small to conduct useful analysis. Originally, the resultant variable was parametrised as ‘white’ and ‘non-white’. There were two major issues with this that resulted in the race variable being dropped from analysis. The first returns to the overall low sample of non-white participants when spread over five different economic activity sub-categories. This low number of observations results in low statistical power and thus would impact the entire model. The second is that missing data is a particular problem when it comes to race. The race variable accounted for 16 per cent of missingness in </w:t>
      </w:r>
      <w:r w:rsidRPr="009A3A34">
        <w:rPr>
          <w:rFonts w:ascii="Book Antiqua" w:hAnsi="Book Antiqua" w:cs="Times New Roman"/>
          <w:sz w:val="24"/>
          <w:szCs w:val="24"/>
        </w:rPr>
        <w:lastRenderedPageBreak/>
        <w:t>subsequent models. On top of these two primary concerns, a combined race category into white/non-white presents assumptions surrounding homogeneity within the non-white category that is not theoretically justifiable.</w:t>
      </w:r>
    </w:p>
    <w:p w14:paraId="2DED18E3" w14:textId="77777777" w:rsidR="00B947F6" w:rsidRPr="009A3A34" w:rsidRDefault="00B947F6" w:rsidP="009A3A34">
      <w:pPr>
        <w:pStyle w:val="Heading4"/>
        <w:spacing w:line="480" w:lineRule="auto"/>
        <w:rPr>
          <w:rFonts w:ascii="Book Antiqua" w:hAnsi="Book Antiqua" w:cs="Times New Roman"/>
          <w:b/>
          <w:bCs/>
          <w:color w:val="auto"/>
          <w:sz w:val="24"/>
          <w:szCs w:val="24"/>
        </w:rPr>
      </w:pPr>
      <w:r w:rsidRPr="009A3A34">
        <w:rPr>
          <w:rFonts w:ascii="Book Antiqua" w:hAnsi="Book Antiqua" w:cs="Times New Roman"/>
          <w:b/>
          <w:bCs/>
          <w:color w:val="auto"/>
          <w:sz w:val="24"/>
          <w:szCs w:val="24"/>
        </w:rPr>
        <w:t>Housing Tenure</w:t>
      </w:r>
    </w:p>
    <w:p w14:paraId="7BE07C73" w14:textId="330D887B"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Housing tenure has been used in previous analyses regarding educational attainment and labour market outcomes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{"citationID":"dDYg7kix","properties":{"formattedCitation":"(Di Salvo and Ermisch, 1997; Duta, Iannelli and Breen, 2021)","plainCitation":"(Di Salvo and Ermisch, 1997; Duta, Iannelli and Breen, 2021)","dontUpdate":true,"noteIndex":0},"citationItems":[{"id":1299,"uris":["http://zotero.org/users/8741181/items/8HCR37VH"],"itemData":{"id":1299,"type":"article-journal","abstract":"The study uses data from the 1958 birth cohort, collected in the British National Child Development Study, to model the dynamics of people’s first entry to either owner-occupation or tenancy in social housing, the two major tenures in Britain. The effects of lifetime earnings prospects, family background, a person’s own spells of unemployment, the regional unemployment rate, and regional relative house prices on the timing and pattern of first entry are estimated in the context of a competing risk hazard model. It also shows that, given the observed matrix of subsequent tenure transitions, these impacts on the timing and destination of first major tenure also have important effects on the number of years which a person spends in each tenure over hisrher life.","container-title":"Journal of Urban Economics","DOI":"10.1006/juec.1996.2009","ISSN":"00941190","issue":"1","journalAbbreviation":"Journal of Urban Economics","language":"en","page":"1-17","source":"DOI.org (Crossref)","title":"Analysis of the Dynamics of Housing Tenure Choice in Britain","volume":"42","author":[{"family":"Di Salvo","given":"Pamela"},{"family":"Ermisch","given":"John"}],"issued":{"date-parts":[["1997",7]]}}},{"id":657,"uris":["http://zotero.org/users/8741181/items/4IYAH44B"],"itemData":{"id":657,"type":"article-journal","abstract":"Over the last decades, various policies at national and local levels have been implemented to widen participation in higher education (HE) in Scotland and more widely in the UK. Despite this, the acquisition of a HE qualification is still largely determined by the family in which individuals are born. Our study provides new evidence on the extent to which family factors matter by examining sibling data from the Scottish Longitudinal Study, a large-scale linkage study created using data from administrative and statistical sources. Random effects linear probability models are used to analyse individual and family-level variance in the chances of obtaining a HE qualification. Our results show that about 40% of the variation in the chances of attaining a university degree is explained by siblings’ shared family characteristics and about a third of this share is explained by parental social class, education and housing tenure. A high degree of sibling similarity in the outcome was found across all social-origin classes. However, while siblings of advantaged families are alike because they both graduated from HE, siblings of disadvantaged families are alike because neither of them did. We suggest that parental compensatory strategies in the former families and economic constraints in the latter families may explain such stark patterns of inequality. Finally, we do not find evidence that the availability of sub-degrees makes a difference to these patterns.","container-title":"British Educational Research Journal","DOI":"10.1002/berj.3725","ISSN":"1469-3518","issue":"5","language":"en","note":"_eprint: https://onlinelibrary.wiley.com/doi/pdf/10.1002/berj.3725","page":"1281-1302","source":"Wiley Online Library","title":"Social inequalities in attaining higher education in Scotland: New evidence from sibling data","title-short":"Social inequalities in attaining higher education in Scotland","volume":"47","author":[{"family":"Duta","given":"Adriana"},{"family":"Iannelli","given":"Cristina"},{"family":"Breen","given":"Richard"}],"issued":{"date-parts":[["2021"]]}}}],"schema":"https://github.com/citation-style-language/schema/raw/master/csl-citation.json"}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(Di Salvo and Ermisch, 1997; Duta et al, 2021)</w:t>
      </w:r>
      <w:r w:rsidRPr="009A3A34">
        <w:rPr>
          <w:rFonts w:ascii="Book Antiqua" w:hAnsi="Book Antiqua" w:cs="Times New Roman"/>
          <w:sz w:val="24"/>
          <w:szCs w:val="24"/>
        </w:rPr>
        <w:fldChar w:fldCharType="end"/>
      </w:r>
      <w:r w:rsidRPr="009A3A34">
        <w:rPr>
          <w:rFonts w:ascii="Book Antiqua" w:hAnsi="Book Antiqua" w:cs="Times New Roman"/>
          <w:sz w:val="24"/>
          <w:szCs w:val="24"/>
        </w:rPr>
        <w:t>. For subsequent analysis, tenure is a measure of whether an individual lives in their own home or not</w:t>
      </w:r>
      <w:r w:rsidR="000E592F" w:rsidRPr="009A3A34">
        <w:rPr>
          <w:rFonts w:ascii="Book Antiqua" w:hAnsi="Book Antiqua" w:cs="Times New Roman"/>
          <w:sz w:val="24"/>
          <w:szCs w:val="24"/>
        </w:rPr>
        <w:t xml:space="preserve"> [n1152]</w:t>
      </w:r>
      <w:r w:rsidRPr="009A3A34">
        <w:rPr>
          <w:rStyle w:val="FootnoteReference"/>
          <w:rFonts w:ascii="Book Antiqua" w:hAnsi="Book Antiqua" w:cs="Times New Roman"/>
          <w:sz w:val="24"/>
          <w:szCs w:val="24"/>
        </w:rPr>
        <w:footnoteReference w:id="5"/>
      </w:r>
      <w:r w:rsidRPr="009A3A34">
        <w:rPr>
          <w:rFonts w:ascii="Book Antiqua" w:hAnsi="Book Antiqua" w:cs="Times New Roman"/>
          <w:sz w:val="24"/>
          <w:szCs w:val="24"/>
        </w:rPr>
        <w:t xml:space="preserve">. Housing tenure enables the inclusion of a ‘consumption cleavage’ </w:t>
      </w:r>
      <w:r w:rsidR="003E03BF"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{"citationID":"ncb5wAzV","properties":{"formattedCitation":"(Saunders, 2003, 2021)","plainCitation":"(Saunders, 2003, 2021)","noteIndex":0},"citationItems":[{"id":67,"uris":["http://zotero.org/users/8741181/items/MJKZD9AL"],"itemData":{"id":67,"type":"book","publisher":"Routledge","title":"Social Theory and the Urban Question","author":[{"family":"Saunders","given":"Peter"}],"issued":{"date-parts":[["2003"]]}}},{"id":66,"uris":["http://zotero.org/users/8741181/items/ABKNULJG"],"itemData":{"id":66,"type":"book","publisher":"Routledge","title":"A Nation of Home Owners","author":[{"family":"Saunders","given":"Peter"}],"issued":{"date-parts":[["2021"]]}}}],"schema":"https://github.com/citation-style-language/schema/raw/master/csl-citation.json"} </w:instrText>
      </w:r>
      <w:r w:rsidR="003E03BF" w:rsidRPr="009A3A34">
        <w:rPr>
          <w:rFonts w:ascii="Book Antiqua" w:hAnsi="Book Antiqua" w:cs="Times New Roman"/>
          <w:sz w:val="24"/>
          <w:szCs w:val="24"/>
        </w:rPr>
        <w:fldChar w:fldCharType="separate"/>
      </w:r>
      <w:r w:rsidR="003E03BF" w:rsidRPr="009A3A34">
        <w:rPr>
          <w:rFonts w:ascii="Book Antiqua" w:hAnsi="Book Antiqua" w:cs="Times New Roman"/>
          <w:sz w:val="24"/>
          <w:szCs w:val="24"/>
        </w:rPr>
        <w:t>(Saunders, 2003, 2021)</w:t>
      </w:r>
      <w:r w:rsidR="003E03BF"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based variable. This form of cleavage encapsulates the ‘new structuralist’ notions that structural inequalities do in fact matter, but not necessarily older structures such as class and gender. The inclusion of housing tenure in this model allows for a more direct investigation of this sentiment. Enabling the evaluation of influence of different forms of structural inequalities. </w:t>
      </w:r>
    </w:p>
    <w:p w14:paraId="6E134C9F" w14:textId="77777777" w:rsidR="00B947F6" w:rsidRPr="009A3A34" w:rsidRDefault="00B947F6" w:rsidP="009A3A34">
      <w:pPr>
        <w:pStyle w:val="Heading4"/>
        <w:spacing w:line="480" w:lineRule="auto"/>
        <w:rPr>
          <w:rFonts w:ascii="Book Antiqua" w:hAnsi="Book Antiqua" w:cs="Times New Roman"/>
          <w:b/>
          <w:bCs/>
          <w:color w:val="auto"/>
          <w:sz w:val="24"/>
          <w:szCs w:val="24"/>
        </w:rPr>
      </w:pPr>
      <w:r w:rsidRPr="009A3A34">
        <w:rPr>
          <w:rFonts w:ascii="Book Antiqua" w:hAnsi="Book Antiqua" w:cs="Times New Roman"/>
          <w:b/>
          <w:bCs/>
          <w:color w:val="auto"/>
          <w:sz w:val="24"/>
          <w:szCs w:val="24"/>
        </w:rPr>
        <w:t>Social Stratification and Socio-Economic Background: NS-SEC, CAMSIS, RGSC</w:t>
      </w:r>
    </w:p>
    <w:p w14:paraId="756F71E9" w14:textId="687B47E2"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Social stratification is the persistence of inequalities which occur or are reified across generations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{"citationID":"Rb4gN7YA","properties":{"formattedCitation":"(Stopforth, 2020)","plainCitation":"(Stopforth, 2020)","dontUpdate":true,"noteIndex":0},"citationItems":[{"id":1212,"uris":["http://zotero.org/users/8741181/items/945VSPSD"],"itemData":{"id":1212,"type":"article-journal","abstract":"The principal aim of this thesis is to better understand the contemporary relationship between parental socio-economic background and children’s General Certificate of Secondary Education (GCSE) attainment. Previous empirical research has demonstrated that there is a strong, persisting association between parental socio-economic background and educational outcomes, and specifically school GCSE attainment. This thesis directly contributes to the sociology of education in two main ways. First, it presents new empirical evidence about the nature of socio-economic inequalities in young people’s GCSE attainment in England over the course of the 1990s and early 2010s. Second, it builds on previous empirical work and builds a more comprehensive understanding of the effects of socio-economic background. Developing a better understanding of why, or how, those from more advantaged socioeconomic backgrounds achieve more favourable educational outcomes by the end of compulsory schooling is important to enable young people, parents, teachers, schools, and policymakers to help to address the persisting attainment gap observed in school-level qualifications. The thesis is organised into two parts. Part 1 examines the nature of the relationship between parental socio-economic background and children’s school GCSE attainment for synthetic cohorts of English Year 12 pupils (i.e. aged 16 and 17). The analyses examine the role of parental socio-economic background in GCSE attainment using the British Household Panel Survey for young people taking their GCSE examinations in the 1990s and 2000s. A key methodological aspect of this work is sensitivity analyses of the independent variables (i.e. socio-economic background measures) and the functional form of the outcome variable (i.e. GCSE attainment). Particular attention is paid to checking the robustness of results using alternative measures and alternative statistical model specifications. The analyses ar\n\nreplicated using the UK Household Longitudinal Study (UKHLS, also known as Understanding Society). Analyses of the UKHLS dataset represent more contemporary cohorts of young people taking their GCSE examinations in the early 2010s. The final section of Part 1 addresses the methodological challenge of missing data in social surveys. It takes a series of principled statistical approaches to help to address the potential distortions caused by missing data in the synthetic cohort analyses. Part 2 of this thesis investigates the relationship between parental socio-economic background and children’s school GCSE attainment in greater depth. The analyses in Part 2 empirically explore three potential explanations for the enduring socio-economic inequalities observed in educational outcomes. The first set of analyses examine the extent to which inequalities in GCSE attainment can be accounted for by prior academic attainment, for example, attainment at age 11. Cognitive and educational outcomes at earlier stages of schooling are stratified by parental socio-economic background, and therefore the inequalities observed at GCSE level may be a continuation of inequalities observed at earlier stages of a young person’s schooling. Path analysis models are used to decompose the effects of parental education and parental social class on attainment at the end of compulsory secondary school. The next set of analyses investigate the role of cultural capital in educational inequalities. The concept of cultural capital is a prominent sociological explanation for persisting educational inequalities. Developing theoretically informed measures of cultural capital using social survey data is especially challenging because there are no clear prescriptions of how to operationalise these measures. A key aspect of this work is the attention to sensitivity analyses of alternative measures. The candidate measures are compared and contrasted within a series of analyses, with particular attention paid to the effect such measures have on understanding the relationship between parental socio-economic background and GCSE attainment\n\nThe final set of analyses explore the role of educational aspirations in educational inequalities. ‘Raising aspirations’ has been at the core of recent UK government rhetoric to help to address the attainment gap between the most disadvantaged and more advantaged young people. The overarching government position has been that the attainment gap has been, in part, attributed to the ‘low’ aspirations held by young people and their parents. The analyses explore the socioeconomic gradient to young people’s aspirations over the course of their secondary school years, before examining the influence of the educational aspirations of young people and their parents on GCSE attainment.","container-title":"PhD thesis","language":"en","page":"306","source":"Zotero","title":"Parental Socio-Economic Background and Children’s School-Level GCSE Attainment","author":[{"family":"Stopforth","given":"Sarah"}],"issued":{"date-parts":[["2020"]]}}}],"schema":"https://github.com/citation-style-language/schema/raw/master/csl-citation.json"}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(Stopforth, 2020)</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Inequalities can manifest themselves in terms of gender, ethnicity, social class etc. These social inequalities impact individuals in terms of their aspirations and desires, educational outcomes, labour market position, and destinations. </w:t>
      </w:r>
    </w:p>
    <w:p w14:paraId="4F71E51D" w14:textId="4C7F55F5"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 xml:space="preserve">Socio-economic background is a cornerstone of social </w:t>
      </w:r>
      <w:r w:rsidR="000E592F" w:rsidRPr="009A3A34">
        <w:rPr>
          <w:rFonts w:ascii="Book Antiqua" w:hAnsi="Book Antiqua" w:cs="Times New Roman"/>
          <w:sz w:val="24"/>
          <w:szCs w:val="24"/>
        </w:rPr>
        <w:t>stratification</w:t>
      </w:r>
      <w:r w:rsidRPr="009A3A34">
        <w:rPr>
          <w:rFonts w:ascii="Book Antiqua" w:hAnsi="Book Antiqua" w:cs="Times New Roman"/>
          <w:sz w:val="24"/>
          <w:szCs w:val="24"/>
        </w:rPr>
        <w:t xml:space="preserve"> research. There is no one universally agreed measure employed. There are two main schools of thought when attempting to capture socio-economic background. The first is a measure of social class which contemporarily employs occupation-based schema. The second are social stratification scales which instead rely on capturing a continuous measure. </w:t>
      </w:r>
    </w:p>
    <w:p w14:paraId="5F6F71E9" w14:textId="05DB5FA2"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Social class as a variable is one that has constant and consistent debate throughout sociological literature</w:t>
      </w:r>
      <w:r w:rsidR="000E592F" w:rsidRPr="009A3A34">
        <w:rPr>
          <w:rFonts w:ascii="Book Antiqua" w:hAnsi="Book Antiqua" w:cs="Times New Roman"/>
          <w:sz w:val="24"/>
          <w:szCs w:val="24"/>
        </w:rPr>
        <w:t xml:space="preserve"> </w:t>
      </w:r>
      <w:r w:rsidR="000E592F" w:rsidRPr="009A3A34">
        <w:rPr>
          <w:rFonts w:ascii="Book Antiqua" w:hAnsi="Book Antiqua" w:cs="Times New Roman"/>
          <w:sz w:val="24"/>
          <w:szCs w:val="24"/>
        </w:rPr>
        <w:fldChar w:fldCharType="begin"/>
      </w:r>
      <w:r w:rsidR="000E592F" w:rsidRPr="009A3A34">
        <w:rPr>
          <w:rFonts w:ascii="Book Antiqua" w:hAnsi="Book Antiqua" w:cs="Times New Roman"/>
          <w:sz w:val="24"/>
          <w:szCs w:val="24"/>
        </w:rPr>
        <w:instrText xml:space="preserve"> ADDIN ZOTERO_ITEM CSL_CITATION {"citationID":"TTXadyDZ","properties":{"formattedCitation":"(Bottero, 2004)","plainCitation":"(Bottero, 2004)","noteIndex":0},"citationItems":[{"id":10392,"uris":["http://zotero.org/users/8741181/items/7KZ3A5IU"],"itemData":{"id":10392,"type":"article-journal","abstract":"In rejecting both arguments of the ‘death of class’, and the increasingly minimalist positions of class traditionalists, a newer generation of class theorists have transformed the scope and analytical framework of class analysis: inﬂating ‘class’ to include social and cultural formations, reconﬁguring the causal model that has underpinned class analysis, and abandoning the notion of distinct class identities or groups, focusing instead on individualized hierarchical differentiation. There are problems with transforming ‘class’ in this fashion, although the difﬁculty lies not in the departures from traditional class theory, but rather in what is retained. The uneasy relationship between older and newer aspects of ‘class’ within renewed class theory means the wider implications of inequality considered as individualized hierarchy (rather than as ‘class’) have not been fully explored.The debate on class identities (an important example of this new form of class analysis) illustrates these difﬁculties, and shows that issues of hierarchy extend well beyond issues of ‘class’.","container-title":"Sociology","DOI":"10.1177/0038038504047182","ISSN":"0038-0385, 1469-8684","issue":"5","journalAbbreviation":"Sociology","language":"en","page":"985-1003","source":"DOI.org (Crossref)","title":"Class Identities and the Identity of Class","volume":"38","author":[{"family":"Bottero","given":"Wendy"}],"issued":{"date-parts":[["2004",12]]}}}],"schema":"https://github.com/citation-style-language/schema/raw/master/csl-citation.json"} </w:instrText>
      </w:r>
      <w:r w:rsidR="000E592F" w:rsidRPr="009A3A34">
        <w:rPr>
          <w:rFonts w:ascii="Book Antiqua" w:hAnsi="Book Antiqua" w:cs="Times New Roman"/>
          <w:sz w:val="24"/>
          <w:szCs w:val="24"/>
        </w:rPr>
        <w:fldChar w:fldCharType="separate"/>
      </w:r>
      <w:r w:rsidR="000E592F" w:rsidRPr="009A3A34">
        <w:rPr>
          <w:rFonts w:ascii="Book Antiqua" w:hAnsi="Book Antiqua" w:cs="Times New Roman"/>
          <w:sz w:val="24"/>
          <w:szCs w:val="24"/>
        </w:rPr>
        <w:t>(Bottero, 2004)</w:t>
      </w:r>
      <w:r w:rsidR="000E592F"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 even today whilst current schemas reign dominant, there is no universal measure of social class. Three social stratification measures of NS-SEC, RGSC, and CAMSIS will be used due to their theoretical distinctiveness and the empirical practicality of operationalisation. </w:t>
      </w:r>
    </w:p>
    <w:p w14:paraId="5171D275" w14:textId="73044121"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A key aspect of this chapter is to find the most appropriate measure of social class to fit the given models of analysis. This is to find the most empirically useful schema to distinguish most effectively the analytical purposes in mind for this research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{"citationID":"Gzgz0PND","properties":{"formattedCitation":"(Bergman and Joye, 2001)","plainCitation":"(Bergman and Joye, 2001)","dontUpdate":true,"noteIndex":0},"citationItems":[{"id":1259,"uris":["http://zotero.org/users/8741181/items/UNRHD47Q"],"itemData":{"id":1259,"type":"article-journal","abstract":"The purpose of this article is to inform researchers in the social and political sciences about the main social stratification scales in use today. Six stratification schemas are described in this text: the Cambridge Social Interaction and Stratification Scale (CAMSIS), Swiss Socio-Professional Categories (CSP-CH), John H. Goldthorpe’s class schema, the International Standard Classification of Occupations (ISCO-88), Donald J. Treiman’s prestige scale, and Erik Olin Wright’s class structure. Their theoretical backgrounds and assumptions are discussed, as are their structural and methodological aspects. General problems of contemporary stratification research are covered, and suggestions for future research directions within this field are proposed.","container-title":"Cambridge studies in Social research","language":"en","page":"53","source":"Zotero","title":"Comparing Social Stratification Schemas: CAMSIS, CSP-CH, Goldthorpe, ISCO-88, Treiman, and Wright","author":[{"family":"Bergman","given":"Manfred Max"},{"family":"Joye","given":"Dominique"}],"issued":{"date-parts":[["2001"]]}}}],"schema":"https://github.com/citation-style-language/schema/raw/master/csl-citation.json"}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(Bergman and Joye, 2001)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Multiple measures of social </w:t>
      </w:r>
      <w:r w:rsidR="000B03CE" w:rsidRPr="009A3A34">
        <w:rPr>
          <w:rFonts w:ascii="Book Antiqua" w:hAnsi="Book Antiqua" w:cs="Times New Roman"/>
          <w:sz w:val="24"/>
          <w:szCs w:val="24"/>
        </w:rPr>
        <w:t>stratification</w:t>
      </w:r>
      <w:r w:rsidRPr="009A3A34">
        <w:rPr>
          <w:rFonts w:ascii="Book Antiqua" w:hAnsi="Book Antiqua" w:cs="Times New Roman"/>
          <w:sz w:val="24"/>
          <w:szCs w:val="24"/>
        </w:rPr>
        <w:t xml:space="preserve"> are reflected upon. This following section seeks to establish the major measures of social class and weigh their common strengths and weaknesses, which may affect model parsimony. </w:t>
      </w:r>
    </w:p>
    <w:p w14:paraId="16A3B20A" w14:textId="107EA1DE"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Longer-term structural transformations of society will alter the underlying distribution of stratification over time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{"citationID":"gmQluUEz","properties":{"formattedCitation":"(Lambert and Barnett, 2021)","plainCitation":"(Lambert and Barnett, 2021)","dontUpdate":true,"noteIndex":0},"citationItems":[{"id":571,"uris":["http://zotero.org/users/8741181/items/RQZ4C89C"],"itemData":{"id":571,"type":"chapter","abstract":"Many different approaches are available to measure the social stratification position of individuals. It is well known that different approaches can be associated with different theoretical and empirical properties. Nevertheless there is little consistent advice when confronting two important and interconnected considerations that affect many analyses of inequalities: how can we best exploit stratification measures when an intersectional and/or longitudinal understanding is prioritised? This paper will review the features of a number of important candidate measures of social stratification and discuss the challenges and opportunities for adapting conventional practices in ways that can take better account of intersectional and longitudinal analytical considerations.","container-title":"The Routledge Handbook of Contemporary Inequalities and the Life Course","edition":"1","event-place":"London","ISBN":"978-0-429-47005-9","language":"en","note":"DOI: 10.4324/9780429470059-18","page":"188-198","publisher":"Routledge","publisher-place":"London","source":"DOI.org (Crossref)","title":"Optimising the use of measures of social stratification in research with intersectional and longitudinal analytical priorities","URL":"https://www.taylorfrancis.com/books/9780429470059/chapters/10.4324/9780429470059-18","container-author":[{"family":"Nico","given":"Magda"},{"family":"Pollock","given":"Gary"}],"author":[{"family":"Lambert","given":"Paul"},{"family":"Barnett","given":"Camilla"}],"accessed":{"date-parts":[["2022",2,12]]},"issued":{"date-parts":[["2021",12,8]]}}}],"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(Lambert and Barnett, 2021)</w:t>
      </w:r>
      <w:r w:rsidRPr="009A3A34">
        <w:rPr>
          <w:rFonts w:ascii="Book Antiqua" w:hAnsi="Book Antiqua" w:cs="Times New Roman"/>
          <w:sz w:val="24"/>
          <w:szCs w:val="24"/>
        </w:rPr>
        <w:fldChar w:fldCharType="end"/>
      </w:r>
      <w:r w:rsidRPr="009A3A34">
        <w:rPr>
          <w:rFonts w:ascii="Book Antiqua" w:hAnsi="Book Antiqua" w:cs="Times New Roman"/>
          <w:sz w:val="24"/>
          <w:szCs w:val="24"/>
        </w:rPr>
        <w:t>. Whilst the Treiman constant</w:t>
      </w:r>
      <w:r w:rsidRPr="009A3A34">
        <w:rPr>
          <w:rStyle w:val="FootnoteReference"/>
          <w:rFonts w:ascii="Book Antiqua" w:hAnsi="Book Antiqua" w:cs="Times New Roman"/>
          <w:sz w:val="24"/>
          <w:szCs w:val="24"/>
        </w:rPr>
        <w:footnoteReference w:id="6"/>
      </w:r>
      <w:r w:rsidRPr="009A3A34">
        <w:rPr>
          <w:rFonts w:ascii="Book Antiqua" w:hAnsi="Book Antiqua" w:cs="Times New Roman"/>
          <w:sz w:val="24"/>
          <w:szCs w:val="24"/>
        </w:rPr>
        <w:t xml:space="preserve"> is oft</w:t>
      </w:r>
      <w:r w:rsidR="000E592F" w:rsidRPr="009A3A34">
        <w:rPr>
          <w:rFonts w:ascii="Book Antiqua" w:hAnsi="Book Antiqua" w:cs="Times New Roman"/>
          <w:sz w:val="24"/>
          <w:szCs w:val="24"/>
        </w:rPr>
        <w:t>en</w:t>
      </w:r>
      <w:r w:rsidRPr="009A3A34">
        <w:rPr>
          <w:rFonts w:ascii="Book Antiqua" w:hAnsi="Book Antiqua" w:cs="Times New Roman"/>
          <w:sz w:val="24"/>
          <w:szCs w:val="24"/>
        </w:rPr>
        <w:t xml:space="preserve"> hailed as the single most important empirical generalisation to be confirmed through social stratification research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{"citationID":"hCYoxdH2","properties":{"formattedCitation":"(Lambert {\\i{}et al.}, 2008)","plainCitation":"(Lambert et al., 2008)","noteIndex":0},"citationItems":[{"id":74,"uris":["http://zotero.org/users/8741181/items/HKPGAKQC"],"itemData":{"id":74,"type":"article-journal","abstract":"Purpose – This paper aims to present reasons why social classifications which use occupations should seek to adopt ‘‘specific’’ approaches which are tailored to the country, time period and gender of the subjects under study.","container-title":"International Journal of Sociology and Social Policy","DOI":"10.1108/01443330810881231","ISSN":"0144-333X","issue":"5/6","language":"en","page":"179-192","source":"DOI.org (Crossref)","title":"The importance of specificity in occupation</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 xml:space="preserve">based social classifications","volume":"28","editor":[{"family":"Blackburn","given":"Robert M."}],"author":[{"family":"Lambert","given":"Paul S."},{"family":"Leai Larry Tan","given":"Koon"},{"family":"Prandy","given":"Kenneth"},{"family":"Gayle","given":"Vernon"},{"family":"Max Bergman","given":"Manfred"}],"issued":{"date-parts":[["2008",6,20]]}}}],"schema":"https://github.com/citation-style-language/schema/raw/master/csl-citation.json"}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(Lambert </w:t>
      </w:r>
      <w:r w:rsidRPr="009A3A34">
        <w:rPr>
          <w:rFonts w:ascii="Book Antiqua" w:hAnsi="Book Antiqua" w:cs="Times New Roman"/>
          <w:i/>
          <w:iCs/>
          <w:sz w:val="24"/>
          <w:szCs w:val="24"/>
        </w:rPr>
        <w:t>et al.</w:t>
      </w:r>
      <w:r w:rsidRPr="009A3A34">
        <w:rPr>
          <w:rFonts w:ascii="Book Antiqua" w:hAnsi="Book Antiqua" w:cs="Times New Roman"/>
          <w:sz w:val="24"/>
          <w:szCs w:val="24"/>
        </w:rPr>
        <w:t xml:space="preserve">, </w:t>
      </w:r>
      <w:r w:rsidRPr="009A3A34">
        <w:rPr>
          <w:rFonts w:ascii="Book Antiqua" w:hAnsi="Book Antiqua" w:cs="Times New Roman"/>
          <w:sz w:val="24"/>
          <w:szCs w:val="24"/>
        </w:rPr>
        <w:lastRenderedPageBreak/>
        <w:t>2008)</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and thus justifies the use of universal and semi-universal social stratification coding of occupational data, structural transformations over time (ibid) can potentially alter the underlying distribution within these universal and semi-universal coding schemas. As an example, the decline of manufacturing industry in the UK may have a qualitative impact upon transitions into the type of skilled manual occupations as well as a quantitative impact in the number of occupations available. </w:t>
      </w:r>
    </w:p>
    <w:p w14:paraId="20F1F3D0" w14:textId="61D715DF"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NCDS provides occupational coding measures for father’s socio-economic position using a variety of measures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{"citationID":"0fljzSbW","properties":{"formattedCitation":"(Gregg,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(Gregg, 2012)</w:t>
      </w:r>
      <w:r w:rsidRPr="009A3A34">
        <w:rPr>
          <w:rFonts w:ascii="Book Antiqua" w:hAnsi="Book Antiqua" w:cs="Times New Roman"/>
          <w:sz w:val="24"/>
          <w:szCs w:val="24"/>
        </w:rPr>
        <w:fldChar w:fldCharType="end"/>
      </w:r>
      <w:r w:rsidRPr="009A3A34">
        <w:rPr>
          <w:rFonts w:ascii="Book Antiqua" w:hAnsi="Book Antiqua" w:cs="Times New Roman"/>
          <w:sz w:val="24"/>
          <w:szCs w:val="24"/>
        </w:rPr>
        <w:t>. The measures provided are the Registrar General Class Schema</w:t>
      </w:r>
      <w:r w:rsidR="002542DF" w:rsidRPr="009A3A34">
        <w:rPr>
          <w:rFonts w:ascii="Book Antiqua" w:hAnsi="Book Antiqua" w:cs="Times New Roman"/>
          <w:sz w:val="24"/>
          <w:szCs w:val="24"/>
        </w:rPr>
        <w:t xml:space="preserve"> (RGSC)</w:t>
      </w:r>
      <w:r w:rsidRPr="009A3A34">
        <w:rPr>
          <w:rFonts w:ascii="Book Antiqua" w:hAnsi="Book Antiqua" w:cs="Times New Roman"/>
          <w:sz w:val="24"/>
          <w:szCs w:val="24"/>
        </w:rPr>
        <w:t>, National Statistics Socio-Economic Classification</w:t>
      </w:r>
      <w:r w:rsidR="002542DF" w:rsidRPr="009A3A34">
        <w:rPr>
          <w:rFonts w:ascii="Book Antiqua" w:hAnsi="Book Antiqua" w:cs="Times New Roman"/>
          <w:sz w:val="24"/>
          <w:szCs w:val="24"/>
        </w:rPr>
        <w:t xml:space="preserve"> (NS-SEC)</w:t>
      </w:r>
      <w:r w:rsidRPr="009A3A34">
        <w:rPr>
          <w:rFonts w:ascii="Book Antiqua" w:hAnsi="Book Antiqua" w:cs="Times New Roman"/>
          <w:sz w:val="24"/>
          <w:szCs w:val="24"/>
        </w:rPr>
        <w:t>, and the Cambridge Social interaction and Stratification scale</w:t>
      </w:r>
      <w:r w:rsidR="002542DF" w:rsidRPr="009A3A34">
        <w:rPr>
          <w:rFonts w:ascii="Book Antiqua" w:hAnsi="Book Antiqua" w:cs="Times New Roman"/>
          <w:sz w:val="24"/>
          <w:szCs w:val="24"/>
        </w:rPr>
        <w:t xml:space="preserve"> (CAMSIS)</w:t>
      </w:r>
      <w:r w:rsidRPr="009A3A34">
        <w:rPr>
          <w:rFonts w:ascii="Book Antiqua" w:hAnsi="Book Antiqua" w:cs="Times New Roman"/>
          <w:sz w:val="24"/>
          <w:szCs w:val="24"/>
        </w:rPr>
        <w:t xml:space="preserve">. Occupational </w:t>
      </w:r>
      <w:r w:rsidR="000E592F" w:rsidRPr="009A3A34">
        <w:rPr>
          <w:rFonts w:ascii="Book Antiqua" w:hAnsi="Book Antiqua" w:cs="Times New Roman"/>
          <w:sz w:val="24"/>
          <w:szCs w:val="24"/>
        </w:rPr>
        <w:t>codes</w:t>
      </w:r>
      <w:r w:rsidRPr="009A3A34">
        <w:rPr>
          <w:rFonts w:ascii="Book Antiqua" w:hAnsi="Book Antiqua" w:cs="Times New Roman"/>
          <w:sz w:val="24"/>
          <w:szCs w:val="24"/>
        </w:rPr>
        <w:t xml:space="preserve"> were </w:t>
      </w:r>
      <w:r w:rsidR="000E592F" w:rsidRPr="009A3A34">
        <w:rPr>
          <w:rFonts w:ascii="Book Antiqua" w:hAnsi="Book Antiqua" w:cs="Times New Roman"/>
          <w:sz w:val="24"/>
          <w:szCs w:val="24"/>
        </w:rPr>
        <w:t>constructed for parents of NCDS youth</w:t>
      </w:r>
      <w:r w:rsidRPr="009A3A34">
        <w:rPr>
          <w:rFonts w:ascii="Book Antiqua" w:hAnsi="Book Antiqua" w:cs="Times New Roman"/>
          <w:sz w:val="24"/>
          <w:szCs w:val="24"/>
        </w:rPr>
        <w:t xml:space="preserve"> in 1969. Unfortunately, no such occupational measures were taken for mothers making it impossible to employ a </w:t>
      </w:r>
      <w:r w:rsidR="000E592F" w:rsidRPr="009A3A34">
        <w:rPr>
          <w:rFonts w:ascii="Book Antiqua" w:hAnsi="Book Antiqua" w:cs="Times New Roman"/>
          <w:sz w:val="24"/>
          <w:szCs w:val="24"/>
        </w:rPr>
        <w:t>semi-</w:t>
      </w:r>
      <w:r w:rsidRPr="009A3A34">
        <w:rPr>
          <w:rFonts w:ascii="Book Antiqua" w:hAnsi="Book Antiqua" w:cs="Times New Roman"/>
          <w:sz w:val="24"/>
          <w:szCs w:val="24"/>
        </w:rPr>
        <w:t xml:space="preserve">dominance approach </w:t>
      </w:r>
      <w:r w:rsidR="003E03BF"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{"citationID":"gyxNxNEh","properties":{"formattedCitation":"(Connelly, Gayle and Lambert, 2016)","plainCitation":"(Connelly, Gayle and Lambert, 2016)","noteIndex":0},"citationItems":[{"id":1163,"uris":["http://zotero.org/users/8741181/items/TVVMB7IY"],"itemData":{"id":1163,"type":"article-journal","abstract":"This article is a review of issues associated with measuring education and using educational measures in social science research. The review is orientated towards researchers who undertake secondary analyses of large-scale micro-level social science datasets. The article begins with an outline of important context, which impinges upon the measurement of education. The United Kingdom is the focus of this review, but similar issues apply to other nation states. We provide a critical introduction to the main approaches to measuring education in social survey research, which include measuring years of education, using categorical qualification based measures and scaling approaches. We advocate the use of established education measures to better facilitate comparability and replication. We conclude by making the recommendation that researchers place careful thought into which educational measure they select, and that researchers should routinely engage in appropriate sensitivity analyses.","container-title":"Methodological Innovations","DOI":"https://doi.org/10.1177/2059799116638001","title":"A review of educational attainment measures for social survey research","volume":"9","author":[{"family":"Connelly","given":"Roxanne"},{"family":"Gayle","given":"Vernon"},{"family":"Lambert","given":"Paul S."}],"issued":{"date-parts":[["2016"]]}}}],"schema":"https://github.com/citation-style-language/schema/raw/master/csl-citation.json"} </w:instrText>
      </w:r>
      <w:r w:rsidR="003E03BF" w:rsidRPr="009A3A34">
        <w:rPr>
          <w:rFonts w:ascii="Book Antiqua" w:hAnsi="Book Antiqua" w:cs="Times New Roman"/>
          <w:sz w:val="24"/>
          <w:szCs w:val="24"/>
        </w:rPr>
        <w:fldChar w:fldCharType="separate"/>
      </w:r>
      <w:r w:rsidR="003E03BF" w:rsidRPr="009A3A34">
        <w:rPr>
          <w:rFonts w:ascii="Book Antiqua" w:hAnsi="Book Antiqua" w:cs="Times New Roman"/>
          <w:sz w:val="24"/>
          <w:szCs w:val="24"/>
        </w:rPr>
        <w:t>(Connelly, Gayle and Lambert, 2016)</w:t>
      </w:r>
      <w:r w:rsidR="003E03BF" w:rsidRPr="009A3A34">
        <w:rPr>
          <w:rFonts w:ascii="Book Antiqua" w:hAnsi="Book Antiqua" w:cs="Times New Roman"/>
          <w:sz w:val="24"/>
          <w:szCs w:val="24"/>
        </w:rPr>
        <w:fldChar w:fldCharType="end"/>
      </w:r>
      <w:r w:rsidRPr="009A3A34">
        <w:rPr>
          <w:rFonts w:ascii="Book Antiqua" w:hAnsi="Book Antiqua" w:cs="Times New Roman"/>
          <w:sz w:val="24"/>
          <w:szCs w:val="24"/>
        </w:rPr>
        <w:t>. The first occupational measure gives a full six class categorisation</w:t>
      </w:r>
      <w:r w:rsidRPr="009A3A34">
        <w:rPr>
          <w:rStyle w:val="FootnoteReference"/>
          <w:rFonts w:ascii="Book Antiqua" w:hAnsi="Book Antiqua" w:cs="Times New Roman"/>
          <w:sz w:val="24"/>
          <w:szCs w:val="24"/>
        </w:rPr>
        <w:footnoteReference w:id="7"/>
      </w:r>
      <w:r w:rsidRPr="009A3A34">
        <w:rPr>
          <w:rFonts w:ascii="Book Antiqua" w:hAnsi="Book Antiqua" w:cs="Times New Roman"/>
          <w:sz w:val="24"/>
          <w:szCs w:val="24"/>
        </w:rPr>
        <w:t xml:space="preserve">. The last measure is continuous and as such no recoding was required. The occupational coding conducting by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{"citationID":"mgh5VQv3","properties":{"formattedCitation":"(Gregg,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Pr="009A3A34">
        <w:rPr>
          <w:rFonts w:ascii="Book Antiqua" w:hAnsi="Book Antiqua" w:cs="Times New Roman"/>
          <w:sz w:val="24"/>
          <w:szCs w:val="24"/>
        </w:rPr>
        <w:fldChar w:fldCharType="separate"/>
      </w:r>
      <w:r w:rsidR="006655B4" w:rsidRPr="009A3A34">
        <w:rPr>
          <w:rFonts w:ascii="Book Antiqua" w:hAnsi="Book Antiqua" w:cs="Times New Roman"/>
          <w:sz w:val="24"/>
          <w:szCs w:val="24"/>
        </w:rPr>
        <w:t>(Gregg, 2012)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was subsequently merged with the main data of sweeps 0-4 (up until age 23). The occupational coding data was then cleaned and re-coded into relevant schemas</w:t>
      </w:r>
      <w:r w:rsidR="00E9298D" w:rsidRPr="009A3A34">
        <w:rPr>
          <w:rFonts w:ascii="Book Antiqua" w:hAnsi="Book Antiqua" w:cs="Times New Roman"/>
          <w:sz w:val="24"/>
          <w:szCs w:val="24"/>
        </w:rPr>
        <w:t xml:space="preserve">. </w:t>
      </w:r>
      <w:r w:rsidRPr="009A3A34">
        <w:rPr>
          <w:rFonts w:ascii="Book Antiqua" w:hAnsi="Book Antiqua" w:cs="Times New Roman"/>
          <w:sz w:val="24"/>
          <w:szCs w:val="24"/>
        </w:rPr>
        <w:t xml:space="preserve"> </w:t>
      </w:r>
    </w:p>
    <w:p w14:paraId="7D2345A8" w14:textId="7360FC98" w:rsidR="00B947F6" w:rsidRPr="009A3A34" w:rsidRDefault="000E592F"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following </w:t>
      </w:r>
      <w:r w:rsidR="000B03CE" w:rsidRPr="009A3A34">
        <w:rPr>
          <w:rFonts w:ascii="Book Antiqua" w:hAnsi="Book Antiqua" w:cs="Times New Roman"/>
          <w:sz w:val="24"/>
          <w:szCs w:val="24"/>
        </w:rPr>
        <w:t>variables</w:t>
      </w:r>
      <w:r w:rsidRPr="009A3A34">
        <w:rPr>
          <w:rFonts w:ascii="Book Antiqua" w:hAnsi="Book Antiqua" w:cs="Times New Roman"/>
          <w:sz w:val="24"/>
          <w:szCs w:val="24"/>
        </w:rPr>
        <w:t xml:space="preserve"> used</w:t>
      </w:r>
      <w:r w:rsidR="00B947F6" w:rsidRPr="009A3A34">
        <w:rPr>
          <w:rFonts w:ascii="Book Antiqua" w:hAnsi="Book Antiqua" w:cs="Times New Roman"/>
          <w:sz w:val="24"/>
          <w:szCs w:val="24"/>
        </w:rPr>
        <w:t xml:space="preserve"> for subsequent analysis are all considered socio-economic variables. Two are social class schemas and one is a stratification scale. Multiple socio-economic measures are considered to see whether there are different </w:t>
      </w:r>
      <w:r w:rsidR="00B947F6" w:rsidRPr="009A3A34">
        <w:rPr>
          <w:rFonts w:ascii="Book Antiqua" w:hAnsi="Book Antiqua" w:cs="Times New Roman"/>
          <w:sz w:val="24"/>
          <w:szCs w:val="24"/>
        </w:rPr>
        <w:lastRenderedPageBreak/>
        <w:t xml:space="preserve">patterns for different dimensions of social stratification both within cohorts and across them by comparing between cohort substantive findings. </w:t>
      </w:r>
    </w:p>
    <w:p w14:paraId="4D3428BB" w14:textId="015390CD"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rational for including the RGSC, NS-SEC, and CAMSIS </w:t>
      </w:r>
      <w:r w:rsidR="00E9298D" w:rsidRPr="009A3A34">
        <w:rPr>
          <w:rFonts w:ascii="Book Antiqua" w:hAnsi="Book Antiqua" w:cs="Times New Roman"/>
          <w:sz w:val="24"/>
          <w:szCs w:val="24"/>
        </w:rPr>
        <w:t>is</w:t>
      </w:r>
      <w:r w:rsidR="002542DF" w:rsidRPr="009A3A34">
        <w:rPr>
          <w:rFonts w:ascii="Book Antiqua" w:hAnsi="Book Antiqua" w:cs="Times New Roman"/>
          <w:sz w:val="24"/>
          <w:szCs w:val="24"/>
        </w:rPr>
        <w:t xml:space="preserve"> based on an attempt to analyse the </w:t>
      </w:r>
      <w:r w:rsidR="000B03CE" w:rsidRPr="009A3A34">
        <w:rPr>
          <w:rFonts w:ascii="Book Antiqua" w:hAnsi="Book Antiqua" w:cs="Times New Roman"/>
          <w:sz w:val="24"/>
          <w:szCs w:val="24"/>
        </w:rPr>
        <w:t>impact</w:t>
      </w:r>
      <w:r w:rsidR="002542DF" w:rsidRPr="009A3A34">
        <w:rPr>
          <w:rFonts w:ascii="Book Antiqua" w:hAnsi="Book Antiqua" w:cs="Times New Roman"/>
          <w:sz w:val="24"/>
          <w:szCs w:val="24"/>
        </w:rPr>
        <w:t xml:space="preserve"> that different social stratification measures have upon a given model</w:t>
      </w:r>
      <w:r w:rsidRPr="009A3A34">
        <w:rPr>
          <w:rFonts w:ascii="Book Antiqua" w:hAnsi="Book Antiqua" w:cs="Times New Roman"/>
          <w:sz w:val="24"/>
          <w:szCs w:val="24"/>
        </w:rPr>
        <w:t>.</w:t>
      </w:r>
      <w:r w:rsidR="002542DF" w:rsidRPr="009A3A34">
        <w:rPr>
          <w:rFonts w:ascii="Book Antiqua" w:hAnsi="Book Antiqua" w:cs="Times New Roman"/>
          <w:sz w:val="24"/>
          <w:szCs w:val="24"/>
        </w:rPr>
        <w:t xml:space="preserve"> The data </w:t>
      </w:r>
      <w:r w:rsidR="000B03CE" w:rsidRPr="009A3A34">
        <w:rPr>
          <w:rFonts w:ascii="Book Antiqua" w:hAnsi="Book Antiqua" w:cs="Times New Roman"/>
          <w:sz w:val="24"/>
          <w:szCs w:val="24"/>
        </w:rPr>
        <w:t>provided</w:t>
      </w:r>
      <w:r w:rsidR="002542DF" w:rsidRPr="009A3A34">
        <w:rPr>
          <w:rFonts w:ascii="Book Antiqua" w:hAnsi="Book Antiqua" w:cs="Times New Roman"/>
          <w:sz w:val="24"/>
          <w:szCs w:val="24"/>
        </w:rPr>
        <w:t xml:space="preserve"> by the NCDS and occupational coding data </w:t>
      </w:r>
      <w:r w:rsidR="002542DF" w:rsidRPr="009A3A34">
        <w:rPr>
          <w:rFonts w:ascii="Book Antiqua" w:hAnsi="Book Antiqua" w:cs="Times New Roman"/>
          <w:sz w:val="24"/>
          <w:szCs w:val="24"/>
        </w:rPr>
        <w:fldChar w:fldCharType="begin"/>
      </w:r>
      <w:r w:rsidR="002542DF" w:rsidRPr="009A3A34">
        <w:rPr>
          <w:rFonts w:ascii="Book Antiqua" w:hAnsi="Book Antiqua" w:cs="Times New Roman"/>
          <w:sz w:val="24"/>
          <w:szCs w:val="24"/>
        </w:rPr>
        <w:instrText xml:space="preserve"> ADDIN ZOTERO_ITEM CSL_CITATION {"citationID":"7KJ9kjjE","properties":{"formattedCitation":"(Gregg,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002542DF" w:rsidRPr="009A3A34">
        <w:rPr>
          <w:rFonts w:ascii="Book Antiqua" w:hAnsi="Book Antiqua" w:cs="Times New Roman"/>
          <w:sz w:val="24"/>
          <w:szCs w:val="24"/>
        </w:rPr>
        <w:fldChar w:fldCharType="separate"/>
      </w:r>
      <w:r w:rsidR="002542DF" w:rsidRPr="009A3A34">
        <w:rPr>
          <w:rFonts w:ascii="Book Antiqua" w:hAnsi="Book Antiqua" w:cs="Times New Roman"/>
          <w:sz w:val="24"/>
          <w:szCs w:val="24"/>
        </w:rPr>
        <w:t>(Gregg, 2012)</w:t>
      </w:r>
      <w:r w:rsidR="002542DF" w:rsidRPr="009A3A34">
        <w:rPr>
          <w:rFonts w:ascii="Book Antiqua" w:hAnsi="Book Antiqua" w:cs="Times New Roman"/>
          <w:sz w:val="24"/>
          <w:szCs w:val="24"/>
        </w:rPr>
        <w:fldChar w:fldCharType="end"/>
      </w:r>
      <w:r w:rsidR="002542DF" w:rsidRPr="009A3A34">
        <w:rPr>
          <w:rFonts w:ascii="Book Antiqua" w:hAnsi="Book Antiqua" w:cs="Times New Roman"/>
          <w:sz w:val="24"/>
          <w:szCs w:val="24"/>
        </w:rPr>
        <w:t xml:space="preserve"> provides a limited amount of social </w:t>
      </w:r>
      <w:r w:rsidR="000B03CE" w:rsidRPr="009A3A34">
        <w:rPr>
          <w:rFonts w:ascii="Book Antiqua" w:hAnsi="Book Antiqua" w:cs="Times New Roman"/>
          <w:sz w:val="24"/>
          <w:szCs w:val="24"/>
        </w:rPr>
        <w:t>stratification</w:t>
      </w:r>
      <w:r w:rsidR="002542DF" w:rsidRPr="009A3A34">
        <w:rPr>
          <w:rFonts w:ascii="Book Antiqua" w:hAnsi="Book Antiqua" w:cs="Times New Roman"/>
          <w:sz w:val="24"/>
          <w:szCs w:val="24"/>
        </w:rPr>
        <w:t xml:space="preserve"> variables to be constructed. NS-SEC, RGSC, and CAMSIS are the most practically effective social stratification measures to be able to be constructed using the NCDS dataset.</w:t>
      </w:r>
      <w:r w:rsidRPr="009A3A34">
        <w:rPr>
          <w:rFonts w:ascii="Book Antiqua" w:hAnsi="Book Antiqua" w:cs="Times New Roman"/>
          <w:sz w:val="24"/>
          <w:szCs w:val="24"/>
        </w:rPr>
        <w:t xml:space="preserve"> </w:t>
      </w:r>
      <w:r w:rsidR="002542DF" w:rsidRPr="009A3A34">
        <w:rPr>
          <w:rFonts w:ascii="Book Antiqua" w:hAnsi="Book Antiqua" w:cs="Times New Roman"/>
          <w:sz w:val="24"/>
          <w:szCs w:val="24"/>
        </w:rPr>
        <w:t xml:space="preserve">Even when constructing these </w:t>
      </w:r>
      <w:r w:rsidR="000B03CE" w:rsidRPr="009A3A34">
        <w:rPr>
          <w:rFonts w:ascii="Book Antiqua" w:hAnsi="Book Antiqua" w:cs="Times New Roman"/>
          <w:sz w:val="24"/>
          <w:szCs w:val="24"/>
        </w:rPr>
        <w:t>specific</w:t>
      </w:r>
      <w:r w:rsidR="002542DF" w:rsidRPr="009A3A34">
        <w:rPr>
          <w:rFonts w:ascii="Book Antiqua" w:hAnsi="Book Antiqua" w:cs="Times New Roman"/>
          <w:sz w:val="24"/>
          <w:szCs w:val="24"/>
        </w:rPr>
        <w:t xml:space="preserve"> social </w:t>
      </w:r>
      <w:r w:rsidR="000B03CE" w:rsidRPr="009A3A34">
        <w:rPr>
          <w:rFonts w:ascii="Book Antiqua" w:hAnsi="Book Antiqua" w:cs="Times New Roman"/>
          <w:sz w:val="24"/>
          <w:szCs w:val="24"/>
        </w:rPr>
        <w:t>stratification</w:t>
      </w:r>
      <w:r w:rsidR="002542DF" w:rsidRPr="009A3A34">
        <w:rPr>
          <w:rFonts w:ascii="Book Antiqua" w:hAnsi="Book Antiqua" w:cs="Times New Roman"/>
          <w:sz w:val="24"/>
          <w:szCs w:val="24"/>
        </w:rPr>
        <w:t xml:space="preserve"> measures, issues were encountered. For example, NS-SEC was forced to use a simplified coding scheme due to lack of information regarding </w:t>
      </w:r>
      <w:r w:rsidR="000B03CE" w:rsidRPr="009A3A34">
        <w:rPr>
          <w:rFonts w:ascii="Book Antiqua" w:hAnsi="Book Antiqua" w:cs="Times New Roman"/>
          <w:sz w:val="24"/>
          <w:szCs w:val="24"/>
        </w:rPr>
        <w:t>fathers’</w:t>
      </w:r>
      <w:r w:rsidR="002542DF" w:rsidRPr="009A3A34">
        <w:rPr>
          <w:rFonts w:ascii="Book Antiqua" w:hAnsi="Book Antiqua" w:cs="Times New Roman"/>
          <w:sz w:val="24"/>
          <w:szCs w:val="24"/>
        </w:rPr>
        <w:t xml:space="preserve"> occupational status. </w:t>
      </w:r>
      <w:r w:rsidRPr="009A3A34">
        <w:rPr>
          <w:rFonts w:ascii="Book Antiqua" w:hAnsi="Book Antiqua" w:cs="Times New Roman"/>
          <w:sz w:val="24"/>
          <w:szCs w:val="24"/>
        </w:rPr>
        <w:t>An occupational coding file is provided for Sweep Two of the NCDS which enables the construction of the full RGSC and NS-SEC social class schemas as well as CAMSIS</w:t>
      </w:r>
      <w:r w:rsidR="002542DF" w:rsidRPr="009A3A34">
        <w:rPr>
          <w:rFonts w:ascii="Book Antiqua" w:hAnsi="Book Antiqua" w:cs="Times New Roman"/>
          <w:sz w:val="24"/>
          <w:szCs w:val="24"/>
        </w:rPr>
        <w:t xml:space="preserve"> </w:t>
      </w:r>
      <w:r w:rsidR="002542DF" w:rsidRPr="009A3A34">
        <w:rPr>
          <w:rFonts w:ascii="Book Antiqua" w:hAnsi="Book Antiqua" w:cs="Times New Roman"/>
          <w:sz w:val="24"/>
          <w:szCs w:val="24"/>
        </w:rPr>
        <w:fldChar w:fldCharType="begin"/>
      </w:r>
      <w:r w:rsidR="002542DF" w:rsidRPr="009A3A34">
        <w:rPr>
          <w:rFonts w:ascii="Book Antiqua" w:hAnsi="Book Antiqua" w:cs="Times New Roman"/>
          <w:sz w:val="24"/>
          <w:szCs w:val="24"/>
        </w:rPr>
        <w:instrText xml:space="preserve"> ADDIN ZOTERO_ITEM CSL_CITATION {"citationID":"e4crHGNH","properties":{"formattedCitation":"(Gregg,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002542DF" w:rsidRPr="009A3A34">
        <w:rPr>
          <w:rFonts w:ascii="Book Antiqua" w:hAnsi="Book Antiqua" w:cs="Times New Roman"/>
          <w:sz w:val="24"/>
          <w:szCs w:val="24"/>
        </w:rPr>
        <w:fldChar w:fldCharType="separate"/>
      </w:r>
      <w:r w:rsidR="002542DF" w:rsidRPr="009A3A34">
        <w:rPr>
          <w:rFonts w:ascii="Book Antiqua" w:hAnsi="Book Antiqua" w:cs="Times New Roman"/>
          <w:sz w:val="24"/>
          <w:szCs w:val="24"/>
        </w:rPr>
        <w:t>(Gregg, 2012)</w:t>
      </w:r>
      <w:r w:rsidR="002542DF"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650B5A95" w14:textId="7777777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following section provides a detailed breakdown of each chosen social stratification measure, explaining their theoretical makeup and their analytical construction. </w:t>
      </w:r>
    </w:p>
    <w:p w14:paraId="7F9EFF5C" w14:textId="77777777" w:rsidR="00B947F6" w:rsidRPr="009A3A34" w:rsidRDefault="00B947F6" w:rsidP="009A3A34">
      <w:pPr>
        <w:pStyle w:val="Heading5"/>
        <w:spacing w:line="480" w:lineRule="auto"/>
        <w:rPr>
          <w:rFonts w:ascii="Book Antiqua" w:hAnsi="Book Antiqua" w:cs="Times New Roman"/>
          <w:b/>
          <w:bCs/>
          <w:color w:val="auto"/>
          <w:sz w:val="24"/>
          <w:szCs w:val="24"/>
        </w:rPr>
      </w:pPr>
      <w:r w:rsidRPr="009A3A34">
        <w:rPr>
          <w:rFonts w:ascii="Book Antiqua" w:hAnsi="Book Antiqua" w:cs="Times New Roman"/>
          <w:b/>
          <w:bCs/>
          <w:color w:val="auto"/>
          <w:sz w:val="24"/>
          <w:szCs w:val="24"/>
        </w:rPr>
        <w:t>Registrar General Class Schema</w:t>
      </w:r>
    </w:p>
    <w:p w14:paraId="11B76895" w14:textId="06623784"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 Registrar General’s Social Class is one of the oldest social class measures in the UK – first used in 1911 to show variation in infant mortality according to parents’ occupation</w:t>
      </w:r>
      <w:r w:rsidR="002542DF" w:rsidRPr="009A3A34">
        <w:rPr>
          <w:rFonts w:ascii="Book Antiqua" w:hAnsi="Book Antiqua" w:cs="Times New Roman"/>
          <w:sz w:val="24"/>
          <w:szCs w:val="24"/>
        </w:rPr>
        <w:t xml:space="preserve"> </w:t>
      </w:r>
      <w:r w:rsidRPr="009A3A34">
        <w:rPr>
          <w:rFonts w:ascii="Book Antiqua" w:hAnsi="Book Antiqua" w:cs="Times New Roman"/>
          <w:sz w:val="24"/>
          <w:szCs w:val="24"/>
        </w:rPr>
        <w:fldChar w:fldCharType="begin"/>
      </w:r>
      <w:r w:rsidR="002542DF" w:rsidRPr="009A3A34">
        <w:rPr>
          <w:rFonts w:ascii="Book Antiqua" w:hAnsi="Book Antiqua" w:cs="Times New Roman"/>
          <w:sz w:val="24"/>
          <w:szCs w:val="24"/>
        </w:rPr>
        <w:instrText xml:space="preserve"> ADDIN ZOTERO_ITEM CSL_CITATION {"citationID":"KPFlvbeW","properties":{"formattedCitation":"(Stevenson, 1913)","plainCitation":"(Stevenson, 1913)","noteIndex":0},"citationItems":[{"id":764,"uris":["http://zotero.org/users/8741181/items/P6NJZGGH"],"itemData":{"id":764,"type":"article-journal","DOI":"https://doi.org/10.1016/S0140-6736(01)78008-7","issue":"4708","page":"1491-1492","title":"Annual report for the 1911 of the registrar-general","volume":"182","author":[{"family":"Stevenson","given":""}],"issued":{"date-parts":[["1913"]]}}}],"schema":"https://github.com/citation-style-language/schema/raw/master/csl-citation.json"} </w:instrText>
      </w:r>
      <w:r w:rsidRPr="009A3A34">
        <w:rPr>
          <w:rFonts w:ascii="Book Antiqua" w:hAnsi="Book Antiqua" w:cs="Times New Roman"/>
          <w:sz w:val="24"/>
          <w:szCs w:val="24"/>
        </w:rPr>
        <w:fldChar w:fldCharType="separate"/>
      </w:r>
      <w:r w:rsidR="002542DF" w:rsidRPr="009A3A34">
        <w:rPr>
          <w:rFonts w:ascii="Book Antiqua" w:hAnsi="Book Antiqua" w:cs="Times New Roman"/>
          <w:sz w:val="24"/>
          <w:szCs w:val="24"/>
        </w:rPr>
        <w:t>(Stevenson, 1913)</w:t>
      </w:r>
      <w:r w:rsidRPr="009A3A34">
        <w:rPr>
          <w:rFonts w:ascii="Book Antiqua" w:hAnsi="Book Antiqua" w:cs="Times New Roman"/>
          <w:sz w:val="24"/>
          <w:szCs w:val="24"/>
        </w:rPr>
        <w:fldChar w:fldCharType="end"/>
      </w:r>
      <w:r w:rsidRPr="009A3A34">
        <w:rPr>
          <w:rFonts w:ascii="Book Antiqua" w:hAnsi="Book Antiqua" w:cs="Times New Roman"/>
          <w:sz w:val="24"/>
          <w:szCs w:val="24"/>
        </w:rPr>
        <w:t>.</w:t>
      </w:r>
      <w:r w:rsidR="002542DF" w:rsidRPr="009A3A34">
        <w:rPr>
          <w:rFonts w:ascii="Book Antiqua" w:hAnsi="Book Antiqua" w:cs="Times New Roman"/>
          <w:sz w:val="24"/>
          <w:szCs w:val="24"/>
        </w:rPr>
        <w:t xml:space="preserve"> This measure of social stratification was </w:t>
      </w:r>
      <w:r w:rsidR="00572129" w:rsidRPr="009A3A34">
        <w:rPr>
          <w:rFonts w:ascii="Book Antiqua" w:hAnsi="Book Antiqua" w:cs="Times New Roman"/>
          <w:sz w:val="24"/>
          <w:szCs w:val="24"/>
        </w:rPr>
        <w:t xml:space="preserve">later re-developed in 1921 and again in 1928 by stating that class was more closely equated with occupation than material factors of income or wealth in explaining certain </w:t>
      </w:r>
      <w:r w:rsidR="00572129" w:rsidRPr="009A3A34">
        <w:rPr>
          <w:rFonts w:ascii="Book Antiqua" w:hAnsi="Book Antiqua" w:cs="Times New Roman"/>
          <w:sz w:val="24"/>
          <w:szCs w:val="24"/>
        </w:rPr>
        <w:lastRenderedPageBreak/>
        <w:t>phenomena</w:t>
      </w:r>
      <w:r w:rsidR="00572129" w:rsidRPr="009A3A34">
        <w:rPr>
          <w:rStyle w:val="FootnoteReference"/>
          <w:rFonts w:ascii="Book Antiqua" w:hAnsi="Book Antiqua" w:cs="Times New Roman"/>
          <w:sz w:val="24"/>
          <w:szCs w:val="24"/>
        </w:rPr>
        <w:footnoteReference w:id="8"/>
      </w:r>
      <w:r w:rsidR="00572129" w:rsidRPr="009A3A34">
        <w:rPr>
          <w:rFonts w:ascii="Book Antiqua" w:hAnsi="Book Antiqua" w:cs="Times New Roman"/>
          <w:sz w:val="24"/>
          <w:szCs w:val="24"/>
        </w:rPr>
        <w:t xml:space="preserve"> </w:t>
      </w:r>
      <w:r w:rsidR="00572129" w:rsidRPr="009A3A34">
        <w:rPr>
          <w:rFonts w:ascii="Book Antiqua" w:hAnsi="Book Antiqua" w:cs="Times New Roman"/>
          <w:sz w:val="24"/>
          <w:szCs w:val="24"/>
        </w:rPr>
        <w:fldChar w:fldCharType="begin"/>
      </w:r>
      <w:r w:rsidR="00572129" w:rsidRPr="009A3A34">
        <w:rPr>
          <w:rFonts w:ascii="Book Antiqua" w:hAnsi="Book Antiqua" w:cs="Times New Roman"/>
          <w:sz w:val="24"/>
          <w:szCs w:val="24"/>
        </w:rPr>
        <w:instrText xml:space="preserve"> ADDIN ZOTERO_ITEM CSL_CITATION {"citationID":"EWRXbRjL","properties":{"formattedCitation":"(Stevenson, 1928)","plainCitation":"(Stevenson, 1928)","noteIndex":0},"citationItems":[{"id":10394,"uris":["http://zotero.org/users/8741181/items/E3LV8Q8N"],"itemData":{"id":10394,"type":"article-journal","container-title":"Journal of the Royal Statistical Society","DOI":"10.2307/2341530","ISSN":"09528385","issue":"2","journalAbbreviation":"Journal of the Royal Statistical Society","language":"en","page":"207","source":"DOI.org (Crossref)","title":"The Vital Statistics of Wealth and Poverty","volume":"91","author":[{"family":"Stevenson","given":"T. H. C."}],"issued":{"date-parts":[["1928"]]}}}],"schema":"https://github.com/citation-style-language/schema/raw/master/csl-citation.json"} </w:instrText>
      </w:r>
      <w:r w:rsidR="00572129" w:rsidRPr="009A3A34">
        <w:rPr>
          <w:rFonts w:ascii="Book Antiqua" w:hAnsi="Book Antiqua" w:cs="Times New Roman"/>
          <w:sz w:val="24"/>
          <w:szCs w:val="24"/>
        </w:rPr>
        <w:fldChar w:fldCharType="separate"/>
      </w:r>
      <w:r w:rsidR="00572129" w:rsidRPr="009A3A34">
        <w:rPr>
          <w:rFonts w:ascii="Book Antiqua" w:hAnsi="Book Antiqua" w:cs="Times New Roman"/>
          <w:sz w:val="24"/>
          <w:szCs w:val="24"/>
        </w:rPr>
        <w:t>(Stevenson, 1928)</w:t>
      </w:r>
      <w:r w:rsidR="00572129" w:rsidRPr="009A3A34">
        <w:rPr>
          <w:rFonts w:ascii="Book Antiqua" w:hAnsi="Book Antiqua" w:cs="Times New Roman"/>
          <w:sz w:val="24"/>
          <w:szCs w:val="24"/>
        </w:rPr>
        <w:fldChar w:fldCharType="end"/>
      </w:r>
      <w:r w:rsidR="00572129" w:rsidRPr="009A3A34">
        <w:rPr>
          <w:rFonts w:ascii="Book Antiqua" w:hAnsi="Book Antiqua" w:cs="Times New Roman"/>
          <w:sz w:val="24"/>
          <w:szCs w:val="24"/>
        </w:rPr>
        <w:t>.</w:t>
      </w:r>
      <w:r w:rsidRPr="009A3A34">
        <w:rPr>
          <w:rFonts w:ascii="Book Antiqua" w:hAnsi="Book Antiqua" w:cs="Times New Roman"/>
          <w:sz w:val="24"/>
          <w:szCs w:val="24"/>
        </w:rPr>
        <w:t xml:space="preserve"> The measure is built upon the assumption that society is graded based upon a hierarchy of occupations</w:t>
      </w:r>
      <w:r w:rsidR="00572129" w:rsidRPr="009A3A34">
        <w:rPr>
          <w:rFonts w:ascii="Book Antiqua" w:hAnsi="Book Antiqua" w:cs="Times New Roman"/>
          <w:sz w:val="24"/>
          <w:szCs w:val="24"/>
        </w:rPr>
        <w:t xml:space="preserve"> </w:t>
      </w:r>
      <w:r w:rsidRPr="009A3A34">
        <w:rPr>
          <w:rFonts w:ascii="Book Antiqua" w:hAnsi="Book Antiqua" w:cs="Times New Roman"/>
          <w:sz w:val="24"/>
          <w:szCs w:val="24"/>
        </w:rPr>
        <w:t>(Murray 2011). The schema is broken into six distinction categories and rages from unskilled manual occupation to higher level professionals (ibid). The RGSC once formed the basis of all commonly used social classifications within Britain (Szreter 1984). With, alternative measures, such as the National Statistics Socio-Economic Classification have risen to prominence. The RGSC</w:t>
      </w:r>
      <w:r w:rsidR="00572129" w:rsidRPr="009A3A34">
        <w:rPr>
          <w:rFonts w:ascii="Book Antiqua" w:hAnsi="Book Antiqua" w:cs="Times New Roman"/>
          <w:sz w:val="24"/>
          <w:szCs w:val="24"/>
        </w:rPr>
        <w:t xml:space="preserve"> has been used within social stratification research and is often included as a measure of social class in datasets </w:t>
      </w:r>
      <w:r w:rsidR="00572129" w:rsidRPr="009A3A34">
        <w:rPr>
          <w:rFonts w:ascii="Book Antiqua" w:hAnsi="Book Antiqua" w:cs="Times New Roman"/>
          <w:sz w:val="24"/>
          <w:szCs w:val="24"/>
        </w:rPr>
        <w:fldChar w:fldCharType="begin"/>
      </w:r>
      <w:r w:rsidR="00572129" w:rsidRPr="009A3A34">
        <w:rPr>
          <w:rFonts w:ascii="Book Antiqua" w:hAnsi="Book Antiqua" w:cs="Times New Roman"/>
          <w:sz w:val="24"/>
          <w:szCs w:val="24"/>
        </w:rPr>
        <w:instrText xml:space="preserve"> ADDIN ZOTERO_ITEM CSL_CITATION {"citationID":"yjVjgOg7","properties":{"formattedCitation":"(Gregg,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00572129" w:rsidRPr="009A3A34">
        <w:rPr>
          <w:rFonts w:ascii="Book Antiqua" w:hAnsi="Book Antiqua" w:cs="Times New Roman"/>
          <w:sz w:val="24"/>
          <w:szCs w:val="24"/>
        </w:rPr>
        <w:fldChar w:fldCharType="separate"/>
      </w:r>
      <w:r w:rsidR="00572129" w:rsidRPr="009A3A34">
        <w:rPr>
          <w:rFonts w:ascii="Book Antiqua" w:hAnsi="Book Antiqua" w:cs="Times New Roman"/>
          <w:sz w:val="24"/>
          <w:szCs w:val="24"/>
        </w:rPr>
        <w:t>(Gregg, 2012)</w:t>
      </w:r>
      <w:r w:rsidR="00572129"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RGSC first being developed in 1911 </w:t>
      </w:r>
      <w:r w:rsidRPr="009A3A34">
        <w:rPr>
          <w:rFonts w:ascii="Book Antiqua" w:hAnsi="Book Antiqua" w:cs="Times New Roman"/>
          <w:sz w:val="24"/>
          <w:szCs w:val="24"/>
        </w:rPr>
        <w:fldChar w:fldCharType="begin"/>
      </w:r>
      <w:r w:rsidR="002542DF" w:rsidRPr="009A3A34">
        <w:rPr>
          <w:rFonts w:ascii="Book Antiqua" w:hAnsi="Book Antiqua" w:cs="Times New Roman"/>
          <w:sz w:val="24"/>
          <w:szCs w:val="24"/>
        </w:rPr>
        <w:instrText xml:space="preserve"> ADDIN ZOTERO_ITEM CSL_CITATION {"citationID":"zFA1snqp","properties":{"formattedCitation":"(Stevenson, 1913)","plainCitation":"(Stevenson, 1913)","noteIndex":0},"citationItems":[{"id":764,"uris":["http://zotero.org/users/8741181/items/P6NJZGGH"],"itemData":{"id":764,"type":"article-journal","DOI":"https://doi.org/10.1016/S0140-6736(01)78008-7","issue":"4708","page":"1491-1492","title":"Annual report for the 1911 of the registrar-general","volume":"182","author":[{"family":"Stevenson","given":""}],"issued":{"date-parts":[["1913"]]}}}],"schema":"https://github.com/citation-style-language/schema/raw/master/csl-citation.json"} </w:instrText>
      </w:r>
      <w:r w:rsidRPr="009A3A34">
        <w:rPr>
          <w:rFonts w:ascii="Book Antiqua" w:hAnsi="Book Antiqua" w:cs="Times New Roman"/>
          <w:sz w:val="24"/>
          <w:szCs w:val="24"/>
        </w:rPr>
        <w:fldChar w:fldCharType="separate"/>
      </w:r>
      <w:r w:rsidR="002542DF" w:rsidRPr="009A3A34">
        <w:rPr>
          <w:rFonts w:ascii="Book Antiqua" w:hAnsi="Book Antiqua" w:cs="Times New Roman"/>
          <w:sz w:val="24"/>
          <w:szCs w:val="24"/>
        </w:rPr>
        <w:t>(Stevenson, 1913)</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means that as a measure of social-stratification, it had existed for 47 years prior to the </w:t>
      </w:r>
      <w:r w:rsidR="00572129" w:rsidRPr="009A3A34">
        <w:rPr>
          <w:rFonts w:ascii="Book Antiqua" w:hAnsi="Book Antiqua" w:cs="Times New Roman"/>
          <w:sz w:val="24"/>
          <w:szCs w:val="24"/>
        </w:rPr>
        <w:t>existence</w:t>
      </w:r>
      <w:r w:rsidRPr="009A3A34">
        <w:rPr>
          <w:rFonts w:ascii="Book Antiqua" w:hAnsi="Book Antiqua" w:cs="Times New Roman"/>
          <w:sz w:val="24"/>
          <w:szCs w:val="24"/>
        </w:rPr>
        <w:t xml:space="preserve"> of the NCDS. Compared to other social stratification measures such as NS-SEC, that were created after the NCDS, this presents an opportunity to test the substantive interpretations of different social-stratification measures constructed at different times. This temporal distinction will become an important part of the subsequent sensitivity analyses. </w:t>
      </w:r>
    </w:p>
    <w:p w14:paraId="4433CEDB" w14:textId="5620B46D"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RGSC rests upon a theoretical assumption that social inequality exists within society </w:t>
      </w:r>
      <w:r w:rsidR="00E9298D" w:rsidRPr="009A3A34">
        <w:rPr>
          <w:rFonts w:ascii="Book Antiqua" w:hAnsi="Book Antiqua" w:cs="Times New Roman"/>
          <w:sz w:val="24"/>
          <w:szCs w:val="24"/>
        </w:rPr>
        <w:t xml:space="preserve">and that individuals are socially stratified by unequal rewards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{"citationID":"efRpx5hE","properties":{"formattedCitation":"(Szreter, 1984)","plainCitation":"(Szreter, 1984)","noteIndex":0},"citationItems":[{"id":1249,"uris":["http://zotero.org/users/8741181/items/SK8DWTC7"],"itemData":{"id":1249,"type":"article-journal","abstract":"Those empirical sociologists in Britain who are concerned with social classification have tended to avoid any detailed evaluation of the long-established and ubiquitous official system. Such a discussion is inhibited by our current state of ignorance regarding its historical origins. An investigation of the exact chronology of its development and elucidation of its author's intentions is, therefore, undertaken. This reveals a complex and protracted genesis, over the first three decades of this century. The final form of the official social classification was determined by the intellectual preoccupations of its progenitor, T.H.C. Stevenson, in seeking a comprehensive alternative explanation to that originally proposed by hereditarian 'sociologists ', to account for the phenomenon of fertility decline. Consequently, the now familiar five-graded hierarchy entails certain specific methodological assumptions and theoretical limitations, which, it is suggested, may constitute undesirable conceptual impedimenta for modern sociologists.","container-title":"The British Journal of Sociology","DOI":"10.2307/590433","ISSN":"00071315","issue":"4","journalAbbreviation":"The British Journal of Sociology","language":"en","page":"522","source":"DOI.org (Crossref)","title":"The Genesis of the Registrar-General's Social Classification of Occupations","volume":"35","author":[{"family":"Szreter","given":"Simon R. S."}],"issued":{"date-parts":[["1984",12]]}}}],"schema":"https://github.com/citation-style-language/schema/raw/master/csl-citation.json"}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(Szreter, 1984)</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This social inequality is structured around a single scale of social position/status within society encapsulated within occupational categories. These occupational categories form a single uni-dimensional hierarchy across all of Britain. The original creator of the schema, Stevenson, created the model of RGSC based upon an assumption that society is comprised of an upper middle, middle, and working class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{"citationID":"gU6tdu7Z","properties":{"formattedCitation":"(Prandy, 1999)","plainCitation":"(Prandy, 1999)","dontUpdate":true,"noteIndex":0},"citationItems":[{"id":557,"uris":["http://zotero.org/users/8741181/items/2PWPQP2I"],"itemData":{"id":557,"type":"article-journal","abstract":"Using published standardised mortality ratios for individual occupational groups in 1981, the value of the RegistrarGeneral’s Social Class schema for analysing health inequalities is compared with an alternative approach to the measurement of social stratiﬁcation, the Cambridge Scale. A major issue is the extent to which the social classes really constitute social groups with a high degree of internal homogeneity and with clear boundaries between them. It is shown that, in relation to mortality ratios, they do not and that the stratiﬁcation order is closer to a continuous hierarchy. The Cambridge Scale is to be preferred on both theoretical and empirical grounds: being constructed on a much sounder basis and superior in an explanatory sense. The advantages of a continuous measure are further explored by looking at the mortality ratios for malignant neoplasms and coronary heart diseases in the broader context of material factors (average earnings) and lifestyle (smoking).","container-title":"Sociology of Health &amp; Illness","DOI":"10.1111/1467-9566.00167","ISSN":"0141-9889, 1467-9566","issue":"4","journalAbbreviation":"Sociology of Health &amp; Illness","language":"en","page":"466-484","source":"DOI.org (Crossref)","title":"Class, stratification and inequalities in health: a comparison of the Registrar</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 xml:space="preserve">General’s Social Classes and the Cambridge Scale","title-short":"Class, stratification and inequalities in health","volume":"21","author":[{"family":"Prandy","given":"Kenneth"}],"issued":{"date-parts":[["1999",7]]}}}],"schema":"https://github.com/citation-style-language/schema/raw/master/csl-citation.json"}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(Prandy, 1999)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This assumption is baked into the theoretical </w:t>
      </w:r>
      <w:r w:rsidRPr="009A3A34">
        <w:rPr>
          <w:rFonts w:ascii="Book Antiqua" w:hAnsi="Book Antiqua" w:cs="Times New Roman"/>
          <w:sz w:val="24"/>
          <w:szCs w:val="24"/>
        </w:rPr>
        <w:lastRenderedPageBreak/>
        <w:t xml:space="preserve">implications of a unidimensional hierarchy mentioned above. </w:t>
      </w:r>
      <w:r w:rsidR="00572129" w:rsidRPr="009A3A34">
        <w:rPr>
          <w:rFonts w:ascii="Book Antiqua" w:hAnsi="Book Antiqua" w:cs="Times New Roman"/>
          <w:sz w:val="24"/>
          <w:szCs w:val="24"/>
        </w:rPr>
        <w:t xml:space="preserve">The RGSC schema also follows an </w:t>
      </w:r>
      <w:r w:rsidR="000B03CE" w:rsidRPr="009A3A34">
        <w:rPr>
          <w:rFonts w:ascii="Book Antiqua" w:hAnsi="Book Antiqua" w:cs="Times New Roman"/>
          <w:sz w:val="24"/>
          <w:szCs w:val="24"/>
        </w:rPr>
        <w:t>explicit</w:t>
      </w:r>
      <w:r w:rsidR="00572129" w:rsidRPr="009A3A34">
        <w:rPr>
          <w:rFonts w:ascii="Book Antiqua" w:hAnsi="Book Antiqua" w:cs="Times New Roman"/>
          <w:sz w:val="24"/>
          <w:szCs w:val="24"/>
        </w:rPr>
        <w:t xml:space="preserve"> hierarchical ordering that is split into two halves: a non-manual dimension at the top half of the scheme and a manual dimension at the bottom half of the scheme, as seen via table 1.5. </w:t>
      </w:r>
    </w:p>
    <w:p w14:paraId="6A873C82" w14:textId="234A0C63" w:rsidR="00D23B37"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Full RGSC class schema is detailed below: </w:t>
      </w:r>
    </w:p>
    <w:p w14:paraId="6FF8D5F8" w14:textId="234A0C63" w:rsidR="00C4762D" w:rsidRPr="009A3A34" w:rsidRDefault="00C4762D" w:rsidP="009A3A34">
      <w:pPr>
        <w:pStyle w:val="Caption"/>
        <w:keepNext/>
        <w:spacing w:line="480" w:lineRule="auto"/>
        <w:rPr>
          <w:rFonts w:ascii="Book Antiqua" w:hAnsi="Book Antiqua" w:cs="Times New Roman"/>
          <w:color w:val="auto"/>
          <w:sz w:val="24"/>
          <w:szCs w:val="24"/>
        </w:rPr>
      </w:pPr>
      <w:bookmarkStart w:id="22" w:name="_Toc147242781"/>
      <w:r w:rsidRPr="009A3A34">
        <w:rPr>
          <w:rFonts w:ascii="Book Antiqua" w:hAnsi="Book Antiqua" w:cs="Times New Roman"/>
          <w:color w:val="auto"/>
          <w:sz w:val="24"/>
          <w:szCs w:val="24"/>
        </w:rPr>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5</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RGSC Class Schema</w:t>
      </w:r>
      <w:bookmarkEnd w:id="22"/>
    </w:p>
    <w:tbl>
      <w:tblPr>
        <w:tblStyle w:val="GridTable6Colorful"/>
        <w:tblW w:w="0" w:type="auto"/>
        <w:tblLook w:val="04A0" w:firstRow="1" w:lastRow="0" w:firstColumn="1" w:lastColumn="0" w:noHBand="0" w:noVBand="1"/>
      </w:tblPr>
      <w:tblGrid>
        <w:gridCol w:w="1959"/>
        <w:gridCol w:w="2139"/>
        <w:gridCol w:w="2621"/>
        <w:gridCol w:w="2297"/>
      </w:tblGrid>
      <w:tr w:rsidR="006A0C55" w:rsidRPr="009A3A34" w14:paraId="7E47BCD6" w14:textId="77777777" w:rsidTr="00C4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14:paraId="31ACA9E0" w14:textId="77777777" w:rsidR="00572129" w:rsidRPr="009A3A34" w:rsidRDefault="00572129" w:rsidP="00E1481F">
            <w:pPr>
              <w:rPr>
                <w:rFonts w:ascii="Book Antiqua" w:hAnsi="Book Antiqua" w:cs="Times New Roman"/>
                <w:color w:val="auto"/>
                <w:sz w:val="24"/>
                <w:szCs w:val="24"/>
              </w:rPr>
            </w:pPr>
          </w:p>
        </w:tc>
        <w:tc>
          <w:tcPr>
            <w:tcW w:w="2139" w:type="dxa"/>
          </w:tcPr>
          <w:p w14:paraId="65273F99" w14:textId="42B4EB1E" w:rsidR="00572129" w:rsidRPr="009A3A34" w:rsidRDefault="00572129"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Class</w:t>
            </w:r>
          </w:p>
        </w:tc>
        <w:tc>
          <w:tcPr>
            <w:tcW w:w="2621" w:type="dxa"/>
          </w:tcPr>
          <w:p w14:paraId="2DBFBF8D" w14:textId="77777777" w:rsidR="00572129" w:rsidRPr="009A3A34" w:rsidRDefault="00572129"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Occupations</w:t>
            </w:r>
          </w:p>
        </w:tc>
        <w:tc>
          <w:tcPr>
            <w:tcW w:w="2297" w:type="dxa"/>
          </w:tcPr>
          <w:p w14:paraId="30245E70" w14:textId="77777777" w:rsidR="00572129" w:rsidRPr="009A3A34" w:rsidRDefault="00572129"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Example Occupations</w:t>
            </w:r>
          </w:p>
        </w:tc>
      </w:tr>
      <w:tr w:rsidR="006A0C55" w:rsidRPr="009A3A34" w14:paraId="6986EC21"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vMerge w:val="restart"/>
          </w:tcPr>
          <w:p w14:paraId="7037D37E" w14:textId="7703FE1F" w:rsidR="00572129" w:rsidRPr="009A3A34" w:rsidRDefault="00572129" w:rsidP="00E1481F">
            <w:pPr>
              <w:rPr>
                <w:rFonts w:ascii="Book Antiqua" w:hAnsi="Book Antiqua" w:cs="Times New Roman"/>
                <w:color w:val="auto"/>
                <w:sz w:val="24"/>
                <w:szCs w:val="24"/>
              </w:rPr>
            </w:pPr>
            <w:r w:rsidRPr="009A3A34">
              <w:rPr>
                <w:rFonts w:ascii="Book Antiqua" w:hAnsi="Book Antiqua" w:cs="Times New Roman"/>
                <w:color w:val="auto"/>
                <w:sz w:val="24"/>
                <w:szCs w:val="24"/>
              </w:rPr>
              <w:t>Non-Manual</w:t>
            </w:r>
          </w:p>
        </w:tc>
        <w:tc>
          <w:tcPr>
            <w:tcW w:w="2139" w:type="dxa"/>
          </w:tcPr>
          <w:p w14:paraId="212448E4" w14:textId="47FDD742" w:rsidR="00572129" w:rsidRPr="009A3A34" w:rsidRDefault="00572129"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I</w:t>
            </w:r>
          </w:p>
        </w:tc>
        <w:tc>
          <w:tcPr>
            <w:tcW w:w="2621" w:type="dxa"/>
          </w:tcPr>
          <w:p w14:paraId="080D2314" w14:textId="77777777" w:rsidR="00572129" w:rsidRPr="009A3A34" w:rsidRDefault="00572129"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Professional Occupations</w:t>
            </w:r>
          </w:p>
        </w:tc>
        <w:tc>
          <w:tcPr>
            <w:tcW w:w="2297" w:type="dxa"/>
          </w:tcPr>
          <w:p w14:paraId="7B077E58" w14:textId="77777777" w:rsidR="00572129" w:rsidRPr="009A3A34" w:rsidRDefault="00572129"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Accountant</w:t>
            </w:r>
          </w:p>
        </w:tc>
      </w:tr>
      <w:tr w:rsidR="006A0C55" w:rsidRPr="009A3A34" w14:paraId="1B2A9161" w14:textId="77777777" w:rsidTr="00C4762D">
        <w:tc>
          <w:tcPr>
            <w:cnfStyle w:val="001000000000" w:firstRow="0" w:lastRow="0" w:firstColumn="1" w:lastColumn="0" w:oddVBand="0" w:evenVBand="0" w:oddHBand="0" w:evenHBand="0" w:firstRowFirstColumn="0" w:firstRowLastColumn="0" w:lastRowFirstColumn="0" w:lastRowLastColumn="0"/>
            <w:tcW w:w="1959" w:type="dxa"/>
            <w:vMerge/>
          </w:tcPr>
          <w:p w14:paraId="7027B7CF" w14:textId="77777777" w:rsidR="00572129" w:rsidRPr="009A3A34" w:rsidRDefault="00572129" w:rsidP="00E1481F">
            <w:pPr>
              <w:rPr>
                <w:rFonts w:ascii="Book Antiqua" w:hAnsi="Book Antiqua" w:cs="Times New Roman"/>
                <w:color w:val="auto"/>
                <w:sz w:val="24"/>
                <w:szCs w:val="24"/>
              </w:rPr>
            </w:pPr>
          </w:p>
        </w:tc>
        <w:tc>
          <w:tcPr>
            <w:tcW w:w="2139" w:type="dxa"/>
          </w:tcPr>
          <w:p w14:paraId="781D990F" w14:textId="28B984C8" w:rsidR="00572129" w:rsidRPr="009A3A34" w:rsidRDefault="00572129"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II</w:t>
            </w:r>
          </w:p>
        </w:tc>
        <w:tc>
          <w:tcPr>
            <w:tcW w:w="2621" w:type="dxa"/>
          </w:tcPr>
          <w:p w14:paraId="2285C3F2" w14:textId="77777777" w:rsidR="00572129" w:rsidRPr="009A3A34" w:rsidRDefault="00572129"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Intermediate Occupations</w:t>
            </w:r>
          </w:p>
        </w:tc>
        <w:tc>
          <w:tcPr>
            <w:tcW w:w="2297" w:type="dxa"/>
          </w:tcPr>
          <w:p w14:paraId="00BAD92F" w14:textId="77777777" w:rsidR="00572129" w:rsidRPr="009A3A34" w:rsidRDefault="00572129"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Police Officer</w:t>
            </w:r>
          </w:p>
        </w:tc>
      </w:tr>
      <w:tr w:rsidR="006A0C55" w:rsidRPr="009A3A34" w14:paraId="3E93288B"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vMerge/>
          </w:tcPr>
          <w:p w14:paraId="6873172B" w14:textId="77777777" w:rsidR="00572129" w:rsidRPr="009A3A34" w:rsidRDefault="00572129" w:rsidP="00E1481F">
            <w:pPr>
              <w:rPr>
                <w:rFonts w:ascii="Book Antiqua" w:hAnsi="Book Antiqua" w:cs="Times New Roman"/>
                <w:color w:val="auto"/>
                <w:sz w:val="24"/>
                <w:szCs w:val="24"/>
              </w:rPr>
            </w:pPr>
          </w:p>
        </w:tc>
        <w:tc>
          <w:tcPr>
            <w:tcW w:w="2139" w:type="dxa"/>
          </w:tcPr>
          <w:p w14:paraId="4B17FDA5" w14:textId="3EC36128" w:rsidR="00572129" w:rsidRPr="009A3A34" w:rsidRDefault="00572129"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IIIN</w:t>
            </w:r>
          </w:p>
        </w:tc>
        <w:tc>
          <w:tcPr>
            <w:tcW w:w="2621" w:type="dxa"/>
          </w:tcPr>
          <w:p w14:paraId="726A8C40" w14:textId="77777777" w:rsidR="00572129" w:rsidRPr="009A3A34" w:rsidRDefault="00572129"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Skilled Non-Manual Occupations</w:t>
            </w:r>
          </w:p>
        </w:tc>
        <w:tc>
          <w:tcPr>
            <w:tcW w:w="2297" w:type="dxa"/>
          </w:tcPr>
          <w:p w14:paraId="7C936B95" w14:textId="77777777" w:rsidR="00572129" w:rsidRPr="009A3A34" w:rsidRDefault="00572129"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Clerical Worker</w:t>
            </w:r>
          </w:p>
        </w:tc>
      </w:tr>
      <w:tr w:rsidR="006A0C55" w:rsidRPr="009A3A34" w14:paraId="461B9529" w14:textId="77777777" w:rsidTr="00C4762D">
        <w:tc>
          <w:tcPr>
            <w:cnfStyle w:val="001000000000" w:firstRow="0" w:lastRow="0" w:firstColumn="1" w:lastColumn="0" w:oddVBand="0" w:evenVBand="0" w:oddHBand="0" w:evenHBand="0" w:firstRowFirstColumn="0" w:firstRowLastColumn="0" w:lastRowFirstColumn="0" w:lastRowLastColumn="0"/>
            <w:tcW w:w="1959" w:type="dxa"/>
            <w:vMerge w:val="restart"/>
          </w:tcPr>
          <w:p w14:paraId="727264D6" w14:textId="6B374A56" w:rsidR="00572129" w:rsidRPr="009A3A34" w:rsidRDefault="00572129" w:rsidP="00E1481F">
            <w:pPr>
              <w:rPr>
                <w:rFonts w:ascii="Book Antiqua" w:hAnsi="Book Antiqua" w:cs="Times New Roman"/>
                <w:color w:val="auto"/>
                <w:sz w:val="24"/>
                <w:szCs w:val="24"/>
              </w:rPr>
            </w:pPr>
            <w:r w:rsidRPr="009A3A34">
              <w:rPr>
                <w:rFonts w:ascii="Book Antiqua" w:hAnsi="Book Antiqua" w:cs="Times New Roman"/>
                <w:color w:val="auto"/>
                <w:sz w:val="24"/>
                <w:szCs w:val="24"/>
              </w:rPr>
              <w:t>Manual</w:t>
            </w:r>
          </w:p>
        </w:tc>
        <w:tc>
          <w:tcPr>
            <w:tcW w:w="2139" w:type="dxa"/>
          </w:tcPr>
          <w:p w14:paraId="2E872840" w14:textId="224CAC15" w:rsidR="00572129" w:rsidRPr="009A3A34" w:rsidRDefault="00572129"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IIIM</w:t>
            </w:r>
          </w:p>
        </w:tc>
        <w:tc>
          <w:tcPr>
            <w:tcW w:w="2621" w:type="dxa"/>
          </w:tcPr>
          <w:p w14:paraId="121FEB3B" w14:textId="77777777" w:rsidR="00572129" w:rsidRPr="009A3A34" w:rsidRDefault="00572129"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Skilled Manual Occupations</w:t>
            </w:r>
          </w:p>
        </w:tc>
        <w:tc>
          <w:tcPr>
            <w:tcW w:w="2297" w:type="dxa"/>
          </w:tcPr>
          <w:p w14:paraId="6D8FF0F3" w14:textId="77777777" w:rsidR="00572129" w:rsidRPr="009A3A34" w:rsidRDefault="00572129"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Butcher</w:t>
            </w:r>
          </w:p>
        </w:tc>
      </w:tr>
      <w:tr w:rsidR="006A0C55" w:rsidRPr="009A3A34" w14:paraId="36492EEB"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vMerge/>
          </w:tcPr>
          <w:p w14:paraId="16562B1D" w14:textId="77777777" w:rsidR="00572129" w:rsidRPr="009A3A34" w:rsidRDefault="00572129" w:rsidP="00E1481F">
            <w:pPr>
              <w:rPr>
                <w:rFonts w:ascii="Book Antiqua" w:hAnsi="Book Antiqua" w:cs="Times New Roman"/>
                <w:color w:val="auto"/>
                <w:sz w:val="24"/>
                <w:szCs w:val="24"/>
              </w:rPr>
            </w:pPr>
          </w:p>
        </w:tc>
        <w:tc>
          <w:tcPr>
            <w:tcW w:w="2139" w:type="dxa"/>
          </w:tcPr>
          <w:p w14:paraId="2B361B8A" w14:textId="29936353" w:rsidR="00572129" w:rsidRPr="009A3A34" w:rsidRDefault="00572129"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IV</w:t>
            </w:r>
          </w:p>
        </w:tc>
        <w:tc>
          <w:tcPr>
            <w:tcW w:w="2621" w:type="dxa"/>
          </w:tcPr>
          <w:p w14:paraId="55CB4836" w14:textId="77777777" w:rsidR="00572129" w:rsidRPr="009A3A34" w:rsidRDefault="00572129"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Partly Skilled Occupations</w:t>
            </w:r>
          </w:p>
        </w:tc>
        <w:tc>
          <w:tcPr>
            <w:tcW w:w="2297" w:type="dxa"/>
          </w:tcPr>
          <w:p w14:paraId="729E199A" w14:textId="77777777" w:rsidR="00572129" w:rsidRPr="009A3A34" w:rsidRDefault="00572129"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Postal Worker</w:t>
            </w:r>
          </w:p>
        </w:tc>
      </w:tr>
      <w:tr w:rsidR="006A0C55" w:rsidRPr="009A3A34" w14:paraId="27BDF823" w14:textId="77777777" w:rsidTr="00C4762D">
        <w:tc>
          <w:tcPr>
            <w:cnfStyle w:val="001000000000" w:firstRow="0" w:lastRow="0" w:firstColumn="1" w:lastColumn="0" w:oddVBand="0" w:evenVBand="0" w:oddHBand="0" w:evenHBand="0" w:firstRowFirstColumn="0" w:firstRowLastColumn="0" w:lastRowFirstColumn="0" w:lastRowLastColumn="0"/>
            <w:tcW w:w="1959" w:type="dxa"/>
            <w:vMerge/>
          </w:tcPr>
          <w:p w14:paraId="38BA523B" w14:textId="77777777" w:rsidR="00572129" w:rsidRPr="009A3A34" w:rsidRDefault="00572129" w:rsidP="00E1481F">
            <w:pPr>
              <w:rPr>
                <w:rFonts w:ascii="Book Antiqua" w:hAnsi="Book Antiqua" w:cs="Times New Roman"/>
                <w:color w:val="auto"/>
                <w:sz w:val="24"/>
                <w:szCs w:val="24"/>
              </w:rPr>
            </w:pPr>
          </w:p>
        </w:tc>
        <w:tc>
          <w:tcPr>
            <w:tcW w:w="2139" w:type="dxa"/>
          </w:tcPr>
          <w:p w14:paraId="3099BE85" w14:textId="02C0C7B6" w:rsidR="00572129" w:rsidRPr="009A3A34" w:rsidRDefault="00572129"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V</w:t>
            </w:r>
          </w:p>
        </w:tc>
        <w:tc>
          <w:tcPr>
            <w:tcW w:w="2621" w:type="dxa"/>
          </w:tcPr>
          <w:p w14:paraId="152EC34B" w14:textId="77777777" w:rsidR="00572129" w:rsidRPr="009A3A34" w:rsidRDefault="00572129"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Unskilled Occupations</w:t>
            </w:r>
          </w:p>
        </w:tc>
        <w:tc>
          <w:tcPr>
            <w:tcW w:w="2297" w:type="dxa"/>
          </w:tcPr>
          <w:p w14:paraId="3E06D8F5" w14:textId="77777777" w:rsidR="00572129" w:rsidRPr="009A3A34" w:rsidRDefault="00572129"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Labourer</w:t>
            </w:r>
          </w:p>
        </w:tc>
      </w:tr>
    </w:tbl>
    <w:p w14:paraId="3DE514FB" w14:textId="77777777" w:rsidR="00B947F6" w:rsidRPr="009A3A34" w:rsidRDefault="00B947F6" w:rsidP="00B947F6">
      <w:pPr>
        <w:rPr>
          <w:rFonts w:ascii="Book Antiqua" w:hAnsi="Book Antiqua" w:cs="Times New Roman"/>
          <w:sz w:val="24"/>
          <w:szCs w:val="24"/>
        </w:rPr>
      </w:pPr>
    </w:p>
    <w:p w14:paraId="1862B8DA" w14:textId="5CA19198"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 NCDS provides occupational codes taken in 1969 – these codes are SOC2000</w:t>
      </w:r>
      <w:r w:rsidR="00677419" w:rsidRPr="009A3A34">
        <w:rPr>
          <w:rFonts w:ascii="Book Antiqua" w:hAnsi="Book Antiqua" w:cs="Times New Roman"/>
          <w:sz w:val="24"/>
          <w:szCs w:val="24"/>
        </w:rPr>
        <w:t xml:space="preserve"> and SOC90</w:t>
      </w:r>
      <w:r w:rsidRPr="009A3A34">
        <w:rPr>
          <w:rFonts w:ascii="Book Antiqua" w:hAnsi="Book Antiqua" w:cs="Times New Roman"/>
          <w:sz w:val="24"/>
          <w:szCs w:val="24"/>
        </w:rPr>
        <w:t xml:space="preserv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{"citationID":"1snKnxc6","properties":{"formattedCitation":"(Gregg,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(Gregg, 2012)</w:t>
      </w:r>
      <w:r w:rsidRPr="009A3A34">
        <w:rPr>
          <w:rFonts w:ascii="Book Antiqua" w:hAnsi="Book Antiqua" w:cs="Times New Roman"/>
          <w:sz w:val="24"/>
          <w:szCs w:val="24"/>
        </w:rPr>
        <w:fldChar w:fldCharType="end"/>
      </w:r>
      <w:r w:rsidR="00677419" w:rsidRPr="009A3A34">
        <w:rPr>
          <w:rFonts w:ascii="Book Antiqua" w:hAnsi="Book Antiqua" w:cs="Times New Roman"/>
          <w:sz w:val="24"/>
          <w:szCs w:val="24"/>
        </w:rPr>
        <w:t xml:space="preserve">. </w:t>
      </w:r>
      <w:r w:rsidRPr="009A3A34">
        <w:rPr>
          <w:rFonts w:ascii="Book Antiqua" w:hAnsi="Book Antiqua" w:cs="Times New Roman"/>
          <w:sz w:val="24"/>
          <w:szCs w:val="24"/>
        </w:rPr>
        <w:t xml:space="preserve">Amongst the social stratification variables that are provided, a full-auto, semi-auto, and verification processing variable are provided. Semi-auto processing social stratification variables are used </w:t>
      </w:r>
      <w:r w:rsidR="003D639F" w:rsidRPr="009A3A34">
        <w:rPr>
          <w:rFonts w:ascii="Book Antiqua" w:hAnsi="Book Antiqua" w:cs="Times New Roman"/>
          <w:sz w:val="24"/>
          <w:szCs w:val="24"/>
        </w:rPr>
        <w:t xml:space="preserve">[N2SRGSC] </w:t>
      </w:r>
      <w:r w:rsidRPr="009A3A34">
        <w:rPr>
          <w:rFonts w:ascii="Book Antiqua" w:hAnsi="Book Antiqua" w:cs="Times New Roman"/>
          <w:sz w:val="24"/>
          <w:szCs w:val="24"/>
        </w:rPr>
        <w:t xml:space="preserve">within subsequent analysis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{"citationID":"xRUC7JKo","properties":{"formattedCitation":"(Gregg,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(Gregg, 2012)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as suggested</w:t>
      </w:r>
      <w:r w:rsidR="003D639F" w:rsidRPr="009A3A34">
        <w:rPr>
          <w:rFonts w:ascii="Book Antiqua" w:hAnsi="Book Antiqua" w:cs="Times New Roman"/>
          <w:sz w:val="24"/>
          <w:szCs w:val="24"/>
        </w:rPr>
        <w:t xml:space="preserve">. </w:t>
      </w:r>
    </w:p>
    <w:p w14:paraId="1E5A4A9B" w14:textId="77777777" w:rsidR="00B947F6" w:rsidRPr="009A3A34" w:rsidRDefault="00B947F6" w:rsidP="009A3A34">
      <w:pPr>
        <w:pStyle w:val="Heading5"/>
        <w:spacing w:line="480" w:lineRule="auto"/>
        <w:rPr>
          <w:rFonts w:ascii="Book Antiqua" w:hAnsi="Book Antiqua" w:cs="Times New Roman"/>
          <w:b/>
          <w:bCs/>
          <w:color w:val="auto"/>
          <w:sz w:val="24"/>
          <w:szCs w:val="24"/>
        </w:rPr>
      </w:pPr>
      <w:r w:rsidRPr="009A3A34">
        <w:rPr>
          <w:rFonts w:ascii="Book Antiqua" w:hAnsi="Book Antiqua" w:cs="Times New Roman"/>
          <w:b/>
          <w:bCs/>
          <w:color w:val="auto"/>
          <w:sz w:val="24"/>
          <w:szCs w:val="24"/>
        </w:rPr>
        <w:lastRenderedPageBreak/>
        <w:t>National Statistics Socio-Economic Classification</w:t>
      </w:r>
    </w:p>
    <w:p w14:paraId="08ECD3C2" w14:textId="31DFFD7E"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Rose and Pevalin developed the NS-SEC</w:t>
      </w:r>
      <w:r w:rsidR="002542DF" w:rsidRPr="009A3A34">
        <w:rPr>
          <w:rFonts w:ascii="Book Antiqua" w:hAnsi="Book Antiqua" w:cs="Times New Roman"/>
          <w:sz w:val="24"/>
          <w:szCs w:val="24"/>
        </w:rPr>
        <w:t xml:space="preserve"> schema</w:t>
      </w:r>
      <w:r w:rsidRPr="009A3A34">
        <w:rPr>
          <w:rFonts w:ascii="Book Antiqua" w:hAnsi="Book Antiqua" w:cs="Times New Roman"/>
          <w:sz w:val="24"/>
          <w:szCs w:val="24"/>
        </w:rPr>
        <w:t xml:space="preserv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{"citationID":"zlzUqLkB","properties":{"formattedCitation":"(Rose and Pevalin, 2002)","plainCitation":"(Rose and Pevalin, 2002)","noteIndex":0},"citationItems":[{"id":1241,"uris":["http://zotero.org/users/8741181/items/B3MWRUU8"],"itemData":{"id":1241,"type":"article-journal","abstract":"In this paper we describe the history of official and sociological approaches to social classifications in the UK and how they came together in the ESRC Review of Government Social Classifications undertaken between 1994 and 2000. In doing so, we first review the strengths and weaknesses of the former official social classifications, Social Class based on Occupation (formerly Registrar General’s Social Class) and Socio-economic Groups along with the alternative academic schemas and scales considered by the Review. Secondly, the conceptual basis and construction of the new classification, the National Statistics Socio-economic Classification (NS-SEC), is described in detail. Finally, the approach taken in the new classification is compared with other European national classifications in the context of the development of a harmonised socio-economic classification for the European Union.","container-title":"Sociétés contemporaines","language":"en","source":"Zotero","title":"The National Statistics Socio-economic Classification: Unifying Official and Sociological Approaches to the Conceptualisation and Measurement of Social Class","author":[{"family":"Rose","given":"David"},{"family":"Pevalin","given":"David J"}],"issued":{"date-parts":[["2002"]]}}}],"schema":"https://github.com/citation-style-language/schema/raw/master/csl-citation.json"}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(Rose and Pevalin, 2002)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operational categories of the NS-SEC represent labour market positions, employment statuses, and employment relations. </w:t>
      </w:r>
    </w:p>
    <w:p w14:paraId="64ABB63F" w14:textId="28840A37" w:rsidR="00701FC0"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NS-SEC was developed from the </w:t>
      </w:r>
      <w:r w:rsidR="00701FC0" w:rsidRPr="009A3A34">
        <w:rPr>
          <w:rFonts w:ascii="Book Antiqua" w:hAnsi="Book Antiqua" w:cs="Times New Roman"/>
          <w:sz w:val="24"/>
          <w:szCs w:val="24"/>
        </w:rPr>
        <w:t>Erikson-Goldthorpe-Portocareo (</w:t>
      </w:r>
      <w:r w:rsidRPr="009A3A34">
        <w:rPr>
          <w:rFonts w:ascii="Book Antiqua" w:hAnsi="Book Antiqua" w:cs="Times New Roman"/>
          <w:sz w:val="24"/>
          <w:szCs w:val="24"/>
        </w:rPr>
        <w:t>EGP</w:t>
      </w:r>
      <w:r w:rsidR="00701FC0" w:rsidRPr="009A3A34">
        <w:rPr>
          <w:rFonts w:ascii="Book Antiqua" w:hAnsi="Book Antiqua" w:cs="Times New Roman"/>
          <w:sz w:val="24"/>
          <w:szCs w:val="24"/>
        </w:rPr>
        <w:t>)</w:t>
      </w:r>
      <w:r w:rsidRPr="009A3A34">
        <w:rPr>
          <w:rFonts w:ascii="Book Antiqua" w:hAnsi="Book Antiqua" w:cs="Times New Roman"/>
          <w:sz w:val="24"/>
          <w:szCs w:val="24"/>
        </w:rPr>
        <w:t xml:space="preserve"> perspective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{"citationID":"AHePGVMd","properties":{"formattedCitation":"(Rose and Pevalin, 2002)","plainCitation":"(Rose and Pevalin, 2002)","noteIndex":0},"citationItems":[{"id":1241,"uris":["http://zotero.org/users/8741181/items/B3MWRUU8"],"itemData":{"id":1241,"type":"article-journal","abstract":"In this paper we describe the history of official and sociological approaches to social classifications in the UK and how they came together in the ESRC Review of Government Social Classifications undertaken between 1994 and 2000. In doing so, we first review the strengths and weaknesses of the former official social classifications, Social Class based on Occupation (formerly Registrar General’s Social Class) and Socio-economic Groups along with the alternative academic schemas and scales considered by the Review. Secondly, the conceptual basis and construction of the new classification, the National Statistics Socio-economic Classification (NS-SEC), is described in detail. Finally, the approach taken in the new classification is compared with other European national classifications in the context of the development of a harmonised socio-economic classification for the European Union.","container-title":"Sociétés contemporaines","language":"en","source":"Zotero","title":"The National Statistics Socio-economic Classification: Unifying Official and Sociological Approaches to the Conceptualisation and Measurement of Social Class","author":[{"family":"Rose","given":"David"},{"family":"Pevalin","given":"David J"}],"issued":{"date-parts":[["2002"]]}}}],"schema":"https://github.com/citation-style-language/schema/raw/master/csl-citation.json"}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(Rose and Pevalin, 2002)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r w:rsidR="00701FC0" w:rsidRPr="009A3A34">
        <w:rPr>
          <w:rFonts w:ascii="Book Antiqua" w:hAnsi="Book Antiqua" w:cs="Times New Roman"/>
          <w:sz w:val="24"/>
          <w:szCs w:val="24"/>
        </w:rPr>
        <w:t xml:space="preserve">The EGP scheme like NS-SEC rested on </w:t>
      </w:r>
      <w:r w:rsidR="000B03CE" w:rsidRPr="009A3A34">
        <w:rPr>
          <w:rFonts w:ascii="Book Antiqua" w:hAnsi="Book Antiqua" w:cs="Times New Roman"/>
          <w:sz w:val="24"/>
          <w:szCs w:val="24"/>
        </w:rPr>
        <w:t>theoretical</w:t>
      </w:r>
      <w:r w:rsidR="00701FC0" w:rsidRPr="009A3A34">
        <w:rPr>
          <w:rFonts w:ascii="Book Antiqua" w:hAnsi="Book Antiqua" w:cs="Times New Roman"/>
          <w:sz w:val="24"/>
          <w:szCs w:val="24"/>
        </w:rPr>
        <w:t xml:space="preserve"> assumptions of labour market positions, employment status, and relations, and was </w:t>
      </w:r>
      <w:r w:rsidR="000B03CE" w:rsidRPr="009A3A34">
        <w:rPr>
          <w:rFonts w:ascii="Book Antiqua" w:hAnsi="Book Antiqua" w:cs="Times New Roman"/>
          <w:sz w:val="24"/>
          <w:szCs w:val="24"/>
        </w:rPr>
        <w:t>originally</w:t>
      </w:r>
      <w:r w:rsidR="00701FC0" w:rsidRPr="009A3A34">
        <w:rPr>
          <w:rFonts w:ascii="Book Antiqua" w:hAnsi="Book Antiqua" w:cs="Times New Roman"/>
          <w:sz w:val="24"/>
          <w:szCs w:val="24"/>
        </w:rPr>
        <w:t xml:space="preserve"> developed by Goldtho</w:t>
      </w:r>
      <w:r w:rsidR="000B03CE">
        <w:rPr>
          <w:rFonts w:ascii="Book Antiqua" w:hAnsi="Book Antiqua" w:cs="Times New Roman"/>
          <w:sz w:val="24"/>
          <w:szCs w:val="24"/>
        </w:rPr>
        <w:t>r</w:t>
      </w:r>
      <w:r w:rsidR="00701FC0" w:rsidRPr="009A3A34">
        <w:rPr>
          <w:rFonts w:ascii="Book Antiqua" w:hAnsi="Book Antiqua" w:cs="Times New Roman"/>
          <w:sz w:val="24"/>
          <w:szCs w:val="24"/>
        </w:rPr>
        <w:t xml:space="preserve">pe </w:t>
      </w:r>
      <w:r w:rsidR="00701FC0" w:rsidRPr="009A3A34">
        <w:rPr>
          <w:rFonts w:ascii="Book Antiqua" w:hAnsi="Book Antiqua" w:cs="Times New Roman"/>
          <w:sz w:val="24"/>
          <w:szCs w:val="24"/>
        </w:rPr>
        <w:fldChar w:fldCharType="begin"/>
      </w:r>
      <w:r w:rsidR="00701FC0" w:rsidRPr="009A3A34">
        <w:rPr>
          <w:rFonts w:ascii="Book Antiqua" w:hAnsi="Book Antiqua" w:cs="Times New Roman"/>
          <w:sz w:val="24"/>
          <w:szCs w:val="24"/>
        </w:rPr>
        <w:instrText xml:space="preserve"> ADDIN ZOTERO_ITEM CSL_CITATION {"citationID":"12xUQwJz","properties":{"formattedCitation":"(Goldthorpe, 1980)","plainCitation":"(Goldthorpe, 1980)","noteIndex":0},"citationItems":[{"id":10395,"uris":["http://zotero.org/users/8741181/items/V5VGLIA8"],"itemData":{"id":10395,"type":"book","publisher":"Clarendon","title":"Social Mobility and Class Structure in Modern Britain","author":[{"family":"Goldthorpe","given":"J. H"}],"issued":{"date-parts":[["1980"]]}}}],"schema":"https://github.com/citation-style-language/schema/raw/master/csl-citation.json"} </w:instrText>
      </w:r>
      <w:r w:rsidR="00701FC0" w:rsidRPr="009A3A34">
        <w:rPr>
          <w:rFonts w:ascii="Book Antiqua" w:hAnsi="Book Antiqua" w:cs="Times New Roman"/>
          <w:sz w:val="24"/>
          <w:szCs w:val="24"/>
        </w:rPr>
        <w:fldChar w:fldCharType="separate"/>
      </w:r>
      <w:r w:rsidR="00D357A8" w:rsidRPr="00D357A8">
        <w:rPr>
          <w:rFonts w:ascii="Book Antiqua" w:hAnsi="Book Antiqua"/>
          <w:sz w:val="24"/>
        </w:rPr>
        <w:t>(Goldthorpe, 1980)</w:t>
      </w:r>
      <w:r w:rsidR="00701FC0" w:rsidRPr="009A3A34">
        <w:rPr>
          <w:rFonts w:ascii="Book Antiqua" w:hAnsi="Book Antiqua" w:cs="Times New Roman"/>
          <w:sz w:val="24"/>
          <w:szCs w:val="24"/>
        </w:rPr>
        <w:fldChar w:fldCharType="end"/>
      </w:r>
      <w:r w:rsidR="00701FC0" w:rsidRPr="009A3A34">
        <w:rPr>
          <w:rFonts w:ascii="Book Antiqua" w:hAnsi="Book Antiqua" w:cs="Times New Roman"/>
          <w:sz w:val="24"/>
          <w:szCs w:val="24"/>
        </w:rPr>
        <w:t xml:space="preserve">. </w:t>
      </w:r>
    </w:p>
    <w:p w14:paraId="00847CD7" w14:textId="125B11D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NS-SEC was developed from the EGP perspective (ibid). Central to the NS-SECs ideas on social class – and the development of social class schemas is employment relations. These employment relations are split into three distinctive formations: those that purchase labour and have authority over those they have purchased labour from, self-employed workers, and employees who sell their labour and are thus under the authority of employers (Bergman and Joye 2001). It is within this differentiation of employment relations that gives rise to class-based patterns of social stratification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{"citationID":"J2Jkmk84","properties":{"formattedCitation":"(Williams, 2017)","plainCitation":"(Williams, 2017)","noteIndex":0},"citationItems":[{"id":701,"uris":["http://zotero.org/users/8741181/items/Y6FWCSAX"],"itemData":{"id":701,"type":"article-journal","abstract":"This article explores the relationship between the job characteristics underlying the Goldthorpe model of social class (work monitoring difficulty and human asset specificity) and those underlying theories of technological change (routine and analytical tasks) highlighted as key drivers for growing inequality. Analysis of the 2012 British Skills and Employment Survey demonstrates monitoring difficulty and asset specificity predict National Statistics Socio-Economic Classification (NS-SEC) membership and employment relations in ways expected by the Goldthorpe model, but the role of asset specificity is partially confounded by analytical tasks. It concludes that while the Goldthorpe model continues to provide a useful descriptive tool of inequality-producing processes and employment relations in the labour market, examining underlying job characteristics directly is a promising avenue for future research in understanding over time dynamics in the evolution of occupational inequalities.","container-title":"Work, Employment and Society","DOI":"10.1177/0950017016653087","ISSN":"0950-0170, 1469-8722","issue":"1","journalAbbreviation":"Work, Employment and Society","language":"en","page":"153-165","source":"DOI.org (Crossref)","title":"An old model of social class? Job characteristics and the NS-SEC schema","title-short":"An old model of social class?","volume":"31","author":[{"family":"Williams","given":"Mark"}],"issued":{"date-parts":[["2017",2]]}}}],"schema":"https://github.com/citation-style-language/schema/raw/master/csl-citation.json"}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(Williams, 2017)</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Like other social class schemas already mentioned, a central tendency for Goldthorpe’s study of social class rests upon an analysis of relationships – one occupational group is relational to another within the broader social class schema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{"citationID":"JUW9JoRU","properties":{"formattedCitation":"(Goldthorpe and Marshall, 1992)","plainCitation":"(Goldthorpe and Marshall, 1992)","noteIndex":0},"citationItems":[{"id":697,"uris":["http://zotero.org/users/8741181/items/T3BSZXEG"],"itemData":{"id":697,"type":"article-journal","title":"The promising future of class analysis: a response to recent critiques","author":[{"family":"Goldthorpe","given":"John H"},{"family":"Marshall","given":"Gordon"}],"issued":{"date-parts":[["1992"]]}}}],"schema":"https://github.com/citation-style-language/schema/raw/master/csl-citation.json"}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(Goldthorpe and Marshall, 1992)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3747364B" w14:textId="75AD49BA" w:rsidR="00C4762D"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full NS-SEC classification schema has 14 operational categories as they relate to employment relations but can be broken down into as few as three analytical categories. </w:t>
      </w:r>
      <w:r w:rsidR="00A43F93" w:rsidRPr="009A3A34">
        <w:rPr>
          <w:rFonts w:ascii="Book Antiqua" w:hAnsi="Book Antiqua" w:cs="Times New Roman"/>
          <w:sz w:val="24"/>
          <w:szCs w:val="24"/>
        </w:rPr>
        <w:t xml:space="preserve">The occupational codes offered </w:t>
      </w:r>
      <w:r w:rsidR="00A43F93"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{"citationID":"hBKc9hAz","properties":{"formattedCitation":"(Gregg,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00A43F93" w:rsidRPr="009A3A34">
        <w:rPr>
          <w:rFonts w:ascii="Book Antiqua" w:hAnsi="Book Antiqua" w:cs="Times New Roman"/>
          <w:sz w:val="24"/>
          <w:szCs w:val="24"/>
        </w:rPr>
        <w:fldChar w:fldCharType="separate"/>
      </w:r>
      <w:r w:rsidR="00A43F93" w:rsidRPr="009A3A34">
        <w:rPr>
          <w:rFonts w:ascii="Book Antiqua" w:hAnsi="Book Antiqua" w:cs="Times New Roman"/>
          <w:noProof/>
          <w:sz w:val="24"/>
          <w:szCs w:val="24"/>
        </w:rPr>
        <w:t>(Gregg, 2012)</w:t>
      </w:r>
      <w:r w:rsidR="00A43F93" w:rsidRPr="009A3A34">
        <w:rPr>
          <w:rFonts w:ascii="Book Antiqua" w:hAnsi="Book Antiqua" w:cs="Times New Roman"/>
          <w:sz w:val="24"/>
          <w:szCs w:val="24"/>
        </w:rPr>
        <w:fldChar w:fldCharType="end"/>
      </w:r>
      <w:r w:rsidR="00A43F93" w:rsidRPr="009A3A34">
        <w:rPr>
          <w:rFonts w:ascii="Book Antiqua" w:hAnsi="Book Antiqua" w:cs="Times New Roman"/>
          <w:sz w:val="24"/>
          <w:szCs w:val="24"/>
        </w:rPr>
        <w:t xml:space="preserve"> provide NS-SEC in its operational category form that is then broken down into the NS-SEC </w:t>
      </w:r>
      <w:r w:rsidR="00701FC0" w:rsidRPr="009A3A34">
        <w:rPr>
          <w:rFonts w:ascii="Book Antiqua" w:hAnsi="Book Antiqua" w:cs="Times New Roman"/>
          <w:sz w:val="24"/>
          <w:szCs w:val="24"/>
        </w:rPr>
        <w:t>nine</w:t>
      </w:r>
      <w:r w:rsidR="00A43F93" w:rsidRPr="009A3A34">
        <w:rPr>
          <w:rFonts w:ascii="Book Antiqua" w:hAnsi="Book Antiqua" w:cs="Times New Roman"/>
          <w:sz w:val="24"/>
          <w:szCs w:val="24"/>
        </w:rPr>
        <w:t xml:space="preserve"> analytical </w:t>
      </w:r>
      <w:r w:rsidR="00A43F93" w:rsidRPr="009A3A34">
        <w:rPr>
          <w:rFonts w:ascii="Book Antiqua" w:hAnsi="Book Antiqua" w:cs="Times New Roman"/>
          <w:sz w:val="24"/>
          <w:szCs w:val="24"/>
        </w:rPr>
        <w:lastRenderedPageBreak/>
        <w:t xml:space="preserve">class variety </w:t>
      </w:r>
      <w:r w:rsidR="00A43F93"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{"citationID":"A9DkKx7j","properties":{"formattedCitation":"(Rose and Pevalin, 2010)","plainCitation":"(Rose and Pevalin, 2010)","noteIndex":0},"citationItems":[{"id":1327,"uris":["http://zotero.org/users/8741181/items/HKZMG3KK"],"itemData":{"id":1327,"type":"book","event-place":"Basingstoke, Hampshire","ISBN":"978-0-230-24819-9","language":"en","note":"OCLC: 691102853","publisher":"Palgrave Macmillan","publisher-place":"Basingstoke, Hampshire","source":"Open WorldCat","title":"Standard occupational classification 2010","author":[{"family":"Rose","given":"P"},{"family":"Pevalin","given":"D"}],"issued":{"date-parts":[["2010"]]}}}],"schema":"https://github.com/citation-style-language/schema/raw/master/csl-citation.json"} </w:instrText>
      </w:r>
      <w:r w:rsidR="00A43F93" w:rsidRPr="009A3A34">
        <w:rPr>
          <w:rFonts w:ascii="Book Antiqua" w:hAnsi="Book Antiqua" w:cs="Times New Roman"/>
          <w:sz w:val="24"/>
          <w:szCs w:val="24"/>
        </w:rPr>
        <w:fldChar w:fldCharType="separate"/>
      </w:r>
      <w:r w:rsidR="00A43F93" w:rsidRPr="009A3A34">
        <w:rPr>
          <w:rFonts w:ascii="Book Antiqua" w:hAnsi="Book Antiqua" w:cs="Times New Roman"/>
          <w:noProof/>
          <w:sz w:val="24"/>
          <w:szCs w:val="24"/>
        </w:rPr>
        <w:t>(Rose and Pevalin, 2010)</w:t>
      </w:r>
      <w:r w:rsidR="00A43F93" w:rsidRPr="009A3A34">
        <w:rPr>
          <w:rFonts w:ascii="Book Antiqua" w:hAnsi="Book Antiqua" w:cs="Times New Roman"/>
          <w:sz w:val="24"/>
          <w:szCs w:val="24"/>
        </w:rPr>
        <w:fldChar w:fldCharType="end"/>
      </w:r>
      <w:r w:rsidR="00A43F93" w:rsidRPr="009A3A34">
        <w:rPr>
          <w:rFonts w:ascii="Book Antiqua" w:hAnsi="Book Antiqua" w:cs="Times New Roman"/>
          <w:sz w:val="24"/>
          <w:szCs w:val="24"/>
        </w:rPr>
        <w:t xml:space="preserve">. </w:t>
      </w:r>
      <w:r w:rsidRPr="009A3A34">
        <w:rPr>
          <w:rFonts w:ascii="Book Antiqua" w:hAnsi="Book Antiqua" w:cs="Times New Roman"/>
          <w:sz w:val="24"/>
          <w:szCs w:val="24"/>
        </w:rPr>
        <w:t xml:space="preserve">This ability to break down the social class schema is attractive – particularly when using data that has limited sample sizes or complications related to multiple imputation convergence. </w:t>
      </w:r>
      <w:r w:rsidR="00307063" w:rsidRPr="009A3A34">
        <w:rPr>
          <w:rFonts w:ascii="Book Antiqua" w:hAnsi="Book Antiqua" w:cs="Times New Roman"/>
          <w:sz w:val="24"/>
          <w:szCs w:val="24"/>
        </w:rPr>
        <w:t xml:space="preserve">Whilst this is true, the collapsing of NS-SEC into a reduced schema ultimately risks capturing the theoretical implications of employment relations that NS-SEC as a class schema seeks to capture. For NCDS data, collapsing the NS-SEC analytical schema is not needed and thus the integrity of the theoretical orientation surrounding its construction is maintained. </w:t>
      </w:r>
    </w:p>
    <w:p w14:paraId="5AE11F0A" w14:textId="62C8DE26" w:rsidR="00C4762D" w:rsidRPr="009A3A34" w:rsidRDefault="00C4762D" w:rsidP="009A3A34">
      <w:pPr>
        <w:pStyle w:val="Caption"/>
        <w:keepNext/>
        <w:spacing w:line="480" w:lineRule="auto"/>
        <w:rPr>
          <w:rFonts w:ascii="Book Antiqua" w:hAnsi="Book Antiqua" w:cs="Times New Roman"/>
          <w:color w:val="auto"/>
          <w:sz w:val="24"/>
          <w:szCs w:val="24"/>
        </w:rPr>
      </w:pPr>
      <w:bookmarkStart w:id="23" w:name="_Toc147242782"/>
      <w:r w:rsidRPr="009A3A34">
        <w:rPr>
          <w:rFonts w:ascii="Book Antiqua" w:hAnsi="Book Antiqua" w:cs="Times New Roman"/>
          <w:color w:val="auto"/>
          <w:sz w:val="24"/>
          <w:szCs w:val="24"/>
        </w:rPr>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6</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NS-SEC Class Schema</w:t>
      </w:r>
      <w:bookmarkEnd w:id="23"/>
    </w:p>
    <w:tbl>
      <w:tblPr>
        <w:tblStyle w:val="GridTable6Colorful"/>
        <w:tblW w:w="0" w:type="auto"/>
        <w:tblLook w:val="04A0" w:firstRow="1" w:lastRow="0" w:firstColumn="1" w:lastColumn="0" w:noHBand="0" w:noVBand="1"/>
      </w:tblPr>
      <w:tblGrid>
        <w:gridCol w:w="4494"/>
        <w:gridCol w:w="4522"/>
      </w:tblGrid>
      <w:tr w:rsidR="006A0C55" w:rsidRPr="009A3A34" w14:paraId="5321881D" w14:textId="77777777" w:rsidTr="00C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3072F7" w14:textId="77777777" w:rsidR="00A43F93" w:rsidRPr="009A3A34" w:rsidRDefault="00A43F93" w:rsidP="00A43F93">
            <w:pPr>
              <w:rPr>
                <w:rFonts w:ascii="Book Antiqua" w:hAnsi="Book Antiqua" w:cs="Times New Roman"/>
                <w:color w:val="auto"/>
                <w:sz w:val="24"/>
                <w:szCs w:val="24"/>
              </w:rPr>
            </w:pPr>
          </w:p>
        </w:tc>
        <w:tc>
          <w:tcPr>
            <w:tcW w:w="0" w:type="auto"/>
          </w:tcPr>
          <w:p w14:paraId="028EB6E0" w14:textId="163CB53B" w:rsidR="00A43F93" w:rsidRPr="009A3A34" w:rsidRDefault="00A43F93" w:rsidP="00A43F93">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Analytical Variables for NS-SEC</w:t>
            </w:r>
          </w:p>
        </w:tc>
      </w:tr>
      <w:tr w:rsidR="006A0C55" w:rsidRPr="009A3A34" w14:paraId="6CEDF983" w14:textId="380A5690"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6F9C3F"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Operational Categories</w:t>
            </w:r>
          </w:p>
        </w:tc>
        <w:tc>
          <w:tcPr>
            <w:tcW w:w="0" w:type="auto"/>
          </w:tcPr>
          <w:p w14:paraId="7FA7AC13" w14:textId="77777777" w:rsidR="00A43F93" w:rsidRPr="009A3A34" w:rsidRDefault="00A43F93" w:rsidP="00A43F93">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32892583" w14:textId="5E815CF8" w:rsidTr="00C56984">
        <w:tc>
          <w:tcPr>
            <w:cnfStyle w:val="001000000000" w:firstRow="0" w:lastRow="0" w:firstColumn="1" w:lastColumn="0" w:oddVBand="0" w:evenVBand="0" w:oddHBand="0" w:evenHBand="0" w:firstRowFirstColumn="0" w:firstRowLastColumn="0" w:lastRowFirstColumn="0" w:lastRowLastColumn="0"/>
            <w:tcW w:w="0" w:type="auto"/>
          </w:tcPr>
          <w:p w14:paraId="008A14B3"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L1</w:t>
            </w:r>
          </w:p>
          <w:p w14:paraId="4C48BF1D"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Employers in large establishments</w:t>
            </w:r>
          </w:p>
        </w:tc>
        <w:tc>
          <w:tcPr>
            <w:tcW w:w="0" w:type="auto"/>
            <w:vMerge w:val="restart"/>
          </w:tcPr>
          <w:p w14:paraId="23D890E7" w14:textId="22B6405D" w:rsidR="00A43F93" w:rsidRPr="009A3A34" w:rsidRDefault="00A43F93" w:rsidP="00A43F93">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1.1 Large Employers and higher managerial occupations</w:t>
            </w:r>
          </w:p>
        </w:tc>
      </w:tr>
      <w:tr w:rsidR="006A0C55" w:rsidRPr="009A3A34" w14:paraId="2FB5E95D" w14:textId="463BBC98"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70F233"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L2</w:t>
            </w:r>
          </w:p>
          <w:p w14:paraId="52085FAD"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Higher managerial occupations</w:t>
            </w:r>
          </w:p>
        </w:tc>
        <w:tc>
          <w:tcPr>
            <w:tcW w:w="0" w:type="auto"/>
            <w:vMerge/>
          </w:tcPr>
          <w:p w14:paraId="7CBEE26A" w14:textId="77777777" w:rsidR="00A43F93" w:rsidRPr="009A3A34" w:rsidRDefault="00A43F93" w:rsidP="00A43F93">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5EE36761" w14:textId="4200FC7C" w:rsidTr="00C56984">
        <w:tc>
          <w:tcPr>
            <w:cnfStyle w:val="001000000000" w:firstRow="0" w:lastRow="0" w:firstColumn="1" w:lastColumn="0" w:oddVBand="0" w:evenVBand="0" w:oddHBand="0" w:evenHBand="0" w:firstRowFirstColumn="0" w:firstRowLastColumn="0" w:lastRowFirstColumn="0" w:lastRowLastColumn="0"/>
            <w:tcW w:w="0" w:type="auto"/>
          </w:tcPr>
          <w:p w14:paraId="70C65DEA"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L3</w:t>
            </w:r>
          </w:p>
          <w:p w14:paraId="050DBEA4"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Higher professional occupations</w:t>
            </w:r>
          </w:p>
        </w:tc>
        <w:tc>
          <w:tcPr>
            <w:tcW w:w="0" w:type="auto"/>
          </w:tcPr>
          <w:p w14:paraId="3AE3042D" w14:textId="0378300E" w:rsidR="00A43F93" w:rsidRPr="009A3A34" w:rsidRDefault="00A43F93" w:rsidP="00A43F93">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 Higher professional occupations</w:t>
            </w:r>
          </w:p>
        </w:tc>
      </w:tr>
      <w:tr w:rsidR="006A0C55" w:rsidRPr="009A3A34" w14:paraId="6D379906" w14:textId="3224181A"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01CE14"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L4</w:t>
            </w:r>
          </w:p>
          <w:p w14:paraId="414BA6F0"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Lower professional and higher technical occupations</w:t>
            </w:r>
          </w:p>
        </w:tc>
        <w:tc>
          <w:tcPr>
            <w:tcW w:w="0" w:type="auto"/>
            <w:vMerge w:val="restart"/>
          </w:tcPr>
          <w:p w14:paraId="2DBD6A8C" w14:textId="209AE4C2" w:rsidR="00A43F93" w:rsidRPr="009A3A34" w:rsidRDefault="00A43F93" w:rsidP="00A43F93">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 Lower Managerial and professional occupations</w:t>
            </w:r>
          </w:p>
        </w:tc>
      </w:tr>
      <w:tr w:rsidR="006A0C55" w:rsidRPr="009A3A34" w14:paraId="578F12EF" w14:textId="56AD532D" w:rsidTr="00C56984">
        <w:tc>
          <w:tcPr>
            <w:cnfStyle w:val="001000000000" w:firstRow="0" w:lastRow="0" w:firstColumn="1" w:lastColumn="0" w:oddVBand="0" w:evenVBand="0" w:oddHBand="0" w:evenHBand="0" w:firstRowFirstColumn="0" w:firstRowLastColumn="0" w:lastRowFirstColumn="0" w:lastRowLastColumn="0"/>
            <w:tcW w:w="0" w:type="auto"/>
          </w:tcPr>
          <w:p w14:paraId="08F66D86"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L5</w:t>
            </w:r>
          </w:p>
          <w:p w14:paraId="70D46859" w14:textId="41BFD623"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Lower managerial occupations</w:t>
            </w:r>
          </w:p>
        </w:tc>
        <w:tc>
          <w:tcPr>
            <w:tcW w:w="0" w:type="auto"/>
            <w:vMerge/>
          </w:tcPr>
          <w:p w14:paraId="525CC8C7" w14:textId="77777777" w:rsidR="00A43F93" w:rsidRPr="009A3A34" w:rsidRDefault="00A43F93" w:rsidP="00A43F93">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4E52C2B8" w14:textId="4C8F558E"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D63497"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L6</w:t>
            </w:r>
          </w:p>
          <w:p w14:paraId="02AC4F90" w14:textId="09A2C59E"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Higher supervisory occupations</w:t>
            </w:r>
          </w:p>
        </w:tc>
        <w:tc>
          <w:tcPr>
            <w:tcW w:w="0" w:type="auto"/>
            <w:vMerge/>
          </w:tcPr>
          <w:p w14:paraId="31D20B91" w14:textId="77777777" w:rsidR="00A43F93" w:rsidRPr="009A3A34" w:rsidRDefault="00A43F93" w:rsidP="00A43F93">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5C3776AD" w14:textId="6212917D" w:rsidTr="00C56984">
        <w:tc>
          <w:tcPr>
            <w:cnfStyle w:val="001000000000" w:firstRow="0" w:lastRow="0" w:firstColumn="1" w:lastColumn="0" w:oddVBand="0" w:evenVBand="0" w:oddHBand="0" w:evenHBand="0" w:firstRowFirstColumn="0" w:firstRowLastColumn="0" w:lastRowFirstColumn="0" w:lastRowLastColumn="0"/>
            <w:tcW w:w="0" w:type="auto"/>
          </w:tcPr>
          <w:p w14:paraId="5804F31F"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L7</w:t>
            </w:r>
          </w:p>
          <w:p w14:paraId="50EFC3C7"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Intermediate occupations</w:t>
            </w:r>
          </w:p>
        </w:tc>
        <w:tc>
          <w:tcPr>
            <w:tcW w:w="0" w:type="auto"/>
          </w:tcPr>
          <w:p w14:paraId="7D64641D" w14:textId="39CF183E" w:rsidR="00A43F93" w:rsidRPr="009A3A34" w:rsidRDefault="00A43F93" w:rsidP="00A43F93">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 Intermediate occupations</w:t>
            </w:r>
          </w:p>
        </w:tc>
      </w:tr>
      <w:tr w:rsidR="006A0C55" w:rsidRPr="009A3A34" w14:paraId="1BD782ED" w14:textId="0F61A878"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D0B3D2"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L8</w:t>
            </w:r>
          </w:p>
          <w:p w14:paraId="1F8F6B7D"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Employers in small establishments</w:t>
            </w:r>
          </w:p>
        </w:tc>
        <w:tc>
          <w:tcPr>
            <w:tcW w:w="0" w:type="auto"/>
            <w:vMerge w:val="restart"/>
          </w:tcPr>
          <w:p w14:paraId="3088C7DB" w14:textId="03916A15" w:rsidR="00A43F93" w:rsidRPr="009A3A34" w:rsidRDefault="00A43F93" w:rsidP="00A43F93">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 Small employers and own account workers</w:t>
            </w:r>
          </w:p>
        </w:tc>
      </w:tr>
      <w:tr w:rsidR="006A0C55" w:rsidRPr="009A3A34" w14:paraId="5CB42A46" w14:textId="0A67E23F" w:rsidTr="00C56984">
        <w:tc>
          <w:tcPr>
            <w:cnfStyle w:val="001000000000" w:firstRow="0" w:lastRow="0" w:firstColumn="1" w:lastColumn="0" w:oddVBand="0" w:evenVBand="0" w:oddHBand="0" w:evenHBand="0" w:firstRowFirstColumn="0" w:firstRowLastColumn="0" w:lastRowFirstColumn="0" w:lastRowLastColumn="0"/>
            <w:tcW w:w="0" w:type="auto"/>
          </w:tcPr>
          <w:p w14:paraId="35C6770B"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L9</w:t>
            </w:r>
          </w:p>
          <w:p w14:paraId="19D1BCA3"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Own account workers</w:t>
            </w:r>
          </w:p>
        </w:tc>
        <w:tc>
          <w:tcPr>
            <w:tcW w:w="0" w:type="auto"/>
            <w:vMerge/>
          </w:tcPr>
          <w:p w14:paraId="4E5F3B84" w14:textId="77777777" w:rsidR="00A43F93" w:rsidRPr="009A3A34" w:rsidRDefault="00A43F93" w:rsidP="00A43F93">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6B44C11D" w14:textId="367B0C5F"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C696A6"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L10</w:t>
            </w:r>
          </w:p>
          <w:p w14:paraId="0B8E2245"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Lower supervisory occupations</w:t>
            </w:r>
          </w:p>
        </w:tc>
        <w:tc>
          <w:tcPr>
            <w:tcW w:w="0" w:type="auto"/>
            <w:vMerge w:val="restart"/>
          </w:tcPr>
          <w:p w14:paraId="2996750D" w14:textId="0916E8F5" w:rsidR="00A43F93" w:rsidRPr="009A3A34" w:rsidRDefault="00A43F93" w:rsidP="00A43F93">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 Lower supervisory and technical occupations</w:t>
            </w:r>
          </w:p>
        </w:tc>
      </w:tr>
      <w:tr w:rsidR="006A0C55" w:rsidRPr="009A3A34" w14:paraId="7FD35FEF" w14:textId="0C1533B7" w:rsidTr="00C56984">
        <w:tc>
          <w:tcPr>
            <w:cnfStyle w:val="001000000000" w:firstRow="0" w:lastRow="0" w:firstColumn="1" w:lastColumn="0" w:oddVBand="0" w:evenVBand="0" w:oddHBand="0" w:evenHBand="0" w:firstRowFirstColumn="0" w:firstRowLastColumn="0" w:lastRowFirstColumn="0" w:lastRowLastColumn="0"/>
            <w:tcW w:w="0" w:type="auto"/>
          </w:tcPr>
          <w:p w14:paraId="47B16028"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L11</w:t>
            </w:r>
          </w:p>
          <w:p w14:paraId="7AC2CAA6"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Lower technical occupations</w:t>
            </w:r>
          </w:p>
        </w:tc>
        <w:tc>
          <w:tcPr>
            <w:tcW w:w="0" w:type="auto"/>
            <w:vMerge/>
          </w:tcPr>
          <w:p w14:paraId="246DAB9B" w14:textId="77777777" w:rsidR="00A43F93" w:rsidRPr="009A3A34" w:rsidRDefault="00A43F93" w:rsidP="00A43F93">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79EB169F" w14:textId="1E5D0EA9"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143EAB"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L12</w:t>
            </w:r>
          </w:p>
          <w:p w14:paraId="02B5273A"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Semi-routine occupations</w:t>
            </w:r>
          </w:p>
        </w:tc>
        <w:tc>
          <w:tcPr>
            <w:tcW w:w="0" w:type="auto"/>
          </w:tcPr>
          <w:p w14:paraId="73082975" w14:textId="6476A451" w:rsidR="00A43F93" w:rsidRPr="009A3A34" w:rsidRDefault="00A43F93" w:rsidP="00A43F93">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6 Semi-routine occupations</w:t>
            </w:r>
          </w:p>
        </w:tc>
      </w:tr>
      <w:tr w:rsidR="006A0C55" w:rsidRPr="009A3A34" w14:paraId="649BD84D" w14:textId="1B2B52F6" w:rsidTr="00C56984">
        <w:tc>
          <w:tcPr>
            <w:cnfStyle w:val="001000000000" w:firstRow="0" w:lastRow="0" w:firstColumn="1" w:lastColumn="0" w:oddVBand="0" w:evenVBand="0" w:oddHBand="0" w:evenHBand="0" w:firstRowFirstColumn="0" w:firstRowLastColumn="0" w:lastRowFirstColumn="0" w:lastRowLastColumn="0"/>
            <w:tcW w:w="0" w:type="auto"/>
          </w:tcPr>
          <w:p w14:paraId="4ACFBE42"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lastRenderedPageBreak/>
              <w:t>L13</w:t>
            </w:r>
          </w:p>
          <w:p w14:paraId="1EC2C46B"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Routine occupations</w:t>
            </w:r>
          </w:p>
        </w:tc>
        <w:tc>
          <w:tcPr>
            <w:tcW w:w="0" w:type="auto"/>
          </w:tcPr>
          <w:p w14:paraId="681A58BE" w14:textId="7D957052" w:rsidR="00A43F93" w:rsidRPr="009A3A34" w:rsidRDefault="00A43F93" w:rsidP="00A43F93">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 Routine occupations</w:t>
            </w:r>
          </w:p>
        </w:tc>
      </w:tr>
      <w:tr w:rsidR="006A0C55" w:rsidRPr="009A3A34" w14:paraId="41507140" w14:textId="55CB65C3"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C5FE47"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L14</w:t>
            </w:r>
          </w:p>
          <w:p w14:paraId="4BB8D0BE"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Never worked and long-term unemployed</w:t>
            </w:r>
          </w:p>
        </w:tc>
        <w:tc>
          <w:tcPr>
            <w:tcW w:w="0" w:type="auto"/>
          </w:tcPr>
          <w:p w14:paraId="770BC387" w14:textId="71EA1EF1" w:rsidR="00A43F93" w:rsidRPr="009A3A34" w:rsidRDefault="00A43F93" w:rsidP="00A43F93">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 Never worked and long-term unemployed</w:t>
            </w:r>
          </w:p>
        </w:tc>
      </w:tr>
    </w:tbl>
    <w:p w14:paraId="46156D88" w14:textId="77777777" w:rsidR="00B947F6" w:rsidRPr="009A3A34" w:rsidRDefault="00B947F6" w:rsidP="00B947F6">
      <w:pPr>
        <w:rPr>
          <w:rFonts w:ascii="Book Antiqua" w:hAnsi="Book Antiqua" w:cs="Times New Roman"/>
          <w:sz w:val="24"/>
          <w:szCs w:val="24"/>
        </w:rPr>
      </w:pPr>
    </w:p>
    <w:p w14:paraId="11C1F604" w14:textId="515C6672" w:rsidR="00DB097B"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As with the RGSC, the NCDS allows for operationalisation of the full NS-SEC class schema</w:t>
      </w:r>
      <w:r w:rsidR="003D639F" w:rsidRPr="009A3A34">
        <w:rPr>
          <w:rFonts w:ascii="Book Antiqua" w:hAnsi="Book Antiqua" w:cs="Times New Roman"/>
          <w:sz w:val="24"/>
          <w:szCs w:val="24"/>
        </w:rPr>
        <w:t xml:space="preserve"> [N2SNSSEC]</w:t>
      </w:r>
      <w:r w:rsidRPr="009A3A34">
        <w:rPr>
          <w:rFonts w:ascii="Book Antiqua" w:hAnsi="Book Antiqua" w:cs="Times New Roman"/>
          <w:sz w:val="24"/>
          <w:szCs w:val="24"/>
        </w:rPr>
        <w:t>. This will provide the basis for comparison and sensitivity analysis of socio-economic measures within this chapter. The following analytical variables within the NS-SEC have been broken down with example occupations to aid in interpretation within subsequent models in table 1.</w:t>
      </w:r>
      <w:r w:rsidR="00804CFB" w:rsidRPr="009A3A34">
        <w:rPr>
          <w:rFonts w:ascii="Book Antiqua" w:hAnsi="Book Antiqua" w:cs="Times New Roman"/>
          <w:sz w:val="24"/>
          <w:szCs w:val="24"/>
        </w:rPr>
        <w:t>7</w:t>
      </w:r>
      <w:r w:rsidRPr="009A3A34">
        <w:rPr>
          <w:rFonts w:ascii="Book Antiqua" w:hAnsi="Book Antiqua" w:cs="Times New Roman"/>
          <w:sz w:val="24"/>
          <w:szCs w:val="24"/>
        </w:rPr>
        <w:t>.</w:t>
      </w:r>
    </w:p>
    <w:p w14:paraId="116EA1E8" w14:textId="4072908B" w:rsidR="00C4762D" w:rsidRPr="009A3A34" w:rsidRDefault="00C4762D" w:rsidP="009A3A34">
      <w:pPr>
        <w:pStyle w:val="Caption"/>
        <w:keepNext/>
        <w:spacing w:line="480" w:lineRule="auto"/>
        <w:rPr>
          <w:rFonts w:ascii="Book Antiqua" w:hAnsi="Book Antiqua" w:cs="Times New Roman"/>
          <w:color w:val="auto"/>
          <w:sz w:val="24"/>
          <w:szCs w:val="24"/>
        </w:rPr>
      </w:pPr>
      <w:bookmarkStart w:id="24" w:name="_Toc147242783"/>
      <w:r w:rsidRPr="009A3A34">
        <w:rPr>
          <w:rFonts w:ascii="Book Antiqua" w:hAnsi="Book Antiqua" w:cs="Times New Roman"/>
          <w:color w:val="auto"/>
          <w:sz w:val="24"/>
          <w:szCs w:val="24"/>
        </w:rPr>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7</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Examples of Occupations from Analytical NS-SEC</w:t>
      </w:r>
      <w:bookmarkEnd w:id="24"/>
    </w:p>
    <w:tbl>
      <w:tblPr>
        <w:tblStyle w:val="GridTable6Colorful"/>
        <w:tblW w:w="0" w:type="auto"/>
        <w:tblLook w:val="04A0" w:firstRow="1" w:lastRow="0" w:firstColumn="1" w:lastColumn="0" w:noHBand="0" w:noVBand="1"/>
      </w:tblPr>
      <w:tblGrid>
        <w:gridCol w:w="4507"/>
        <w:gridCol w:w="4509"/>
      </w:tblGrid>
      <w:tr w:rsidR="006A0C55" w:rsidRPr="009A3A34" w14:paraId="1234D1FA" w14:textId="77777777" w:rsidTr="00C4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7" w:type="dxa"/>
          </w:tcPr>
          <w:p w14:paraId="272E6D3D"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Analytical Variables for NS-SEC</w:t>
            </w:r>
          </w:p>
        </w:tc>
        <w:tc>
          <w:tcPr>
            <w:tcW w:w="4509" w:type="dxa"/>
          </w:tcPr>
          <w:p w14:paraId="3B2193EE"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Example Occupations</w:t>
            </w:r>
          </w:p>
        </w:tc>
      </w:tr>
      <w:tr w:rsidR="006A0C55" w:rsidRPr="009A3A34" w14:paraId="4FF808D7"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7" w:type="dxa"/>
          </w:tcPr>
          <w:p w14:paraId="2994564A" w14:textId="7F53381E" w:rsidR="003D639F" w:rsidRPr="009A3A34" w:rsidRDefault="003D639F" w:rsidP="003D639F">
            <w:pPr>
              <w:rPr>
                <w:rFonts w:ascii="Book Antiqua" w:hAnsi="Book Antiqua" w:cs="Times New Roman"/>
                <w:color w:val="auto"/>
                <w:sz w:val="24"/>
                <w:szCs w:val="24"/>
              </w:rPr>
            </w:pPr>
            <w:r w:rsidRPr="009A3A34">
              <w:rPr>
                <w:rFonts w:ascii="Book Antiqua" w:hAnsi="Book Antiqua" w:cs="Times New Roman"/>
                <w:color w:val="auto"/>
                <w:sz w:val="24"/>
                <w:szCs w:val="24"/>
              </w:rPr>
              <w:t>1.1 Large Employers and higher managerial occupations</w:t>
            </w:r>
          </w:p>
        </w:tc>
        <w:tc>
          <w:tcPr>
            <w:tcW w:w="4509" w:type="dxa"/>
          </w:tcPr>
          <w:p w14:paraId="3ABF1792" w14:textId="37A8E9EA" w:rsidR="003D639F" w:rsidRPr="009A3A34" w:rsidRDefault="003D639F" w:rsidP="003D639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Chief Executives, Managers and directors in finance</w:t>
            </w:r>
          </w:p>
        </w:tc>
      </w:tr>
      <w:tr w:rsidR="006A0C55" w:rsidRPr="009A3A34" w14:paraId="7DFC300D" w14:textId="77777777" w:rsidTr="00C4762D">
        <w:tc>
          <w:tcPr>
            <w:cnfStyle w:val="001000000000" w:firstRow="0" w:lastRow="0" w:firstColumn="1" w:lastColumn="0" w:oddVBand="0" w:evenVBand="0" w:oddHBand="0" w:evenHBand="0" w:firstRowFirstColumn="0" w:firstRowLastColumn="0" w:lastRowFirstColumn="0" w:lastRowLastColumn="0"/>
            <w:tcW w:w="4507" w:type="dxa"/>
          </w:tcPr>
          <w:p w14:paraId="0BC7DE90" w14:textId="156FBA70" w:rsidR="003D639F" w:rsidRPr="009A3A34" w:rsidRDefault="003D639F" w:rsidP="003D639F">
            <w:pPr>
              <w:rPr>
                <w:rFonts w:ascii="Book Antiqua" w:hAnsi="Book Antiqua" w:cs="Times New Roman"/>
                <w:color w:val="auto"/>
                <w:sz w:val="24"/>
                <w:szCs w:val="24"/>
              </w:rPr>
            </w:pPr>
            <w:r w:rsidRPr="009A3A34">
              <w:rPr>
                <w:rFonts w:ascii="Book Antiqua" w:hAnsi="Book Antiqua" w:cs="Times New Roman"/>
                <w:color w:val="auto"/>
                <w:sz w:val="24"/>
                <w:szCs w:val="24"/>
              </w:rPr>
              <w:t>1.2 Higher professional occupations</w:t>
            </w:r>
          </w:p>
        </w:tc>
        <w:tc>
          <w:tcPr>
            <w:tcW w:w="4509" w:type="dxa"/>
          </w:tcPr>
          <w:p w14:paraId="0DB1EDCB" w14:textId="59E7961E" w:rsidR="003D639F" w:rsidRPr="009A3A34" w:rsidRDefault="003D639F" w:rsidP="003D639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Lecturers, Judges, Doctors</w:t>
            </w:r>
          </w:p>
        </w:tc>
      </w:tr>
      <w:tr w:rsidR="006A0C55" w:rsidRPr="009A3A34" w14:paraId="7386967B"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7" w:type="dxa"/>
          </w:tcPr>
          <w:p w14:paraId="4ECC627A" w14:textId="2E036AD1" w:rsidR="003D639F" w:rsidRPr="009A3A34" w:rsidRDefault="003D639F" w:rsidP="003D639F">
            <w:pPr>
              <w:rPr>
                <w:rFonts w:ascii="Book Antiqua" w:hAnsi="Book Antiqua" w:cs="Times New Roman"/>
                <w:color w:val="auto"/>
                <w:sz w:val="24"/>
                <w:szCs w:val="24"/>
              </w:rPr>
            </w:pPr>
            <w:r w:rsidRPr="009A3A34">
              <w:rPr>
                <w:rFonts w:ascii="Book Antiqua" w:hAnsi="Book Antiqua" w:cs="Times New Roman"/>
                <w:color w:val="auto"/>
                <w:sz w:val="24"/>
                <w:szCs w:val="24"/>
              </w:rPr>
              <w:t>2 Lower Managerial and professional occupations</w:t>
            </w:r>
          </w:p>
        </w:tc>
        <w:tc>
          <w:tcPr>
            <w:tcW w:w="4509" w:type="dxa"/>
          </w:tcPr>
          <w:p w14:paraId="11EAB0A0" w14:textId="15FF1FE5" w:rsidR="003D639F" w:rsidRPr="009A3A34" w:rsidRDefault="003D639F" w:rsidP="003D639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Managers in retail, Nurses, School Teachers</w:t>
            </w:r>
          </w:p>
        </w:tc>
      </w:tr>
      <w:tr w:rsidR="006A0C55" w:rsidRPr="009A3A34" w14:paraId="037A6D44" w14:textId="77777777" w:rsidTr="00C4762D">
        <w:tc>
          <w:tcPr>
            <w:cnfStyle w:val="001000000000" w:firstRow="0" w:lastRow="0" w:firstColumn="1" w:lastColumn="0" w:oddVBand="0" w:evenVBand="0" w:oddHBand="0" w:evenHBand="0" w:firstRowFirstColumn="0" w:firstRowLastColumn="0" w:lastRowFirstColumn="0" w:lastRowLastColumn="0"/>
            <w:tcW w:w="4507" w:type="dxa"/>
          </w:tcPr>
          <w:p w14:paraId="18A5B141" w14:textId="6960AD7A" w:rsidR="003D639F" w:rsidRPr="009A3A34" w:rsidRDefault="003D639F" w:rsidP="003D639F">
            <w:pPr>
              <w:rPr>
                <w:rFonts w:ascii="Book Antiqua" w:hAnsi="Book Antiqua" w:cs="Times New Roman"/>
                <w:color w:val="auto"/>
                <w:sz w:val="24"/>
                <w:szCs w:val="24"/>
              </w:rPr>
            </w:pPr>
            <w:r w:rsidRPr="009A3A34">
              <w:rPr>
                <w:rFonts w:ascii="Book Antiqua" w:hAnsi="Book Antiqua" w:cs="Times New Roman"/>
                <w:color w:val="auto"/>
                <w:sz w:val="24"/>
                <w:szCs w:val="24"/>
              </w:rPr>
              <w:t>3 Intermediate occupations</w:t>
            </w:r>
          </w:p>
        </w:tc>
        <w:tc>
          <w:tcPr>
            <w:tcW w:w="4509" w:type="dxa"/>
          </w:tcPr>
          <w:p w14:paraId="278DBC38" w14:textId="293B77A3" w:rsidR="003D639F" w:rsidRPr="009A3A34" w:rsidRDefault="003D639F" w:rsidP="003D639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Paramedics, Teaching Assistants</w:t>
            </w:r>
          </w:p>
        </w:tc>
      </w:tr>
      <w:tr w:rsidR="006A0C55" w:rsidRPr="009A3A34" w14:paraId="0BD34BA4"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7" w:type="dxa"/>
          </w:tcPr>
          <w:p w14:paraId="46F514FB" w14:textId="1462A75E" w:rsidR="003D639F" w:rsidRPr="009A3A34" w:rsidRDefault="003D639F" w:rsidP="003D639F">
            <w:pPr>
              <w:rPr>
                <w:rFonts w:ascii="Book Antiqua" w:hAnsi="Book Antiqua" w:cs="Times New Roman"/>
                <w:color w:val="auto"/>
                <w:sz w:val="24"/>
                <w:szCs w:val="24"/>
              </w:rPr>
            </w:pPr>
            <w:r w:rsidRPr="009A3A34">
              <w:rPr>
                <w:rFonts w:ascii="Book Antiqua" w:hAnsi="Book Antiqua" w:cs="Times New Roman"/>
                <w:color w:val="auto"/>
                <w:sz w:val="24"/>
                <w:szCs w:val="24"/>
              </w:rPr>
              <w:t>4 Small employers and own account workers</w:t>
            </w:r>
          </w:p>
        </w:tc>
        <w:tc>
          <w:tcPr>
            <w:tcW w:w="4509" w:type="dxa"/>
          </w:tcPr>
          <w:p w14:paraId="4332B840" w14:textId="373258C6" w:rsidR="003D639F" w:rsidRPr="009A3A34" w:rsidRDefault="003D639F" w:rsidP="003D639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Bricklayers, Carpenters, Shopkeepers</w:t>
            </w:r>
          </w:p>
        </w:tc>
      </w:tr>
      <w:tr w:rsidR="006A0C55" w:rsidRPr="009A3A34" w14:paraId="01F7D606" w14:textId="77777777" w:rsidTr="00C4762D">
        <w:tc>
          <w:tcPr>
            <w:cnfStyle w:val="001000000000" w:firstRow="0" w:lastRow="0" w:firstColumn="1" w:lastColumn="0" w:oddVBand="0" w:evenVBand="0" w:oddHBand="0" w:evenHBand="0" w:firstRowFirstColumn="0" w:firstRowLastColumn="0" w:lastRowFirstColumn="0" w:lastRowLastColumn="0"/>
            <w:tcW w:w="4507" w:type="dxa"/>
          </w:tcPr>
          <w:p w14:paraId="3C31FB37" w14:textId="3C29C5EB" w:rsidR="003D639F" w:rsidRPr="009A3A34" w:rsidRDefault="003D639F" w:rsidP="003D639F">
            <w:pPr>
              <w:rPr>
                <w:rFonts w:ascii="Book Antiqua" w:hAnsi="Book Antiqua" w:cs="Times New Roman"/>
                <w:color w:val="auto"/>
                <w:sz w:val="24"/>
                <w:szCs w:val="24"/>
              </w:rPr>
            </w:pPr>
            <w:r w:rsidRPr="009A3A34">
              <w:rPr>
                <w:rFonts w:ascii="Book Antiqua" w:hAnsi="Book Antiqua" w:cs="Times New Roman"/>
                <w:color w:val="auto"/>
                <w:sz w:val="24"/>
                <w:szCs w:val="24"/>
              </w:rPr>
              <w:t>5 Lower supervisory and technical occupations</w:t>
            </w:r>
          </w:p>
        </w:tc>
        <w:tc>
          <w:tcPr>
            <w:tcW w:w="4509" w:type="dxa"/>
          </w:tcPr>
          <w:p w14:paraId="647F47F1" w14:textId="1B30CA9D" w:rsidR="003D639F" w:rsidRPr="009A3A34" w:rsidRDefault="003D639F" w:rsidP="003D639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Mechanics, Plumbers, Skilled Construction Supervisors</w:t>
            </w:r>
          </w:p>
        </w:tc>
      </w:tr>
      <w:tr w:rsidR="006A0C55" w:rsidRPr="009A3A34" w14:paraId="155F2151"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7" w:type="dxa"/>
          </w:tcPr>
          <w:p w14:paraId="248C60BF" w14:textId="68202202" w:rsidR="003D639F" w:rsidRPr="009A3A34" w:rsidRDefault="003D639F" w:rsidP="003D639F">
            <w:pPr>
              <w:rPr>
                <w:rFonts w:ascii="Book Antiqua" w:hAnsi="Book Antiqua" w:cs="Times New Roman"/>
                <w:color w:val="auto"/>
                <w:sz w:val="24"/>
                <w:szCs w:val="24"/>
              </w:rPr>
            </w:pPr>
            <w:r w:rsidRPr="009A3A34">
              <w:rPr>
                <w:rFonts w:ascii="Book Antiqua" w:hAnsi="Book Antiqua" w:cs="Times New Roman"/>
                <w:color w:val="auto"/>
                <w:sz w:val="24"/>
                <w:szCs w:val="24"/>
              </w:rPr>
              <w:t>6 Semi-routine occupations</w:t>
            </w:r>
          </w:p>
        </w:tc>
        <w:tc>
          <w:tcPr>
            <w:tcW w:w="4509" w:type="dxa"/>
          </w:tcPr>
          <w:p w14:paraId="386853AF" w14:textId="71A38600" w:rsidR="003D639F" w:rsidRPr="009A3A34" w:rsidRDefault="003D639F" w:rsidP="003D639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Sales Assistants, Veterinary Nurses</w:t>
            </w:r>
          </w:p>
        </w:tc>
      </w:tr>
      <w:tr w:rsidR="006A0C55" w:rsidRPr="009A3A34" w14:paraId="54409D10" w14:textId="77777777" w:rsidTr="00C4762D">
        <w:tc>
          <w:tcPr>
            <w:cnfStyle w:val="001000000000" w:firstRow="0" w:lastRow="0" w:firstColumn="1" w:lastColumn="0" w:oddVBand="0" w:evenVBand="0" w:oddHBand="0" w:evenHBand="0" w:firstRowFirstColumn="0" w:firstRowLastColumn="0" w:lastRowFirstColumn="0" w:lastRowLastColumn="0"/>
            <w:tcW w:w="4507" w:type="dxa"/>
          </w:tcPr>
          <w:p w14:paraId="1A50C82C" w14:textId="70BEB0EB" w:rsidR="003D639F" w:rsidRPr="009A3A34" w:rsidRDefault="003D639F" w:rsidP="003D639F">
            <w:pPr>
              <w:rPr>
                <w:rFonts w:ascii="Book Antiqua" w:hAnsi="Book Antiqua" w:cs="Times New Roman"/>
                <w:color w:val="auto"/>
                <w:sz w:val="24"/>
                <w:szCs w:val="24"/>
              </w:rPr>
            </w:pPr>
            <w:r w:rsidRPr="009A3A34">
              <w:rPr>
                <w:rFonts w:ascii="Book Antiqua" w:hAnsi="Book Antiqua" w:cs="Times New Roman"/>
                <w:color w:val="auto"/>
                <w:sz w:val="24"/>
                <w:szCs w:val="24"/>
              </w:rPr>
              <w:t>7 Routine occupations</w:t>
            </w:r>
          </w:p>
        </w:tc>
        <w:tc>
          <w:tcPr>
            <w:tcW w:w="4509" w:type="dxa"/>
          </w:tcPr>
          <w:p w14:paraId="281BF988" w14:textId="0A1ED0FF" w:rsidR="003D639F" w:rsidRPr="009A3A34" w:rsidRDefault="003D639F" w:rsidP="003D639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Cleaners, Welding Trades, Hairdressers</w:t>
            </w:r>
          </w:p>
        </w:tc>
      </w:tr>
    </w:tbl>
    <w:p w14:paraId="7D8DD180" w14:textId="77777777" w:rsidR="00B947F6" w:rsidRPr="009A3A34" w:rsidRDefault="00B947F6" w:rsidP="00B947F6">
      <w:pPr>
        <w:rPr>
          <w:rFonts w:ascii="Book Antiqua" w:hAnsi="Book Antiqua" w:cs="Times New Roman"/>
          <w:sz w:val="24"/>
          <w:szCs w:val="24"/>
        </w:rPr>
      </w:pPr>
    </w:p>
    <w:p w14:paraId="44AB1ABA" w14:textId="77777777" w:rsidR="00B947F6" w:rsidRPr="009A3A34" w:rsidRDefault="00B947F6" w:rsidP="009A3A34">
      <w:pPr>
        <w:pStyle w:val="Heading5"/>
        <w:spacing w:line="480" w:lineRule="auto"/>
        <w:rPr>
          <w:rFonts w:ascii="Book Antiqua" w:hAnsi="Book Antiqua" w:cs="Times New Roman"/>
          <w:b/>
          <w:bCs/>
          <w:color w:val="auto"/>
          <w:sz w:val="24"/>
          <w:szCs w:val="24"/>
        </w:rPr>
      </w:pPr>
      <w:r w:rsidRPr="009A3A34">
        <w:rPr>
          <w:rFonts w:ascii="Book Antiqua" w:hAnsi="Book Antiqua" w:cs="Times New Roman"/>
          <w:b/>
          <w:bCs/>
          <w:color w:val="auto"/>
          <w:sz w:val="24"/>
          <w:szCs w:val="24"/>
        </w:rPr>
        <w:t>CAMSIS</w:t>
      </w:r>
    </w:p>
    <w:p w14:paraId="5902A88A" w14:textId="77777777" w:rsidR="00E9298D"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CAMSIS argues that individuals are embedded within socially moderated spaces and networks within which they engage in various social and economic interactions which are different from interactions with persons who are more distant from these networks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{"citationID":"ybUQmQ8v","properties":{"formattedCitation":"(Stewart, Prandy and Blackburn, 1973, 1980)","plainCitation":"(Stewart, Prandy and Blackburn, 1973, 1980)","noteIndex":0},"citationItems":[{"id":429,"uris":["http://zotero.org/users/8741181/items/V5KZQ7Q7"],"itemData":{"id":429,"type":"article-journal","container-title":"Nature","DOI":"10.1038/245415a0","ISSN":"0028-0836, 1476-4687","issue":"5426","journalAbbreviation":"Nature","language":"en","page":"415-417","source":"DOI.org (Crossref)","title":"Measuring the Class Structure","volume":"245","author":[{"family":"Stewart","given":"A."},{"family":"Prandy","given":"K."},{"family":"Blackburn","given":"R. M."}],"issued":{"date-parts":[["1973",10]]}}},{"id":87,"uris":["http://zotero.org/users/8741181/items/KAFH2H5D"],"itemData":{"id":87,"type":"book","publisher":"Springer","title":"Social Stratification and Occupations","author":[{"family":"Stewart","given":"A."},{"family":"Prandy","given":"K."},{"family":"Blackburn","given":"R. M."}],"issued":{"date-parts":[["1980"]]}}}],"schema":"https://github.com/citation-style-language/schema/raw/master/csl-citation.json"}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(Stewart, Prandy and Blackburn, 1973, 1980)</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In other words, CAMSIS represents a social stratification scale based on measures of social distance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{"citationID":"UjhnyjGb","properties":{"formattedCitation":"(Prandy and Lambert, 2003)","plainCitation":"(Prandy and Lambert, 2003)","noteIndex":0},"citationItems":[{"id":556,"uris":["http://zotero.org/users/8741181/items/QEBI7SMN"],"itemData":{"id":556,"type":"article-journal","abstract":"There is a danger that the Cambridge Scale, which is based on data collected thirty years ago, is becoming out of date.This article considers an alternative basis for a social interaction-based social distance scale, that of marriage (or cohabitation) rather than friendship.This has considerable advantages in terms of the ready, lowcost availability of large-scale, representative data (usually from a census). It also makes easily possible the construction of comparable scales for many other countries.The article discusses the theoretical background to the approach and the justiﬁcation for expecting that marriage and friendship would reﬂect equivalent structures of stratiﬁcation arrangements. In order to provide direct comparability, a new scale was constructed, based on 1971 census data and using more satisfactory statistical techniques. Empirical analyses using this measure fully support the argument that this alternative method of deriving a scale leads to essentially the same results as the original.The way is therefore open for an updating of the scale and its extension to a number of other countries, under the generic heading of CAMSIS.","container-title":"Sociology","DOI":"10.1177/00380385030373001","ISSN":"0038-0385, 1469-8684","issue":"3","journalAbbreviation":"Sociology","language":"en","page":"397-411","source":"DOI.org (Crossref)","title":"Marriage, Social Distance and the Social Space:: An Alternative Derivation and Validation of the Cambridge Scale","title-short":"Marriage, Social Distance and the Social Space","volume":"37","author":[{"family":"Prandy","given":"Kenneth"},{"family":"Lambert","given":"Paul"}],"issued":{"date-parts":[["2003",8]]}}}],"schema":"https://github.com/citation-style-language/schema/raw/master/csl-citation.json"}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(Prandy </w:t>
      </w:r>
      <w:r w:rsidRPr="009A3A34">
        <w:rPr>
          <w:rFonts w:ascii="Book Antiqua" w:hAnsi="Book Antiqua" w:cs="Times New Roman"/>
          <w:sz w:val="24"/>
          <w:szCs w:val="24"/>
        </w:rPr>
        <w:lastRenderedPageBreak/>
        <w:t>and Lambert, 2003)</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These relationship networks are ultimately hierarchical and reify themselves in reproducing hierarchical inequalities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{"citationID":"QmhWj4fq","properties":{"formattedCitation":"(Bergman and Joye, 2001)","plainCitation":"(Bergman and Joye, 2001)","noteIndex":0},"citationItems":[{"id":1259,"uris":["http://zotero.org/users/8741181/items/UNRHD47Q"],"itemData":{"id":1259,"type":"article-journal","abstract":"The purpose of this article is to inform researchers in the social and political sciences about the main social stratification scales in use today. Six stratification schemas are described in this text: the Cambridge Social Interaction and Stratification Scale (CAMSIS), Swiss Socio-Professional Categories (CSP-CH), John H. Goldthorpe’s class schema, the International Standard Classification of Occupations (ISCO-88), Donald J. Treiman’s prestige scale, and Erik Olin Wright’s class structure. Their theoretical backgrounds and assumptions are discussed, as are their structural and methodological aspects. General problems of contemporary stratification research are covered, and suggestions for future research directions within this field are proposed.","container-title":"Cambridge studies in Social research","language":"en","page":"53","source":"Zotero","title":"Comparing Social Stratification Schemas: CAMSIS, CSP-CH, Goldthorpe, ISCO-88, Treiman, and Wright","author":[{"family":"Bergman","given":"Manfred Max"},{"family":"Joye","given":"Dominique"}],"issued":{"date-parts":[["2001"]]}}}],"schema":"https://github.com/citation-style-language/schema/raw/master/csl-citation.json"}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(Bergman and Joye, 2001)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295F905E" w14:textId="17C0AA01" w:rsidR="00B947F6" w:rsidRPr="009A3A34" w:rsidRDefault="00E9298D"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w:t>
      </w:r>
      <w:r w:rsidR="000B03CE" w:rsidRPr="009A3A34">
        <w:rPr>
          <w:rFonts w:ascii="Book Antiqua" w:hAnsi="Book Antiqua" w:cs="Times New Roman"/>
          <w:sz w:val="24"/>
          <w:szCs w:val="24"/>
        </w:rPr>
        <w:t>continuous</w:t>
      </w:r>
      <w:r w:rsidRPr="009A3A34">
        <w:rPr>
          <w:rFonts w:ascii="Book Antiqua" w:hAnsi="Book Antiqua" w:cs="Times New Roman"/>
          <w:sz w:val="24"/>
          <w:szCs w:val="24"/>
        </w:rPr>
        <w:t xml:space="preserve"> nature of CAMSIS</w:t>
      </w:r>
      <w:r w:rsidR="00B947F6" w:rsidRPr="009A3A34">
        <w:rPr>
          <w:rFonts w:ascii="Book Antiqua" w:hAnsi="Book Antiqua" w:cs="Times New Roman"/>
          <w:sz w:val="24"/>
          <w:szCs w:val="24"/>
        </w:rPr>
        <w:t xml:space="preserve"> means that numerical values are attached to occupations, meaning the relative value of each occupational value is only meaningful in comparison to other occupations on the same scale (Connelly et al 2016). This is meaningful when it comes to interpretation of the CAMSIS measure within models of analysis as the value of the coefficient is always going to be in relation to the comparison to other occupations along the CAMSIS scale. The largest difference between CAMSIS and other social stratification measures discussed is that CAMSIS does not believe in the notion that distinct groups in the form of social classes are differentiated through material and status differences. CAMSIS rejects a ‘simple structuralism’ dependent on a static structure – it proposes instead a much more dynamic constantly re-constitutive process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{"citationID":"fyyBfRDm","properties":{"formattedCitation":"(Bergman and Joye, 2001)","plainCitation":"(Bergman and Joye, 2001)","noteIndex":0},"citationItems":[{"id":1259,"uris":["http://zotero.org/users/8741181/items/UNRHD47Q"],"itemData":{"id":1259,"type":"article-journal","abstract":"The purpose of this article is to inform researchers in the social and political sciences about the main social stratification scales in use today. Six stratification schemas are described in this text: the Cambridge Social Interaction and Stratification Scale (CAMSIS), Swiss Socio-Professional Categories (CSP-CH), John H. Goldthorpe’s class schema, the International Standard Classification of Occupations (ISCO-88), Donald J. Treiman’s prestige scale, and Erik Olin Wright’s class structure. Their theoretical backgrounds and assumptions are discussed, as are their structural and methodological aspects. General problems of contemporary stratification research are covered, and suggestions for future research directions within this field are proposed.","container-title":"Cambridge studies in Social research","language":"en","page":"53","source":"Zotero","title":"Comparing Social Stratification Schemas: CAMSIS, CSP-CH, Goldthorpe, ISCO-88, Treiman, and Wright","author":[{"family":"Bergman","given":"Manfred Max"},{"family":"Joye","given":"Dominique"}],"issued":{"date-parts":[["2001"]]}}}],"schema":"https://github.com/citation-style-language/schema/raw/master/csl-citation.json"}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(Bergman and Joye, 2001)</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w:t>
      </w:r>
    </w:p>
    <w:p w14:paraId="52322769" w14:textId="14E30A18"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Whilst CAMSIS stands in contrast to both other social stratification measures mentioned, they do share some similarities. CAMSIS contends - as do the NS-SEC and RGSC – that occupational groups are the major mechanism by which social and economic rewards are distributed within modern societies (</w:t>
      </w:r>
      <w:r w:rsidR="000B03CE" w:rsidRPr="009A3A34">
        <w:rPr>
          <w:rFonts w:ascii="Book Antiqua" w:hAnsi="Book Antiqua" w:cs="Times New Roman"/>
          <w:sz w:val="24"/>
          <w:szCs w:val="24"/>
        </w:rPr>
        <w:t>ibid) and</w:t>
      </w:r>
      <w:r w:rsidRPr="009A3A34">
        <w:rPr>
          <w:rFonts w:ascii="Book Antiqua" w:hAnsi="Book Antiqua" w:cs="Times New Roman"/>
          <w:sz w:val="24"/>
          <w:szCs w:val="24"/>
        </w:rPr>
        <w:t xml:space="preserve"> as such are some of the best indicators of social stratification in society. </w:t>
      </w:r>
    </w:p>
    <w:p w14:paraId="101F971C" w14:textId="2D26FFEA" w:rsidR="006E417F" w:rsidRPr="009A3A34" w:rsidRDefault="006E417F"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CAMSIS scale typically has a mean of around 50 and a standard deviation of around 15. Occupations such as cleaners would find themselves at the lower end of this scale with occupations like judges being around 86. </w:t>
      </w:r>
    </w:p>
    <w:p w14:paraId="691EC900" w14:textId="41906C48"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 xml:space="preserve">As with RGSC and NS-SEC, CAMSIS codes are provided within the occupational codes provided by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{"citationID":"znVKP873","properties":{"formattedCitation":"(Gregg,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(Gregg, 2012)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r w:rsidR="003D639F" w:rsidRPr="009A3A34">
        <w:rPr>
          <w:rFonts w:ascii="Book Antiqua" w:hAnsi="Book Antiqua" w:cs="Times New Roman"/>
          <w:sz w:val="24"/>
          <w:szCs w:val="24"/>
        </w:rPr>
        <w:t xml:space="preserve">However, CAMSIS had to be re-coded using SOC codes within the Gregg </w:t>
      </w:r>
      <w:r w:rsidR="003D639F" w:rsidRPr="009A3A34">
        <w:rPr>
          <w:rFonts w:ascii="Book Antiqua" w:hAnsi="Book Antiqua" w:cs="Times New Roman"/>
          <w:sz w:val="24"/>
          <w:szCs w:val="24"/>
        </w:rPr>
        <w:fldChar w:fldCharType="begin"/>
      </w:r>
      <w:r w:rsidR="003D639F" w:rsidRPr="009A3A34">
        <w:rPr>
          <w:rFonts w:ascii="Book Antiqua" w:hAnsi="Book Antiqua" w:cs="Times New Roman"/>
          <w:sz w:val="24"/>
          <w:szCs w:val="24"/>
        </w:rPr>
        <w:instrText xml:space="preserve"> ADDIN ZOTERO_ITEM CSL_CITATION {"citationID":"dTTERFgG","properties":{"formattedCitation":"(Gregg,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003D639F" w:rsidRPr="009A3A34">
        <w:rPr>
          <w:rFonts w:ascii="Book Antiqua" w:hAnsi="Book Antiqua" w:cs="Times New Roman"/>
          <w:sz w:val="24"/>
          <w:szCs w:val="24"/>
        </w:rPr>
        <w:fldChar w:fldCharType="separate"/>
      </w:r>
      <w:r w:rsidR="006655B4" w:rsidRPr="009A3A34">
        <w:rPr>
          <w:rFonts w:ascii="Book Antiqua" w:hAnsi="Book Antiqua" w:cs="Times New Roman"/>
          <w:sz w:val="24"/>
          <w:szCs w:val="24"/>
        </w:rPr>
        <w:t>(Gregg, 2012)</w:t>
      </w:r>
      <w:r w:rsidR="003D639F" w:rsidRPr="009A3A34">
        <w:rPr>
          <w:rFonts w:ascii="Book Antiqua" w:hAnsi="Book Antiqua" w:cs="Times New Roman"/>
          <w:sz w:val="24"/>
          <w:szCs w:val="24"/>
        </w:rPr>
        <w:fldChar w:fldCharType="end"/>
      </w:r>
      <w:r w:rsidR="003D639F" w:rsidRPr="009A3A34">
        <w:rPr>
          <w:rFonts w:ascii="Book Antiqua" w:hAnsi="Book Antiqua" w:cs="Times New Roman"/>
          <w:sz w:val="24"/>
          <w:szCs w:val="24"/>
        </w:rPr>
        <w:t xml:space="preserve"> files. The original files were created using SPSS, the Stata files contained </w:t>
      </w:r>
      <w:proofErr w:type="spellStart"/>
      <w:r w:rsidR="003D639F" w:rsidRPr="009A3A34">
        <w:rPr>
          <w:rFonts w:ascii="Book Antiqua" w:hAnsi="Book Antiqua" w:cs="Times New Roman"/>
          <w:sz w:val="24"/>
          <w:szCs w:val="24"/>
        </w:rPr>
        <w:t>erors</w:t>
      </w:r>
      <w:proofErr w:type="spellEnd"/>
      <w:r w:rsidR="003D639F" w:rsidRPr="009A3A34">
        <w:rPr>
          <w:rFonts w:ascii="Book Antiqua" w:hAnsi="Book Antiqua" w:cs="Times New Roman"/>
          <w:sz w:val="24"/>
          <w:szCs w:val="24"/>
        </w:rPr>
        <w:t xml:space="preserve"> within the CAMSIS constructions. In effect, the CAMSIS variables had all of their decimal places move one to the left. This had two consequences. The first was that the mean and </w:t>
      </w:r>
      <w:proofErr w:type="spellStart"/>
      <w:r w:rsidR="003D639F" w:rsidRPr="009A3A34">
        <w:rPr>
          <w:rFonts w:ascii="Book Antiqua" w:hAnsi="Book Antiqua" w:cs="Times New Roman"/>
          <w:sz w:val="24"/>
          <w:szCs w:val="24"/>
        </w:rPr>
        <w:t>s.t.d</w:t>
      </w:r>
      <w:proofErr w:type="spellEnd"/>
      <w:r w:rsidR="003D639F" w:rsidRPr="009A3A34">
        <w:rPr>
          <w:rFonts w:ascii="Book Antiqua" w:hAnsi="Book Antiqua" w:cs="Times New Roman"/>
          <w:sz w:val="24"/>
          <w:szCs w:val="24"/>
        </w:rPr>
        <w:t xml:space="preserve"> were far off the typical 50 and 15 that CAMSIS normally represents. The second was that because the decimal place moved one to the left, it also only displayed data to one decimal place meaning that data was lost in this error. For example, if someone had a CAMSIS score of 44.49, the value in the </w:t>
      </w:r>
      <w:r w:rsidR="000B03CE" w:rsidRPr="009A3A34">
        <w:rPr>
          <w:rFonts w:ascii="Book Antiqua" w:hAnsi="Book Antiqua" w:cs="Times New Roman"/>
          <w:sz w:val="24"/>
          <w:szCs w:val="24"/>
        </w:rPr>
        <w:t>Stata</w:t>
      </w:r>
      <w:r w:rsidR="003D639F" w:rsidRPr="009A3A34">
        <w:rPr>
          <w:rFonts w:ascii="Book Antiqua" w:hAnsi="Book Antiqua" w:cs="Times New Roman"/>
          <w:sz w:val="24"/>
          <w:szCs w:val="24"/>
        </w:rPr>
        <w:t xml:space="preserve"> files would actually be 4.4. This meant that simply moving the decimal place one to the right (by multiplying by 10) was not a possibility. CAMSIS was thus recoded using SOC codes</w:t>
      </w:r>
      <w:r w:rsidR="00677419" w:rsidRPr="009A3A34">
        <w:rPr>
          <w:rFonts w:ascii="Book Antiqua" w:hAnsi="Book Antiqua" w:cs="Times New Roman"/>
          <w:sz w:val="24"/>
          <w:szCs w:val="24"/>
        </w:rPr>
        <w:t xml:space="preserve"> [N2SSOC90]</w:t>
      </w:r>
      <w:r w:rsidR="003D639F" w:rsidRPr="009A3A34">
        <w:rPr>
          <w:rFonts w:ascii="Book Antiqua" w:hAnsi="Book Antiqua" w:cs="Times New Roman"/>
          <w:sz w:val="24"/>
          <w:szCs w:val="24"/>
        </w:rPr>
        <w:t xml:space="preserve">. Like NS-SEC details on employment status for </w:t>
      </w:r>
      <w:r w:rsidR="000B03CE" w:rsidRPr="009A3A34">
        <w:rPr>
          <w:rFonts w:ascii="Book Antiqua" w:hAnsi="Book Antiqua" w:cs="Times New Roman"/>
          <w:sz w:val="24"/>
          <w:szCs w:val="24"/>
        </w:rPr>
        <w:t>individuals’</w:t>
      </w:r>
      <w:r w:rsidR="003D639F" w:rsidRPr="009A3A34">
        <w:rPr>
          <w:rFonts w:ascii="Book Antiqua" w:hAnsi="Book Antiqua" w:cs="Times New Roman"/>
          <w:sz w:val="24"/>
          <w:szCs w:val="24"/>
        </w:rPr>
        <w:t xml:space="preserve"> fathers was not </w:t>
      </w:r>
      <w:r w:rsidR="000B03CE" w:rsidRPr="009A3A34">
        <w:rPr>
          <w:rFonts w:ascii="Book Antiqua" w:hAnsi="Book Antiqua" w:cs="Times New Roman"/>
          <w:sz w:val="24"/>
          <w:szCs w:val="24"/>
        </w:rPr>
        <w:t>available</w:t>
      </w:r>
      <w:r w:rsidR="003D639F" w:rsidRPr="009A3A34">
        <w:rPr>
          <w:rFonts w:ascii="Book Antiqua" w:hAnsi="Book Antiqua" w:cs="Times New Roman"/>
          <w:sz w:val="24"/>
          <w:szCs w:val="24"/>
        </w:rPr>
        <w:t xml:space="preserve"> so a ‘simplified CAMSIS’ was constructed. After this recoded, a comparison was made between this recode and by multiplying the original CAMSIS values by 10. The former was much closer to the mean of 50, </w:t>
      </w:r>
      <w:proofErr w:type="spellStart"/>
      <w:r w:rsidR="003D639F" w:rsidRPr="009A3A34">
        <w:rPr>
          <w:rFonts w:ascii="Book Antiqua" w:hAnsi="Book Antiqua" w:cs="Times New Roman"/>
          <w:sz w:val="24"/>
          <w:szCs w:val="24"/>
        </w:rPr>
        <w:t>s.t.d</w:t>
      </w:r>
      <w:proofErr w:type="spellEnd"/>
      <w:r w:rsidR="003D639F" w:rsidRPr="009A3A34">
        <w:rPr>
          <w:rFonts w:ascii="Book Antiqua" w:hAnsi="Book Antiqua" w:cs="Times New Roman"/>
          <w:sz w:val="24"/>
          <w:szCs w:val="24"/>
        </w:rPr>
        <w:t xml:space="preserve"> of 15 that is expected from CAMSIS</w:t>
      </w:r>
      <w:r w:rsidR="008E2895" w:rsidRPr="009A3A34">
        <w:rPr>
          <w:rFonts w:ascii="Book Antiqua" w:hAnsi="Book Antiqua" w:cs="Times New Roman"/>
          <w:sz w:val="24"/>
          <w:szCs w:val="24"/>
        </w:rPr>
        <w:t xml:space="preserve"> as seen in table 1.8</w:t>
      </w:r>
      <w:r w:rsidR="003D639F" w:rsidRPr="009A3A34">
        <w:rPr>
          <w:rFonts w:ascii="Book Antiqua" w:hAnsi="Book Antiqua" w:cs="Times New Roman"/>
          <w:sz w:val="24"/>
          <w:szCs w:val="24"/>
        </w:rPr>
        <w:t xml:space="preserve">. </w:t>
      </w:r>
    </w:p>
    <w:p w14:paraId="2B256638" w14:textId="77777777" w:rsidR="00B947F6" w:rsidRPr="009A3A34" w:rsidRDefault="00B947F6" w:rsidP="009A3A34">
      <w:pPr>
        <w:pStyle w:val="Heading2"/>
        <w:spacing w:line="480" w:lineRule="auto"/>
        <w:rPr>
          <w:rFonts w:ascii="Book Antiqua" w:hAnsi="Book Antiqua" w:cs="Times New Roman"/>
          <w:b/>
          <w:bCs/>
          <w:color w:val="auto"/>
          <w:sz w:val="24"/>
          <w:szCs w:val="24"/>
        </w:rPr>
      </w:pPr>
      <w:bookmarkStart w:id="25" w:name="_Toc147242811"/>
      <w:r w:rsidRPr="009A3A34">
        <w:rPr>
          <w:rFonts w:ascii="Book Antiqua" w:hAnsi="Book Antiqua" w:cs="Times New Roman"/>
          <w:b/>
          <w:bCs/>
          <w:color w:val="auto"/>
          <w:sz w:val="24"/>
          <w:szCs w:val="24"/>
        </w:rPr>
        <w:t>Descriptive Statistics</w:t>
      </w:r>
      <w:bookmarkEnd w:id="25"/>
    </w:p>
    <w:p w14:paraId="54CF44EA" w14:textId="2EC871B0"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Table 1.</w:t>
      </w:r>
      <w:r w:rsidR="00804CFB" w:rsidRPr="009A3A34">
        <w:rPr>
          <w:rFonts w:ascii="Book Antiqua" w:hAnsi="Book Antiqua" w:cs="Times New Roman"/>
          <w:sz w:val="24"/>
          <w:szCs w:val="24"/>
        </w:rPr>
        <w:t>8</w:t>
      </w:r>
      <w:r w:rsidRPr="009A3A34">
        <w:rPr>
          <w:rFonts w:ascii="Book Antiqua" w:hAnsi="Book Antiqua" w:cs="Times New Roman"/>
          <w:sz w:val="24"/>
          <w:szCs w:val="24"/>
        </w:rPr>
        <w:t xml:space="preserve"> shows the frequencies and summary statistics for the NCDS. Overall, 38.</w:t>
      </w:r>
      <w:r w:rsidR="008E2895" w:rsidRPr="009A3A34">
        <w:rPr>
          <w:rFonts w:ascii="Book Antiqua" w:hAnsi="Book Antiqua" w:cs="Times New Roman"/>
          <w:sz w:val="24"/>
          <w:szCs w:val="24"/>
        </w:rPr>
        <w:t>17</w:t>
      </w:r>
      <w:r w:rsidRPr="009A3A34">
        <w:rPr>
          <w:rFonts w:ascii="Book Antiqua" w:hAnsi="Book Antiqua" w:cs="Times New Roman"/>
          <w:sz w:val="24"/>
          <w:szCs w:val="24"/>
        </w:rPr>
        <w:t xml:space="preserve"> per cent of </w:t>
      </w:r>
      <w:r w:rsidR="008E2895" w:rsidRPr="009A3A34">
        <w:rPr>
          <w:rFonts w:ascii="Book Antiqua" w:hAnsi="Book Antiqua" w:cs="Times New Roman"/>
          <w:sz w:val="24"/>
          <w:szCs w:val="24"/>
        </w:rPr>
        <w:t>the</w:t>
      </w:r>
      <w:r w:rsidRPr="009A3A34">
        <w:rPr>
          <w:rFonts w:ascii="Book Antiqua" w:hAnsi="Book Antiqua" w:cs="Times New Roman"/>
          <w:sz w:val="24"/>
          <w:szCs w:val="24"/>
        </w:rPr>
        <w:t xml:space="preserve"> sample is in full-time employment. Whilst 30.</w:t>
      </w:r>
      <w:r w:rsidR="008E2895" w:rsidRPr="009A3A34">
        <w:rPr>
          <w:rFonts w:ascii="Book Antiqua" w:hAnsi="Book Antiqua" w:cs="Times New Roman"/>
          <w:sz w:val="24"/>
          <w:szCs w:val="24"/>
        </w:rPr>
        <w:t>42</w:t>
      </w:r>
      <w:r w:rsidRPr="009A3A34">
        <w:rPr>
          <w:rFonts w:ascii="Book Antiqua" w:hAnsi="Book Antiqua" w:cs="Times New Roman"/>
          <w:sz w:val="24"/>
          <w:szCs w:val="24"/>
        </w:rPr>
        <w:t xml:space="preserve"> per cent remain in school 8.</w:t>
      </w:r>
      <w:r w:rsidR="008E2895" w:rsidRPr="009A3A34">
        <w:rPr>
          <w:rFonts w:ascii="Book Antiqua" w:hAnsi="Book Antiqua" w:cs="Times New Roman"/>
          <w:sz w:val="24"/>
          <w:szCs w:val="24"/>
        </w:rPr>
        <w:t>82</w:t>
      </w:r>
      <w:r w:rsidRPr="009A3A34">
        <w:rPr>
          <w:rFonts w:ascii="Book Antiqua" w:hAnsi="Book Antiqua" w:cs="Times New Roman"/>
          <w:sz w:val="24"/>
          <w:szCs w:val="24"/>
        </w:rPr>
        <w:t xml:space="preserve"> per cent moved on to full-time post school education. Unemployment and being out of the labour force </w:t>
      </w:r>
      <w:proofErr w:type="gramStart"/>
      <w:r w:rsidRPr="009A3A34">
        <w:rPr>
          <w:rFonts w:ascii="Book Antiqua" w:hAnsi="Book Antiqua" w:cs="Times New Roman"/>
          <w:sz w:val="24"/>
          <w:szCs w:val="24"/>
        </w:rPr>
        <w:t>makes</w:t>
      </w:r>
      <w:proofErr w:type="gramEnd"/>
      <w:r w:rsidRPr="009A3A34">
        <w:rPr>
          <w:rFonts w:ascii="Book Antiqua" w:hAnsi="Book Antiqua" w:cs="Times New Roman"/>
          <w:sz w:val="24"/>
          <w:szCs w:val="24"/>
        </w:rPr>
        <w:t xml:space="preserve"> up 3.</w:t>
      </w:r>
      <w:r w:rsidR="008E2895" w:rsidRPr="009A3A34">
        <w:rPr>
          <w:rFonts w:ascii="Book Antiqua" w:hAnsi="Book Antiqua" w:cs="Times New Roman"/>
          <w:sz w:val="24"/>
          <w:szCs w:val="24"/>
        </w:rPr>
        <w:t>10</w:t>
      </w:r>
      <w:r w:rsidRPr="009A3A34">
        <w:rPr>
          <w:rFonts w:ascii="Book Antiqua" w:hAnsi="Book Antiqua" w:cs="Times New Roman"/>
          <w:sz w:val="24"/>
          <w:szCs w:val="24"/>
        </w:rPr>
        <w:t>. Finally, 19.</w:t>
      </w:r>
      <w:r w:rsidR="008E2895" w:rsidRPr="009A3A34">
        <w:rPr>
          <w:rFonts w:ascii="Book Antiqua" w:hAnsi="Book Antiqua" w:cs="Times New Roman"/>
          <w:sz w:val="24"/>
          <w:szCs w:val="24"/>
        </w:rPr>
        <w:t>48</w:t>
      </w:r>
      <w:r w:rsidRPr="009A3A34">
        <w:rPr>
          <w:rFonts w:ascii="Book Antiqua" w:hAnsi="Book Antiqua" w:cs="Times New Roman"/>
          <w:sz w:val="24"/>
          <w:szCs w:val="24"/>
        </w:rPr>
        <w:t xml:space="preserve"> per cent of the sample are in some kind of training or apprenticeship scheme. </w:t>
      </w:r>
    </w:p>
    <w:p w14:paraId="7AC0E912" w14:textId="77777777" w:rsidR="008E2895"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When it comes to Educational Attainment, 64.</w:t>
      </w:r>
      <w:r w:rsidR="008E2895" w:rsidRPr="009A3A34">
        <w:rPr>
          <w:rFonts w:ascii="Book Antiqua" w:hAnsi="Book Antiqua" w:cs="Times New Roman"/>
          <w:sz w:val="24"/>
          <w:szCs w:val="24"/>
        </w:rPr>
        <w:t>48</w:t>
      </w:r>
      <w:r w:rsidRPr="009A3A34">
        <w:rPr>
          <w:rFonts w:ascii="Book Antiqua" w:hAnsi="Book Antiqua" w:cs="Times New Roman"/>
          <w:sz w:val="24"/>
          <w:szCs w:val="24"/>
        </w:rPr>
        <w:t xml:space="preserve"> per cent of individuals received less than 5 O</w:t>
      </w:r>
      <w:r w:rsidR="008764EE" w:rsidRPr="009A3A34">
        <w:rPr>
          <w:rFonts w:ascii="Book Antiqua" w:hAnsi="Book Antiqua" w:cs="Times New Roman"/>
          <w:sz w:val="24"/>
          <w:szCs w:val="24"/>
        </w:rPr>
        <w:t>’</w:t>
      </w:r>
      <w:r w:rsidRPr="009A3A34">
        <w:rPr>
          <w:rFonts w:ascii="Book Antiqua" w:hAnsi="Book Antiqua" w:cs="Times New Roman"/>
          <w:sz w:val="24"/>
          <w:szCs w:val="24"/>
        </w:rPr>
        <w:t>levels, with the remaining 35.</w:t>
      </w:r>
      <w:r w:rsidR="008E2895" w:rsidRPr="009A3A34">
        <w:rPr>
          <w:rFonts w:ascii="Book Antiqua" w:hAnsi="Book Antiqua" w:cs="Times New Roman"/>
          <w:sz w:val="24"/>
          <w:szCs w:val="24"/>
        </w:rPr>
        <w:t>52</w:t>
      </w:r>
      <w:r w:rsidRPr="009A3A34">
        <w:rPr>
          <w:rFonts w:ascii="Book Antiqua" w:hAnsi="Book Antiqua" w:cs="Times New Roman"/>
          <w:sz w:val="24"/>
          <w:szCs w:val="24"/>
        </w:rPr>
        <w:t xml:space="preserve"> per cent receiving 5 or more O</w:t>
      </w:r>
      <w:r w:rsidR="008764EE" w:rsidRPr="009A3A34">
        <w:rPr>
          <w:rFonts w:ascii="Book Antiqua" w:hAnsi="Book Antiqua" w:cs="Times New Roman"/>
          <w:sz w:val="24"/>
          <w:szCs w:val="24"/>
        </w:rPr>
        <w:t>’</w:t>
      </w:r>
      <w:r w:rsidRPr="009A3A34">
        <w:rPr>
          <w:rFonts w:ascii="Book Antiqua" w:hAnsi="Book Antiqua" w:cs="Times New Roman"/>
          <w:sz w:val="24"/>
          <w:szCs w:val="24"/>
        </w:rPr>
        <w:t>levels. Sex presents a relatively equal split between men (4</w:t>
      </w:r>
      <w:r w:rsidR="008E2895" w:rsidRPr="009A3A34">
        <w:rPr>
          <w:rFonts w:ascii="Book Antiqua" w:hAnsi="Book Antiqua" w:cs="Times New Roman"/>
          <w:sz w:val="24"/>
          <w:szCs w:val="24"/>
        </w:rPr>
        <w:t>8</w:t>
      </w:r>
      <w:r w:rsidRPr="009A3A34">
        <w:rPr>
          <w:rFonts w:ascii="Book Antiqua" w:hAnsi="Book Antiqua" w:cs="Times New Roman"/>
          <w:sz w:val="24"/>
          <w:szCs w:val="24"/>
        </w:rPr>
        <w:t>.</w:t>
      </w:r>
      <w:r w:rsidR="008E2895" w:rsidRPr="009A3A34">
        <w:rPr>
          <w:rFonts w:ascii="Book Antiqua" w:hAnsi="Book Antiqua" w:cs="Times New Roman"/>
          <w:sz w:val="24"/>
          <w:szCs w:val="24"/>
        </w:rPr>
        <w:t>87</w:t>
      </w:r>
      <w:r w:rsidRPr="009A3A34">
        <w:rPr>
          <w:rFonts w:ascii="Book Antiqua" w:hAnsi="Book Antiqua" w:cs="Times New Roman"/>
          <w:sz w:val="24"/>
          <w:szCs w:val="24"/>
        </w:rPr>
        <w:t xml:space="preserve"> per cent) and women (5</w:t>
      </w:r>
      <w:r w:rsidR="008E2895" w:rsidRPr="009A3A34">
        <w:rPr>
          <w:rFonts w:ascii="Book Antiqua" w:hAnsi="Book Antiqua" w:cs="Times New Roman"/>
          <w:sz w:val="24"/>
          <w:szCs w:val="24"/>
        </w:rPr>
        <w:t>1</w:t>
      </w:r>
      <w:r w:rsidRPr="009A3A34">
        <w:rPr>
          <w:rFonts w:ascii="Book Antiqua" w:hAnsi="Book Antiqua" w:cs="Times New Roman"/>
          <w:sz w:val="24"/>
          <w:szCs w:val="24"/>
        </w:rPr>
        <w:t>.</w:t>
      </w:r>
      <w:r w:rsidR="008E2895" w:rsidRPr="009A3A34">
        <w:rPr>
          <w:rFonts w:ascii="Book Antiqua" w:hAnsi="Book Antiqua" w:cs="Times New Roman"/>
          <w:sz w:val="24"/>
          <w:szCs w:val="24"/>
        </w:rPr>
        <w:t>13</w:t>
      </w:r>
      <w:r w:rsidRPr="009A3A34">
        <w:rPr>
          <w:rFonts w:ascii="Book Antiqua" w:hAnsi="Book Antiqua" w:cs="Times New Roman"/>
          <w:sz w:val="24"/>
          <w:szCs w:val="24"/>
        </w:rPr>
        <w:t xml:space="preserve"> per cent). When it comes to home ownership, 4</w:t>
      </w:r>
      <w:r w:rsidR="008E2895" w:rsidRPr="009A3A34">
        <w:rPr>
          <w:rFonts w:ascii="Book Antiqua" w:hAnsi="Book Antiqua" w:cs="Times New Roman"/>
          <w:sz w:val="24"/>
          <w:szCs w:val="24"/>
        </w:rPr>
        <w:t>8</w:t>
      </w:r>
      <w:r w:rsidRPr="009A3A34">
        <w:rPr>
          <w:rFonts w:ascii="Book Antiqua" w:hAnsi="Book Antiqua" w:cs="Times New Roman"/>
          <w:sz w:val="24"/>
          <w:szCs w:val="24"/>
        </w:rPr>
        <w:t>.</w:t>
      </w:r>
      <w:r w:rsidR="008E2895" w:rsidRPr="009A3A34">
        <w:rPr>
          <w:rFonts w:ascii="Book Antiqua" w:hAnsi="Book Antiqua" w:cs="Times New Roman"/>
          <w:sz w:val="24"/>
          <w:szCs w:val="24"/>
        </w:rPr>
        <w:t>07</w:t>
      </w:r>
      <w:r w:rsidRPr="009A3A34">
        <w:rPr>
          <w:rFonts w:ascii="Book Antiqua" w:hAnsi="Book Antiqua" w:cs="Times New Roman"/>
          <w:sz w:val="24"/>
          <w:szCs w:val="24"/>
        </w:rPr>
        <w:t xml:space="preserve"> per cent of individuals grew up in a home owned by their parents compared to 5</w:t>
      </w:r>
      <w:r w:rsidR="008E2895" w:rsidRPr="009A3A34">
        <w:rPr>
          <w:rFonts w:ascii="Book Antiqua" w:hAnsi="Book Antiqua" w:cs="Times New Roman"/>
          <w:sz w:val="24"/>
          <w:szCs w:val="24"/>
        </w:rPr>
        <w:t>1</w:t>
      </w:r>
      <w:r w:rsidRPr="009A3A34">
        <w:rPr>
          <w:rFonts w:ascii="Book Antiqua" w:hAnsi="Book Antiqua" w:cs="Times New Roman"/>
          <w:sz w:val="24"/>
          <w:szCs w:val="24"/>
        </w:rPr>
        <w:t>.</w:t>
      </w:r>
      <w:r w:rsidR="008E2895" w:rsidRPr="009A3A34">
        <w:rPr>
          <w:rFonts w:ascii="Book Antiqua" w:hAnsi="Book Antiqua" w:cs="Times New Roman"/>
          <w:sz w:val="24"/>
          <w:szCs w:val="24"/>
        </w:rPr>
        <w:t>93</w:t>
      </w:r>
      <w:r w:rsidRPr="009A3A34">
        <w:rPr>
          <w:rFonts w:ascii="Book Antiqua" w:hAnsi="Book Antiqua" w:cs="Times New Roman"/>
          <w:sz w:val="24"/>
          <w:szCs w:val="24"/>
        </w:rPr>
        <w:t xml:space="preserve"> per cent that didn’t. </w:t>
      </w:r>
    </w:p>
    <w:p w14:paraId="3833BCDB" w14:textId="1B004D66" w:rsidR="00D23B37"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NS-SEC categories all see a relatively even </w:t>
      </w:r>
      <w:r w:rsidR="000B03CE" w:rsidRPr="009A3A34">
        <w:rPr>
          <w:rFonts w:ascii="Book Antiqua" w:hAnsi="Book Antiqua" w:cs="Times New Roman"/>
          <w:sz w:val="24"/>
          <w:szCs w:val="24"/>
        </w:rPr>
        <w:t>distribution</w:t>
      </w:r>
      <w:r w:rsidRPr="009A3A34">
        <w:rPr>
          <w:rFonts w:ascii="Book Antiqua" w:hAnsi="Book Antiqua" w:cs="Times New Roman"/>
          <w:sz w:val="24"/>
          <w:szCs w:val="24"/>
        </w:rPr>
        <w:t xml:space="preserve"> between 10-</w:t>
      </w:r>
      <w:r w:rsidR="008E2895" w:rsidRPr="009A3A34">
        <w:rPr>
          <w:rFonts w:ascii="Book Antiqua" w:hAnsi="Book Antiqua" w:cs="Times New Roman"/>
          <w:sz w:val="24"/>
          <w:szCs w:val="24"/>
        </w:rPr>
        <w:t>20</w:t>
      </w:r>
      <w:r w:rsidRPr="009A3A34">
        <w:rPr>
          <w:rFonts w:ascii="Book Antiqua" w:hAnsi="Book Antiqua" w:cs="Times New Roman"/>
          <w:sz w:val="24"/>
          <w:szCs w:val="24"/>
        </w:rPr>
        <w:t xml:space="preserve"> per cent except for the largest category – </w:t>
      </w:r>
      <w:r w:rsidR="00B7620D">
        <w:rPr>
          <w:rFonts w:ascii="Book Antiqua" w:hAnsi="Book Antiqua" w:cs="Times New Roman"/>
          <w:sz w:val="24"/>
          <w:szCs w:val="24"/>
        </w:rPr>
        <w:t>7</w:t>
      </w:r>
      <w:r w:rsidRPr="009A3A34">
        <w:rPr>
          <w:rFonts w:ascii="Book Antiqua" w:hAnsi="Book Antiqua" w:cs="Times New Roman"/>
          <w:sz w:val="24"/>
          <w:szCs w:val="24"/>
        </w:rPr>
        <w:t>, at 23.</w:t>
      </w:r>
      <w:r w:rsidR="008E2895" w:rsidRPr="009A3A34">
        <w:rPr>
          <w:rFonts w:ascii="Book Antiqua" w:hAnsi="Book Antiqua" w:cs="Times New Roman"/>
          <w:sz w:val="24"/>
          <w:szCs w:val="24"/>
        </w:rPr>
        <w:t>86</w:t>
      </w:r>
      <w:r w:rsidRPr="009A3A34">
        <w:rPr>
          <w:rFonts w:ascii="Book Antiqua" w:hAnsi="Book Antiqua" w:cs="Times New Roman"/>
          <w:sz w:val="24"/>
          <w:szCs w:val="24"/>
        </w:rPr>
        <w:t xml:space="preserve"> per cent – and the smallest </w:t>
      </w:r>
      <w:r w:rsidR="000B03CE" w:rsidRPr="009A3A34">
        <w:rPr>
          <w:rFonts w:ascii="Book Antiqua" w:hAnsi="Book Antiqua" w:cs="Times New Roman"/>
          <w:sz w:val="24"/>
          <w:szCs w:val="24"/>
        </w:rPr>
        <w:t>categories</w:t>
      </w:r>
      <w:r w:rsidRPr="009A3A34">
        <w:rPr>
          <w:rFonts w:ascii="Book Antiqua" w:hAnsi="Book Antiqua" w:cs="Times New Roman"/>
          <w:sz w:val="24"/>
          <w:szCs w:val="24"/>
        </w:rPr>
        <w:t xml:space="preserve"> –</w:t>
      </w:r>
      <w:r w:rsidR="008E2895" w:rsidRPr="009A3A34">
        <w:rPr>
          <w:rFonts w:ascii="Book Antiqua" w:hAnsi="Book Antiqua" w:cs="Times New Roman"/>
          <w:sz w:val="24"/>
          <w:szCs w:val="24"/>
        </w:rPr>
        <w:t>1.1 and 1.2</w:t>
      </w:r>
      <w:r w:rsidRPr="009A3A34">
        <w:rPr>
          <w:rFonts w:ascii="Book Antiqua" w:hAnsi="Book Antiqua" w:cs="Times New Roman"/>
          <w:sz w:val="24"/>
          <w:szCs w:val="24"/>
        </w:rPr>
        <w:t xml:space="preserve">, at </w:t>
      </w:r>
      <w:r w:rsidR="008E2895" w:rsidRPr="009A3A34">
        <w:rPr>
          <w:rFonts w:ascii="Book Antiqua" w:hAnsi="Book Antiqua" w:cs="Times New Roman"/>
          <w:sz w:val="24"/>
          <w:szCs w:val="24"/>
        </w:rPr>
        <w:t>3.30</w:t>
      </w:r>
      <w:r w:rsidRPr="009A3A34">
        <w:rPr>
          <w:rFonts w:ascii="Book Antiqua" w:hAnsi="Book Antiqua" w:cs="Times New Roman"/>
          <w:sz w:val="24"/>
          <w:szCs w:val="24"/>
        </w:rPr>
        <w:t xml:space="preserve"> per cent</w:t>
      </w:r>
      <w:r w:rsidR="008E2895" w:rsidRPr="009A3A34">
        <w:rPr>
          <w:rFonts w:ascii="Book Antiqua" w:hAnsi="Book Antiqua" w:cs="Times New Roman"/>
          <w:sz w:val="24"/>
          <w:szCs w:val="24"/>
        </w:rPr>
        <w:t xml:space="preserve"> and 4.85 per cent</w:t>
      </w:r>
      <w:r w:rsidRPr="009A3A34">
        <w:rPr>
          <w:rFonts w:ascii="Book Antiqua" w:hAnsi="Book Antiqua" w:cs="Times New Roman"/>
          <w:sz w:val="24"/>
          <w:szCs w:val="24"/>
        </w:rPr>
        <w:t>. RGSC is much more unevenly distributed comparative to NS-SEC, with skilled manual making up 41.</w:t>
      </w:r>
      <w:r w:rsidR="008E2895" w:rsidRPr="009A3A34">
        <w:rPr>
          <w:rFonts w:ascii="Book Antiqua" w:hAnsi="Book Antiqua" w:cs="Times New Roman"/>
          <w:sz w:val="24"/>
          <w:szCs w:val="24"/>
        </w:rPr>
        <w:t>44</w:t>
      </w:r>
      <w:r w:rsidRPr="009A3A34">
        <w:rPr>
          <w:rFonts w:ascii="Book Antiqua" w:hAnsi="Book Antiqua" w:cs="Times New Roman"/>
          <w:sz w:val="24"/>
          <w:szCs w:val="24"/>
        </w:rPr>
        <w:t xml:space="preserve"> per cent of individuals, with professionals only making up 4.</w:t>
      </w:r>
      <w:r w:rsidR="008E2895" w:rsidRPr="009A3A34">
        <w:rPr>
          <w:rFonts w:ascii="Book Antiqua" w:hAnsi="Book Antiqua" w:cs="Times New Roman"/>
          <w:sz w:val="24"/>
          <w:szCs w:val="24"/>
        </w:rPr>
        <w:t>29</w:t>
      </w:r>
      <w:r w:rsidRPr="009A3A34">
        <w:rPr>
          <w:rFonts w:ascii="Book Antiqua" w:hAnsi="Book Antiqua" w:cs="Times New Roman"/>
          <w:sz w:val="24"/>
          <w:szCs w:val="24"/>
        </w:rPr>
        <w:t xml:space="preserve"> per cent of individuals. This uneven distribution on top of their analytical differences presents some evidence to suggest that substantive findings of a sensitivity analysis could potentially find diverging findings.  Finally, CAMSIS has a mean of 4</w:t>
      </w:r>
      <w:r w:rsidR="008E2895" w:rsidRPr="009A3A34">
        <w:rPr>
          <w:rFonts w:ascii="Book Antiqua" w:hAnsi="Book Antiqua" w:cs="Times New Roman"/>
          <w:sz w:val="24"/>
          <w:szCs w:val="24"/>
        </w:rPr>
        <w:t>2.12 and a standard deviation of 12.91</w:t>
      </w:r>
      <w:r w:rsidRPr="009A3A34">
        <w:rPr>
          <w:rFonts w:ascii="Book Antiqua" w:hAnsi="Book Antiqua" w:cs="Times New Roman"/>
          <w:sz w:val="24"/>
          <w:szCs w:val="24"/>
        </w:rPr>
        <w:t xml:space="preserve">. </w:t>
      </w:r>
    </w:p>
    <w:p w14:paraId="524CEAB1" w14:textId="77777777" w:rsidR="005B0D4A" w:rsidRPr="009A3A34" w:rsidRDefault="005B0D4A" w:rsidP="009A3A34">
      <w:pPr>
        <w:spacing w:line="480" w:lineRule="auto"/>
        <w:rPr>
          <w:rFonts w:ascii="Book Antiqua" w:hAnsi="Book Antiqua" w:cs="Times New Roman"/>
          <w:sz w:val="24"/>
          <w:szCs w:val="24"/>
          <w:lang w:val="en-US"/>
        </w:rPr>
      </w:pPr>
      <w:r w:rsidRPr="009A3A34">
        <w:rPr>
          <w:rFonts w:ascii="Book Antiqua" w:hAnsi="Book Antiqua" w:cs="Times New Roman"/>
          <w:sz w:val="24"/>
          <w:szCs w:val="24"/>
          <w:lang w:val="en-US"/>
        </w:rPr>
        <w:t>For a breakdown of descriptive statistics by the outcome variable of economic activity see table 1.9:</w:t>
      </w:r>
    </w:p>
    <w:p w14:paraId="31651FD4" w14:textId="77777777" w:rsidR="006E0E39" w:rsidRDefault="006E0E39" w:rsidP="009A3A34">
      <w:pPr>
        <w:spacing w:line="480" w:lineRule="auto"/>
        <w:rPr>
          <w:rFonts w:ascii="Book Antiqua" w:hAnsi="Book Antiqua" w:cs="Times New Roman"/>
          <w:sz w:val="24"/>
          <w:szCs w:val="24"/>
          <w:lang w:val="en-US"/>
        </w:rPr>
      </w:pPr>
    </w:p>
    <w:p w14:paraId="5DB977C0" w14:textId="77777777" w:rsidR="000B03CE" w:rsidRDefault="000B03CE" w:rsidP="009A3A34">
      <w:pPr>
        <w:spacing w:line="480" w:lineRule="auto"/>
        <w:rPr>
          <w:rFonts w:ascii="Book Antiqua" w:hAnsi="Book Antiqua" w:cs="Times New Roman"/>
          <w:sz w:val="24"/>
          <w:szCs w:val="24"/>
          <w:lang w:val="en-US"/>
        </w:rPr>
      </w:pPr>
    </w:p>
    <w:p w14:paraId="74E8126B" w14:textId="77777777" w:rsidR="000B03CE" w:rsidRDefault="000B03CE" w:rsidP="009A3A34">
      <w:pPr>
        <w:spacing w:line="480" w:lineRule="auto"/>
        <w:rPr>
          <w:rFonts w:ascii="Book Antiqua" w:hAnsi="Book Antiqua" w:cs="Times New Roman"/>
          <w:sz w:val="24"/>
          <w:szCs w:val="24"/>
          <w:lang w:val="en-US"/>
        </w:rPr>
      </w:pPr>
    </w:p>
    <w:p w14:paraId="14B93798" w14:textId="77777777" w:rsidR="000B03CE" w:rsidRPr="009A3A34" w:rsidRDefault="000B03CE" w:rsidP="009A3A34">
      <w:pPr>
        <w:spacing w:line="480" w:lineRule="auto"/>
        <w:rPr>
          <w:rFonts w:ascii="Book Antiqua" w:hAnsi="Book Antiqua" w:cs="Times New Roman"/>
          <w:sz w:val="24"/>
          <w:szCs w:val="24"/>
          <w:lang w:val="en-US"/>
        </w:rPr>
      </w:pPr>
    </w:p>
    <w:p w14:paraId="6FACC2CA" w14:textId="109CCAF3" w:rsidR="00C4762D" w:rsidRPr="009A3A34" w:rsidRDefault="00C4762D" w:rsidP="009A3A34">
      <w:pPr>
        <w:pStyle w:val="Caption"/>
        <w:keepNext/>
        <w:spacing w:line="480" w:lineRule="auto"/>
        <w:rPr>
          <w:rFonts w:ascii="Book Antiqua" w:hAnsi="Book Antiqua" w:cs="Times New Roman"/>
          <w:color w:val="auto"/>
          <w:sz w:val="24"/>
          <w:szCs w:val="24"/>
        </w:rPr>
      </w:pPr>
      <w:bookmarkStart w:id="26" w:name="_Toc147242784"/>
      <w:r w:rsidRPr="009A3A34">
        <w:rPr>
          <w:rFonts w:ascii="Book Antiqua" w:hAnsi="Book Antiqua" w:cs="Times New Roman"/>
          <w:color w:val="auto"/>
          <w:sz w:val="24"/>
          <w:szCs w:val="24"/>
        </w:rPr>
        <w:lastRenderedPageBreak/>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8</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Descriptive Statistics for Economic Activity</w:t>
      </w:r>
      <w:bookmarkEnd w:id="26"/>
    </w:p>
    <w:tbl>
      <w:tblPr>
        <w:tblStyle w:val="GridTable6Colorful"/>
        <w:tblW w:w="0" w:type="auto"/>
        <w:tblLook w:val="04A0" w:firstRow="1" w:lastRow="0" w:firstColumn="1" w:lastColumn="0" w:noHBand="0" w:noVBand="1"/>
      </w:tblPr>
      <w:tblGrid>
        <w:gridCol w:w="3094"/>
        <w:gridCol w:w="2954"/>
        <w:gridCol w:w="2968"/>
      </w:tblGrid>
      <w:tr w:rsidR="006A0C55" w:rsidRPr="009A3A34" w14:paraId="28A367DA" w14:textId="77777777" w:rsidTr="00014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716B7587" w14:textId="77777777" w:rsidR="00DE6B98" w:rsidRPr="009A3A34" w:rsidRDefault="00DE6B98" w:rsidP="00205ABB">
            <w:pPr>
              <w:rPr>
                <w:rFonts w:ascii="Book Antiqua" w:hAnsi="Book Antiqua" w:cs="Times New Roman"/>
                <w:color w:val="auto"/>
                <w:sz w:val="24"/>
                <w:szCs w:val="24"/>
              </w:rPr>
            </w:pPr>
          </w:p>
        </w:tc>
        <w:tc>
          <w:tcPr>
            <w:tcW w:w="2954" w:type="dxa"/>
          </w:tcPr>
          <w:p w14:paraId="4288B0EE" w14:textId="77777777" w:rsidR="00DE6B98" w:rsidRPr="009A3A34" w:rsidRDefault="00DE6B98" w:rsidP="00205ABB">
            <w:pPr>
              <w:jc w:val="right"/>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n</w:t>
            </w:r>
          </w:p>
        </w:tc>
        <w:tc>
          <w:tcPr>
            <w:tcW w:w="2968" w:type="dxa"/>
          </w:tcPr>
          <w:p w14:paraId="10F88217" w14:textId="77777777" w:rsidR="00DE6B98" w:rsidRPr="009A3A34" w:rsidRDefault="00DE6B98" w:rsidP="00205ABB">
            <w:pPr>
              <w:jc w:val="right"/>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2B9E4314" w14:textId="77777777" w:rsidTr="00DB35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1DB10875" w14:textId="2A5B3437" w:rsidR="00014E09" w:rsidRPr="009A3A34" w:rsidRDefault="00014E09" w:rsidP="00205ABB">
            <w:pPr>
              <w:rPr>
                <w:rFonts w:ascii="Book Antiqua" w:hAnsi="Book Antiqua" w:cs="Times New Roman"/>
                <w:color w:val="auto"/>
                <w:sz w:val="24"/>
                <w:szCs w:val="24"/>
              </w:rPr>
            </w:pPr>
            <w:r w:rsidRPr="009A3A34">
              <w:rPr>
                <w:rFonts w:ascii="Book Antiqua" w:hAnsi="Book Antiqua" w:cs="Times New Roman"/>
                <w:color w:val="auto"/>
                <w:sz w:val="24"/>
                <w:szCs w:val="24"/>
              </w:rPr>
              <w:t>Economic Activity</w:t>
            </w:r>
          </w:p>
        </w:tc>
      </w:tr>
      <w:tr w:rsidR="006A0C55" w:rsidRPr="009A3A34" w14:paraId="2086CDC0"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7180102F" w14:textId="555A48C6" w:rsidR="00DE6B98" w:rsidRPr="009A3A34" w:rsidRDefault="00DE6B98"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Employment</w:t>
            </w:r>
          </w:p>
        </w:tc>
        <w:tc>
          <w:tcPr>
            <w:tcW w:w="2954" w:type="dxa"/>
          </w:tcPr>
          <w:p w14:paraId="58F9C492"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3,225</w:t>
            </w:r>
          </w:p>
        </w:tc>
        <w:tc>
          <w:tcPr>
            <w:tcW w:w="2968" w:type="dxa"/>
          </w:tcPr>
          <w:p w14:paraId="00F70BA8"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38.17%</w:t>
            </w:r>
          </w:p>
        </w:tc>
      </w:tr>
      <w:tr w:rsidR="006A0C55" w:rsidRPr="009A3A34" w14:paraId="4FF0A188"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6E900E8C" w14:textId="2065F822" w:rsidR="00DE6B98" w:rsidRPr="009A3A34" w:rsidRDefault="00FD1F58" w:rsidP="00205ABB">
            <w:pPr>
              <w:rPr>
                <w:rFonts w:ascii="Book Antiqua" w:hAnsi="Book Antiqua" w:cs="Times New Roman"/>
                <w:i/>
                <w:iCs/>
                <w:color w:val="auto"/>
                <w:sz w:val="24"/>
                <w:szCs w:val="24"/>
              </w:rPr>
            </w:pPr>
            <w:r>
              <w:rPr>
                <w:rFonts w:ascii="Book Antiqua" w:hAnsi="Book Antiqua" w:cs="Times New Roman"/>
                <w:i/>
                <w:iCs/>
                <w:color w:val="auto"/>
                <w:sz w:val="24"/>
                <w:szCs w:val="24"/>
              </w:rPr>
              <w:t>Non-Traditional</w:t>
            </w:r>
            <w:r w:rsidR="00DE6B98" w:rsidRPr="009A3A34">
              <w:rPr>
                <w:rFonts w:ascii="Book Antiqua" w:hAnsi="Book Antiqua" w:cs="Times New Roman"/>
                <w:i/>
                <w:iCs/>
                <w:color w:val="auto"/>
                <w:sz w:val="24"/>
                <w:szCs w:val="24"/>
              </w:rPr>
              <w:t xml:space="preserve"> </w:t>
            </w:r>
            <w:r>
              <w:rPr>
                <w:rFonts w:ascii="Book Antiqua" w:hAnsi="Book Antiqua" w:cs="Times New Roman"/>
                <w:i/>
                <w:iCs/>
                <w:color w:val="auto"/>
                <w:sz w:val="24"/>
                <w:szCs w:val="24"/>
              </w:rPr>
              <w:t xml:space="preserve">           </w:t>
            </w:r>
            <w:r w:rsidR="00DE6B98" w:rsidRPr="009A3A34">
              <w:rPr>
                <w:rFonts w:ascii="Book Antiqua" w:hAnsi="Book Antiqua" w:cs="Times New Roman"/>
                <w:i/>
                <w:iCs/>
                <w:color w:val="auto"/>
                <w:sz w:val="24"/>
                <w:szCs w:val="24"/>
              </w:rPr>
              <w:t>Education</w:t>
            </w:r>
          </w:p>
        </w:tc>
        <w:tc>
          <w:tcPr>
            <w:tcW w:w="2954" w:type="dxa"/>
          </w:tcPr>
          <w:p w14:paraId="278B075C"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745</w:t>
            </w:r>
          </w:p>
        </w:tc>
        <w:tc>
          <w:tcPr>
            <w:tcW w:w="2968" w:type="dxa"/>
          </w:tcPr>
          <w:p w14:paraId="1BA62546"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8.82%</w:t>
            </w:r>
          </w:p>
        </w:tc>
      </w:tr>
      <w:tr w:rsidR="006A0C55" w:rsidRPr="009A3A34" w14:paraId="04C8A057"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5D71B399" w14:textId="77777777" w:rsidR="00DE6B98" w:rsidRPr="009A3A34" w:rsidRDefault="00DE6B98"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School</w:t>
            </w:r>
          </w:p>
        </w:tc>
        <w:tc>
          <w:tcPr>
            <w:tcW w:w="2954" w:type="dxa"/>
          </w:tcPr>
          <w:p w14:paraId="6E03E293"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2,570</w:t>
            </w:r>
          </w:p>
        </w:tc>
        <w:tc>
          <w:tcPr>
            <w:tcW w:w="2968" w:type="dxa"/>
          </w:tcPr>
          <w:p w14:paraId="2618141F"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30.42%</w:t>
            </w:r>
          </w:p>
        </w:tc>
      </w:tr>
      <w:tr w:rsidR="006A0C55" w:rsidRPr="009A3A34" w14:paraId="2B74B1B7"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1FBBCA20" w14:textId="2BDB4D73" w:rsidR="00DE6B98" w:rsidRPr="009A3A34" w:rsidRDefault="00DE6B98"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Training/Apprenticeships</w:t>
            </w:r>
          </w:p>
        </w:tc>
        <w:tc>
          <w:tcPr>
            <w:tcW w:w="2954" w:type="dxa"/>
          </w:tcPr>
          <w:p w14:paraId="02460106"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1,646</w:t>
            </w:r>
          </w:p>
        </w:tc>
        <w:tc>
          <w:tcPr>
            <w:tcW w:w="2968" w:type="dxa"/>
          </w:tcPr>
          <w:p w14:paraId="52A1FD06"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19.48%</w:t>
            </w:r>
          </w:p>
        </w:tc>
      </w:tr>
      <w:tr w:rsidR="006A0C55" w:rsidRPr="009A3A34" w14:paraId="1B1913D6"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36D27E7E" w14:textId="35B17B26" w:rsidR="00DE6B98" w:rsidRPr="009A3A34" w:rsidRDefault="00DE6B98"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Unemployment and OLF</w:t>
            </w:r>
          </w:p>
        </w:tc>
        <w:tc>
          <w:tcPr>
            <w:tcW w:w="2954" w:type="dxa"/>
          </w:tcPr>
          <w:p w14:paraId="444B666A"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262</w:t>
            </w:r>
          </w:p>
        </w:tc>
        <w:tc>
          <w:tcPr>
            <w:tcW w:w="2968" w:type="dxa"/>
          </w:tcPr>
          <w:p w14:paraId="1BA4C4A8"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3.10%</w:t>
            </w:r>
          </w:p>
        </w:tc>
      </w:tr>
      <w:tr w:rsidR="006A0C55" w:rsidRPr="009A3A34" w14:paraId="1CA6C883" w14:textId="77777777" w:rsidTr="00C60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57276050" w14:textId="20B849FA" w:rsidR="00014E09" w:rsidRPr="009A3A34" w:rsidRDefault="00014E09" w:rsidP="00205ABB">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 O’levels</w:t>
            </w:r>
          </w:p>
        </w:tc>
      </w:tr>
      <w:tr w:rsidR="006A0C55" w:rsidRPr="009A3A34" w14:paraId="260C4601"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45670F33" w14:textId="757A6618" w:rsidR="00DE6B98" w:rsidRPr="009A3A34" w:rsidRDefault="00FD1F58" w:rsidP="00205ABB">
            <w:pPr>
              <w:rPr>
                <w:rFonts w:ascii="Book Antiqua" w:hAnsi="Book Antiqua" w:cs="Times New Roman"/>
                <w:i/>
                <w:iCs/>
                <w:color w:val="auto"/>
                <w:sz w:val="24"/>
                <w:szCs w:val="24"/>
              </w:rPr>
            </w:pPr>
            <w:r>
              <w:rPr>
                <w:rFonts w:ascii="Book Antiqua" w:hAnsi="Book Antiqua" w:cs="Times New Roman"/>
                <w:i/>
                <w:iCs/>
                <w:color w:val="auto"/>
                <w:sz w:val="24"/>
                <w:szCs w:val="24"/>
              </w:rPr>
              <w:t xml:space="preserve">Less than </w:t>
            </w:r>
            <w:r w:rsidR="00DE6B98" w:rsidRPr="009A3A34">
              <w:rPr>
                <w:rFonts w:ascii="Book Antiqua" w:hAnsi="Book Antiqua" w:cs="Times New Roman"/>
                <w:i/>
                <w:iCs/>
                <w:color w:val="auto"/>
                <w:sz w:val="24"/>
                <w:szCs w:val="24"/>
              </w:rPr>
              <w:t>5 O</w:t>
            </w:r>
            <w:r w:rsidR="008764EE" w:rsidRPr="009A3A34">
              <w:rPr>
                <w:rFonts w:ascii="Book Antiqua" w:hAnsi="Book Antiqua" w:cs="Times New Roman"/>
                <w:i/>
                <w:iCs/>
                <w:color w:val="auto"/>
                <w:sz w:val="24"/>
                <w:szCs w:val="24"/>
              </w:rPr>
              <w:t>’</w:t>
            </w:r>
            <w:r w:rsidR="00DE6B98" w:rsidRPr="009A3A34">
              <w:rPr>
                <w:rFonts w:ascii="Book Antiqua" w:hAnsi="Book Antiqua" w:cs="Times New Roman"/>
                <w:i/>
                <w:iCs/>
                <w:color w:val="auto"/>
                <w:sz w:val="24"/>
                <w:szCs w:val="24"/>
              </w:rPr>
              <w:t>Levels</w:t>
            </w:r>
          </w:p>
        </w:tc>
        <w:tc>
          <w:tcPr>
            <w:tcW w:w="2954" w:type="dxa"/>
          </w:tcPr>
          <w:p w14:paraId="1DBEE78E"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5,447</w:t>
            </w:r>
          </w:p>
        </w:tc>
        <w:tc>
          <w:tcPr>
            <w:tcW w:w="2968" w:type="dxa"/>
          </w:tcPr>
          <w:p w14:paraId="3FC5E5C3"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64.48%</w:t>
            </w:r>
          </w:p>
        </w:tc>
      </w:tr>
      <w:tr w:rsidR="006A0C55" w:rsidRPr="009A3A34" w14:paraId="09CCA633"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3FE657E0" w14:textId="05971FC6" w:rsidR="00DE6B98" w:rsidRPr="009A3A34" w:rsidRDefault="00FD1F58" w:rsidP="00205ABB">
            <w:pPr>
              <w:rPr>
                <w:rFonts w:ascii="Book Antiqua" w:hAnsi="Book Antiqua" w:cs="Times New Roman"/>
                <w:i/>
                <w:iCs/>
                <w:color w:val="auto"/>
                <w:sz w:val="24"/>
                <w:szCs w:val="24"/>
              </w:rPr>
            </w:pPr>
            <w:r>
              <w:rPr>
                <w:rFonts w:ascii="Book Antiqua" w:hAnsi="Book Antiqua" w:cs="Times New Roman"/>
                <w:i/>
                <w:iCs/>
                <w:color w:val="auto"/>
                <w:sz w:val="24"/>
                <w:szCs w:val="24"/>
              </w:rPr>
              <w:t xml:space="preserve">Five or More </w:t>
            </w:r>
            <w:r w:rsidR="00DE6B98" w:rsidRPr="009A3A34">
              <w:rPr>
                <w:rFonts w:ascii="Book Antiqua" w:hAnsi="Book Antiqua" w:cs="Times New Roman"/>
                <w:i/>
                <w:iCs/>
                <w:color w:val="auto"/>
                <w:sz w:val="24"/>
                <w:szCs w:val="24"/>
              </w:rPr>
              <w:t>O</w:t>
            </w:r>
            <w:r w:rsidR="008764EE" w:rsidRPr="009A3A34">
              <w:rPr>
                <w:rFonts w:ascii="Book Antiqua" w:hAnsi="Book Antiqua" w:cs="Times New Roman"/>
                <w:i/>
                <w:iCs/>
                <w:color w:val="auto"/>
                <w:sz w:val="24"/>
                <w:szCs w:val="24"/>
              </w:rPr>
              <w:t>’</w:t>
            </w:r>
            <w:r w:rsidR="00DE6B98" w:rsidRPr="009A3A34">
              <w:rPr>
                <w:rFonts w:ascii="Book Antiqua" w:hAnsi="Book Antiqua" w:cs="Times New Roman"/>
                <w:i/>
                <w:iCs/>
                <w:color w:val="auto"/>
                <w:sz w:val="24"/>
                <w:szCs w:val="24"/>
              </w:rPr>
              <w:t>Levels</w:t>
            </w:r>
          </w:p>
        </w:tc>
        <w:tc>
          <w:tcPr>
            <w:tcW w:w="2954" w:type="dxa"/>
          </w:tcPr>
          <w:p w14:paraId="02C5F91B"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3,001</w:t>
            </w:r>
          </w:p>
        </w:tc>
        <w:tc>
          <w:tcPr>
            <w:tcW w:w="2968" w:type="dxa"/>
          </w:tcPr>
          <w:p w14:paraId="7FF23448"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35.52%</w:t>
            </w:r>
          </w:p>
        </w:tc>
      </w:tr>
      <w:tr w:rsidR="006A0C55" w:rsidRPr="009A3A34" w14:paraId="396A770A" w14:textId="77777777" w:rsidTr="00632752">
        <w:tc>
          <w:tcPr>
            <w:cnfStyle w:val="001000000000" w:firstRow="0" w:lastRow="0" w:firstColumn="1" w:lastColumn="0" w:oddVBand="0" w:evenVBand="0" w:oddHBand="0" w:evenHBand="0" w:firstRowFirstColumn="0" w:firstRowLastColumn="0" w:lastRowFirstColumn="0" w:lastRowLastColumn="0"/>
            <w:tcW w:w="9016" w:type="dxa"/>
            <w:gridSpan w:val="3"/>
          </w:tcPr>
          <w:p w14:paraId="3A71C39F" w14:textId="31CA9CE8" w:rsidR="00014E09" w:rsidRPr="009A3A34" w:rsidRDefault="00014E09" w:rsidP="00205ABB">
            <w:pPr>
              <w:rPr>
                <w:rFonts w:ascii="Book Antiqua" w:hAnsi="Book Antiqua" w:cs="Times New Roman"/>
                <w:color w:val="auto"/>
                <w:sz w:val="24"/>
                <w:szCs w:val="24"/>
              </w:rPr>
            </w:pPr>
            <w:r w:rsidRPr="009A3A34">
              <w:rPr>
                <w:rFonts w:ascii="Book Antiqua" w:hAnsi="Book Antiqua" w:cs="Times New Roman"/>
                <w:color w:val="auto"/>
                <w:sz w:val="24"/>
                <w:szCs w:val="24"/>
              </w:rPr>
              <w:t>Sex of Respondent</w:t>
            </w:r>
          </w:p>
        </w:tc>
      </w:tr>
      <w:tr w:rsidR="006A0C55" w:rsidRPr="009A3A34" w14:paraId="7C2C40A2"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44659106" w14:textId="57A43E4B" w:rsidR="00DE6B98" w:rsidRPr="009A3A34" w:rsidRDefault="00DE6B98"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Female</w:t>
            </w:r>
          </w:p>
        </w:tc>
        <w:tc>
          <w:tcPr>
            <w:tcW w:w="2954" w:type="dxa"/>
          </w:tcPr>
          <w:p w14:paraId="07797D95"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4,235</w:t>
            </w:r>
          </w:p>
        </w:tc>
        <w:tc>
          <w:tcPr>
            <w:tcW w:w="2968" w:type="dxa"/>
          </w:tcPr>
          <w:p w14:paraId="5AD36DE8"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50.13%</w:t>
            </w:r>
          </w:p>
        </w:tc>
      </w:tr>
      <w:tr w:rsidR="006A0C55" w:rsidRPr="009A3A34" w14:paraId="5E0C09C2"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48B88182" w14:textId="59A1CA6A" w:rsidR="00DE6B98" w:rsidRPr="009A3A34" w:rsidRDefault="00DE6B98"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Male</w:t>
            </w:r>
          </w:p>
        </w:tc>
        <w:tc>
          <w:tcPr>
            <w:tcW w:w="2954" w:type="dxa"/>
          </w:tcPr>
          <w:p w14:paraId="694D3F67"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4,213</w:t>
            </w:r>
          </w:p>
        </w:tc>
        <w:tc>
          <w:tcPr>
            <w:tcW w:w="2968" w:type="dxa"/>
          </w:tcPr>
          <w:p w14:paraId="538630D4"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49.87%</w:t>
            </w:r>
          </w:p>
        </w:tc>
      </w:tr>
      <w:tr w:rsidR="006A0C55" w:rsidRPr="009A3A34" w14:paraId="504D5766" w14:textId="77777777" w:rsidTr="00372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3A405017" w14:textId="7A010A31" w:rsidR="00014E09" w:rsidRPr="009A3A34" w:rsidRDefault="00014E09" w:rsidP="00205ABB">
            <w:pPr>
              <w:rPr>
                <w:rFonts w:ascii="Book Antiqua" w:hAnsi="Book Antiqua" w:cs="Times New Roman"/>
                <w:color w:val="auto"/>
                <w:sz w:val="24"/>
                <w:szCs w:val="24"/>
              </w:rPr>
            </w:pPr>
            <w:r w:rsidRPr="009A3A34">
              <w:rPr>
                <w:rFonts w:ascii="Book Antiqua" w:hAnsi="Book Antiqua" w:cs="Times New Roman"/>
                <w:color w:val="auto"/>
                <w:sz w:val="24"/>
                <w:szCs w:val="24"/>
              </w:rPr>
              <w:t>Housing Tenure of Respondent when Child</w:t>
            </w:r>
          </w:p>
        </w:tc>
      </w:tr>
      <w:tr w:rsidR="006A0C55" w:rsidRPr="009A3A34" w14:paraId="769ED9E6"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421EC41D" w14:textId="41346726" w:rsidR="00DE6B98" w:rsidRPr="009A3A34" w:rsidRDefault="00DE6B98"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Own Home</w:t>
            </w:r>
          </w:p>
        </w:tc>
        <w:tc>
          <w:tcPr>
            <w:tcW w:w="2954" w:type="dxa"/>
          </w:tcPr>
          <w:p w14:paraId="31566121"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4,061</w:t>
            </w:r>
          </w:p>
        </w:tc>
        <w:tc>
          <w:tcPr>
            <w:tcW w:w="2968" w:type="dxa"/>
          </w:tcPr>
          <w:p w14:paraId="59D90B99"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48.07%</w:t>
            </w:r>
          </w:p>
        </w:tc>
      </w:tr>
      <w:tr w:rsidR="006A0C55" w:rsidRPr="009A3A34" w14:paraId="15315098"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471A4D48" w14:textId="6E65F615" w:rsidR="00DE6B98" w:rsidRPr="009A3A34" w:rsidRDefault="00DE6B98"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Don't Own Home</w:t>
            </w:r>
          </w:p>
        </w:tc>
        <w:tc>
          <w:tcPr>
            <w:tcW w:w="2954" w:type="dxa"/>
          </w:tcPr>
          <w:p w14:paraId="57139F64"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4,387</w:t>
            </w:r>
          </w:p>
        </w:tc>
        <w:tc>
          <w:tcPr>
            <w:tcW w:w="2968" w:type="dxa"/>
          </w:tcPr>
          <w:p w14:paraId="26D6B02C"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51.93%</w:t>
            </w:r>
          </w:p>
        </w:tc>
      </w:tr>
      <w:tr w:rsidR="006A0C55" w:rsidRPr="009A3A34" w14:paraId="435F923E" w14:textId="77777777" w:rsidTr="00640E27">
        <w:tc>
          <w:tcPr>
            <w:cnfStyle w:val="001000000000" w:firstRow="0" w:lastRow="0" w:firstColumn="1" w:lastColumn="0" w:oddVBand="0" w:evenVBand="0" w:oddHBand="0" w:evenHBand="0" w:firstRowFirstColumn="0" w:firstRowLastColumn="0" w:lastRowFirstColumn="0" w:lastRowLastColumn="0"/>
            <w:tcW w:w="9016" w:type="dxa"/>
            <w:gridSpan w:val="3"/>
          </w:tcPr>
          <w:p w14:paraId="62E9EE15" w14:textId="3147D6AF" w:rsidR="00014E09" w:rsidRPr="009A3A34" w:rsidRDefault="00014E09" w:rsidP="00205ABB">
            <w:pPr>
              <w:rPr>
                <w:rFonts w:ascii="Book Antiqua" w:hAnsi="Book Antiqua" w:cs="Times New Roman"/>
                <w:color w:val="auto"/>
                <w:sz w:val="24"/>
                <w:szCs w:val="24"/>
              </w:rPr>
            </w:pPr>
            <w:r w:rsidRPr="009A3A34">
              <w:rPr>
                <w:rFonts w:ascii="Book Antiqua" w:hAnsi="Book Antiqua" w:cs="Times New Roman"/>
                <w:color w:val="auto"/>
                <w:sz w:val="24"/>
                <w:szCs w:val="24"/>
              </w:rPr>
              <w:t>NS-SEC Social Class of Father when Respondent Child</w:t>
            </w:r>
          </w:p>
        </w:tc>
      </w:tr>
      <w:tr w:rsidR="006A0C55" w:rsidRPr="009A3A34" w14:paraId="25C98B5D"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447A1C9B" w14:textId="59295354" w:rsidR="00DE6B98" w:rsidRPr="009A3A34" w:rsidRDefault="009A3A34"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1.1</w:t>
            </w:r>
          </w:p>
        </w:tc>
        <w:tc>
          <w:tcPr>
            <w:tcW w:w="2954" w:type="dxa"/>
          </w:tcPr>
          <w:p w14:paraId="1BA8361C"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279</w:t>
            </w:r>
          </w:p>
        </w:tc>
        <w:tc>
          <w:tcPr>
            <w:tcW w:w="2968" w:type="dxa"/>
          </w:tcPr>
          <w:p w14:paraId="1F3094CF"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3.30%</w:t>
            </w:r>
          </w:p>
        </w:tc>
      </w:tr>
      <w:tr w:rsidR="006A0C55" w:rsidRPr="009A3A34" w14:paraId="42419742"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3FF4312C" w14:textId="092485AF" w:rsidR="00DE6B98" w:rsidRPr="009A3A34" w:rsidRDefault="009A3A34"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1.2</w:t>
            </w:r>
          </w:p>
        </w:tc>
        <w:tc>
          <w:tcPr>
            <w:tcW w:w="2954" w:type="dxa"/>
          </w:tcPr>
          <w:p w14:paraId="160F3C47"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410</w:t>
            </w:r>
          </w:p>
        </w:tc>
        <w:tc>
          <w:tcPr>
            <w:tcW w:w="2968" w:type="dxa"/>
          </w:tcPr>
          <w:p w14:paraId="61883AB8"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4.85%</w:t>
            </w:r>
          </w:p>
        </w:tc>
      </w:tr>
      <w:tr w:rsidR="006A0C55" w:rsidRPr="009A3A34" w14:paraId="2539159A"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6954A6D3" w14:textId="35D59371" w:rsidR="00DE6B98" w:rsidRPr="009A3A34" w:rsidRDefault="009A3A34"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2</w:t>
            </w:r>
          </w:p>
        </w:tc>
        <w:tc>
          <w:tcPr>
            <w:tcW w:w="2954" w:type="dxa"/>
          </w:tcPr>
          <w:p w14:paraId="6F90E369"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1,038</w:t>
            </w:r>
          </w:p>
        </w:tc>
        <w:tc>
          <w:tcPr>
            <w:tcW w:w="2968" w:type="dxa"/>
          </w:tcPr>
          <w:p w14:paraId="24712F87"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12.29%</w:t>
            </w:r>
          </w:p>
        </w:tc>
      </w:tr>
      <w:tr w:rsidR="006A0C55" w:rsidRPr="009A3A34" w14:paraId="4EFC862C"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19FE7A55" w14:textId="070AD362" w:rsidR="00DE6B98" w:rsidRPr="009A3A34" w:rsidRDefault="009A3A34"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3</w:t>
            </w:r>
          </w:p>
        </w:tc>
        <w:tc>
          <w:tcPr>
            <w:tcW w:w="2954" w:type="dxa"/>
          </w:tcPr>
          <w:p w14:paraId="52A7C9FF"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824</w:t>
            </w:r>
          </w:p>
        </w:tc>
        <w:tc>
          <w:tcPr>
            <w:tcW w:w="2968" w:type="dxa"/>
          </w:tcPr>
          <w:p w14:paraId="09FD218B"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9.75%</w:t>
            </w:r>
          </w:p>
        </w:tc>
      </w:tr>
      <w:tr w:rsidR="006A0C55" w:rsidRPr="009A3A34" w14:paraId="13AA82E4"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48B4140F" w14:textId="038599EF" w:rsidR="00DE6B98" w:rsidRPr="009A3A34" w:rsidRDefault="009A3A34"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4</w:t>
            </w:r>
          </w:p>
        </w:tc>
        <w:tc>
          <w:tcPr>
            <w:tcW w:w="2954" w:type="dxa"/>
          </w:tcPr>
          <w:p w14:paraId="3F7267A1"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1,024</w:t>
            </w:r>
          </w:p>
        </w:tc>
        <w:tc>
          <w:tcPr>
            <w:tcW w:w="2968" w:type="dxa"/>
          </w:tcPr>
          <w:p w14:paraId="22FE5FB6"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12.12%</w:t>
            </w:r>
          </w:p>
        </w:tc>
      </w:tr>
      <w:tr w:rsidR="006A0C55" w:rsidRPr="009A3A34" w14:paraId="126BD9CA"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0F6C1A08" w14:textId="1F7EDCE7" w:rsidR="00DE6B98" w:rsidRPr="009A3A34" w:rsidRDefault="009A3A34"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5</w:t>
            </w:r>
          </w:p>
        </w:tc>
        <w:tc>
          <w:tcPr>
            <w:tcW w:w="2954" w:type="dxa"/>
          </w:tcPr>
          <w:p w14:paraId="412F5709"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1,372</w:t>
            </w:r>
          </w:p>
        </w:tc>
        <w:tc>
          <w:tcPr>
            <w:tcW w:w="2968" w:type="dxa"/>
          </w:tcPr>
          <w:p w14:paraId="502ABB9A"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16.24%</w:t>
            </w:r>
          </w:p>
        </w:tc>
      </w:tr>
      <w:tr w:rsidR="006A0C55" w:rsidRPr="009A3A34" w14:paraId="5CB6C709"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4E8EE1DD" w14:textId="59DB6CF0" w:rsidR="00DE6B98" w:rsidRPr="009A3A34" w:rsidRDefault="009A3A34"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6</w:t>
            </w:r>
          </w:p>
        </w:tc>
        <w:tc>
          <w:tcPr>
            <w:tcW w:w="2954" w:type="dxa"/>
          </w:tcPr>
          <w:p w14:paraId="5A7BC010"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1,485</w:t>
            </w:r>
          </w:p>
        </w:tc>
        <w:tc>
          <w:tcPr>
            <w:tcW w:w="2968" w:type="dxa"/>
          </w:tcPr>
          <w:p w14:paraId="58840B6A"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17.58%</w:t>
            </w:r>
          </w:p>
        </w:tc>
      </w:tr>
      <w:tr w:rsidR="006A0C55" w:rsidRPr="009A3A34" w14:paraId="508A2ECB"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6AFE82D4" w14:textId="36EE232A" w:rsidR="00DE6B98" w:rsidRPr="009A3A34" w:rsidRDefault="009A3A34"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7</w:t>
            </w:r>
          </w:p>
        </w:tc>
        <w:tc>
          <w:tcPr>
            <w:tcW w:w="2954" w:type="dxa"/>
          </w:tcPr>
          <w:p w14:paraId="40EDE1B2"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2,016</w:t>
            </w:r>
          </w:p>
        </w:tc>
        <w:tc>
          <w:tcPr>
            <w:tcW w:w="2968" w:type="dxa"/>
          </w:tcPr>
          <w:p w14:paraId="00F84C0D"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23.86%</w:t>
            </w:r>
          </w:p>
        </w:tc>
      </w:tr>
      <w:tr w:rsidR="006A0C55" w:rsidRPr="009A3A34" w14:paraId="5D12442F" w14:textId="77777777" w:rsidTr="00A56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0C24064C" w14:textId="3BF94862" w:rsidR="00014E09" w:rsidRPr="009A3A34" w:rsidRDefault="00014E09" w:rsidP="00205ABB">
            <w:pPr>
              <w:rPr>
                <w:rFonts w:ascii="Book Antiqua" w:hAnsi="Book Antiqua" w:cs="Times New Roman"/>
                <w:color w:val="auto"/>
                <w:sz w:val="24"/>
                <w:szCs w:val="24"/>
              </w:rPr>
            </w:pPr>
            <w:r w:rsidRPr="009A3A34">
              <w:rPr>
                <w:rFonts w:ascii="Book Antiqua" w:hAnsi="Book Antiqua" w:cs="Times New Roman"/>
                <w:color w:val="auto"/>
                <w:sz w:val="24"/>
                <w:szCs w:val="24"/>
              </w:rPr>
              <w:t>RGSC Social Class of Father when Respondent Child</w:t>
            </w:r>
          </w:p>
        </w:tc>
      </w:tr>
      <w:tr w:rsidR="006A0C55" w:rsidRPr="009A3A34" w14:paraId="6440773B"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20CEB038" w14:textId="779E505B" w:rsidR="00DE6B98" w:rsidRPr="009A3A34" w:rsidRDefault="009A3A34" w:rsidP="00205ABB">
            <w:pPr>
              <w:rPr>
                <w:rFonts w:ascii="Book Antiqua" w:hAnsi="Book Antiqua" w:cs="Times New Roman"/>
                <w:i/>
                <w:iCs/>
                <w:color w:val="auto"/>
                <w:sz w:val="24"/>
                <w:szCs w:val="24"/>
              </w:rPr>
            </w:pPr>
            <w:r>
              <w:rPr>
                <w:rFonts w:ascii="Book Antiqua" w:hAnsi="Book Antiqua" w:cs="Times New Roman"/>
                <w:i/>
                <w:iCs/>
                <w:color w:val="auto"/>
                <w:sz w:val="24"/>
                <w:szCs w:val="24"/>
              </w:rPr>
              <w:t>1</w:t>
            </w:r>
          </w:p>
        </w:tc>
        <w:tc>
          <w:tcPr>
            <w:tcW w:w="2954" w:type="dxa"/>
          </w:tcPr>
          <w:p w14:paraId="344B1276"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362</w:t>
            </w:r>
          </w:p>
        </w:tc>
        <w:tc>
          <w:tcPr>
            <w:tcW w:w="2968" w:type="dxa"/>
          </w:tcPr>
          <w:p w14:paraId="3F100299"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4.29%</w:t>
            </w:r>
          </w:p>
        </w:tc>
      </w:tr>
      <w:tr w:rsidR="006A0C55" w:rsidRPr="009A3A34" w14:paraId="6B1E01AF"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182AEF7F" w14:textId="2DAAC899" w:rsidR="00DE6B98" w:rsidRPr="009A3A34" w:rsidRDefault="009A3A34" w:rsidP="00205ABB">
            <w:pPr>
              <w:rPr>
                <w:rFonts w:ascii="Book Antiqua" w:hAnsi="Book Antiqua" w:cs="Times New Roman"/>
                <w:i/>
                <w:iCs/>
                <w:color w:val="auto"/>
                <w:sz w:val="24"/>
                <w:szCs w:val="24"/>
              </w:rPr>
            </w:pPr>
            <w:r>
              <w:rPr>
                <w:rFonts w:ascii="Book Antiqua" w:hAnsi="Book Antiqua" w:cs="Times New Roman"/>
                <w:i/>
                <w:iCs/>
                <w:color w:val="auto"/>
                <w:sz w:val="24"/>
                <w:szCs w:val="24"/>
              </w:rPr>
              <w:t>2</w:t>
            </w:r>
          </w:p>
        </w:tc>
        <w:tc>
          <w:tcPr>
            <w:tcW w:w="2954" w:type="dxa"/>
          </w:tcPr>
          <w:p w14:paraId="4232A58A"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1,738</w:t>
            </w:r>
          </w:p>
        </w:tc>
        <w:tc>
          <w:tcPr>
            <w:tcW w:w="2968" w:type="dxa"/>
          </w:tcPr>
          <w:p w14:paraId="2C058723"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20.57%</w:t>
            </w:r>
          </w:p>
        </w:tc>
      </w:tr>
      <w:tr w:rsidR="006A0C55" w:rsidRPr="009A3A34" w14:paraId="6590E87E"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79338AB6" w14:textId="525E69E4" w:rsidR="00DE6B98" w:rsidRPr="009A3A34" w:rsidRDefault="009A3A34" w:rsidP="00205ABB">
            <w:pPr>
              <w:rPr>
                <w:rFonts w:ascii="Book Antiqua" w:hAnsi="Book Antiqua" w:cs="Times New Roman"/>
                <w:i/>
                <w:iCs/>
                <w:color w:val="auto"/>
                <w:sz w:val="24"/>
                <w:szCs w:val="24"/>
              </w:rPr>
            </w:pPr>
            <w:r>
              <w:rPr>
                <w:rFonts w:ascii="Book Antiqua" w:hAnsi="Book Antiqua" w:cs="Times New Roman"/>
                <w:i/>
                <w:iCs/>
                <w:color w:val="auto"/>
                <w:sz w:val="24"/>
                <w:szCs w:val="24"/>
              </w:rPr>
              <w:t>3</w:t>
            </w:r>
          </w:p>
        </w:tc>
        <w:tc>
          <w:tcPr>
            <w:tcW w:w="2954" w:type="dxa"/>
          </w:tcPr>
          <w:p w14:paraId="495D56F0"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924</w:t>
            </w:r>
          </w:p>
        </w:tc>
        <w:tc>
          <w:tcPr>
            <w:tcW w:w="2968" w:type="dxa"/>
          </w:tcPr>
          <w:p w14:paraId="1CDD018B"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10.94%</w:t>
            </w:r>
          </w:p>
        </w:tc>
      </w:tr>
      <w:tr w:rsidR="006A0C55" w:rsidRPr="009A3A34" w14:paraId="02E70E55"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0334100E" w14:textId="528F0A14" w:rsidR="00DE6B98" w:rsidRPr="009A3A34" w:rsidRDefault="009A3A34" w:rsidP="00205ABB">
            <w:pPr>
              <w:rPr>
                <w:rFonts w:ascii="Book Antiqua" w:hAnsi="Book Antiqua" w:cs="Times New Roman"/>
                <w:i/>
                <w:iCs/>
                <w:color w:val="auto"/>
                <w:sz w:val="24"/>
                <w:szCs w:val="24"/>
              </w:rPr>
            </w:pPr>
            <w:r>
              <w:rPr>
                <w:rFonts w:ascii="Book Antiqua" w:hAnsi="Book Antiqua" w:cs="Times New Roman"/>
                <w:i/>
                <w:iCs/>
                <w:color w:val="auto"/>
                <w:sz w:val="24"/>
                <w:szCs w:val="24"/>
              </w:rPr>
              <w:t>4</w:t>
            </w:r>
          </w:p>
        </w:tc>
        <w:tc>
          <w:tcPr>
            <w:tcW w:w="2954" w:type="dxa"/>
          </w:tcPr>
          <w:p w14:paraId="7F589A3C"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3,501</w:t>
            </w:r>
          </w:p>
        </w:tc>
        <w:tc>
          <w:tcPr>
            <w:tcW w:w="2968" w:type="dxa"/>
          </w:tcPr>
          <w:p w14:paraId="0521F600"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41.44%</w:t>
            </w:r>
          </w:p>
        </w:tc>
      </w:tr>
      <w:tr w:rsidR="006A0C55" w:rsidRPr="009A3A34" w14:paraId="4050CC19"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751D8C6C" w14:textId="1263E1B9" w:rsidR="00DE6B98" w:rsidRPr="009A3A34" w:rsidRDefault="009A3A34" w:rsidP="00205ABB">
            <w:pPr>
              <w:rPr>
                <w:rFonts w:ascii="Book Antiqua" w:hAnsi="Book Antiqua" w:cs="Times New Roman"/>
                <w:i/>
                <w:iCs/>
                <w:color w:val="auto"/>
                <w:sz w:val="24"/>
                <w:szCs w:val="24"/>
              </w:rPr>
            </w:pPr>
            <w:r>
              <w:rPr>
                <w:rFonts w:ascii="Book Antiqua" w:hAnsi="Book Antiqua" w:cs="Times New Roman"/>
                <w:i/>
                <w:iCs/>
                <w:color w:val="auto"/>
                <w:sz w:val="24"/>
                <w:szCs w:val="24"/>
              </w:rPr>
              <w:t>5</w:t>
            </w:r>
          </w:p>
        </w:tc>
        <w:tc>
          <w:tcPr>
            <w:tcW w:w="2954" w:type="dxa"/>
          </w:tcPr>
          <w:p w14:paraId="09A0F843"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1,205</w:t>
            </w:r>
          </w:p>
        </w:tc>
        <w:tc>
          <w:tcPr>
            <w:tcW w:w="2968" w:type="dxa"/>
          </w:tcPr>
          <w:p w14:paraId="7F60D177"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14.26%</w:t>
            </w:r>
          </w:p>
        </w:tc>
      </w:tr>
      <w:tr w:rsidR="006A0C55" w:rsidRPr="009A3A34" w14:paraId="64EFFAA9"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76B2BD4F" w14:textId="690D496D" w:rsidR="00DE6B98" w:rsidRPr="009A3A34" w:rsidRDefault="009A3A34" w:rsidP="00205ABB">
            <w:pPr>
              <w:rPr>
                <w:rFonts w:ascii="Book Antiqua" w:hAnsi="Book Antiqua" w:cs="Times New Roman"/>
                <w:i/>
                <w:iCs/>
                <w:color w:val="auto"/>
                <w:sz w:val="24"/>
                <w:szCs w:val="24"/>
              </w:rPr>
            </w:pPr>
            <w:r>
              <w:rPr>
                <w:rFonts w:ascii="Book Antiqua" w:hAnsi="Book Antiqua" w:cs="Times New Roman"/>
                <w:i/>
                <w:iCs/>
                <w:color w:val="auto"/>
                <w:sz w:val="24"/>
                <w:szCs w:val="24"/>
              </w:rPr>
              <w:t>6</w:t>
            </w:r>
          </w:p>
        </w:tc>
        <w:tc>
          <w:tcPr>
            <w:tcW w:w="2954" w:type="dxa"/>
          </w:tcPr>
          <w:p w14:paraId="421584EC"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718</w:t>
            </w:r>
          </w:p>
        </w:tc>
        <w:tc>
          <w:tcPr>
            <w:tcW w:w="2968" w:type="dxa"/>
          </w:tcPr>
          <w:p w14:paraId="4E992A13"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8.50%</w:t>
            </w:r>
          </w:p>
        </w:tc>
      </w:tr>
      <w:tr w:rsidR="006A0C55" w:rsidRPr="009A3A34" w14:paraId="661605F7"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6570047A" w14:textId="77777777" w:rsidR="00DE6B98" w:rsidRPr="009A3A34" w:rsidRDefault="00DE6B98" w:rsidP="00205ABB">
            <w:pPr>
              <w:rPr>
                <w:rFonts w:ascii="Book Antiqua" w:hAnsi="Book Antiqua" w:cs="Times New Roman"/>
                <w:color w:val="auto"/>
                <w:sz w:val="24"/>
                <w:szCs w:val="24"/>
              </w:rPr>
            </w:pPr>
          </w:p>
        </w:tc>
        <w:tc>
          <w:tcPr>
            <w:tcW w:w="2954" w:type="dxa"/>
          </w:tcPr>
          <w:p w14:paraId="1568A96B" w14:textId="77777777" w:rsidR="00DE6B98" w:rsidRPr="009A3A34" w:rsidRDefault="00DE6B98" w:rsidP="00205ABB">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968" w:type="dxa"/>
          </w:tcPr>
          <w:p w14:paraId="6B383354" w14:textId="77777777" w:rsidR="00DE6B98" w:rsidRPr="009A3A34" w:rsidRDefault="00DE6B98" w:rsidP="00205ABB">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02CB4A19"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75EFB6A9" w14:textId="77777777" w:rsidR="00DE6B98" w:rsidRPr="009A3A34" w:rsidRDefault="00DE6B98" w:rsidP="00205ABB">
            <w:pPr>
              <w:rPr>
                <w:rFonts w:ascii="Book Antiqua" w:hAnsi="Book Antiqua" w:cs="Times New Roman"/>
                <w:color w:val="auto"/>
                <w:sz w:val="24"/>
                <w:szCs w:val="24"/>
              </w:rPr>
            </w:pPr>
          </w:p>
        </w:tc>
        <w:tc>
          <w:tcPr>
            <w:tcW w:w="2954" w:type="dxa"/>
          </w:tcPr>
          <w:p w14:paraId="083F5ABF"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Mean</w:t>
            </w:r>
          </w:p>
        </w:tc>
        <w:tc>
          <w:tcPr>
            <w:tcW w:w="2968" w:type="dxa"/>
          </w:tcPr>
          <w:p w14:paraId="018913DA"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SD</w:t>
            </w:r>
          </w:p>
        </w:tc>
      </w:tr>
      <w:tr w:rsidR="006A0C55" w:rsidRPr="009A3A34" w14:paraId="7FA97CBE"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4BE64187" w14:textId="77777777" w:rsidR="00DE6B98" w:rsidRPr="009A3A34" w:rsidRDefault="00DE6B98" w:rsidP="00205ABB">
            <w:pPr>
              <w:rPr>
                <w:rFonts w:ascii="Book Antiqua" w:hAnsi="Book Antiqua" w:cs="Times New Roman"/>
                <w:color w:val="auto"/>
                <w:sz w:val="24"/>
                <w:szCs w:val="24"/>
              </w:rPr>
            </w:pPr>
            <w:r w:rsidRPr="009A3A34">
              <w:rPr>
                <w:rFonts w:ascii="Book Antiqua" w:hAnsi="Book Antiqua" w:cs="Times New Roman"/>
                <w:color w:val="auto"/>
                <w:sz w:val="24"/>
                <w:szCs w:val="24"/>
              </w:rPr>
              <w:t>CAMSIS Score of Father when Respondent Child</w:t>
            </w:r>
          </w:p>
        </w:tc>
        <w:tc>
          <w:tcPr>
            <w:tcW w:w="2954" w:type="dxa"/>
          </w:tcPr>
          <w:p w14:paraId="5B6CAFF8"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42.12</w:t>
            </w:r>
          </w:p>
        </w:tc>
        <w:tc>
          <w:tcPr>
            <w:tcW w:w="2968" w:type="dxa"/>
          </w:tcPr>
          <w:p w14:paraId="73A7991A"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12.91</w:t>
            </w:r>
          </w:p>
        </w:tc>
      </w:tr>
      <w:tr w:rsidR="006A0C55" w:rsidRPr="009A3A34" w14:paraId="6CF482A5"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2423806F" w14:textId="77777777" w:rsidR="00DE6B98" w:rsidRPr="009A3A34" w:rsidRDefault="00DE6B98" w:rsidP="00205ABB">
            <w:pPr>
              <w:rPr>
                <w:rFonts w:ascii="Book Antiqua" w:hAnsi="Book Antiqua" w:cs="Times New Roman"/>
                <w:color w:val="auto"/>
                <w:sz w:val="24"/>
                <w:szCs w:val="24"/>
              </w:rPr>
            </w:pPr>
          </w:p>
        </w:tc>
        <w:tc>
          <w:tcPr>
            <w:tcW w:w="2954" w:type="dxa"/>
          </w:tcPr>
          <w:p w14:paraId="0102DC19" w14:textId="77777777" w:rsidR="00DE6B98" w:rsidRPr="009A3A34" w:rsidRDefault="00DE6B98" w:rsidP="00205ABB">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968" w:type="dxa"/>
          </w:tcPr>
          <w:p w14:paraId="65C26047" w14:textId="77777777" w:rsidR="00DE6B98" w:rsidRPr="009A3A34" w:rsidRDefault="00DE6B98" w:rsidP="00205ABB">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4C05BF06"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7B44ED19" w14:textId="77777777" w:rsidR="00DE6B98" w:rsidRPr="009A3A34" w:rsidRDefault="00DE6B98" w:rsidP="00205ABB">
            <w:pPr>
              <w:rPr>
                <w:rFonts w:ascii="Book Antiqua" w:hAnsi="Book Antiqua" w:cs="Times New Roman"/>
                <w:color w:val="auto"/>
                <w:sz w:val="24"/>
                <w:szCs w:val="24"/>
              </w:rPr>
            </w:pPr>
            <w:r w:rsidRPr="009A3A34">
              <w:rPr>
                <w:rFonts w:ascii="Book Antiqua" w:hAnsi="Book Antiqua" w:cs="Times New Roman"/>
                <w:color w:val="auto"/>
                <w:sz w:val="24"/>
                <w:szCs w:val="24"/>
              </w:rPr>
              <w:t>n</w:t>
            </w:r>
          </w:p>
        </w:tc>
        <w:tc>
          <w:tcPr>
            <w:tcW w:w="2954" w:type="dxa"/>
          </w:tcPr>
          <w:p w14:paraId="1E48CD59" w14:textId="77777777" w:rsidR="00DE6B98" w:rsidRPr="009A3A34" w:rsidRDefault="00DE6B98" w:rsidP="00205ABB">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968" w:type="dxa"/>
          </w:tcPr>
          <w:p w14:paraId="69FA8D25"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8448</w:t>
            </w:r>
          </w:p>
        </w:tc>
      </w:tr>
      <w:tr w:rsidR="006A0C55" w:rsidRPr="009A3A34" w14:paraId="6A03BD9F"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Pr>
          <w:p w14:paraId="137E2951" w14:textId="477C5216" w:rsidR="00DE6B98" w:rsidRPr="009A3A34" w:rsidRDefault="00DE6B98" w:rsidP="007C5E4E">
            <w:pPr>
              <w:jc w:val="center"/>
              <w:rPr>
                <w:rFonts w:ascii="Book Antiqua" w:hAnsi="Book Antiqua" w:cs="Times New Roman"/>
                <w:color w:val="auto"/>
                <w:sz w:val="24"/>
                <w:szCs w:val="24"/>
              </w:rPr>
            </w:pPr>
            <w:r w:rsidRPr="009A3A34">
              <w:rPr>
                <w:rFonts w:ascii="Book Antiqua" w:hAnsi="Book Antiqua" w:cs="Times New Roman"/>
                <w:color w:val="auto"/>
                <w:sz w:val="24"/>
                <w:szCs w:val="24"/>
              </w:rPr>
              <w:t>Data Source: NCDS</w:t>
            </w:r>
            <w:r w:rsidR="006E417F" w:rsidRPr="009A3A34">
              <w:rPr>
                <w:rFonts w:ascii="Book Antiqua" w:hAnsi="Book Antiqua" w:cs="Times New Roman"/>
                <w:color w:val="auto"/>
                <w:sz w:val="24"/>
                <w:szCs w:val="24"/>
              </w:rPr>
              <w:t xml:space="preserve"> [Sweeps 0-4]</w:t>
            </w:r>
          </w:p>
        </w:tc>
      </w:tr>
    </w:tbl>
    <w:p w14:paraId="47C1E0C7" w14:textId="13F25B1C" w:rsidR="006E0E39" w:rsidRPr="009A3A34" w:rsidRDefault="006E0E39" w:rsidP="006E0E39">
      <w:pPr>
        <w:tabs>
          <w:tab w:val="left" w:pos="2560"/>
        </w:tabs>
        <w:rPr>
          <w:rFonts w:ascii="Book Antiqua" w:hAnsi="Book Antiqua" w:cs="Times New Roman"/>
          <w:sz w:val="24"/>
          <w:szCs w:val="24"/>
          <w:lang w:val="en-US"/>
        </w:rPr>
        <w:sectPr w:rsidR="006E0E39" w:rsidRPr="009A3A34">
          <w:pgSz w:w="11906" w:h="16838"/>
          <w:pgMar w:top="1440" w:right="1440" w:bottom="1440" w:left="1440" w:header="708" w:footer="708" w:gutter="0"/>
          <w:cols w:space="708"/>
          <w:docGrid w:linePitch="360"/>
        </w:sectPr>
      </w:pPr>
    </w:p>
    <w:p w14:paraId="7970908F" w14:textId="3A24821F" w:rsidR="00C4762D" w:rsidRPr="009A3A34" w:rsidRDefault="00C4762D" w:rsidP="009A3A34">
      <w:pPr>
        <w:pStyle w:val="Caption"/>
        <w:keepNext/>
        <w:spacing w:line="480" w:lineRule="auto"/>
        <w:rPr>
          <w:rFonts w:ascii="Book Antiqua" w:hAnsi="Book Antiqua" w:cs="Times New Roman"/>
          <w:color w:val="auto"/>
          <w:sz w:val="24"/>
          <w:szCs w:val="24"/>
        </w:rPr>
      </w:pPr>
      <w:bookmarkStart w:id="27" w:name="_Toc147242785"/>
      <w:r w:rsidRPr="009A3A34">
        <w:rPr>
          <w:rFonts w:ascii="Book Antiqua" w:hAnsi="Book Antiqua" w:cs="Times New Roman"/>
          <w:color w:val="auto"/>
          <w:sz w:val="24"/>
          <w:szCs w:val="24"/>
        </w:rPr>
        <w:lastRenderedPageBreak/>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9</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Descriptive Statistics by Economic Activity</w:t>
      </w:r>
      <w:bookmarkEnd w:id="27"/>
    </w:p>
    <w:tbl>
      <w:tblPr>
        <w:tblStyle w:val="GridTable6Colorful"/>
        <w:tblW w:w="0" w:type="auto"/>
        <w:tblLook w:val="04A0" w:firstRow="1" w:lastRow="0" w:firstColumn="1" w:lastColumn="0" w:noHBand="0" w:noVBand="1"/>
      </w:tblPr>
      <w:tblGrid>
        <w:gridCol w:w="2997"/>
        <w:gridCol w:w="1630"/>
        <w:gridCol w:w="2071"/>
        <w:gridCol w:w="1212"/>
        <w:gridCol w:w="2485"/>
        <w:gridCol w:w="2221"/>
        <w:gridCol w:w="1332"/>
      </w:tblGrid>
      <w:tr w:rsidR="006A0C55" w:rsidRPr="009A3A34" w14:paraId="29C74697" w14:textId="77777777" w:rsidTr="00C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BD4533" w14:textId="77777777" w:rsidR="006E0E39" w:rsidRPr="009A3A34" w:rsidRDefault="006E0E39" w:rsidP="00AA57EC">
            <w:pPr>
              <w:rPr>
                <w:rFonts w:ascii="Book Antiqua" w:hAnsi="Book Antiqua" w:cs="Times New Roman"/>
                <w:color w:val="auto"/>
                <w:sz w:val="24"/>
                <w:szCs w:val="24"/>
              </w:rPr>
            </w:pPr>
          </w:p>
        </w:tc>
        <w:tc>
          <w:tcPr>
            <w:tcW w:w="0" w:type="auto"/>
            <w:gridSpan w:val="6"/>
          </w:tcPr>
          <w:p w14:paraId="3714888C" w14:textId="77777777" w:rsidR="006E0E39" w:rsidRPr="009A3A34" w:rsidRDefault="006E0E39" w:rsidP="00AA57EC">
            <w:pPr>
              <w:jc w:val="cente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Economic Activity of Respondent on September when they are 16</w:t>
            </w:r>
          </w:p>
        </w:tc>
      </w:tr>
      <w:tr w:rsidR="00FD1F58" w:rsidRPr="009A3A34" w14:paraId="29FCC684"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EBDFA0" w14:textId="77777777" w:rsidR="006E0E39" w:rsidRPr="009A3A34" w:rsidRDefault="006E0E39" w:rsidP="00AA57EC">
            <w:pPr>
              <w:rPr>
                <w:rFonts w:ascii="Book Antiqua" w:hAnsi="Book Antiqua" w:cs="Times New Roman"/>
                <w:color w:val="auto"/>
                <w:sz w:val="24"/>
                <w:szCs w:val="24"/>
              </w:rPr>
            </w:pPr>
          </w:p>
        </w:tc>
        <w:tc>
          <w:tcPr>
            <w:tcW w:w="0" w:type="auto"/>
          </w:tcPr>
          <w:p w14:paraId="5FEEF5FC" w14:textId="77777777" w:rsidR="006E0E39" w:rsidRPr="009A3A34" w:rsidRDefault="006E0E39" w:rsidP="00AA57E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Employment</w:t>
            </w:r>
          </w:p>
        </w:tc>
        <w:tc>
          <w:tcPr>
            <w:tcW w:w="0" w:type="auto"/>
          </w:tcPr>
          <w:p w14:paraId="6D5F9DDC" w14:textId="5ABE8861" w:rsidR="006E0E39" w:rsidRPr="009A3A34" w:rsidRDefault="00FD1F58" w:rsidP="00AA57E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Pr>
                <w:rFonts w:ascii="Book Antiqua" w:hAnsi="Book Antiqua" w:cs="Times New Roman"/>
                <w:b/>
                <w:bCs/>
                <w:color w:val="auto"/>
                <w:sz w:val="24"/>
                <w:szCs w:val="24"/>
              </w:rPr>
              <w:t>Non-Traditional</w:t>
            </w:r>
            <w:r w:rsidR="006E0E39" w:rsidRPr="009A3A34">
              <w:rPr>
                <w:rFonts w:ascii="Book Antiqua" w:hAnsi="Book Antiqua" w:cs="Times New Roman"/>
                <w:b/>
                <w:bCs/>
                <w:color w:val="auto"/>
                <w:sz w:val="24"/>
                <w:szCs w:val="24"/>
              </w:rPr>
              <w:t xml:space="preserve"> Education</w:t>
            </w:r>
          </w:p>
        </w:tc>
        <w:tc>
          <w:tcPr>
            <w:tcW w:w="0" w:type="auto"/>
          </w:tcPr>
          <w:p w14:paraId="0837EE8C" w14:textId="77777777" w:rsidR="006E0E39" w:rsidRPr="009A3A34" w:rsidRDefault="006E0E39" w:rsidP="00AA57E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School</w:t>
            </w:r>
          </w:p>
        </w:tc>
        <w:tc>
          <w:tcPr>
            <w:tcW w:w="0" w:type="auto"/>
          </w:tcPr>
          <w:p w14:paraId="64C71A71" w14:textId="09761B83" w:rsidR="006E0E39" w:rsidRPr="009A3A34" w:rsidRDefault="006E0E39" w:rsidP="00AA57E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Training &amp; Apprenticeships</w:t>
            </w:r>
          </w:p>
        </w:tc>
        <w:tc>
          <w:tcPr>
            <w:tcW w:w="0" w:type="auto"/>
          </w:tcPr>
          <w:p w14:paraId="454E59FC" w14:textId="09A8B43C" w:rsidR="006E0E39" w:rsidRPr="009A3A34" w:rsidRDefault="006E0E39" w:rsidP="00AA57E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Unemployment &amp; OLF</w:t>
            </w:r>
          </w:p>
        </w:tc>
        <w:tc>
          <w:tcPr>
            <w:tcW w:w="0" w:type="auto"/>
          </w:tcPr>
          <w:p w14:paraId="69DEF8D4" w14:textId="77777777" w:rsidR="006E0E39" w:rsidRPr="009A3A34" w:rsidRDefault="006E0E39" w:rsidP="00AA57E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Total</w:t>
            </w:r>
          </w:p>
        </w:tc>
      </w:tr>
      <w:tr w:rsidR="006A0C55" w:rsidRPr="009A3A34" w14:paraId="73E33278" w14:textId="77777777" w:rsidTr="001B4F53">
        <w:tc>
          <w:tcPr>
            <w:cnfStyle w:val="001000000000" w:firstRow="0" w:lastRow="0" w:firstColumn="1" w:lastColumn="0" w:oddVBand="0" w:evenVBand="0" w:oddHBand="0" w:evenHBand="0" w:firstRowFirstColumn="0" w:firstRowLastColumn="0" w:lastRowFirstColumn="0" w:lastRowLastColumn="0"/>
            <w:tcW w:w="0" w:type="auto"/>
            <w:gridSpan w:val="7"/>
          </w:tcPr>
          <w:p w14:paraId="08B070C7" w14:textId="593848BB" w:rsidR="00FC663E" w:rsidRPr="009A3A34" w:rsidRDefault="00FC663E" w:rsidP="00AA57EC">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 O-levels</w:t>
            </w:r>
          </w:p>
        </w:tc>
      </w:tr>
      <w:tr w:rsidR="00C60686" w:rsidRPr="009A3A34" w14:paraId="0EA97B53"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141DED" w14:textId="05AB65BC" w:rsidR="00C60686" w:rsidRPr="00C60686" w:rsidRDefault="00C60686" w:rsidP="00C60686">
            <w:pPr>
              <w:rPr>
                <w:rFonts w:ascii="Book Antiqua" w:hAnsi="Book Antiqua" w:cs="Times New Roman"/>
                <w:i/>
                <w:iCs/>
                <w:color w:val="auto"/>
                <w:sz w:val="24"/>
                <w:szCs w:val="24"/>
              </w:rPr>
            </w:pPr>
            <w:r w:rsidRPr="00C60686">
              <w:rPr>
                <w:rFonts w:ascii="Book Antiqua" w:hAnsi="Book Antiqua"/>
                <w:i/>
                <w:iCs/>
                <w:sz w:val="24"/>
                <w:szCs w:val="24"/>
              </w:rPr>
              <w:t xml:space="preserve">  Less than five O'level passes</w:t>
            </w:r>
          </w:p>
        </w:tc>
        <w:tc>
          <w:tcPr>
            <w:tcW w:w="0" w:type="auto"/>
          </w:tcPr>
          <w:p w14:paraId="14CD0283" w14:textId="77777777" w:rsidR="00C60686" w:rsidRPr="009A3A34" w:rsidRDefault="00C60686" w:rsidP="00C60686">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2,930 (90.9%)</w:t>
            </w:r>
          </w:p>
        </w:tc>
        <w:tc>
          <w:tcPr>
            <w:tcW w:w="0" w:type="auto"/>
          </w:tcPr>
          <w:p w14:paraId="17E62758" w14:textId="77777777" w:rsidR="00C60686" w:rsidRPr="009A3A34" w:rsidRDefault="00C60686" w:rsidP="00C60686">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404 (54.2%)</w:t>
            </w:r>
          </w:p>
        </w:tc>
        <w:tc>
          <w:tcPr>
            <w:tcW w:w="0" w:type="auto"/>
          </w:tcPr>
          <w:p w14:paraId="738026F1" w14:textId="77777777" w:rsidR="00C60686" w:rsidRPr="009A3A34" w:rsidRDefault="00C60686" w:rsidP="00C60686">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438 (17.0%)</w:t>
            </w:r>
          </w:p>
        </w:tc>
        <w:tc>
          <w:tcPr>
            <w:tcW w:w="0" w:type="auto"/>
          </w:tcPr>
          <w:p w14:paraId="1662F2CD" w14:textId="77777777" w:rsidR="00C60686" w:rsidRPr="009A3A34" w:rsidRDefault="00C60686" w:rsidP="00C60686">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1,429 (86.8%)</w:t>
            </w:r>
          </w:p>
        </w:tc>
        <w:tc>
          <w:tcPr>
            <w:tcW w:w="0" w:type="auto"/>
          </w:tcPr>
          <w:p w14:paraId="6D0950B3" w14:textId="77777777" w:rsidR="00C60686" w:rsidRPr="009A3A34" w:rsidRDefault="00C60686" w:rsidP="00C60686">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246 (93.9%)</w:t>
            </w:r>
          </w:p>
        </w:tc>
        <w:tc>
          <w:tcPr>
            <w:tcW w:w="0" w:type="auto"/>
          </w:tcPr>
          <w:p w14:paraId="1969E601" w14:textId="77777777" w:rsidR="00C60686" w:rsidRPr="009A3A34" w:rsidRDefault="00C60686" w:rsidP="00C60686">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5,447 (64.5%)</w:t>
            </w:r>
          </w:p>
        </w:tc>
      </w:tr>
      <w:tr w:rsidR="00C60686" w:rsidRPr="009A3A34" w14:paraId="7A972E46"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16ECD328" w14:textId="64BEF0E4" w:rsidR="00C60686" w:rsidRPr="00C60686" w:rsidRDefault="00C60686" w:rsidP="00C60686">
            <w:pPr>
              <w:rPr>
                <w:rFonts w:ascii="Book Antiqua" w:hAnsi="Book Antiqua" w:cs="Times New Roman"/>
                <w:i/>
                <w:iCs/>
                <w:color w:val="auto"/>
                <w:sz w:val="24"/>
                <w:szCs w:val="24"/>
              </w:rPr>
            </w:pPr>
            <w:r w:rsidRPr="00C60686">
              <w:rPr>
                <w:rFonts w:ascii="Book Antiqua" w:hAnsi="Book Antiqua"/>
                <w:i/>
                <w:iCs/>
                <w:sz w:val="24"/>
                <w:szCs w:val="24"/>
              </w:rPr>
              <w:t xml:space="preserve">  Five or more O'level passes</w:t>
            </w:r>
          </w:p>
        </w:tc>
        <w:tc>
          <w:tcPr>
            <w:tcW w:w="0" w:type="auto"/>
          </w:tcPr>
          <w:p w14:paraId="166D5B42" w14:textId="77777777" w:rsidR="00C60686" w:rsidRPr="009A3A34" w:rsidRDefault="00C60686" w:rsidP="00C60686">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295 (9.1%)</w:t>
            </w:r>
          </w:p>
        </w:tc>
        <w:tc>
          <w:tcPr>
            <w:tcW w:w="0" w:type="auto"/>
          </w:tcPr>
          <w:p w14:paraId="7C52AF84" w14:textId="77777777" w:rsidR="00C60686" w:rsidRPr="009A3A34" w:rsidRDefault="00C60686" w:rsidP="00C60686">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341 (45.8%)</w:t>
            </w:r>
          </w:p>
        </w:tc>
        <w:tc>
          <w:tcPr>
            <w:tcW w:w="0" w:type="auto"/>
          </w:tcPr>
          <w:p w14:paraId="0B24522B" w14:textId="77777777" w:rsidR="00C60686" w:rsidRPr="009A3A34" w:rsidRDefault="00C60686" w:rsidP="00C60686">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2,132 (83.0%)</w:t>
            </w:r>
          </w:p>
        </w:tc>
        <w:tc>
          <w:tcPr>
            <w:tcW w:w="0" w:type="auto"/>
          </w:tcPr>
          <w:p w14:paraId="0B70EECD" w14:textId="77777777" w:rsidR="00C60686" w:rsidRPr="009A3A34" w:rsidRDefault="00C60686" w:rsidP="00C60686">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217 (13.2%)</w:t>
            </w:r>
          </w:p>
        </w:tc>
        <w:tc>
          <w:tcPr>
            <w:tcW w:w="0" w:type="auto"/>
          </w:tcPr>
          <w:p w14:paraId="0685E446" w14:textId="77777777" w:rsidR="00C60686" w:rsidRPr="009A3A34" w:rsidRDefault="00C60686" w:rsidP="00C60686">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16 (6.1%)</w:t>
            </w:r>
          </w:p>
        </w:tc>
        <w:tc>
          <w:tcPr>
            <w:tcW w:w="0" w:type="auto"/>
          </w:tcPr>
          <w:p w14:paraId="599314F0" w14:textId="77777777" w:rsidR="00C60686" w:rsidRPr="009A3A34" w:rsidRDefault="00C60686" w:rsidP="00C60686">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3,001 (35.5%)</w:t>
            </w:r>
          </w:p>
        </w:tc>
      </w:tr>
      <w:tr w:rsidR="006A0C55" w:rsidRPr="009A3A34" w14:paraId="369B2800" w14:textId="77777777" w:rsidTr="004048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7"/>
          </w:tcPr>
          <w:p w14:paraId="425AF5F9" w14:textId="238E6F3F" w:rsidR="00FC663E" w:rsidRPr="009A3A34" w:rsidRDefault="00FC663E" w:rsidP="00AA57EC">
            <w:pPr>
              <w:rPr>
                <w:rFonts w:ascii="Book Antiqua" w:hAnsi="Book Antiqua" w:cs="Times New Roman"/>
                <w:color w:val="auto"/>
                <w:sz w:val="24"/>
                <w:szCs w:val="24"/>
              </w:rPr>
            </w:pPr>
            <w:r w:rsidRPr="009A3A34">
              <w:rPr>
                <w:rFonts w:ascii="Book Antiqua" w:hAnsi="Book Antiqua" w:cs="Times New Roman"/>
                <w:color w:val="auto"/>
                <w:sz w:val="24"/>
                <w:szCs w:val="24"/>
              </w:rPr>
              <w:t>Sex of Respondent</w:t>
            </w:r>
          </w:p>
        </w:tc>
      </w:tr>
      <w:tr w:rsidR="00FD1F58" w:rsidRPr="009A3A34" w14:paraId="0C03E31A"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795A59F8" w14:textId="77777777" w:rsidR="006E0E39" w:rsidRPr="009A3A34" w:rsidRDefault="006E0E39" w:rsidP="00AA57E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Female</w:t>
            </w:r>
          </w:p>
        </w:tc>
        <w:tc>
          <w:tcPr>
            <w:tcW w:w="0" w:type="auto"/>
          </w:tcPr>
          <w:p w14:paraId="1A3A745C"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1,958 (60.7%)</w:t>
            </w:r>
          </w:p>
        </w:tc>
        <w:tc>
          <w:tcPr>
            <w:tcW w:w="0" w:type="auto"/>
          </w:tcPr>
          <w:p w14:paraId="4F8EAB3D"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522 (70.1%)</w:t>
            </w:r>
          </w:p>
        </w:tc>
        <w:tc>
          <w:tcPr>
            <w:tcW w:w="0" w:type="auto"/>
          </w:tcPr>
          <w:p w14:paraId="2F4C1762"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1,293 (50.3%)</w:t>
            </w:r>
          </w:p>
        </w:tc>
        <w:tc>
          <w:tcPr>
            <w:tcW w:w="0" w:type="auto"/>
          </w:tcPr>
          <w:p w14:paraId="1529C460"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304 (18.5%)</w:t>
            </w:r>
          </w:p>
        </w:tc>
        <w:tc>
          <w:tcPr>
            <w:tcW w:w="0" w:type="auto"/>
          </w:tcPr>
          <w:p w14:paraId="7E5F4C12"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158 (60.3%)</w:t>
            </w:r>
          </w:p>
        </w:tc>
        <w:tc>
          <w:tcPr>
            <w:tcW w:w="0" w:type="auto"/>
          </w:tcPr>
          <w:p w14:paraId="28F64D65"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4,235 (50.1%)</w:t>
            </w:r>
          </w:p>
        </w:tc>
      </w:tr>
      <w:tr w:rsidR="00FD1F58" w:rsidRPr="009A3A34" w14:paraId="3EB61CB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2C13E5" w14:textId="77777777" w:rsidR="006E0E39" w:rsidRPr="009A3A34" w:rsidRDefault="006E0E39" w:rsidP="00AA57E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Male</w:t>
            </w:r>
          </w:p>
        </w:tc>
        <w:tc>
          <w:tcPr>
            <w:tcW w:w="0" w:type="auto"/>
          </w:tcPr>
          <w:p w14:paraId="1203FB8E"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1,267 (39.3%)</w:t>
            </w:r>
          </w:p>
        </w:tc>
        <w:tc>
          <w:tcPr>
            <w:tcW w:w="0" w:type="auto"/>
          </w:tcPr>
          <w:p w14:paraId="3DD63560"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223 (29.9%)</w:t>
            </w:r>
          </w:p>
        </w:tc>
        <w:tc>
          <w:tcPr>
            <w:tcW w:w="0" w:type="auto"/>
          </w:tcPr>
          <w:p w14:paraId="5DCA85F4"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1,277 (49.7%)</w:t>
            </w:r>
          </w:p>
        </w:tc>
        <w:tc>
          <w:tcPr>
            <w:tcW w:w="0" w:type="auto"/>
          </w:tcPr>
          <w:p w14:paraId="3D81D8ED"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1,342 (81.5%)</w:t>
            </w:r>
          </w:p>
        </w:tc>
        <w:tc>
          <w:tcPr>
            <w:tcW w:w="0" w:type="auto"/>
          </w:tcPr>
          <w:p w14:paraId="396BDC88"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104 (39.7%)</w:t>
            </w:r>
          </w:p>
        </w:tc>
        <w:tc>
          <w:tcPr>
            <w:tcW w:w="0" w:type="auto"/>
          </w:tcPr>
          <w:p w14:paraId="79F81E7A"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4,213 (49.9%)</w:t>
            </w:r>
          </w:p>
        </w:tc>
      </w:tr>
      <w:tr w:rsidR="006A0C55" w:rsidRPr="009A3A34" w14:paraId="21271FBD" w14:textId="77777777" w:rsidTr="00352740">
        <w:tc>
          <w:tcPr>
            <w:cnfStyle w:val="001000000000" w:firstRow="0" w:lastRow="0" w:firstColumn="1" w:lastColumn="0" w:oddVBand="0" w:evenVBand="0" w:oddHBand="0" w:evenHBand="0" w:firstRowFirstColumn="0" w:firstRowLastColumn="0" w:lastRowFirstColumn="0" w:lastRowLastColumn="0"/>
            <w:tcW w:w="0" w:type="auto"/>
            <w:gridSpan w:val="7"/>
          </w:tcPr>
          <w:p w14:paraId="22BF54DB" w14:textId="79EA04BB" w:rsidR="00FC663E" w:rsidRPr="009A3A34" w:rsidRDefault="00FC663E" w:rsidP="00AA57EC">
            <w:pPr>
              <w:rPr>
                <w:rFonts w:ascii="Book Antiqua" w:hAnsi="Book Antiqua" w:cs="Times New Roman"/>
                <w:color w:val="auto"/>
                <w:sz w:val="24"/>
                <w:szCs w:val="24"/>
              </w:rPr>
            </w:pPr>
            <w:r w:rsidRPr="009A3A34">
              <w:rPr>
                <w:rFonts w:ascii="Book Antiqua" w:hAnsi="Book Antiqua" w:cs="Times New Roman"/>
                <w:color w:val="auto"/>
                <w:sz w:val="24"/>
                <w:szCs w:val="24"/>
              </w:rPr>
              <w:t>Housing Tenure of Respondent when Child</w:t>
            </w:r>
          </w:p>
        </w:tc>
      </w:tr>
      <w:tr w:rsidR="00FD1F58" w:rsidRPr="009A3A34" w14:paraId="484C07D4"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F968C1" w14:textId="77777777" w:rsidR="006E0E39" w:rsidRPr="009A3A34" w:rsidRDefault="006E0E39" w:rsidP="00AA57E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Own Home</w:t>
            </w:r>
          </w:p>
        </w:tc>
        <w:tc>
          <w:tcPr>
            <w:tcW w:w="0" w:type="auto"/>
          </w:tcPr>
          <w:p w14:paraId="1F349ED0"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1,073 (33.3%)</w:t>
            </w:r>
          </w:p>
        </w:tc>
        <w:tc>
          <w:tcPr>
            <w:tcW w:w="0" w:type="auto"/>
          </w:tcPr>
          <w:p w14:paraId="40BD5E37"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462 (62.0%)</w:t>
            </w:r>
          </w:p>
        </w:tc>
        <w:tc>
          <w:tcPr>
            <w:tcW w:w="0" w:type="auto"/>
          </w:tcPr>
          <w:p w14:paraId="3BD436DA"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1,746 (67.9%)</w:t>
            </w:r>
          </w:p>
        </w:tc>
        <w:tc>
          <w:tcPr>
            <w:tcW w:w="0" w:type="auto"/>
          </w:tcPr>
          <w:p w14:paraId="57491EFD"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706 (42.9%)</w:t>
            </w:r>
          </w:p>
        </w:tc>
        <w:tc>
          <w:tcPr>
            <w:tcW w:w="0" w:type="auto"/>
          </w:tcPr>
          <w:p w14:paraId="2B36A8ED"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74 (28.2%)</w:t>
            </w:r>
          </w:p>
        </w:tc>
        <w:tc>
          <w:tcPr>
            <w:tcW w:w="0" w:type="auto"/>
          </w:tcPr>
          <w:p w14:paraId="6AFB5DD8"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4,061 (48.1%)</w:t>
            </w:r>
          </w:p>
        </w:tc>
      </w:tr>
      <w:tr w:rsidR="00FD1F58" w:rsidRPr="009A3A34" w14:paraId="6A1AB15E"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27D51A45" w14:textId="77777777" w:rsidR="006E0E39" w:rsidRPr="009A3A34" w:rsidRDefault="006E0E39" w:rsidP="00AA57E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Don't Own Home</w:t>
            </w:r>
          </w:p>
        </w:tc>
        <w:tc>
          <w:tcPr>
            <w:tcW w:w="0" w:type="auto"/>
          </w:tcPr>
          <w:p w14:paraId="355DA322"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2,152 (66.7%)</w:t>
            </w:r>
          </w:p>
        </w:tc>
        <w:tc>
          <w:tcPr>
            <w:tcW w:w="0" w:type="auto"/>
          </w:tcPr>
          <w:p w14:paraId="64480F90"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283 (38.0%)</w:t>
            </w:r>
          </w:p>
        </w:tc>
        <w:tc>
          <w:tcPr>
            <w:tcW w:w="0" w:type="auto"/>
          </w:tcPr>
          <w:p w14:paraId="3B89FAB4"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824 (32.1%)</w:t>
            </w:r>
          </w:p>
        </w:tc>
        <w:tc>
          <w:tcPr>
            <w:tcW w:w="0" w:type="auto"/>
          </w:tcPr>
          <w:p w14:paraId="37639ABE"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940 (57.1%)</w:t>
            </w:r>
          </w:p>
        </w:tc>
        <w:tc>
          <w:tcPr>
            <w:tcW w:w="0" w:type="auto"/>
          </w:tcPr>
          <w:p w14:paraId="03342C37"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188 (71.8%)</w:t>
            </w:r>
          </w:p>
        </w:tc>
        <w:tc>
          <w:tcPr>
            <w:tcW w:w="0" w:type="auto"/>
          </w:tcPr>
          <w:p w14:paraId="0390EE82"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4,387 (51.9%)</w:t>
            </w:r>
          </w:p>
        </w:tc>
      </w:tr>
      <w:tr w:rsidR="006A0C55" w:rsidRPr="009A3A34" w14:paraId="63EE8F2E" w14:textId="77777777" w:rsidTr="00571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7"/>
          </w:tcPr>
          <w:p w14:paraId="51A5E27C" w14:textId="662E9769" w:rsidR="00FC663E" w:rsidRPr="009A3A34" w:rsidRDefault="00FC663E" w:rsidP="00AA57EC">
            <w:pPr>
              <w:rPr>
                <w:rFonts w:ascii="Book Antiqua" w:hAnsi="Book Antiqua" w:cs="Times New Roman"/>
                <w:color w:val="auto"/>
                <w:sz w:val="24"/>
                <w:szCs w:val="24"/>
              </w:rPr>
            </w:pPr>
            <w:r w:rsidRPr="009A3A34">
              <w:rPr>
                <w:rFonts w:ascii="Book Antiqua" w:hAnsi="Book Antiqua" w:cs="Times New Roman"/>
                <w:color w:val="auto"/>
                <w:sz w:val="24"/>
                <w:szCs w:val="24"/>
              </w:rPr>
              <w:t>NS-SEC Social Class of Father when Respondent Child</w:t>
            </w:r>
          </w:p>
        </w:tc>
      </w:tr>
      <w:tr w:rsidR="00FD1F58" w:rsidRPr="009A3A34" w14:paraId="1CF7AA14"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51F7B346" w14:textId="710860B3" w:rsidR="009A3A34" w:rsidRPr="009A3A34" w:rsidRDefault="009A3A34" w:rsidP="009A3A3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1.1</w:t>
            </w:r>
          </w:p>
        </w:tc>
        <w:tc>
          <w:tcPr>
            <w:tcW w:w="0" w:type="auto"/>
          </w:tcPr>
          <w:p w14:paraId="26A55CEC"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50 (1.6%)</w:t>
            </w:r>
          </w:p>
        </w:tc>
        <w:tc>
          <w:tcPr>
            <w:tcW w:w="0" w:type="auto"/>
          </w:tcPr>
          <w:p w14:paraId="30EA9111"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33 (4.4%)</w:t>
            </w:r>
          </w:p>
        </w:tc>
        <w:tc>
          <w:tcPr>
            <w:tcW w:w="0" w:type="auto"/>
          </w:tcPr>
          <w:p w14:paraId="31CC1005"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159 (6.2%)</w:t>
            </w:r>
          </w:p>
        </w:tc>
        <w:tc>
          <w:tcPr>
            <w:tcW w:w="0" w:type="auto"/>
          </w:tcPr>
          <w:p w14:paraId="7C8F574B"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33 (2.0%)</w:t>
            </w:r>
          </w:p>
        </w:tc>
        <w:tc>
          <w:tcPr>
            <w:tcW w:w="0" w:type="auto"/>
          </w:tcPr>
          <w:p w14:paraId="2214E364"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 (1.5%)</w:t>
            </w:r>
          </w:p>
        </w:tc>
        <w:tc>
          <w:tcPr>
            <w:tcW w:w="0" w:type="auto"/>
          </w:tcPr>
          <w:p w14:paraId="166432A5"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279 (3.3%)</w:t>
            </w:r>
          </w:p>
        </w:tc>
      </w:tr>
      <w:tr w:rsidR="00FD1F58" w:rsidRPr="009A3A34" w14:paraId="5C8414AB"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447557" w14:textId="6E13CA0B" w:rsidR="009A3A34" w:rsidRPr="009A3A34" w:rsidRDefault="009A3A34" w:rsidP="009A3A3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1.2</w:t>
            </w:r>
          </w:p>
        </w:tc>
        <w:tc>
          <w:tcPr>
            <w:tcW w:w="0" w:type="auto"/>
          </w:tcPr>
          <w:p w14:paraId="31566DA9"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43 (1.3%)</w:t>
            </w:r>
          </w:p>
        </w:tc>
        <w:tc>
          <w:tcPr>
            <w:tcW w:w="0" w:type="auto"/>
          </w:tcPr>
          <w:p w14:paraId="5BB9CB2D"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37 (5.0%)</w:t>
            </w:r>
          </w:p>
        </w:tc>
        <w:tc>
          <w:tcPr>
            <w:tcW w:w="0" w:type="auto"/>
          </w:tcPr>
          <w:p w14:paraId="01B474F0"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291 (11.3%)</w:t>
            </w:r>
          </w:p>
        </w:tc>
        <w:tc>
          <w:tcPr>
            <w:tcW w:w="0" w:type="auto"/>
          </w:tcPr>
          <w:p w14:paraId="02F6CAC5"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38 (2.3%)</w:t>
            </w:r>
          </w:p>
        </w:tc>
        <w:tc>
          <w:tcPr>
            <w:tcW w:w="0" w:type="auto"/>
          </w:tcPr>
          <w:p w14:paraId="50CDA828"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 (0.4%)</w:t>
            </w:r>
          </w:p>
        </w:tc>
        <w:tc>
          <w:tcPr>
            <w:tcW w:w="0" w:type="auto"/>
          </w:tcPr>
          <w:p w14:paraId="7CB8E708"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410 (4.9%)</w:t>
            </w:r>
          </w:p>
        </w:tc>
      </w:tr>
      <w:tr w:rsidR="00FD1F58" w:rsidRPr="009A3A34" w14:paraId="430E2542"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5219BA37" w14:textId="59B9953D" w:rsidR="009A3A34" w:rsidRPr="009A3A34" w:rsidRDefault="009A3A34" w:rsidP="009A3A3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2</w:t>
            </w:r>
          </w:p>
        </w:tc>
        <w:tc>
          <w:tcPr>
            <w:tcW w:w="0" w:type="auto"/>
          </w:tcPr>
          <w:p w14:paraId="40099E81"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213 (6.6%)</w:t>
            </w:r>
          </w:p>
        </w:tc>
        <w:tc>
          <w:tcPr>
            <w:tcW w:w="0" w:type="auto"/>
          </w:tcPr>
          <w:p w14:paraId="4C12A27D"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131 (17.6%)</w:t>
            </w:r>
          </w:p>
        </w:tc>
        <w:tc>
          <w:tcPr>
            <w:tcW w:w="0" w:type="auto"/>
          </w:tcPr>
          <w:p w14:paraId="01F07745"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544 (21.2%)</w:t>
            </w:r>
          </w:p>
        </w:tc>
        <w:tc>
          <w:tcPr>
            <w:tcW w:w="0" w:type="auto"/>
          </w:tcPr>
          <w:p w14:paraId="011C4E17"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129 (7.8%)</w:t>
            </w:r>
          </w:p>
        </w:tc>
        <w:tc>
          <w:tcPr>
            <w:tcW w:w="0" w:type="auto"/>
          </w:tcPr>
          <w:p w14:paraId="35EC686E"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21 (8.0%)</w:t>
            </w:r>
          </w:p>
        </w:tc>
        <w:tc>
          <w:tcPr>
            <w:tcW w:w="0" w:type="auto"/>
          </w:tcPr>
          <w:p w14:paraId="496F048B"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1,038 (12.3%)</w:t>
            </w:r>
          </w:p>
        </w:tc>
      </w:tr>
      <w:tr w:rsidR="00FD1F58" w:rsidRPr="009A3A34" w14:paraId="16F3EEA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0B829E0" w14:textId="588E9C7D" w:rsidR="009A3A34" w:rsidRPr="009A3A34" w:rsidRDefault="009A3A34" w:rsidP="009A3A3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3</w:t>
            </w:r>
          </w:p>
        </w:tc>
        <w:tc>
          <w:tcPr>
            <w:tcW w:w="0" w:type="auto"/>
          </w:tcPr>
          <w:p w14:paraId="042B2223"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234 (7.3%)</w:t>
            </w:r>
          </w:p>
        </w:tc>
        <w:tc>
          <w:tcPr>
            <w:tcW w:w="0" w:type="auto"/>
          </w:tcPr>
          <w:p w14:paraId="05C94F31"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94 (12.6%)</w:t>
            </w:r>
          </w:p>
        </w:tc>
        <w:tc>
          <w:tcPr>
            <w:tcW w:w="0" w:type="auto"/>
          </w:tcPr>
          <w:p w14:paraId="16EFC04D"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360 (14.0%)</w:t>
            </w:r>
          </w:p>
        </w:tc>
        <w:tc>
          <w:tcPr>
            <w:tcW w:w="0" w:type="auto"/>
          </w:tcPr>
          <w:p w14:paraId="06B117FA"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121 (7.4%)</w:t>
            </w:r>
          </w:p>
        </w:tc>
        <w:tc>
          <w:tcPr>
            <w:tcW w:w="0" w:type="auto"/>
          </w:tcPr>
          <w:p w14:paraId="52F188AB"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15 (5.7%)</w:t>
            </w:r>
          </w:p>
        </w:tc>
        <w:tc>
          <w:tcPr>
            <w:tcW w:w="0" w:type="auto"/>
          </w:tcPr>
          <w:p w14:paraId="1714E077"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824 (9.8%)</w:t>
            </w:r>
          </w:p>
        </w:tc>
      </w:tr>
      <w:tr w:rsidR="00FD1F58" w:rsidRPr="009A3A34" w14:paraId="6EA72A2C"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27164F36" w14:textId="5A3F6C84" w:rsidR="009A3A34" w:rsidRPr="009A3A34" w:rsidRDefault="009A3A34" w:rsidP="009A3A34">
            <w:pPr>
              <w:rPr>
                <w:rFonts w:ascii="Book Antiqua" w:hAnsi="Book Antiqua" w:cs="Times New Roman"/>
                <w:i/>
                <w:iCs/>
                <w:color w:val="auto"/>
                <w:sz w:val="24"/>
                <w:szCs w:val="24"/>
              </w:rPr>
            </w:pPr>
            <w:r w:rsidRPr="009A3A34">
              <w:rPr>
                <w:rFonts w:ascii="Book Antiqua" w:hAnsi="Book Antiqua" w:cs="Times New Roman"/>
                <w:i/>
                <w:iCs/>
                <w:color w:val="auto"/>
                <w:sz w:val="24"/>
                <w:szCs w:val="24"/>
              </w:rPr>
              <w:lastRenderedPageBreak/>
              <w:t xml:space="preserve">   4</w:t>
            </w:r>
          </w:p>
        </w:tc>
        <w:tc>
          <w:tcPr>
            <w:tcW w:w="0" w:type="auto"/>
          </w:tcPr>
          <w:p w14:paraId="1DE9915A"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401 (12.4%)</w:t>
            </w:r>
          </w:p>
        </w:tc>
        <w:tc>
          <w:tcPr>
            <w:tcW w:w="0" w:type="auto"/>
          </w:tcPr>
          <w:p w14:paraId="2479EF28"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84 (11.3%)</w:t>
            </w:r>
          </w:p>
        </w:tc>
        <w:tc>
          <w:tcPr>
            <w:tcW w:w="0" w:type="auto"/>
          </w:tcPr>
          <w:p w14:paraId="74D8939D"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269 (10.5%)</w:t>
            </w:r>
          </w:p>
        </w:tc>
        <w:tc>
          <w:tcPr>
            <w:tcW w:w="0" w:type="auto"/>
          </w:tcPr>
          <w:p w14:paraId="33A3F62E"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241 (14.6%)</w:t>
            </w:r>
          </w:p>
        </w:tc>
        <w:tc>
          <w:tcPr>
            <w:tcW w:w="0" w:type="auto"/>
          </w:tcPr>
          <w:p w14:paraId="34281E33"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29 (11.1%)</w:t>
            </w:r>
          </w:p>
        </w:tc>
        <w:tc>
          <w:tcPr>
            <w:tcW w:w="0" w:type="auto"/>
          </w:tcPr>
          <w:p w14:paraId="021B5C0E"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1,024 (12.1%)</w:t>
            </w:r>
          </w:p>
        </w:tc>
      </w:tr>
      <w:tr w:rsidR="00FD1F58" w:rsidRPr="009A3A34" w14:paraId="0649AD6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09D6D2" w14:textId="13256762" w:rsidR="009A3A34" w:rsidRPr="009A3A34" w:rsidRDefault="009A3A34" w:rsidP="009A3A3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5</w:t>
            </w:r>
          </w:p>
        </w:tc>
        <w:tc>
          <w:tcPr>
            <w:tcW w:w="0" w:type="auto"/>
          </w:tcPr>
          <w:p w14:paraId="7A82F201"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546 (16.9%)</w:t>
            </w:r>
          </w:p>
        </w:tc>
        <w:tc>
          <w:tcPr>
            <w:tcW w:w="0" w:type="auto"/>
          </w:tcPr>
          <w:p w14:paraId="0C8B07A7"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126 (16.9%)</w:t>
            </w:r>
          </w:p>
        </w:tc>
        <w:tc>
          <w:tcPr>
            <w:tcW w:w="0" w:type="auto"/>
          </w:tcPr>
          <w:p w14:paraId="4CB14BBD"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354 (13.8%)</w:t>
            </w:r>
          </w:p>
        </w:tc>
        <w:tc>
          <w:tcPr>
            <w:tcW w:w="0" w:type="auto"/>
          </w:tcPr>
          <w:p w14:paraId="48B362BB"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314 (19.1%)</w:t>
            </w:r>
          </w:p>
        </w:tc>
        <w:tc>
          <w:tcPr>
            <w:tcW w:w="0" w:type="auto"/>
          </w:tcPr>
          <w:p w14:paraId="24DF8E4E"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32 (12.2%)</w:t>
            </w:r>
          </w:p>
        </w:tc>
        <w:tc>
          <w:tcPr>
            <w:tcW w:w="0" w:type="auto"/>
          </w:tcPr>
          <w:p w14:paraId="2F630F2B"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1,372 (16.2%)</w:t>
            </w:r>
          </w:p>
        </w:tc>
      </w:tr>
      <w:tr w:rsidR="00FD1F58" w:rsidRPr="009A3A34" w14:paraId="696872BA"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538D2406" w14:textId="044E593C" w:rsidR="009A3A34" w:rsidRPr="009A3A34" w:rsidRDefault="009A3A34" w:rsidP="009A3A3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6</w:t>
            </w:r>
          </w:p>
        </w:tc>
        <w:tc>
          <w:tcPr>
            <w:tcW w:w="0" w:type="auto"/>
          </w:tcPr>
          <w:p w14:paraId="68ABE673"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680 (21.1%)</w:t>
            </w:r>
          </w:p>
        </w:tc>
        <w:tc>
          <w:tcPr>
            <w:tcW w:w="0" w:type="auto"/>
          </w:tcPr>
          <w:p w14:paraId="25B4B5AD"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97 (13.0%)</w:t>
            </w:r>
          </w:p>
        </w:tc>
        <w:tc>
          <w:tcPr>
            <w:tcW w:w="0" w:type="auto"/>
          </w:tcPr>
          <w:p w14:paraId="20AA76E8"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305 (11.9%)</w:t>
            </w:r>
          </w:p>
        </w:tc>
        <w:tc>
          <w:tcPr>
            <w:tcW w:w="0" w:type="auto"/>
          </w:tcPr>
          <w:p w14:paraId="46A05994"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340 (20.7%)</w:t>
            </w:r>
          </w:p>
        </w:tc>
        <w:tc>
          <w:tcPr>
            <w:tcW w:w="0" w:type="auto"/>
          </w:tcPr>
          <w:p w14:paraId="10995E8E"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63 (24.0%)</w:t>
            </w:r>
          </w:p>
        </w:tc>
        <w:tc>
          <w:tcPr>
            <w:tcW w:w="0" w:type="auto"/>
          </w:tcPr>
          <w:p w14:paraId="66CD349E"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1,485 (17.6%)</w:t>
            </w:r>
          </w:p>
        </w:tc>
      </w:tr>
      <w:tr w:rsidR="00FD1F58" w:rsidRPr="009A3A34" w14:paraId="33578CD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0647E6" w14:textId="482D177C" w:rsidR="009A3A34" w:rsidRPr="009A3A34" w:rsidRDefault="009A3A34" w:rsidP="009A3A3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7</w:t>
            </w:r>
          </w:p>
        </w:tc>
        <w:tc>
          <w:tcPr>
            <w:tcW w:w="0" w:type="auto"/>
          </w:tcPr>
          <w:p w14:paraId="770125D5"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1,058 (32.8%)</w:t>
            </w:r>
          </w:p>
        </w:tc>
        <w:tc>
          <w:tcPr>
            <w:tcW w:w="0" w:type="auto"/>
          </w:tcPr>
          <w:p w14:paraId="02155013"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143 (19.2%)</w:t>
            </w:r>
          </w:p>
        </w:tc>
        <w:tc>
          <w:tcPr>
            <w:tcW w:w="0" w:type="auto"/>
          </w:tcPr>
          <w:p w14:paraId="06AD8767"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288 (11.2%)</w:t>
            </w:r>
          </w:p>
        </w:tc>
        <w:tc>
          <w:tcPr>
            <w:tcW w:w="0" w:type="auto"/>
          </w:tcPr>
          <w:p w14:paraId="4A302B20"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430 (26.1%)</w:t>
            </w:r>
          </w:p>
        </w:tc>
        <w:tc>
          <w:tcPr>
            <w:tcW w:w="0" w:type="auto"/>
          </w:tcPr>
          <w:p w14:paraId="34F337A5"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97 (37.0%)</w:t>
            </w:r>
          </w:p>
        </w:tc>
        <w:tc>
          <w:tcPr>
            <w:tcW w:w="0" w:type="auto"/>
          </w:tcPr>
          <w:p w14:paraId="71AA7501"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2,016 (23.9%)</w:t>
            </w:r>
          </w:p>
        </w:tc>
      </w:tr>
      <w:tr w:rsidR="006A0C55" w:rsidRPr="009A3A34" w14:paraId="24768A36" w14:textId="77777777" w:rsidTr="00531042">
        <w:tc>
          <w:tcPr>
            <w:cnfStyle w:val="001000000000" w:firstRow="0" w:lastRow="0" w:firstColumn="1" w:lastColumn="0" w:oddVBand="0" w:evenVBand="0" w:oddHBand="0" w:evenHBand="0" w:firstRowFirstColumn="0" w:firstRowLastColumn="0" w:lastRowFirstColumn="0" w:lastRowLastColumn="0"/>
            <w:tcW w:w="0" w:type="auto"/>
            <w:gridSpan w:val="7"/>
          </w:tcPr>
          <w:p w14:paraId="5936C027" w14:textId="6A2A42F4" w:rsidR="00FC663E" w:rsidRPr="009A3A34" w:rsidRDefault="00FC663E" w:rsidP="00AA57EC">
            <w:pPr>
              <w:rPr>
                <w:rFonts w:ascii="Book Antiqua" w:hAnsi="Book Antiqua" w:cs="Times New Roman"/>
                <w:color w:val="auto"/>
                <w:sz w:val="24"/>
                <w:szCs w:val="24"/>
              </w:rPr>
            </w:pPr>
            <w:r w:rsidRPr="009A3A34">
              <w:rPr>
                <w:rFonts w:ascii="Book Antiqua" w:hAnsi="Book Antiqua" w:cs="Times New Roman"/>
                <w:color w:val="auto"/>
                <w:sz w:val="24"/>
                <w:szCs w:val="24"/>
              </w:rPr>
              <w:t>RGSC Social Class of Father when Respondent Child</w:t>
            </w:r>
          </w:p>
        </w:tc>
      </w:tr>
      <w:tr w:rsidR="00FD1F58" w:rsidRPr="009A3A34" w14:paraId="6AA2186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A0FEA0" w14:textId="047A28CD" w:rsidR="009A3A34" w:rsidRPr="009A3A34" w:rsidRDefault="009A3A34" w:rsidP="009A3A34">
            <w:pPr>
              <w:rPr>
                <w:rFonts w:ascii="Book Antiqua" w:hAnsi="Book Antiqua" w:cs="Times New Roman"/>
                <w:i/>
                <w:iCs/>
                <w:color w:val="auto"/>
                <w:sz w:val="24"/>
                <w:szCs w:val="24"/>
              </w:rPr>
            </w:pPr>
            <w:r>
              <w:rPr>
                <w:rFonts w:ascii="Book Antiqua" w:hAnsi="Book Antiqua" w:cs="Times New Roman"/>
                <w:i/>
                <w:iCs/>
                <w:color w:val="auto"/>
                <w:sz w:val="24"/>
                <w:szCs w:val="24"/>
              </w:rPr>
              <w:t xml:space="preserve">   1</w:t>
            </w:r>
          </w:p>
        </w:tc>
        <w:tc>
          <w:tcPr>
            <w:tcW w:w="0" w:type="auto"/>
          </w:tcPr>
          <w:p w14:paraId="25552521"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35 (1.1%)</w:t>
            </w:r>
          </w:p>
        </w:tc>
        <w:tc>
          <w:tcPr>
            <w:tcW w:w="0" w:type="auto"/>
          </w:tcPr>
          <w:p w14:paraId="4E7E3722"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33 (4.4%)</w:t>
            </w:r>
          </w:p>
        </w:tc>
        <w:tc>
          <w:tcPr>
            <w:tcW w:w="0" w:type="auto"/>
          </w:tcPr>
          <w:p w14:paraId="5B15EC84"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257 (10.0%)</w:t>
            </w:r>
          </w:p>
        </w:tc>
        <w:tc>
          <w:tcPr>
            <w:tcW w:w="0" w:type="auto"/>
          </w:tcPr>
          <w:p w14:paraId="731F63A2"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36 (2.2%)</w:t>
            </w:r>
          </w:p>
        </w:tc>
        <w:tc>
          <w:tcPr>
            <w:tcW w:w="0" w:type="auto"/>
          </w:tcPr>
          <w:p w14:paraId="163E3C55"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 (0.4%)</w:t>
            </w:r>
          </w:p>
        </w:tc>
        <w:tc>
          <w:tcPr>
            <w:tcW w:w="0" w:type="auto"/>
          </w:tcPr>
          <w:p w14:paraId="6C9D53BB"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362 (4.3%)</w:t>
            </w:r>
          </w:p>
        </w:tc>
      </w:tr>
      <w:tr w:rsidR="00FD1F58" w:rsidRPr="009A3A34" w14:paraId="7BEA2306"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678E2D5C" w14:textId="77FCBAEE" w:rsidR="009A3A34" w:rsidRPr="009A3A34" w:rsidRDefault="009A3A34" w:rsidP="009A3A34">
            <w:pPr>
              <w:rPr>
                <w:rFonts w:ascii="Book Antiqua" w:hAnsi="Book Antiqua" w:cs="Times New Roman"/>
                <w:i/>
                <w:iCs/>
                <w:color w:val="auto"/>
                <w:sz w:val="24"/>
                <w:szCs w:val="24"/>
              </w:rPr>
            </w:pPr>
            <w:r>
              <w:rPr>
                <w:rFonts w:ascii="Book Antiqua" w:hAnsi="Book Antiqua" w:cs="Times New Roman"/>
                <w:i/>
                <w:iCs/>
                <w:color w:val="auto"/>
                <w:sz w:val="24"/>
                <w:szCs w:val="24"/>
              </w:rPr>
              <w:t xml:space="preserve">   2</w:t>
            </w:r>
          </w:p>
        </w:tc>
        <w:tc>
          <w:tcPr>
            <w:tcW w:w="0" w:type="auto"/>
          </w:tcPr>
          <w:p w14:paraId="546F0062"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416 (12.9%)</w:t>
            </w:r>
          </w:p>
        </w:tc>
        <w:tc>
          <w:tcPr>
            <w:tcW w:w="0" w:type="auto"/>
          </w:tcPr>
          <w:p w14:paraId="416E80E6"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199 (26.7%)</w:t>
            </w:r>
          </w:p>
        </w:tc>
        <w:tc>
          <w:tcPr>
            <w:tcW w:w="0" w:type="auto"/>
          </w:tcPr>
          <w:p w14:paraId="4753D477"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849 (33.0%)</w:t>
            </w:r>
          </w:p>
        </w:tc>
        <w:tc>
          <w:tcPr>
            <w:tcW w:w="0" w:type="auto"/>
          </w:tcPr>
          <w:p w14:paraId="760ABC0F"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238 (14.5%)</w:t>
            </w:r>
          </w:p>
        </w:tc>
        <w:tc>
          <w:tcPr>
            <w:tcW w:w="0" w:type="auto"/>
          </w:tcPr>
          <w:p w14:paraId="14DD7BB2"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36 (13.7%)</w:t>
            </w:r>
          </w:p>
        </w:tc>
        <w:tc>
          <w:tcPr>
            <w:tcW w:w="0" w:type="auto"/>
          </w:tcPr>
          <w:p w14:paraId="0FDF130A"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1,738 (20.6%)</w:t>
            </w:r>
          </w:p>
        </w:tc>
      </w:tr>
      <w:tr w:rsidR="00FD1F58" w:rsidRPr="009A3A34" w14:paraId="04D935EA"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4E8674" w14:textId="41F343FE" w:rsidR="009A3A34" w:rsidRPr="009A3A34" w:rsidRDefault="009A3A34" w:rsidP="009A3A34">
            <w:pPr>
              <w:rPr>
                <w:rFonts w:ascii="Book Antiqua" w:hAnsi="Book Antiqua" w:cs="Times New Roman"/>
                <w:i/>
                <w:iCs/>
                <w:color w:val="auto"/>
                <w:sz w:val="24"/>
                <w:szCs w:val="24"/>
              </w:rPr>
            </w:pPr>
            <w:r>
              <w:rPr>
                <w:rFonts w:ascii="Book Antiqua" w:hAnsi="Book Antiqua" w:cs="Times New Roman"/>
                <w:i/>
                <w:iCs/>
                <w:color w:val="auto"/>
                <w:sz w:val="24"/>
                <w:szCs w:val="24"/>
              </w:rPr>
              <w:t xml:space="preserve">   3</w:t>
            </w:r>
          </w:p>
        </w:tc>
        <w:tc>
          <w:tcPr>
            <w:tcW w:w="0" w:type="auto"/>
          </w:tcPr>
          <w:p w14:paraId="3F88F1EC"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260 (8.1%)</w:t>
            </w:r>
          </w:p>
        </w:tc>
        <w:tc>
          <w:tcPr>
            <w:tcW w:w="0" w:type="auto"/>
          </w:tcPr>
          <w:p w14:paraId="03B5C627"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112 (15.0%)</w:t>
            </w:r>
          </w:p>
        </w:tc>
        <w:tc>
          <w:tcPr>
            <w:tcW w:w="0" w:type="auto"/>
          </w:tcPr>
          <w:p w14:paraId="6F7F6A5B"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384 (14.9%)</w:t>
            </w:r>
          </w:p>
        </w:tc>
        <w:tc>
          <w:tcPr>
            <w:tcW w:w="0" w:type="auto"/>
          </w:tcPr>
          <w:p w14:paraId="06201B00"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156 (9.5%)</w:t>
            </w:r>
          </w:p>
        </w:tc>
        <w:tc>
          <w:tcPr>
            <w:tcW w:w="0" w:type="auto"/>
          </w:tcPr>
          <w:p w14:paraId="18B87EE2"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 (4.6%)</w:t>
            </w:r>
          </w:p>
        </w:tc>
        <w:tc>
          <w:tcPr>
            <w:tcW w:w="0" w:type="auto"/>
          </w:tcPr>
          <w:p w14:paraId="78E85A32"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924 (10.9%)</w:t>
            </w:r>
          </w:p>
        </w:tc>
      </w:tr>
      <w:tr w:rsidR="00FD1F58" w:rsidRPr="009A3A34" w14:paraId="32500366"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1BF60E54" w14:textId="6977DF0F" w:rsidR="009A3A34" w:rsidRPr="009A3A34" w:rsidRDefault="009A3A34" w:rsidP="009A3A34">
            <w:pPr>
              <w:rPr>
                <w:rFonts w:ascii="Book Antiqua" w:hAnsi="Book Antiqua" w:cs="Times New Roman"/>
                <w:i/>
                <w:iCs/>
                <w:color w:val="auto"/>
                <w:sz w:val="24"/>
                <w:szCs w:val="24"/>
              </w:rPr>
            </w:pPr>
            <w:r>
              <w:rPr>
                <w:rFonts w:ascii="Book Antiqua" w:hAnsi="Book Antiqua" w:cs="Times New Roman"/>
                <w:i/>
                <w:iCs/>
                <w:color w:val="auto"/>
                <w:sz w:val="24"/>
                <w:szCs w:val="24"/>
              </w:rPr>
              <w:t xml:space="preserve">   4</w:t>
            </w:r>
          </w:p>
        </w:tc>
        <w:tc>
          <w:tcPr>
            <w:tcW w:w="0" w:type="auto"/>
          </w:tcPr>
          <w:p w14:paraId="49906875"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1,538 (47.7%)</w:t>
            </w:r>
          </w:p>
        </w:tc>
        <w:tc>
          <w:tcPr>
            <w:tcW w:w="0" w:type="auto"/>
          </w:tcPr>
          <w:p w14:paraId="44043655"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285 (38.3%)</w:t>
            </w:r>
          </w:p>
        </w:tc>
        <w:tc>
          <w:tcPr>
            <w:tcW w:w="0" w:type="auto"/>
          </w:tcPr>
          <w:p w14:paraId="70A52EF2"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759 (29.5%)</w:t>
            </w:r>
          </w:p>
        </w:tc>
        <w:tc>
          <w:tcPr>
            <w:tcW w:w="0" w:type="auto"/>
          </w:tcPr>
          <w:p w14:paraId="0C06F27A"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806 (49.0%)</w:t>
            </w:r>
          </w:p>
        </w:tc>
        <w:tc>
          <w:tcPr>
            <w:tcW w:w="0" w:type="auto"/>
          </w:tcPr>
          <w:p w14:paraId="0190EFD7"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113 (43.1%)</w:t>
            </w:r>
          </w:p>
        </w:tc>
        <w:tc>
          <w:tcPr>
            <w:tcW w:w="0" w:type="auto"/>
          </w:tcPr>
          <w:p w14:paraId="304DC374"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3,501 (41.4%)</w:t>
            </w:r>
          </w:p>
        </w:tc>
      </w:tr>
      <w:tr w:rsidR="00FD1F58" w:rsidRPr="009A3A34" w14:paraId="488DC638"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9F1F42" w14:textId="5E4FE5F0" w:rsidR="009A3A34" w:rsidRPr="009A3A34" w:rsidRDefault="009A3A34" w:rsidP="009A3A34">
            <w:pPr>
              <w:rPr>
                <w:rFonts w:ascii="Book Antiqua" w:hAnsi="Book Antiqua" w:cs="Times New Roman"/>
                <w:i/>
                <w:iCs/>
                <w:color w:val="auto"/>
                <w:sz w:val="24"/>
                <w:szCs w:val="24"/>
              </w:rPr>
            </w:pPr>
            <w:r>
              <w:rPr>
                <w:rFonts w:ascii="Book Antiqua" w:hAnsi="Book Antiqua" w:cs="Times New Roman"/>
                <w:i/>
                <w:iCs/>
                <w:color w:val="auto"/>
                <w:sz w:val="24"/>
                <w:szCs w:val="24"/>
              </w:rPr>
              <w:t xml:space="preserve">   5</w:t>
            </w:r>
          </w:p>
        </w:tc>
        <w:tc>
          <w:tcPr>
            <w:tcW w:w="0" w:type="auto"/>
          </w:tcPr>
          <w:p w14:paraId="6D7EF5D6"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567 (17.6%)</w:t>
            </w:r>
          </w:p>
        </w:tc>
        <w:tc>
          <w:tcPr>
            <w:tcW w:w="0" w:type="auto"/>
          </w:tcPr>
          <w:p w14:paraId="3AAA0695"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81 (10.9%)</w:t>
            </w:r>
          </w:p>
        </w:tc>
        <w:tc>
          <w:tcPr>
            <w:tcW w:w="0" w:type="auto"/>
          </w:tcPr>
          <w:p w14:paraId="27CB5514"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226 (8.8%)</w:t>
            </w:r>
          </w:p>
        </w:tc>
        <w:tc>
          <w:tcPr>
            <w:tcW w:w="0" w:type="auto"/>
          </w:tcPr>
          <w:p w14:paraId="3E8B96AA"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272 (16.5%)</w:t>
            </w:r>
          </w:p>
        </w:tc>
        <w:tc>
          <w:tcPr>
            <w:tcW w:w="0" w:type="auto"/>
          </w:tcPr>
          <w:p w14:paraId="0C1FCCA8"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59 (22.5%)</w:t>
            </w:r>
          </w:p>
        </w:tc>
        <w:tc>
          <w:tcPr>
            <w:tcW w:w="0" w:type="auto"/>
          </w:tcPr>
          <w:p w14:paraId="3AFAF4CA"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1,205 (14.3%)</w:t>
            </w:r>
          </w:p>
        </w:tc>
      </w:tr>
      <w:tr w:rsidR="00FD1F58" w:rsidRPr="009A3A34" w14:paraId="39C2A8D6"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01FA2E36" w14:textId="237DFFF6" w:rsidR="009A3A34" w:rsidRPr="009A3A34" w:rsidRDefault="009A3A34" w:rsidP="009A3A34">
            <w:pPr>
              <w:rPr>
                <w:rFonts w:ascii="Book Antiqua" w:hAnsi="Book Antiqua" w:cs="Times New Roman"/>
                <w:i/>
                <w:iCs/>
                <w:color w:val="auto"/>
                <w:sz w:val="24"/>
                <w:szCs w:val="24"/>
              </w:rPr>
            </w:pPr>
            <w:r>
              <w:rPr>
                <w:rFonts w:ascii="Book Antiqua" w:hAnsi="Book Antiqua" w:cs="Times New Roman"/>
                <w:i/>
                <w:iCs/>
                <w:color w:val="auto"/>
                <w:sz w:val="24"/>
                <w:szCs w:val="24"/>
              </w:rPr>
              <w:t xml:space="preserve">   6</w:t>
            </w:r>
          </w:p>
        </w:tc>
        <w:tc>
          <w:tcPr>
            <w:tcW w:w="0" w:type="auto"/>
          </w:tcPr>
          <w:p w14:paraId="75CB7540"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409 (12.7%)</w:t>
            </w:r>
          </w:p>
        </w:tc>
        <w:tc>
          <w:tcPr>
            <w:tcW w:w="0" w:type="auto"/>
          </w:tcPr>
          <w:p w14:paraId="195E1BD4"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35 (4.7%)</w:t>
            </w:r>
          </w:p>
        </w:tc>
        <w:tc>
          <w:tcPr>
            <w:tcW w:w="0" w:type="auto"/>
          </w:tcPr>
          <w:p w14:paraId="4A5E5D12"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95 (3.7%)</w:t>
            </w:r>
          </w:p>
        </w:tc>
        <w:tc>
          <w:tcPr>
            <w:tcW w:w="0" w:type="auto"/>
          </w:tcPr>
          <w:p w14:paraId="21255934"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138 (8.4%)</w:t>
            </w:r>
          </w:p>
        </w:tc>
        <w:tc>
          <w:tcPr>
            <w:tcW w:w="0" w:type="auto"/>
          </w:tcPr>
          <w:p w14:paraId="30DBD551"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41 (15.6%)</w:t>
            </w:r>
          </w:p>
        </w:tc>
        <w:tc>
          <w:tcPr>
            <w:tcW w:w="0" w:type="auto"/>
          </w:tcPr>
          <w:p w14:paraId="7C934B74"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718 (8.5%)</w:t>
            </w:r>
          </w:p>
        </w:tc>
      </w:tr>
      <w:tr w:rsidR="00FD1F58" w:rsidRPr="009A3A34" w14:paraId="1952734A"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BD3F1C8" w14:textId="77777777" w:rsidR="006E0E39" w:rsidRPr="009A3A34" w:rsidRDefault="006E0E39" w:rsidP="00AA57EC">
            <w:pPr>
              <w:rPr>
                <w:rFonts w:ascii="Book Antiqua" w:hAnsi="Book Antiqua" w:cs="Times New Roman"/>
                <w:color w:val="auto"/>
                <w:sz w:val="24"/>
                <w:szCs w:val="24"/>
              </w:rPr>
            </w:pPr>
            <w:r w:rsidRPr="009A3A34">
              <w:rPr>
                <w:rFonts w:ascii="Book Antiqua" w:hAnsi="Book Antiqua" w:cs="Times New Roman"/>
                <w:color w:val="auto"/>
                <w:sz w:val="24"/>
                <w:szCs w:val="24"/>
              </w:rPr>
              <w:t>CAMSIS Score of Father when Respondent Child</w:t>
            </w:r>
          </w:p>
        </w:tc>
        <w:tc>
          <w:tcPr>
            <w:tcW w:w="0" w:type="auto"/>
          </w:tcPr>
          <w:p w14:paraId="0CEF6FE8" w14:textId="525CD521"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38.7</w:t>
            </w:r>
            <w:r w:rsidR="00205878" w:rsidRPr="009A3A34">
              <w:rPr>
                <w:rFonts w:ascii="Book Antiqua" w:hAnsi="Book Antiqua" w:cs="Times New Roman"/>
                <w:color w:val="auto"/>
                <w:sz w:val="24"/>
                <w:szCs w:val="24"/>
              </w:rPr>
              <w:t>8</w:t>
            </w:r>
            <w:r w:rsidRPr="009A3A34">
              <w:rPr>
                <w:rFonts w:ascii="Book Antiqua" w:hAnsi="Book Antiqua" w:cs="Times New Roman"/>
                <w:color w:val="auto"/>
                <w:sz w:val="24"/>
                <w:szCs w:val="24"/>
              </w:rPr>
              <w:t xml:space="preserve"> (10.35)</w:t>
            </w:r>
          </w:p>
        </w:tc>
        <w:tc>
          <w:tcPr>
            <w:tcW w:w="0" w:type="auto"/>
          </w:tcPr>
          <w:p w14:paraId="58A4E0A3" w14:textId="2BFA3EEB"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43.9</w:t>
            </w:r>
            <w:r w:rsidR="00205878" w:rsidRPr="009A3A34">
              <w:rPr>
                <w:rFonts w:ascii="Book Antiqua" w:hAnsi="Book Antiqua" w:cs="Times New Roman"/>
                <w:color w:val="auto"/>
                <w:sz w:val="24"/>
                <w:szCs w:val="24"/>
              </w:rPr>
              <w:t>4</w:t>
            </w:r>
            <w:r w:rsidRPr="009A3A34">
              <w:rPr>
                <w:rFonts w:ascii="Book Antiqua" w:hAnsi="Book Antiqua" w:cs="Times New Roman"/>
                <w:color w:val="auto"/>
                <w:sz w:val="24"/>
                <w:szCs w:val="24"/>
              </w:rPr>
              <w:t xml:space="preserve"> (13.3</w:t>
            </w:r>
            <w:r w:rsidR="00205878" w:rsidRPr="009A3A34">
              <w:rPr>
                <w:rFonts w:ascii="Book Antiqua" w:hAnsi="Book Antiqua" w:cs="Times New Roman"/>
                <w:color w:val="auto"/>
                <w:sz w:val="24"/>
                <w:szCs w:val="24"/>
              </w:rPr>
              <w:t>5</w:t>
            </w:r>
            <w:r w:rsidRPr="009A3A34">
              <w:rPr>
                <w:rFonts w:ascii="Book Antiqua" w:hAnsi="Book Antiqua" w:cs="Times New Roman"/>
                <w:color w:val="auto"/>
                <w:sz w:val="24"/>
                <w:szCs w:val="24"/>
              </w:rPr>
              <w:t>)</w:t>
            </w:r>
          </w:p>
        </w:tc>
        <w:tc>
          <w:tcPr>
            <w:tcW w:w="0" w:type="auto"/>
          </w:tcPr>
          <w:p w14:paraId="484AA063" w14:textId="0731EF7E"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47.8</w:t>
            </w:r>
            <w:r w:rsidR="00205878" w:rsidRPr="009A3A34">
              <w:rPr>
                <w:rFonts w:ascii="Book Antiqua" w:hAnsi="Book Antiqua" w:cs="Times New Roman"/>
                <w:color w:val="auto"/>
                <w:sz w:val="24"/>
                <w:szCs w:val="24"/>
              </w:rPr>
              <w:t>7</w:t>
            </w:r>
            <w:r w:rsidRPr="009A3A34">
              <w:rPr>
                <w:rFonts w:ascii="Book Antiqua" w:hAnsi="Book Antiqua" w:cs="Times New Roman"/>
                <w:color w:val="auto"/>
                <w:sz w:val="24"/>
                <w:szCs w:val="24"/>
              </w:rPr>
              <w:t xml:space="preserve"> (14.80)</w:t>
            </w:r>
          </w:p>
        </w:tc>
        <w:tc>
          <w:tcPr>
            <w:tcW w:w="0" w:type="auto"/>
          </w:tcPr>
          <w:p w14:paraId="71F7C144" w14:textId="41C42A88"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39.67 (11.0</w:t>
            </w:r>
            <w:r w:rsidR="00205878" w:rsidRPr="009A3A34">
              <w:rPr>
                <w:rFonts w:ascii="Book Antiqua" w:hAnsi="Book Antiqua" w:cs="Times New Roman"/>
                <w:color w:val="auto"/>
                <w:sz w:val="24"/>
                <w:szCs w:val="24"/>
              </w:rPr>
              <w:t>4</w:t>
            </w:r>
            <w:r w:rsidRPr="009A3A34">
              <w:rPr>
                <w:rFonts w:ascii="Book Antiqua" w:hAnsi="Book Antiqua" w:cs="Times New Roman"/>
                <w:color w:val="auto"/>
                <w:sz w:val="24"/>
                <w:szCs w:val="24"/>
              </w:rPr>
              <w:t>)</w:t>
            </w:r>
          </w:p>
        </w:tc>
        <w:tc>
          <w:tcPr>
            <w:tcW w:w="0" w:type="auto"/>
          </w:tcPr>
          <w:p w14:paraId="48BE3C99" w14:textId="1DA0692B"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37.09 (10.2</w:t>
            </w:r>
            <w:r w:rsidR="00205878" w:rsidRPr="009A3A34">
              <w:rPr>
                <w:rFonts w:ascii="Book Antiqua" w:hAnsi="Book Antiqua" w:cs="Times New Roman"/>
                <w:color w:val="auto"/>
                <w:sz w:val="24"/>
                <w:szCs w:val="24"/>
              </w:rPr>
              <w:t>7</w:t>
            </w:r>
            <w:r w:rsidRPr="009A3A34">
              <w:rPr>
                <w:rFonts w:ascii="Book Antiqua" w:hAnsi="Book Antiqua" w:cs="Times New Roman"/>
                <w:color w:val="auto"/>
                <w:sz w:val="24"/>
                <w:szCs w:val="24"/>
              </w:rPr>
              <w:t>)</w:t>
            </w:r>
          </w:p>
        </w:tc>
        <w:tc>
          <w:tcPr>
            <w:tcW w:w="0" w:type="auto"/>
          </w:tcPr>
          <w:p w14:paraId="45278CD4" w14:textId="2F19CE73"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42.12 (12.91)</w:t>
            </w:r>
          </w:p>
        </w:tc>
      </w:tr>
      <w:tr w:rsidR="00FD1F58" w:rsidRPr="009A3A34" w14:paraId="3CB536F6"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74D54E91" w14:textId="46F8391C" w:rsidR="006E0E39" w:rsidRPr="009A3A34" w:rsidRDefault="006E0E39" w:rsidP="006E0E39">
            <w:pPr>
              <w:rPr>
                <w:rFonts w:ascii="Book Antiqua" w:hAnsi="Book Antiqua" w:cs="Times New Roman"/>
                <w:color w:val="auto"/>
                <w:sz w:val="24"/>
                <w:szCs w:val="24"/>
              </w:rPr>
            </w:pPr>
            <w:r w:rsidRPr="009A3A34">
              <w:rPr>
                <w:rFonts w:ascii="Book Antiqua" w:hAnsi="Book Antiqua" w:cs="Times New Roman"/>
                <w:color w:val="auto"/>
                <w:sz w:val="24"/>
                <w:szCs w:val="24"/>
              </w:rPr>
              <w:t>N</w:t>
            </w:r>
          </w:p>
        </w:tc>
        <w:tc>
          <w:tcPr>
            <w:tcW w:w="0" w:type="auto"/>
          </w:tcPr>
          <w:p w14:paraId="36340D5B" w14:textId="3BB3B7F2" w:rsidR="006E0E39" w:rsidRPr="009A3A34" w:rsidRDefault="006E0E39" w:rsidP="006E0E39">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3,225 (38.2%)</w:t>
            </w:r>
          </w:p>
        </w:tc>
        <w:tc>
          <w:tcPr>
            <w:tcW w:w="0" w:type="auto"/>
          </w:tcPr>
          <w:p w14:paraId="05F13F7E" w14:textId="78A49168" w:rsidR="006E0E39" w:rsidRPr="009A3A34" w:rsidRDefault="006E0E39" w:rsidP="006E0E39">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745 (8.8%)</w:t>
            </w:r>
          </w:p>
        </w:tc>
        <w:tc>
          <w:tcPr>
            <w:tcW w:w="0" w:type="auto"/>
          </w:tcPr>
          <w:p w14:paraId="131D79AD" w14:textId="5C6B4275" w:rsidR="006E0E39" w:rsidRPr="009A3A34" w:rsidRDefault="006E0E39" w:rsidP="006E0E39">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2,570 (30.4%)</w:t>
            </w:r>
          </w:p>
        </w:tc>
        <w:tc>
          <w:tcPr>
            <w:tcW w:w="0" w:type="auto"/>
          </w:tcPr>
          <w:p w14:paraId="6CD19E76" w14:textId="19E17020" w:rsidR="006E0E39" w:rsidRPr="009A3A34" w:rsidRDefault="006E0E39" w:rsidP="006E0E39">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1,646 (19.5%)</w:t>
            </w:r>
          </w:p>
        </w:tc>
        <w:tc>
          <w:tcPr>
            <w:tcW w:w="0" w:type="auto"/>
          </w:tcPr>
          <w:p w14:paraId="40B9130C" w14:textId="78974B7F" w:rsidR="006E0E39" w:rsidRPr="009A3A34" w:rsidRDefault="006E0E39" w:rsidP="006E0E39">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262 (3.1%)</w:t>
            </w:r>
          </w:p>
        </w:tc>
        <w:tc>
          <w:tcPr>
            <w:tcW w:w="0" w:type="auto"/>
          </w:tcPr>
          <w:p w14:paraId="171C88B5" w14:textId="5F38391A" w:rsidR="006E0E39" w:rsidRPr="009A3A34" w:rsidRDefault="006E0E39" w:rsidP="006E0E39">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8,448 (100.0%)</w:t>
            </w:r>
          </w:p>
        </w:tc>
      </w:tr>
      <w:tr w:rsidR="006A0C55" w:rsidRPr="009A3A34" w14:paraId="68E3955B" w14:textId="77777777" w:rsidTr="005B6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7"/>
          </w:tcPr>
          <w:p w14:paraId="3723864A" w14:textId="4DA107C6" w:rsidR="00C56984" w:rsidRPr="009A3A34" w:rsidRDefault="00C56984" w:rsidP="00FC663E">
            <w:pPr>
              <w:jc w:val="center"/>
              <w:rPr>
                <w:rFonts w:ascii="Book Antiqua" w:hAnsi="Book Antiqua" w:cs="Times New Roman"/>
                <w:color w:val="auto"/>
                <w:sz w:val="24"/>
                <w:szCs w:val="24"/>
              </w:rPr>
            </w:pPr>
            <w:r w:rsidRPr="009A3A34">
              <w:rPr>
                <w:rFonts w:ascii="Book Antiqua" w:hAnsi="Book Antiqua" w:cs="Times New Roman"/>
                <w:color w:val="auto"/>
                <w:sz w:val="24"/>
                <w:szCs w:val="24"/>
              </w:rPr>
              <w:t>Data Source: NCDS [Sweeps 0-4]</w:t>
            </w:r>
          </w:p>
        </w:tc>
      </w:tr>
    </w:tbl>
    <w:p w14:paraId="50AFD995" w14:textId="69CF10BC" w:rsidR="006E0E39" w:rsidRPr="009A3A34" w:rsidRDefault="006E0E39" w:rsidP="006E0E39">
      <w:pPr>
        <w:tabs>
          <w:tab w:val="left" w:pos="2560"/>
        </w:tabs>
        <w:rPr>
          <w:rFonts w:ascii="Book Antiqua" w:hAnsi="Book Antiqua" w:cs="Times New Roman"/>
          <w:sz w:val="24"/>
          <w:szCs w:val="24"/>
          <w:lang w:val="en-US"/>
        </w:rPr>
      </w:pPr>
    </w:p>
    <w:p w14:paraId="4FC72D4D" w14:textId="77777777" w:rsidR="006E0E39" w:rsidRPr="009A3A34" w:rsidRDefault="006E0E39" w:rsidP="00B947F6">
      <w:pPr>
        <w:rPr>
          <w:rFonts w:ascii="Book Antiqua" w:hAnsi="Book Antiqua" w:cs="Times New Roman"/>
          <w:sz w:val="24"/>
          <w:szCs w:val="24"/>
          <w:lang w:val="en-US"/>
        </w:rPr>
      </w:pPr>
    </w:p>
    <w:p w14:paraId="73D9077C" w14:textId="77777777" w:rsidR="006E0E39" w:rsidRPr="009A3A34" w:rsidRDefault="006E0E39" w:rsidP="00B947F6">
      <w:pPr>
        <w:rPr>
          <w:rFonts w:ascii="Book Antiqua" w:hAnsi="Book Antiqua" w:cs="Times New Roman"/>
          <w:sz w:val="24"/>
          <w:szCs w:val="24"/>
          <w:lang w:val="en-US"/>
        </w:rPr>
        <w:sectPr w:rsidR="006E0E39" w:rsidRPr="009A3A34" w:rsidSect="006E0E39">
          <w:pgSz w:w="16838" w:h="11906" w:orient="landscape"/>
          <w:pgMar w:top="1440" w:right="1440" w:bottom="1440" w:left="1440" w:header="708" w:footer="708" w:gutter="0"/>
          <w:cols w:space="708"/>
          <w:docGrid w:linePitch="360"/>
        </w:sectPr>
      </w:pPr>
    </w:p>
    <w:p w14:paraId="36E558E7" w14:textId="06F51A50" w:rsidR="000A4643" w:rsidRPr="009A3A34" w:rsidRDefault="006E0E39"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 xml:space="preserve">From table </w:t>
      </w:r>
      <w:r w:rsidR="00DB097B" w:rsidRPr="009A3A34">
        <w:rPr>
          <w:rFonts w:ascii="Book Antiqua" w:hAnsi="Book Antiqua" w:cs="Times New Roman"/>
          <w:sz w:val="24"/>
          <w:szCs w:val="24"/>
        </w:rPr>
        <w:t>1.9</w:t>
      </w:r>
      <w:r w:rsidRPr="009A3A34">
        <w:rPr>
          <w:rFonts w:ascii="Book Antiqua" w:hAnsi="Book Antiqua" w:cs="Times New Roman"/>
          <w:sz w:val="24"/>
          <w:szCs w:val="24"/>
        </w:rPr>
        <w:t xml:space="preserve">, some observations can be made. An </w:t>
      </w:r>
      <w:r w:rsidR="00205878" w:rsidRPr="009A3A34">
        <w:rPr>
          <w:rFonts w:ascii="Book Antiqua" w:hAnsi="Book Antiqua" w:cs="Times New Roman"/>
          <w:sz w:val="24"/>
          <w:szCs w:val="24"/>
        </w:rPr>
        <w:t>individual’s</w:t>
      </w:r>
      <w:r w:rsidRPr="009A3A34">
        <w:rPr>
          <w:rFonts w:ascii="Book Antiqua" w:hAnsi="Book Antiqua" w:cs="Times New Roman"/>
          <w:sz w:val="24"/>
          <w:szCs w:val="24"/>
        </w:rPr>
        <w:t xml:space="preserve"> educational attainment is widely different when stratified by their economic activity. Those that enter employment have a split of 91 per cent having achieved less than five O’levels compared to 9 per cent of their peers that achieved five or more O'levels. The reverse is true for those who stayed on at school whereby 83 per cent of individuals achieved five or more O'levels. The split of educational attainment is almost identical for those that </w:t>
      </w:r>
      <w:r w:rsidR="00205878" w:rsidRPr="009A3A34">
        <w:rPr>
          <w:rFonts w:ascii="Book Antiqua" w:hAnsi="Book Antiqua" w:cs="Times New Roman"/>
          <w:sz w:val="24"/>
          <w:szCs w:val="24"/>
        </w:rPr>
        <w:t>entered</w:t>
      </w:r>
      <w:r w:rsidRPr="009A3A34">
        <w:rPr>
          <w:rFonts w:ascii="Book Antiqua" w:hAnsi="Book Antiqua" w:cs="Times New Roman"/>
          <w:sz w:val="24"/>
          <w:szCs w:val="24"/>
        </w:rPr>
        <w:t xml:space="preserve"> employment and those that entered into a </w:t>
      </w:r>
      <w:r w:rsidR="00205878" w:rsidRPr="009A3A34">
        <w:rPr>
          <w:rFonts w:ascii="Book Antiqua" w:hAnsi="Book Antiqua" w:cs="Times New Roman"/>
          <w:sz w:val="24"/>
          <w:szCs w:val="24"/>
        </w:rPr>
        <w:t>training</w:t>
      </w:r>
      <w:r w:rsidRPr="009A3A34">
        <w:rPr>
          <w:rFonts w:ascii="Book Antiqua" w:hAnsi="Book Antiqua" w:cs="Times New Roman"/>
          <w:sz w:val="24"/>
          <w:szCs w:val="24"/>
        </w:rPr>
        <w:t xml:space="preserve"> and apprenticeship scheme as well as those that entered into a period of </w:t>
      </w:r>
      <w:r w:rsidR="00205878" w:rsidRPr="009A3A34">
        <w:rPr>
          <w:rFonts w:ascii="Book Antiqua" w:hAnsi="Book Antiqua" w:cs="Times New Roman"/>
          <w:sz w:val="24"/>
          <w:szCs w:val="24"/>
        </w:rPr>
        <w:t>unemployment</w:t>
      </w:r>
      <w:r w:rsidRPr="009A3A34">
        <w:rPr>
          <w:rFonts w:ascii="Book Antiqua" w:hAnsi="Book Antiqua" w:cs="Times New Roman"/>
          <w:sz w:val="24"/>
          <w:szCs w:val="24"/>
        </w:rPr>
        <w:t xml:space="preserve"> or out the labour force. It is only </w:t>
      </w:r>
      <w:r w:rsidR="00FD1F58">
        <w:rPr>
          <w:rFonts w:ascii="Book Antiqua" w:hAnsi="Book Antiqua" w:cs="Times New Roman"/>
          <w:sz w:val="24"/>
          <w:szCs w:val="24"/>
        </w:rPr>
        <w:t>non-traditional</w:t>
      </w:r>
      <w:r w:rsidRPr="009A3A34">
        <w:rPr>
          <w:rFonts w:ascii="Book Antiqua" w:hAnsi="Book Antiqua" w:cs="Times New Roman"/>
          <w:sz w:val="24"/>
          <w:szCs w:val="24"/>
        </w:rPr>
        <w:t xml:space="preserve"> education that has a somewhat even split of individuals that have achieved five or more O’levels and those that have not.</w:t>
      </w:r>
    </w:p>
    <w:p w14:paraId="72C6D9BB" w14:textId="1A7464D9" w:rsidR="006E0E39" w:rsidRPr="009A3A34" w:rsidRDefault="006E0E39"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From observing the descriptive statistics, </w:t>
      </w:r>
      <w:r w:rsidR="00205878" w:rsidRPr="009A3A34">
        <w:rPr>
          <w:rFonts w:ascii="Book Antiqua" w:hAnsi="Book Antiqua" w:cs="Times New Roman"/>
          <w:sz w:val="24"/>
          <w:szCs w:val="24"/>
        </w:rPr>
        <w:t>economic</w:t>
      </w:r>
      <w:r w:rsidRPr="009A3A34">
        <w:rPr>
          <w:rFonts w:ascii="Book Antiqua" w:hAnsi="Book Antiqua" w:cs="Times New Roman"/>
          <w:sz w:val="24"/>
          <w:szCs w:val="24"/>
        </w:rPr>
        <w:t xml:space="preserve"> activity is stratified heavily by sex. Whilst there is an even split of women and men staying on in school those that decide to </w:t>
      </w:r>
      <w:r w:rsidR="000B03CE" w:rsidRPr="009A3A34">
        <w:rPr>
          <w:rFonts w:ascii="Book Antiqua" w:hAnsi="Book Antiqua" w:cs="Times New Roman"/>
          <w:sz w:val="24"/>
          <w:szCs w:val="24"/>
        </w:rPr>
        <w:t>enter</w:t>
      </w:r>
      <w:r w:rsidRPr="009A3A34">
        <w:rPr>
          <w:rFonts w:ascii="Book Antiqua" w:hAnsi="Book Antiqua" w:cs="Times New Roman"/>
          <w:sz w:val="24"/>
          <w:szCs w:val="24"/>
        </w:rPr>
        <w:t xml:space="preserve"> training and apprenticeship schemes are dominated by men (82 per cent). Comparatively, those that </w:t>
      </w:r>
      <w:r w:rsidR="000B03CE" w:rsidRPr="009A3A34">
        <w:rPr>
          <w:rFonts w:ascii="Book Antiqua" w:hAnsi="Book Antiqua" w:cs="Times New Roman"/>
          <w:sz w:val="24"/>
          <w:szCs w:val="24"/>
        </w:rPr>
        <w:t>enter</w:t>
      </w:r>
      <w:r w:rsidRPr="009A3A34">
        <w:rPr>
          <w:rFonts w:ascii="Book Antiqua" w:hAnsi="Book Antiqua" w:cs="Times New Roman"/>
          <w:sz w:val="24"/>
          <w:szCs w:val="24"/>
        </w:rPr>
        <w:t xml:space="preserve"> </w:t>
      </w:r>
      <w:r w:rsidR="00FD1F58">
        <w:rPr>
          <w:rFonts w:ascii="Book Antiqua" w:hAnsi="Book Antiqua" w:cs="Times New Roman"/>
          <w:sz w:val="24"/>
          <w:szCs w:val="24"/>
        </w:rPr>
        <w:t xml:space="preserve">non-traditional </w:t>
      </w:r>
      <w:r w:rsidRPr="009A3A34">
        <w:rPr>
          <w:rFonts w:ascii="Book Antiqua" w:hAnsi="Book Antiqua" w:cs="Times New Roman"/>
          <w:sz w:val="24"/>
          <w:szCs w:val="24"/>
        </w:rPr>
        <w:t xml:space="preserve">education are majority women (70 per cent). Women are also a majority in entering employment and being unemployed or out of the labour force. Men are only the majority in one economic activity category – </w:t>
      </w:r>
      <w:r w:rsidR="00205878" w:rsidRPr="009A3A34">
        <w:rPr>
          <w:rFonts w:ascii="Book Antiqua" w:hAnsi="Book Antiqua" w:cs="Times New Roman"/>
          <w:sz w:val="24"/>
          <w:szCs w:val="24"/>
        </w:rPr>
        <w:t>training</w:t>
      </w:r>
      <w:r w:rsidRPr="009A3A34">
        <w:rPr>
          <w:rFonts w:ascii="Book Antiqua" w:hAnsi="Book Antiqua" w:cs="Times New Roman"/>
          <w:sz w:val="24"/>
          <w:szCs w:val="24"/>
        </w:rPr>
        <w:t xml:space="preserve"> and apprenticeships. </w:t>
      </w:r>
    </w:p>
    <w:p w14:paraId="5E0B20E4" w14:textId="2DFFD16C" w:rsidR="006E0E39" w:rsidRPr="009A3A34" w:rsidRDefault="000A4643"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Those that lived with parents that did not own their own home make up the majority (72 per cent) of individuals that occupy the unemployment and out of the labour force category. </w:t>
      </w:r>
      <w:r w:rsidR="00715CE6" w:rsidRPr="009A3A34">
        <w:rPr>
          <w:rFonts w:ascii="Book Antiqua" w:hAnsi="Book Antiqua" w:cs="Times New Roman"/>
          <w:sz w:val="24"/>
          <w:szCs w:val="24"/>
        </w:rPr>
        <w:t xml:space="preserve">The majority that </w:t>
      </w:r>
      <w:r w:rsidR="000B03CE" w:rsidRPr="009A3A34">
        <w:rPr>
          <w:rFonts w:ascii="Book Antiqua" w:hAnsi="Book Antiqua" w:cs="Times New Roman"/>
          <w:sz w:val="24"/>
          <w:szCs w:val="24"/>
        </w:rPr>
        <w:t>makes</w:t>
      </w:r>
      <w:r w:rsidR="00715CE6" w:rsidRPr="009A3A34">
        <w:rPr>
          <w:rFonts w:ascii="Book Antiqua" w:hAnsi="Book Antiqua" w:cs="Times New Roman"/>
          <w:sz w:val="24"/>
          <w:szCs w:val="24"/>
        </w:rPr>
        <w:t xml:space="preserve"> up </w:t>
      </w:r>
      <w:r w:rsidR="00205878" w:rsidRPr="009A3A34">
        <w:rPr>
          <w:rFonts w:ascii="Book Antiqua" w:hAnsi="Book Antiqua" w:cs="Times New Roman"/>
          <w:sz w:val="24"/>
          <w:szCs w:val="24"/>
        </w:rPr>
        <w:t>individuals</w:t>
      </w:r>
      <w:r w:rsidR="00715CE6" w:rsidRPr="009A3A34">
        <w:rPr>
          <w:rFonts w:ascii="Book Antiqua" w:hAnsi="Book Antiqua" w:cs="Times New Roman"/>
          <w:sz w:val="24"/>
          <w:szCs w:val="24"/>
        </w:rPr>
        <w:t xml:space="preserve"> that chose to stay on within school or go to </w:t>
      </w:r>
      <w:r w:rsidR="00FD1F58">
        <w:rPr>
          <w:rFonts w:ascii="Book Antiqua" w:hAnsi="Book Antiqua" w:cs="Times New Roman"/>
          <w:sz w:val="24"/>
          <w:szCs w:val="24"/>
        </w:rPr>
        <w:t>non-traditional</w:t>
      </w:r>
      <w:r w:rsidR="00715CE6" w:rsidRPr="009A3A34">
        <w:rPr>
          <w:rFonts w:ascii="Book Antiqua" w:hAnsi="Book Antiqua" w:cs="Times New Roman"/>
          <w:sz w:val="24"/>
          <w:szCs w:val="24"/>
        </w:rPr>
        <w:t xml:space="preserve"> education also had parents that owned their own home (at rates of 68 per cent and 62 per cent respectively). For those that chose employment or </w:t>
      </w:r>
      <w:r w:rsidR="000B03CE" w:rsidRPr="009A3A34">
        <w:rPr>
          <w:rFonts w:ascii="Book Antiqua" w:hAnsi="Book Antiqua" w:cs="Times New Roman"/>
          <w:sz w:val="24"/>
          <w:szCs w:val="24"/>
        </w:rPr>
        <w:t>training</w:t>
      </w:r>
      <w:r w:rsidR="000B03CE">
        <w:rPr>
          <w:rFonts w:ascii="Book Antiqua" w:hAnsi="Book Antiqua" w:cs="Times New Roman"/>
          <w:sz w:val="24"/>
          <w:szCs w:val="24"/>
        </w:rPr>
        <w:t xml:space="preserve"> </w:t>
      </w:r>
      <w:r w:rsidR="00715CE6" w:rsidRPr="009A3A34">
        <w:rPr>
          <w:rFonts w:ascii="Book Antiqua" w:hAnsi="Book Antiqua" w:cs="Times New Roman"/>
          <w:sz w:val="24"/>
          <w:szCs w:val="24"/>
        </w:rPr>
        <w:t xml:space="preserve">and </w:t>
      </w:r>
      <w:r w:rsidR="00205878" w:rsidRPr="009A3A34">
        <w:rPr>
          <w:rFonts w:ascii="Book Antiqua" w:hAnsi="Book Antiqua" w:cs="Times New Roman"/>
          <w:sz w:val="24"/>
          <w:szCs w:val="24"/>
        </w:rPr>
        <w:t>apprenticeship</w:t>
      </w:r>
      <w:r w:rsidR="00715CE6" w:rsidRPr="009A3A34">
        <w:rPr>
          <w:rFonts w:ascii="Book Antiqua" w:hAnsi="Book Antiqua" w:cs="Times New Roman"/>
          <w:sz w:val="24"/>
          <w:szCs w:val="24"/>
        </w:rPr>
        <w:t xml:space="preserve"> schemes a </w:t>
      </w:r>
      <w:r w:rsidR="00205878" w:rsidRPr="009A3A34">
        <w:rPr>
          <w:rFonts w:ascii="Book Antiqua" w:hAnsi="Book Antiqua" w:cs="Times New Roman"/>
          <w:sz w:val="24"/>
          <w:szCs w:val="24"/>
        </w:rPr>
        <w:t>majority</w:t>
      </w:r>
      <w:r w:rsidR="00715CE6" w:rsidRPr="009A3A34">
        <w:rPr>
          <w:rFonts w:ascii="Book Antiqua" w:hAnsi="Book Antiqua" w:cs="Times New Roman"/>
          <w:sz w:val="24"/>
          <w:szCs w:val="24"/>
        </w:rPr>
        <w:t xml:space="preserve"> of </w:t>
      </w:r>
      <w:r w:rsidR="00205878" w:rsidRPr="009A3A34">
        <w:rPr>
          <w:rFonts w:ascii="Book Antiqua" w:hAnsi="Book Antiqua" w:cs="Times New Roman"/>
          <w:sz w:val="24"/>
          <w:szCs w:val="24"/>
        </w:rPr>
        <w:t>individuals</w:t>
      </w:r>
      <w:r w:rsidR="00715CE6" w:rsidRPr="009A3A34">
        <w:rPr>
          <w:rFonts w:ascii="Book Antiqua" w:hAnsi="Book Antiqua" w:cs="Times New Roman"/>
          <w:sz w:val="24"/>
          <w:szCs w:val="24"/>
        </w:rPr>
        <w:t xml:space="preserve"> came </w:t>
      </w:r>
      <w:r w:rsidR="00715CE6" w:rsidRPr="009A3A34">
        <w:rPr>
          <w:rFonts w:ascii="Book Antiqua" w:hAnsi="Book Antiqua" w:cs="Times New Roman"/>
          <w:sz w:val="24"/>
          <w:szCs w:val="24"/>
        </w:rPr>
        <w:lastRenderedPageBreak/>
        <w:t>from parents that did not own their own home (at 67 per cent and 57 per cent respectively</w:t>
      </w:r>
    </w:p>
    <w:p w14:paraId="395109E9" w14:textId="05122B9E" w:rsidR="00CE4BE8" w:rsidRPr="009A3A34" w:rsidRDefault="00CE4BE8" w:rsidP="009A3A34">
      <w:pPr>
        <w:spacing w:line="480" w:lineRule="auto"/>
        <w:rPr>
          <w:rFonts w:ascii="Book Antiqua" w:hAnsi="Book Antiqua" w:cs="Times New Roman"/>
          <w:b/>
          <w:bCs/>
          <w:sz w:val="24"/>
          <w:szCs w:val="24"/>
        </w:rPr>
      </w:pPr>
      <w:r w:rsidRPr="009A3A34">
        <w:rPr>
          <w:rFonts w:ascii="Book Antiqua" w:hAnsi="Book Antiqua" w:cs="Times New Roman"/>
          <w:sz w:val="24"/>
          <w:szCs w:val="24"/>
        </w:rPr>
        <w:t xml:space="preserve">Looking at NS-SEC, the largest concentration of NS-SEC 1.1, 1.2 and 3 is concentrated within the school category at 6.2 per cent, 11.3 per cent, and 14 per cent respectively. The lowest concentration of 1.1, 1.2 and 3 is concentrated within the unemployment and out of the labour force category at 1.5 per cent 0.4 per cent, and 5.7 per cent respectively. NS-SEC 2 shares the highest concentration within school at 21.2 per cent but unlike NS-SEC 1.1, 1.2, and 3 its lowest concentration is within employment at 6.6 per cent. The largest concentration of NS-SEC 4 and 5 is within training and apprenticeship programs at 14.6 per cent and 19.1 per cent respectively however they deviate from each other with regards to their lowest concentration. For NS-SEC 4, the lowest concentration is within school at 10.5 per cent whereas for NS-SEC 5 it is within unemployment and out of the labour force at 12.2 per cent. NS-SEC 6 and 7 both share the highest concentration of individuals within unemployment and out of the labour force at 24 per cent and 37 per cent respectively as well as a shared lowest concentration within school at 11.9 per cent and 11.2 per cent respectively. Looking at NS-SEC within each economic activity there is a linear increase in individuals participating within employment as NS-SEC increases (from 1.1-7). When looking at </w:t>
      </w:r>
      <w:r w:rsidR="00FD1F58">
        <w:rPr>
          <w:rFonts w:ascii="Book Antiqua" w:hAnsi="Book Antiqua" w:cs="Times New Roman"/>
          <w:sz w:val="24"/>
          <w:szCs w:val="24"/>
        </w:rPr>
        <w:t>non-traditional</w:t>
      </w:r>
      <w:r w:rsidRPr="009A3A34">
        <w:rPr>
          <w:rFonts w:ascii="Book Antiqua" w:hAnsi="Book Antiqua" w:cs="Times New Roman"/>
          <w:sz w:val="24"/>
          <w:szCs w:val="24"/>
        </w:rPr>
        <w:t xml:space="preserve"> education and comparing the per cent of each NS-SEC category to their total it is evident that NS-SEC 1.1, 2, and 3 are </w:t>
      </w:r>
      <w:r w:rsidR="000B03CE" w:rsidRPr="009A3A34">
        <w:rPr>
          <w:rFonts w:ascii="Book Antiqua" w:hAnsi="Book Antiqua" w:cs="Times New Roman"/>
          <w:sz w:val="24"/>
          <w:szCs w:val="24"/>
        </w:rPr>
        <w:t>overrepresented</w:t>
      </w:r>
      <w:r w:rsidRPr="009A3A34">
        <w:rPr>
          <w:rFonts w:ascii="Book Antiqua" w:hAnsi="Book Antiqua" w:cs="Times New Roman"/>
          <w:sz w:val="24"/>
          <w:szCs w:val="24"/>
        </w:rPr>
        <w:t xml:space="preserve"> in this economic activity whilst NS-SEC 4-7 are underrepresented. For school, NS-SEC 1.1-3 are overrepresented in this economic activity outcome whereas NS-SEC 4-7 are underrepresented in this category. The exact reverse is true </w:t>
      </w:r>
      <w:r w:rsidRPr="009A3A34">
        <w:rPr>
          <w:rFonts w:ascii="Book Antiqua" w:hAnsi="Book Antiqua" w:cs="Times New Roman"/>
          <w:sz w:val="24"/>
          <w:szCs w:val="24"/>
        </w:rPr>
        <w:lastRenderedPageBreak/>
        <w:t xml:space="preserve">regarding the training and apprenticeship category. The only NS-SEC categories that are </w:t>
      </w:r>
      <w:r w:rsidR="000B03CE" w:rsidRPr="009A3A34">
        <w:rPr>
          <w:rFonts w:ascii="Book Antiqua" w:hAnsi="Book Antiqua" w:cs="Times New Roman"/>
          <w:sz w:val="24"/>
          <w:szCs w:val="24"/>
        </w:rPr>
        <w:t>overrepresented</w:t>
      </w:r>
      <w:r w:rsidRPr="009A3A34">
        <w:rPr>
          <w:rFonts w:ascii="Book Antiqua" w:hAnsi="Book Antiqua" w:cs="Times New Roman"/>
          <w:sz w:val="24"/>
          <w:szCs w:val="24"/>
        </w:rPr>
        <w:t xml:space="preserve"> in the unemployment and out of the labour force category are NS-SEC 6 and 7, with all else being underrepresented. </w:t>
      </w:r>
    </w:p>
    <w:p w14:paraId="215AD0D4" w14:textId="543ED554" w:rsidR="00715CE6" w:rsidRPr="009A3A34" w:rsidRDefault="00205878"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For the RGSC schema there is an explicit manual/non-manual divide that becomes apparent when looking at table </w:t>
      </w:r>
      <w:r w:rsidR="00DB097B" w:rsidRPr="009A3A34">
        <w:rPr>
          <w:rFonts w:ascii="Book Antiqua" w:hAnsi="Book Antiqua" w:cs="Times New Roman"/>
          <w:sz w:val="24"/>
          <w:szCs w:val="24"/>
        </w:rPr>
        <w:t>1.9</w:t>
      </w:r>
      <w:r w:rsidRPr="009A3A34">
        <w:rPr>
          <w:rFonts w:ascii="Book Antiqua" w:hAnsi="Book Antiqua" w:cs="Times New Roman"/>
          <w:sz w:val="24"/>
          <w:szCs w:val="24"/>
        </w:rPr>
        <w:t>. Delineating RGSC 1-3 as non-manual and RGSC 4-6 as manual</w:t>
      </w:r>
      <w:r w:rsidR="000B03CE">
        <w:rPr>
          <w:rFonts w:ascii="Book Antiqua" w:hAnsi="Book Antiqua" w:cs="Times New Roman"/>
          <w:sz w:val="24"/>
          <w:szCs w:val="24"/>
        </w:rPr>
        <w:t xml:space="preserve">, for </w:t>
      </w:r>
      <w:r w:rsidRPr="009A3A34">
        <w:rPr>
          <w:rFonts w:ascii="Book Antiqua" w:hAnsi="Book Antiqua" w:cs="Times New Roman"/>
          <w:sz w:val="24"/>
          <w:szCs w:val="24"/>
        </w:rPr>
        <w:t xml:space="preserve">employment, training and apprenticeships, and unemployment and out of the labour force economic activities, those in manual occupations are overrepresented and those in non-manual are underrepresented. For </w:t>
      </w:r>
      <w:r w:rsidR="00FD1F58">
        <w:rPr>
          <w:rFonts w:ascii="Book Antiqua" w:hAnsi="Book Antiqua" w:cs="Times New Roman"/>
          <w:sz w:val="24"/>
          <w:szCs w:val="24"/>
        </w:rPr>
        <w:t>non-traditional</w:t>
      </w:r>
      <w:r w:rsidRPr="009A3A34">
        <w:rPr>
          <w:rFonts w:ascii="Book Antiqua" w:hAnsi="Book Antiqua" w:cs="Times New Roman"/>
          <w:sz w:val="24"/>
          <w:szCs w:val="24"/>
        </w:rPr>
        <w:t xml:space="preserve"> education and school, the reverse is true, whereby manual occupations are underrepresented and non-manual occupations are overrepresentations.</w:t>
      </w:r>
    </w:p>
    <w:p w14:paraId="5C131AD2" w14:textId="7944667B" w:rsidR="006E0E39" w:rsidRPr="000B03CE" w:rsidRDefault="00205878" w:rsidP="000B03CE">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For CAMSIS, with a base total mean of 42.12, </w:t>
      </w:r>
      <w:r w:rsidR="000B03CE" w:rsidRPr="009A3A34">
        <w:rPr>
          <w:rFonts w:ascii="Book Antiqua" w:hAnsi="Book Antiqua" w:cs="Times New Roman"/>
          <w:sz w:val="24"/>
          <w:szCs w:val="24"/>
        </w:rPr>
        <w:t>like</w:t>
      </w:r>
      <w:r w:rsidRPr="009A3A34">
        <w:rPr>
          <w:rFonts w:ascii="Book Antiqua" w:hAnsi="Book Antiqua" w:cs="Times New Roman"/>
          <w:sz w:val="24"/>
          <w:szCs w:val="24"/>
        </w:rPr>
        <w:t xml:space="preserve"> RGSC there is a delineation between categories of economic activity relating to employment, training and apprenticeships, and unemployment and out of the labour force on one hand, and on the other, </w:t>
      </w:r>
      <w:r w:rsidR="00FD1F58">
        <w:rPr>
          <w:rFonts w:ascii="Book Antiqua" w:hAnsi="Book Antiqua" w:cs="Times New Roman"/>
          <w:sz w:val="24"/>
          <w:szCs w:val="24"/>
        </w:rPr>
        <w:t>non-traditional</w:t>
      </w:r>
      <w:r w:rsidRPr="009A3A34">
        <w:rPr>
          <w:rFonts w:ascii="Book Antiqua" w:hAnsi="Book Antiqua" w:cs="Times New Roman"/>
          <w:sz w:val="24"/>
          <w:szCs w:val="24"/>
        </w:rPr>
        <w:t xml:space="preserve"> education and school. Those in the former group have a CAMSIS mean below the total and those in the latter have a CAMSIS mean above the total. </w:t>
      </w:r>
    </w:p>
    <w:p w14:paraId="71B622CE" w14:textId="45D373ED" w:rsidR="00B947F6" w:rsidRPr="009A3A34" w:rsidRDefault="00B947F6" w:rsidP="009A3A34">
      <w:pPr>
        <w:pStyle w:val="Heading2"/>
        <w:spacing w:line="480" w:lineRule="auto"/>
        <w:rPr>
          <w:rFonts w:ascii="Book Antiqua" w:hAnsi="Book Antiqua" w:cs="Times New Roman"/>
          <w:b/>
          <w:bCs/>
          <w:color w:val="auto"/>
          <w:sz w:val="24"/>
          <w:szCs w:val="24"/>
        </w:rPr>
      </w:pPr>
      <w:bookmarkStart w:id="28" w:name="_Toc147242812"/>
      <w:r w:rsidRPr="009A3A34">
        <w:rPr>
          <w:rFonts w:ascii="Book Antiqua" w:hAnsi="Book Antiqua" w:cs="Times New Roman"/>
          <w:b/>
          <w:bCs/>
          <w:color w:val="auto"/>
          <w:sz w:val="24"/>
          <w:szCs w:val="24"/>
        </w:rPr>
        <w:t>Modelling Main Economic Activity</w:t>
      </w:r>
      <w:bookmarkEnd w:id="28"/>
    </w:p>
    <w:p w14:paraId="73622BC6" w14:textId="52924EBC"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 main outcome variable is the main economic activity of individuals in September of 1974. This is the first month individuals were in when they received their O</w:t>
      </w:r>
      <w:r w:rsidR="008764EE" w:rsidRPr="009A3A34">
        <w:rPr>
          <w:rFonts w:ascii="Book Antiqua" w:hAnsi="Book Antiqua" w:cs="Times New Roman"/>
          <w:sz w:val="24"/>
          <w:szCs w:val="24"/>
        </w:rPr>
        <w:t>’</w:t>
      </w:r>
      <w:r w:rsidRPr="009A3A34">
        <w:rPr>
          <w:rFonts w:ascii="Book Antiqua" w:hAnsi="Book Antiqua" w:cs="Times New Roman"/>
          <w:sz w:val="24"/>
          <w:szCs w:val="24"/>
        </w:rPr>
        <w:t>level results after mandatory schooling. The first set of analyses estimate a multinominal logistic regression model. Table 1.</w:t>
      </w:r>
      <w:r w:rsidR="00DB097B" w:rsidRPr="009A3A34">
        <w:rPr>
          <w:rFonts w:ascii="Book Antiqua" w:hAnsi="Book Antiqua" w:cs="Times New Roman"/>
          <w:sz w:val="24"/>
          <w:szCs w:val="24"/>
        </w:rPr>
        <w:t>10</w:t>
      </w:r>
      <w:r w:rsidRPr="009A3A34">
        <w:rPr>
          <w:rFonts w:ascii="Book Antiqua" w:hAnsi="Book Antiqua" w:cs="Times New Roman"/>
          <w:sz w:val="24"/>
          <w:szCs w:val="24"/>
        </w:rPr>
        <w:t xml:space="preserve"> details the deviance, change in deviance, change in degrees of freedom, the McFadden’s Adjusted Pseudo R2, AIC, and BIC measure to compare the null model with models of one explanatory </w:t>
      </w:r>
      <w:r w:rsidRPr="009A3A34">
        <w:rPr>
          <w:rFonts w:ascii="Book Antiqua" w:hAnsi="Book Antiqua" w:cs="Times New Roman"/>
          <w:sz w:val="24"/>
          <w:szCs w:val="24"/>
        </w:rPr>
        <w:lastRenderedPageBreak/>
        <w:t>variable. Table 1.</w:t>
      </w:r>
      <w:r w:rsidR="00804CFB" w:rsidRPr="009A3A34">
        <w:rPr>
          <w:rFonts w:ascii="Book Antiqua" w:hAnsi="Book Antiqua" w:cs="Times New Roman"/>
          <w:sz w:val="24"/>
          <w:szCs w:val="24"/>
        </w:rPr>
        <w:t>10</w:t>
      </w:r>
      <w:r w:rsidRPr="009A3A34">
        <w:rPr>
          <w:rFonts w:ascii="Book Antiqua" w:hAnsi="Book Antiqua" w:cs="Times New Roman"/>
          <w:sz w:val="24"/>
          <w:szCs w:val="24"/>
        </w:rPr>
        <w:t xml:space="preserve"> details the same but through a sequential building of the null model with each subsequent independent variable added. </w:t>
      </w:r>
    </w:p>
    <w:p w14:paraId="18363D59" w14:textId="7777777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This model has been tested for the goodness of fit of two competing statistical models based on the ratio of their likelihoods in a likelihood-ratio test, and again with a Wald test. Both found that the hypothesis that all the coefficients associated with educational attainment, sex, tenure, NS-SEC, reading, and maths scores are simultaneously equal to 0 can be rejected at the 0.01 level. </w:t>
      </w:r>
    </w:p>
    <w:p w14:paraId="7624278A" w14:textId="77B9BB54" w:rsidR="00D23B37"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model output is using the reference category of </w:t>
      </w:r>
      <w:r w:rsidR="00205878" w:rsidRPr="009A3A34">
        <w:rPr>
          <w:rFonts w:ascii="Book Antiqua" w:hAnsi="Book Antiqua" w:cs="Times New Roman"/>
          <w:sz w:val="24"/>
          <w:szCs w:val="24"/>
        </w:rPr>
        <w:t>school</w:t>
      </w:r>
      <w:r w:rsidRPr="009A3A34">
        <w:rPr>
          <w:rFonts w:ascii="Book Antiqua" w:hAnsi="Book Antiqua" w:cs="Times New Roman"/>
          <w:sz w:val="24"/>
          <w:szCs w:val="24"/>
        </w:rPr>
        <w:t xml:space="preserve">. </w:t>
      </w:r>
      <w:r w:rsidR="00205878" w:rsidRPr="009A3A34">
        <w:rPr>
          <w:rFonts w:ascii="Book Antiqua" w:hAnsi="Book Antiqua" w:cs="Times New Roman"/>
          <w:sz w:val="24"/>
          <w:szCs w:val="24"/>
        </w:rPr>
        <w:t>The category of schooling has</w:t>
      </w:r>
      <w:r w:rsidRPr="009A3A34">
        <w:rPr>
          <w:rFonts w:ascii="Book Antiqua" w:hAnsi="Book Antiqua" w:cs="Times New Roman"/>
          <w:sz w:val="24"/>
          <w:szCs w:val="24"/>
        </w:rPr>
        <w:t xml:space="preserve"> a contrast with </w:t>
      </w:r>
      <w:r w:rsidR="00205878" w:rsidRPr="009A3A34">
        <w:rPr>
          <w:rFonts w:ascii="Book Antiqua" w:hAnsi="Book Antiqua" w:cs="Times New Roman"/>
          <w:sz w:val="24"/>
          <w:szCs w:val="24"/>
        </w:rPr>
        <w:t>all other economic activity categories because it has the largest barrier to entry, continuing schooling has an expectation of previous educational merit. School as a reference category</w:t>
      </w:r>
      <w:r w:rsidRPr="009A3A34">
        <w:rPr>
          <w:rFonts w:ascii="Book Antiqua" w:hAnsi="Book Antiqua" w:cs="Times New Roman"/>
          <w:sz w:val="24"/>
          <w:szCs w:val="24"/>
        </w:rPr>
        <w:t xml:space="preserve"> is sociologically compelling. Contrasting </w:t>
      </w:r>
      <w:r w:rsidR="00205878" w:rsidRPr="009A3A34">
        <w:rPr>
          <w:rFonts w:ascii="Book Antiqua" w:hAnsi="Book Antiqua" w:cs="Times New Roman"/>
          <w:sz w:val="24"/>
          <w:szCs w:val="24"/>
        </w:rPr>
        <w:t>school</w:t>
      </w:r>
      <w:r w:rsidRPr="009A3A34">
        <w:rPr>
          <w:rFonts w:ascii="Book Antiqua" w:hAnsi="Book Antiqua" w:cs="Times New Roman"/>
          <w:sz w:val="24"/>
          <w:szCs w:val="24"/>
        </w:rPr>
        <w:t xml:space="preserve"> with other economic activity destinations like </w:t>
      </w:r>
      <w:r w:rsidR="00205878" w:rsidRPr="009A3A34">
        <w:rPr>
          <w:rFonts w:ascii="Book Antiqua" w:hAnsi="Book Antiqua" w:cs="Times New Roman"/>
          <w:sz w:val="24"/>
          <w:szCs w:val="24"/>
        </w:rPr>
        <w:t>employment</w:t>
      </w:r>
      <w:r w:rsidRPr="009A3A34">
        <w:rPr>
          <w:rFonts w:ascii="Book Antiqua" w:hAnsi="Book Antiqua" w:cs="Times New Roman"/>
          <w:sz w:val="24"/>
          <w:szCs w:val="24"/>
        </w:rPr>
        <w:t xml:space="preserve"> or apprenticeships is temporally relevant given the possible impact that increasing the mandatory school leaving age, decline in manufacturing industry, rise in part-time work may have on the economic destinations of youth. </w:t>
      </w:r>
    </w:p>
    <w:p w14:paraId="18D487C2" w14:textId="6FE7E920" w:rsidR="00C4762D" w:rsidRPr="009A3A34" w:rsidRDefault="00C4762D" w:rsidP="009A3A34">
      <w:pPr>
        <w:pStyle w:val="Caption"/>
        <w:keepNext/>
        <w:spacing w:line="480" w:lineRule="auto"/>
        <w:rPr>
          <w:rFonts w:ascii="Book Antiqua" w:hAnsi="Book Antiqua" w:cs="Times New Roman"/>
          <w:color w:val="auto"/>
          <w:sz w:val="24"/>
          <w:szCs w:val="24"/>
        </w:rPr>
      </w:pPr>
      <w:bookmarkStart w:id="29" w:name="_Toc147242786"/>
      <w:r w:rsidRPr="009A3A34">
        <w:rPr>
          <w:rFonts w:ascii="Book Antiqua" w:hAnsi="Book Antiqua" w:cs="Times New Roman"/>
          <w:color w:val="auto"/>
          <w:sz w:val="24"/>
          <w:szCs w:val="24"/>
        </w:rPr>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10</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Goodness-of-fit summaries for explanatory variables and Economic Activity</w:t>
      </w:r>
      <w:bookmarkEnd w:id="29"/>
    </w:p>
    <w:tbl>
      <w:tblPr>
        <w:tblStyle w:val="GridTable6Colorful"/>
        <w:tblW w:w="5000" w:type="pct"/>
        <w:tblLook w:val="04A0" w:firstRow="1" w:lastRow="0" w:firstColumn="1" w:lastColumn="0" w:noHBand="0" w:noVBand="1"/>
      </w:tblPr>
      <w:tblGrid>
        <w:gridCol w:w="1872"/>
        <w:gridCol w:w="1243"/>
        <w:gridCol w:w="1243"/>
        <w:gridCol w:w="830"/>
        <w:gridCol w:w="1550"/>
        <w:gridCol w:w="1140"/>
        <w:gridCol w:w="1138"/>
      </w:tblGrid>
      <w:tr w:rsidR="006A0C55" w:rsidRPr="009A3A34" w14:paraId="1B42E8DE" w14:textId="77777777" w:rsidTr="00C4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pct"/>
          </w:tcPr>
          <w:p w14:paraId="33960FD9"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Outcome Variable: Economic Activity</w:t>
            </w:r>
          </w:p>
        </w:tc>
        <w:tc>
          <w:tcPr>
            <w:tcW w:w="681" w:type="pct"/>
          </w:tcPr>
          <w:p w14:paraId="1EEAC576"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Deviance</w:t>
            </w:r>
          </w:p>
        </w:tc>
        <w:tc>
          <w:tcPr>
            <w:tcW w:w="638" w:type="pct"/>
          </w:tcPr>
          <w:p w14:paraId="2FA5FA3D"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hAnsi="Book Antiqua" w:cs="Times New Roman"/>
                <w:color w:val="auto"/>
                <w:sz w:val="24"/>
                <w:szCs w:val="24"/>
              </w:rPr>
              <w:t xml:space="preserve"> Deviance (from Null)</w:t>
            </w:r>
          </w:p>
        </w:tc>
        <w:tc>
          <w:tcPr>
            <w:tcW w:w="445" w:type="pct"/>
          </w:tcPr>
          <w:p w14:paraId="0D7DBCBF"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color w:val="auto"/>
                <w:sz w:val="24"/>
                <w:szCs w:val="24"/>
              </w:rPr>
              <w:t xml:space="preserve"> d.f. (from Null)</w:t>
            </w:r>
          </w:p>
        </w:tc>
        <w:tc>
          <w:tcPr>
            <w:tcW w:w="830" w:type="pct"/>
          </w:tcPr>
          <w:p w14:paraId="2BBEA2E9"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McFadden’s Adjusted Pseudo R2</w:t>
            </w:r>
          </w:p>
        </w:tc>
        <w:tc>
          <w:tcPr>
            <w:tcW w:w="667" w:type="pct"/>
          </w:tcPr>
          <w:p w14:paraId="4B7C8EF9"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AIC</w:t>
            </w:r>
          </w:p>
        </w:tc>
        <w:tc>
          <w:tcPr>
            <w:tcW w:w="666" w:type="pct"/>
          </w:tcPr>
          <w:p w14:paraId="0485C77E"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BIC</w:t>
            </w:r>
          </w:p>
        </w:tc>
      </w:tr>
      <w:tr w:rsidR="006A0C55" w:rsidRPr="009A3A34" w14:paraId="1D2A11E0"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pct"/>
          </w:tcPr>
          <w:p w14:paraId="70EC5A0C"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Null Model</w:t>
            </w:r>
          </w:p>
        </w:tc>
        <w:tc>
          <w:tcPr>
            <w:tcW w:w="681" w:type="pct"/>
          </w:tcPr>
          <w:p w14:paraId="3647708D" w14:textId="6DD64F58" w:rsidR="00B947F6" w:rsidRPr="009A3A34" w:rsidRDefault="00205ABB"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23150.59</w:t>
            </w:r>
          </w:p>
        </w:tc>
        <w:tc>
          <w:tcPr>
            <w:tcW w:w="638" w:type="pct"/>
          </w:tcPr>
          <w:p w14:paraId="6DB5A42A"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45" w:type="pct"/>
          </w:tcPr>
          <w:p w14:paraId="6C67E261"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830" w:type="pct"/>
          </w:tcPr>
          <w:p w14:paraId="68649EA5"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667" w:type="pct"/>
          </w:tcPr>
          <w:p w14:paraId="77270012" w14:textId="3BEA54E8" w:rsidR="00B947F6" w:rsidRPr="009A3A34" w:rsidRDefault="00205ABB"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23158.58</w:t>
            </w:r>
          </w:p>
        </w:tc>
        <w:tc>
          <w:tcPr>
            <w:tcW w:w="666" w:type="pct"/>
          </w:tcPr>
          <w:p w14:paraId="2E3AB477" w14:textId="38AC1079" w:rsidR="00B947F6" w:rsidRPr="009A3A34" w:rsidRDefault="00205ABB"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23186.75</w:t>
            </w:r>
          </w:p>
        </w:tc>
      </w:tr>
      <w:tr w:rsidR="006A0C55" w:rsidRPr="009A3A34" w14:paraId="5E12B041" w14:textId="77777777" w:rsidTr="00C4762D">
        <w:tc>
          <w:tcPr>
            <w:cnfStyle w:val="001000000000" w:firstRow="0" w:lastRow="0" w:firstColumn="1" w:lastColumn="0" w:oddVBand="0" w:evenVBand="0" w:oddHBand="0" w:evenHBand="0" w:firstRowFirstColumn="0" w:firstRowLastColumn="0" w:lastRowFirstColumn="0" w:lastRowLastColumn="0"/>
            <w:tcW w:w="1073" w:type="pct"/>
          </w:tcPr>
          <w:p w14:paraId="71FC6D47"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w:t>
            </w:r>
          </w:p>
        </w:tc>
        <w:tc>
          <w:tcPr>
            <w:tcW w:w="681" w:type="pct"/>
          </w:tcPr>
          <w:p w14:paraId="7BF931C1" w14:textId="73BBB2F3" w:rsidR="00B947F6" w:rsidRPr="009A3A34" w:rsidRDefault="00205ABB"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18908.96</w:t>
            </w:r>
          </w:p>
        </w:tc>
        <w:tc>
          <w:tcPr>
            <w:tcW w:w="638" w:type="pct"/>
          </w:tcPr>
          <w:p w14:paraId="21F6A7C9" w14:textId="21447BAA" w:rsidR="00B947F6" w:rsidRPr="009A3A34"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4241.63</w:t>
            </w:r>
          </w:p>
        </w:tc>
        <w:tc>
          <w:tcPr>
            <w:tcW w:w="445" w:type="pct"/>
          </w:tcPr>
          <w:p w14:paraId="0E8F8870" w14:textId="44C72415" w:rsidR="00B947F6" w:rsidRPr="009A3A34" w:rsidRDefault="00715CE6"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w:t>
            </w:r>
          </w:p>
        </w:tc>
        <w:tc>
          <w:tcPr>
            <w:tcW w:w="830" w:type="pct"/>
          </w:tcPr>
          <w:p w14:paraId="3371EFEE"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0.18</w:t>
            </w:r>
          </w:p>
        </w:tc>
        <w:tc>
          <w:tcPr>
            <w:tcW w:w="667" w:type="pct"/>
          </w:tcPr>
          <w:p w14:paraId="350E3CA0" w14:textId="633DF17C" w:rsidR="00B947F6" w:rsidRPr="009A3A34"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18924.96</w:t>
            </w:r>
          </w:p>
        </w:tc>
        <w:tc>
          <w:tcPr>
            <w:tcW w:w="666" w:type="pct"/>
          </w:tcPr>
          <w:p w14:paraId="7E38A4AE" w14:textId="3056B087" w:rsidR="00B947F6" w:rsidRPr="009A3A34"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18981.29</w:t>
            </w:r>
          </w:p>
        </w:tc>
      </w:tr>
      <w:tr w:rsidR="006A0C55" w:rsidRPr="009A3A34" w14:paraId="64C3173A"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pct"/>
          </w:tcPr>
          <w:p w14:paraId="0E008FFF"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Null Model + Sex</w:t>
            </w:r>
          </w:p>
        </w:tc>
        <w:tc>
          <w:tcPr>
            <w:tcW w:w="681" w:type="pct"/>
          </w:tcPr>
          <w:p w14:paraId="46A0F012" w14:textId="7163AC40"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22159.83</w:t>
            </w:r>
          </w:p>
        </w:tc>
        <w:tc>
          <w:tcPr>
            <w:tcW w:w="638" w:type="pct"/>
          </w:tcPr>
          <w:p w14:paraId="2726B27D" w14:textId="75B23B6E"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990.76</w:t>
            </w:r>
          </w:p>
        </w:tc>
        <w:tc>
          <w:tcPr>
            <w:tcW w:w="445" w:type="pct"/>
          </w:tcPr>
          <w:p w14:paraId="129A37FC" w14:textId="323BEE51" w:rsidR="00B947F6" w:rsidRPr="009A3A34" w:rsidRDefault="00715CE6"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w:t>
            </w:r>
          </w:p>
        </w:tc>
        <w:tc>
          <w:tcPr>
            <w:tcW w:w="830" w:type="pct"/>
          </w:tcPr>
          <w:p w14:paraId="41627877"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c>
          <w:tcPr>
            <w:tcW w:w="667" w:type="pct"/>
          </w:tcPr>
          <w:p w14:paraId="79B456BA" w14:textId="7A966E73"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22175.83</w:t>
            </w:r>
          </w:p>
        </w:tc>
        <w:tc>
          <w:tcPr>
            <w:tcW w:w="666" w:type="pct"/>
          </w:tcPr>
          <w:p w14:paraId="1670142F" w14:textId="7B483FBD"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22232.16</w:t>
            </w:r>
          </w:p>
        </w:tc>
      </w:tr>
      <w:tr w:rsidR="006A0C55" w:rsidRPr="009A3A34" w14:paraId="1455273F" w14:textId="77777777" w:rsidTr="00C4762D">
        <w:tc>
          <w:tcPr>
            <w:cnfStyle w:val="001000000000" w:firstRow="0" w:lastRow="0" w:firstColumn="1" w:lastColumn="0" w:oddVBand="0" w:evenVBand="0" w:oddHBand="0" w:evenHBand="0" w:firstRowFirstColumn="0" w:firstRowLastColumn="0" w:lastRowFirstColumn="0" w:lastRowLastColumn="0"/>
            <w:tcW w:w="1073" w:type="pct"/>
          </w:tcPr>
          <w:p w14:paraId="2B5F0934"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lastRenderedPageBreak/>
              <w:t>Null Model + Tenure</w:t>
            </w:r>
          </w:p>
        </w:tc>
        <w:tc>
          <w:tcPr>
            <w:tcW w:w="681" w:type="pct"/>
          </w:tcPr>
          <w:p w14:paraId="77F0D067" w14:textId="3441B3F2" w:rsidR="00B947F6" w:rsidRPr="009A3A34"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22328.74</w:t>
            </w:r>
          </w:p>
        </w:tc>
        <w:tc>
          <w:tcPr>
            <w:tcW w:w="638" w:type="pct"/>
          </w:tcPr>
          <w:p w14:paraId="6C77E851" w14:textId="7CC26584" w:rsidR="00B947F6" w:rsidRPr="009A3A34"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821.85</w:t>
            </w:r>
          </w:p>
        </w:tc>
        <w:tc>
          <w:tcPr>
            <w:tcW w:w="445" w:type="pct"/>
          </w:tcPr>
          <w:p w14:paraId="4F1850A7" w14:textId="6AC1C645" w:rsidR="00B947F6" w:rsidRPr="009A3A34" w:rsidRDefault="00715CE6"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w:t>
            </w:r>
          </w:p>
        </w:tc>
        <w:tc>
          <w:tcPr>
            <w:tcW w:w="830" w:type="pct"/>
          </w:tcPr>
          <w:p w14:paraId="72DAFFCA"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667" w:type="pct"/>
          </w:tcPr>
          <w:p w14:paraId="5693E284" w14:textId="09B29562" w:rsidR="00B947F6" w:rsidRPr="009A3A34"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22344.74</w:t>
            </w:r>
          </w:p>
        </w:tc>
        <w:tc>
          <w:tcPr>
            <w:tcW w:w="666" w:type="pct"/>
          </w:tcPr>
          <w:p w14:paraId="0265BECB" w14:textId="1D3C366D" w:rsidR="00B947F6" w:rsidRPr="009A3A34"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22401.07</w:t>
            </w:r>
          </w:p>
        </w:tc>
      </w:tr>
      <w:tr w:rsidR="006A0C55" w:rsidRPr="009A3A34" w14:paraId="15CB4170"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pct"/>
          </w:tcPr>
          <w:p w14:paraId="21CF69E4"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Null Model + NS-SEC</w:t>
            </w:r>
          </w:p>
        </w:tc>
        <w:tc>
          <w:tcPr>
            <w:tcW w:w="681" w:type="pct"/>
          </w:tcPr>
          <w:p w14:paraId="2D1E1DAE" w14:textId="4E3B2CC8"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21876.24</w:t>
            </w:r>
          </w:p>
        </w:tc>
        <w:tc>
          <w:tcPr>
            <w:tcW w:w="638" w:type="pct"/>
          </w:tcPr>
          <w:p w14:paraId="77656B7B" w14:textId="22C4CF4F"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1274.35</w:t>
            </w:r>
          </w:p>
        </w:tc>
        <w:tc>
          <w:tcPr>
            <w:tcW w:w="445" w:type="pct"/>
          </w:tcPr>
          <w:p w14:paraId="08D954A2" w14:textId="5F78F611" w:rsidR="00B947F6" w:rsidRPr="009A3A34" w:rsidRDefault="00715CE6"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28</w:t>
            </w:r>
          </w:p>
        </w:tc>
        <w:tc>
          <w:tcPr>
            <w:tcW w:w="830" w:type="pct"/>
          </w:tcPr>
          <w:p w14:paraId="14908393"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0.05</w:t>
            </w:r>
          </w:p>
        </w:tc>
        <w:tc>
          <w:tcPr>
            <w:tcW w:w="667" w:type="pct"/>
          </w:tcPr>
          <w:p w14:paraId="07146523" w14:textId="78A355AC"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21940.24</w:t>
            </w:r>
          </w:p>
        </w:tc>
        <w:tc>
          <w:tcPr>
            <w:tcW w:w="666" w:type="pct"/>
          </w:tcPr>
          <w:p w14:paraId="3478B52D" w14:textId="26A25590"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22165.57</w:t>
            </w:r>
          </w:p>
        </w:tc>
      </w:tr>
    </w:tbl>
    <w:p w14:paraId="4EFBDA93" w14:textId="77777777" w:rsidR="00B947F6" w:rsidRPr="009A3A34" w:rsidRDefault="00B947F6" w:rsidP="00B947F6">
      <w:pPr>
        <w:rPr>
          <w:rFonts w:ascii="Book Antiqua" w:hAnsi="Book Antiqua" w:cs="Times New Roman"/>
          <w:sz w:val="24"/>
          <w:szCs w:val="24"/>
        </w:rPr>
      </w:pPr>
    </w:p>
    <w:p w14:paraId="232846B1" w14:textId="22EE4D18" w:rsidR="00CE053C"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Explanatory variables are entered sequentially in the subsequent multiple logistic model following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{"citationID":"ftuk7Ilg","properties":{"formattedCitation":"(Gayle and Lambert, 2009)","plainCitation":"(Gayle and Lambert, 2009)","noteIndex":0},"citationItems":[{"id":1244,"uris":["http://zotero.org/users/8741181/items/KKRY87H8"],"itemData":{"id":1244,"type":"article-journal","abstract":"Many readers will be familiar with statistical modelling approaches to analysing social survey data. Statistical models offer sociologists an attractive method to summarize patterns in survey datasets (Dale and Davies, 1994; Goldthorpe, 2007). Sociologists have tended to employ regression models in order to explore the effects of multiple explanatory variables on an outcome of interest. Standard statistical modelling approaches are becoming increasingly widely known and in the UK sociology postgraduate students are routinely trained in these techniques.i Advances in software packages for statistical analysis (e.g. SPSS, 2008; Stata, 2007) and the rapid increases in the power of desktop computers have greatly expanded the possibilities for developing statistical models to analyse survey datasets. These advances have been coupled with increased accessibility to survey datasets, particularly through internet based links to national data archives.ii","container-title":"DAMES Node, Technical Paper","language":"en","source":"Zotero","title":"Logistic Regression Models in Sociological Research","author":[{"family":"Gayle","given":"Vernon"},{"family":"Lambert","given":"Paul S"}],"issued":{"date-parts":[["2009"]]}}}],"schema":"https://github.com/citation-style-language/schema/raw/master/csl-citation.json"}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(Gayle and Lambert, 2009)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example. </w:t>
      </w:r>
    </w:p>
    <w:p w14:paraId="22E890E4" w14:textId="46A19365" w:rsidR="00C4762D" w:rsidRPr="009A3A34" w:rsidRDefault="00C4762D" w:rsidP="009A3A34">
      <w:pPr>
        <w:pStyle w:val="Caption"/>
        <w:keepNext/>
        <w:spacing w:line="480" w:lineRule="auto"/>
        <w:rPr>
          <w:rFonts w:ascii="Book Antiqua" w:hAnsi="Book Antiqua" w:cs="Times New Roman"/>
          <w:color w:val="auto"/>
          <w:sz w:val="24"/>
          <w:szCs w:val="24"/>
        </w:rPr>
      </w:pPr>
      <w:bookmarkStart w:id="30" w:name="_Toc147242787"/>
      <w:r w:rsidRPr="009A3A34">
        <w:rPr>
          <w:rFonts w:ascii="Book Antiqua" w:hAnsi="Book Antiqua" w:cs="Times New Roman"/>
          <w:color w:val="auto"/>
          <w:sz w:val="24"/>
          <w:szCs w:val="24"/>
        </w:rPr>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11</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Model building goodness-of-fit summaries for multiple logistic regression model of Economic Activity</w:t>
      </w:r>
      <w:bookmarkEnd w:id="30"/>
    </w:p>
    <w:tbl>
      <w:tblPr>
        <w:tblStyle w:val="GridTable6Colorful"/>
        <w:tblW w:w="5000" w:type="pct"/>
        <w:tblLook w:val="04A0" w:firstRow="1" w:lastRow="0" w:firstColumn="1" w:lastColumn="0" w:noHBand="0" w:noVBand="1"/>
      </w:tblPr>
      <w:tblGrid>
        <w:gridCol w:w="1515"/>
        <w:gridCol w:w="1237"/>
        <w:gridCol w:w="1250"/>
        <w:gridCol w:w="1250"/>
        <w:gridCol w:w="1542"/>
        <w:gridCol w:w="1111"/>
        <w:gridCol w:w="1111"/>
      </w:tblGrid>
      <w:tr w:rsidR="006A0C55" w:rsidRPr="009A3A34" w14:paraId="4BD0F685" w14:textId="77777777" w:rsidTr="00C4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209E1A60"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Outcome Variable: Economic Activity</w:t>
            </w:r>
          </w:p>
        </w:tc>
        <w:tc>
          <w:tcPr>
            <w:tcW w:w="680" w:type="pct"/>
          </w:tcPr>
          <w:p w14:paraId="6C669C94"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Deviance</w:t>
            </w:r>
          </w:p>
        </w:tc>
        <w:tc>
          <w:tcPr>
            <w:tcW w:w="660" w:type="pct"/>
          </w:tcPr>
          <w:p w14:paraId="3791D373"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hAnsi="Book Antiqua" w:cs="Times New Roman"/>
                <w:color w:val="auto"/>
                <w:sz w:val="24"/>
                <w:szCs w:val="24"/>
              </w:rPr>
              <w:t xml:space="preserve"> Deviance (from Previous)</w:t>
            </w:r>
          </w:p>
        </w:tc>
        <w:tc>
          <w:tcPr>
            <w:tcW w:w="660" w:type="pct"/>
          </w:tcPr>
          <w:p w14:paraId="7069BC04"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color w:val="auto"/>
                <w:sz w:val="24"/>
                <w:szCs w:val="24"/>
              </w:rPr>
              <w:t xml:space="preserve"> d.f. (from Previous)</w:t>
            </w:r>
          </w:p>
        </w:tc>
        <w:tc>
          <w:tcPr>
            <w:tcW w:w="830" w:type="pct"/>
          </w:tcPr>
          <w:p w14:paraId="235ECC1B"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McFadden’s Adjusted Pseudo R2</w:t>
            </w:r>
          </w:p>
        </w:tc>
        <w:tc>
          <w:tcPr>
            <w:tcW w:w="681" w:type="pct"/>
          </w:tcPr>
          <w:p w14:paraId="06C8FBF5"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AIC</w:t>
            </w:r>
          </w:p>
        </w:tc>
        <w:tc>
          <w:tcPr>
            <w:tcW w:w="680" w:type="pct"/>
          </w:tcPr>
          <w:p w14:paraId="677698CE"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BIC</w:t>
            </w:r>
          </w:p>
        </w:tc>
      </w:tr>
      <w:tr w:rsidR="006A0C55" w:rsidRPr="009A3A34" w14:paraId="72F71D74"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2A8E246F" w14:textId="77777777" w:rsidR="00953B95" w:rsidRPr="009A3A34" w:rsidRDefault="00953B95" w:rsidP="00953B95">
            <w:pPr>
              <w:rPr>
                <w:rFonts w:ascii="Book Antiqua" w:hAnsi="Book Antiqua" w:cs="Times New Roman"/>
                <w:color w:val="auto"/>
                <w:sz w:val="24"/>
                <w:szCs w:val="24"/>
              </w:rPr>
            </w:pPr>
            <w:r w:rsidRPr="009A3A34">
              <w:rPr>
                <w:rFonts w:ascii="Book Antiqua" w:hAnsi="Book Antiqua" w:cs="Times New Roman"/>
                <w:color w:val="auto"/>
                <w:sz w:val="24"/>
                <w:szCs w:val="24"/>
              </w:rPr>
              <w:t>Null Model</w:t>
            </w:r>
          </w:p>
        </w:tc>
        <w:tc>
          <w:tcPr>
            <w:tcW w:w="680" w:type="pct"/>
          </w:tcPr>
          <w:p w14:paraId="2A18812E" w14:textId="16F2F156" w:rsidR="00953B95" w:rsidRPr="009A3A34" w:rsidRDefault="00953B95" w:rsidP="00953B9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23150.59</w:t>
            </w:r>
          </w:p>
        </w:tc>
        <w:tc>
          <w:tcPr>
            <w:tcW w:w="660" w:type="pct"/>
          </w:tcPr>
          <w:p w14:paraId="092086CC" w14:textId="731E7094" w:rsidR="00953B95" w:rsidRPr="009A3A34" w:rsidRDefault="00953B95" w:rsidP="00953B9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660" w:type="pct"/>
          </w:tcPr>
          <w:p w14:paraId="3FE005B8" w14:textId="175ABD21" w:rsidR="00953B95" w:rsidRPr="009A3A34" w:rsidRDefault="00953B95" w:rsidP="00953B9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830" w:type="pct"/>
          </w:tcPr>
          <w:p w14:paraId="104833DF" w14:textId="6798E835" w:rsidR="00953B95" w:rsidRPr="009A3A34" w:rsidRDefault="00953B95" w:rsidP="00953B9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681" w:type="pct"/>
          </w:tcPr>
          <w:p w14:paraId="3CFAA530" w14:textId="5EB0DC5E" w:rsidR="00953B95" w:rsidRPr="009A3A34" w:rsidRDefault="00953B95" w:rsidP="00953B9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23158.58</w:t>
            </w:r>
          </w:p>
        </w:tc>
        <w:tc>
          <w:tcPr>
            <w:tcW w:w="680" w:type="pct"/>
          </w:tcPr>
          <w:p w14:paraId="769FFE99" w14:textId="026DCE35" w:rsidR="00953B95" w:rsidRPr="009A3A34" w:rsidRDefault="00953B95" w:rsidP="00953B9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23186.75</w:t>
            </w:r>
          </w:p>
        </w:tc>
      </w:tr>
      <w:tr w:rsidR="006A0C55" w:rsidRPr="009A3A34" w14:paraId="1115DB2A" w14:textId="77777777" w:rsidTr="00C4762D">
        <w:tc>
          <w:tcPr>
            <w:cnfStyle w:val="001000000000" w:firstRow="0" w:lastRow="0" w:firstColumn="1" w:lastColumn="0" w:oddVBand="0" w:evenVBand="0" w:oddHBand="0" w:evenHBand="0" w:firstRowFirstColumn="0" w:firstRowLastColumn="0" w:lastRowFirstColumn="0" w:lastRowLastColumn="0"/>
            <w:tcW w:w="808" w:type="pct"/>
          </w:tcPr>
          <w:p w14:paraId="0D31DE4F" w14:textId="77777777" w:rsidR="00953B95" w:rsidRPr="009A3A34" w:rsidRDefault="00953B95" w:rsidP="00953B95">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w:t>
            </w:r>
          </w:p>
        </w:tc>
        <w:tc>
          <w:tcPr>
            <w:tcW w:w="680" w:type="pct"/>
          </w:tcPr>
          <w:p w14:paraId="4D2A3738" w14:textId="77440693" w:rsidR="00953B95" w:rsidRPr="009A3A34" w:rsidRDefault="00953B95" w:rsidP="00953B9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18908.96</w:t>
            </w:r>
          </w:p>
        </w:tc>
        <w:tc>
          <w:tcPr>
            <w:tcW w:w="660" w:type="pct"/>
          </w:tcPr>
          <w:p w14:paraId="679533DC" w14:textId="7D3D7567" w:rsidR="00953B95" w:rsidRPr="009A3A34" w:rsidRDefault="00953B95" w:rsidP="00953B9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4241.63</w:t>
            </w:r>
          </w:p>
        </w:tc>
        <w:tc>
          <w:tcPr>
            <w:tcW w:w="660" w:type="pct"/>
          </w:tcPr>
          <w:p w14:paraId="61F37AED" w14:textId="440F2D55" w:rsidR="00953B95" w:rsidRPr="009A3A34" w:rsidRDefault="00715CE6" w:rsidP="00953B9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w:t>
            </w:r>
          </w:p>
        </w:tc>
        <w:tc>
          <w:tcPr>
            <w:tcW w:w="830" w:type="pct"/>
          </w:tcPr>
          <w:p w14:paraId="54BFC78A" w14:textId="6BCA89D7" w:rsidR="00953B95" w:rsidRPr="009A3A34" w:rsidRDefault="00953B95" w:rsidP="00953B9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0.18</w:t>
            </w:r>
          </w:p>
        </w:tc>
        <w:tc>
          <w:tcPr>
            <w:tcW w:w="681" w:type="pct"/>
          </w:tcPr>
          <w:p w14:paraId="5C56D31F" w14:textId="0DBC1702" w:rsidR="00953B95" w:rsidRPr="009A3A34" w:rsidRDefault="00953B95" w:rsidP="00953B9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18924.96</w:t>
            </w:r>
          </w:p>
        </w:tc>
        <w:tc>
          <w:tcPr>
            <w:tcW w:w="680" w:type="pct"/>
          </w:tcPr>
          <w:p w14:paraId="09EE2BE0" w14:textId="2CE3BB24" w:rsidR="00953B95" w:rsidRPr="009A3A34" w:rsidRDefault="00953B95" w:rsidP="00953B9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18981.29</w:t>
            </w:r>
          </w:p>
        </w:tc>
      </w:tr>
      <w:tr w:rsidR="006A0C55" w:rsidRPr="009A3A34" w14:paraId="37C0DFFB"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E8582DF"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 + Sex</w:t>
            </w:r>
          </w:p>
        </w:tc>
        <w:tc>
          <w:tcPr>
            <w:tcW w:w="680" w:type="pct"/>
          </w:tcPr>
          <w:p w14:paraId="32FA69B9" w14:textId="158A7DE9"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17921.39</w:t>
            </w:r>
          </w:p>
        </w:tc>
        <w:tc>
          <w:tcPr>
            <w:tcW w:w="660" w:type="pct"/>
          </w:tcPr>
          <w:p w14:paraId="4BB6A756" w14:textId="50EAB35B"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987.57</w:t>
            </w:r>
          </w:p>
        </w:tc>
        <w:tc>
          <w:tcPr>
            <w:tcW w:w="660" w:type="pct"/>
          </w:tcPr>
          <w:p w14:paraId="393E72DF" w14:textId="752C0AE9" w:rsidR="00B947F6" w:rsidRPr="009A3A34" w:rsidRDefault="00715CE6"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w:t>
            </w:r>
          </w:p>
        </w:tc>
        <w:tc>
          <w:tcPr>
            <w:tcW w:w="830" w:type="pct"/>
          </w:tcPr>
          <w:p w14:paraId="2BC9ACAE"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0.22</w:t>
            </w:r>
          </w:p>
        </w:tc>
        <w:tc>
          <w:tcPr>
            <w:tcW w:w="681" w:type="pct"/>
          </w:tcPr>
          <w:p w14:paraId="72F2569D" w14:textId="1EB3442D"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17945.39</w:t>
            </w:r>
          </w:p>
        </w:tc>
        <w:tc>
          <w:tcPr>
            <w:tcW w:w="680" w:type="pct"/>
          </w:tcPr>
          <w:p w14:paraId="55F1C935" w14:textId="31591C19"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18029.89</w:t>
            </w:r>
          </w:p>
        </w:tc>
      </w:tr>
      <w:tr w:rsidR="006A0C55" w:rsidRPr="009A3A34" w14:paraId="5B64B1D5" w14:textId="77777777" w:rsidTr="00C4762D">
        <w:tc>
          <w:tcPr>
            <w:cnfStyle w:val="001000000000" w:firstRow="0" w:lastRow="0" w:firstColumn="1" w:lastColumn="0" w:oddVBand="0" w:evenVBand="0" w:oddHBand="0" w:evenHBand="0" w:firstRowFirstColumn="0" w:firstRowLastColumn="0" w:lastRowFirstColumn="0" w:lastRowLastColumn="0"/>
            <w:tcW w:w="808" w:type="pct"/>
          </w:tcPr>
          <w:p w14:paraId="7D5D5EF8"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 + Sex + Tenure</w:t>
            </w:r>
          </w:p>
        </w:tc>
        <w:tc>
          <w:tcPr>
            <w:tcW w:w="680" w:type="pct"/>
          </w:tcPr>
          <w:p w14:paraId="0211588B" w14:textId="21936B5C" w:rsidR="00B947F6" w:rsidRPr="009A3A34"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17677.49</w:t>
            </w:r>
          </w:p>
        </w:tc>
        <w:tc>
          <w:tcPr>
            <w:tcW w:w="660" w:type="pct"/>
          </w:tcPr>
          <w:p w14:paraId="6E7E7721" w14:textId="4F5CA8F6" w:rsidR="00B947F6" w:rsidRPr="009A3A34"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243.9</w:t>
            </w:r>
          </w:p>
        </w:tc>
        <w:tc>
          <w:tcPr>
            <w:tcW w:w="660" w:type="pct"/>
          </w:tcPr>
          <w:p w14:paraId="04AD1465" w14:textId="11DCABDB" w:rsidR="00B947F6" w:rsidRPr="009A3A34" w:rsidRDefault="00715CE6"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w:t>
            </w:r>
          </w:p>
        </w:tc>
        <w:tc>
          <w:tcPr>
            <w:tcW w:w="830" w:type="pct"/>
          </w:tcPr>
          <w:p w14:paraId="7EF4245B"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0.23</w:t>
            </w:r>
          </w:p>
        </w:tc>
        <w:tc>
          <w:tcPr>
            <w:tcW w:w="681" w:type="pct"/>
          </w:tcPr>
          <w:p w14:paraId="7723A3B4" w14:textId="4BE8D43E" w:rsidR="00B947F6" w:rsidRPr="009A3A34"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17709.49</w:t>
            </w:r>
          </w:p>
        </w:tc>
        <w:tc>
          <w:tcPr>
            <w:tcW w:w="680" w:type="pct"/>
          </w:tcPr>
          <w:p w14:paraId="2D4C18EB" w14:textId="33532562" w:rsidR="00B947F6" w:rsidRPr="009A3A34"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17822.16</w:t>
            </w:r>
          </w:p>
        </w:tc>
      </w:tr>
      <w:tr w:rsidR="006A0C55" w:rsidRPr="009A3A34" w14:paraId="3EC0CE77"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410716A4"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Null Model + Educational Attainment + Sex + </w:t>
            </w:r>
            <w:r w:rsidRPr="009A3A34">
              <w:rPr>
                <w:rFonts w:ascii="Book Antiqua" w:hAnsi="Book Antiqua" w:cs="Times New Roman"/>
                <w:color w:val="auto"/>
                <w:sz w:val="24"/>
                <w:szCs w:val="24"/>
              </w:rPr>
              <w:lastRenderedPageBreak/>
              <w:t>Tenure + NS-SEC</w:t>
            </w:r>
          </w:p>
        </w:tc>
        <w:tc>
          <w:tcPr>
            <w:tcW w:w="680" w:type="pct"/>
          </w:tcPr>
          <w:p w14:paraId="47FC5863" w14:textId="6DF315AC"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lastRenderedPageBreak/>
              <w:t>17417.09</w:t>
            </w:r>
          </w:p>
        </w:tc>
        <w:tc>
          <w:tcPr>
            <w:tcW w:w="660" w:type="pct"/>
          </w:tcPr>
          <w:p w14:paraId="36D79A65" w14:textId="39952EEE"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260.4</w:t>
            </w:r>
          </w:p>
        </w:tc>
        <w:tc>
          <w:tcPr>
            <w:tcW w:w="660" w:type="pct"/>
          </w:tcPr>
          <w:p w14:paraId="084AD2A9" w14:textId="10D3EBA3" w:rsidR="00B947F6" w:rsidRPr="009A3A34" w:rsidRDefault="00715CE6"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28</w:t>
            </w:r>
          </w:p>
        </w:tc>
        <w:tc>
          <w:tcPr>
            <w:tcW w:w="830" w:type="pct"/>
          </w:tcPr>
          <w:p w14:paraId="39805930"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0.24</w:t>
            </w:r>
          </w:p>
        </w:tc>
        <w:tc>
          <w:tcPr>
            <w:tcW w:w="681" w:type="pct"/>
          </w:tcPr>
          <w:p w14:paraId="0BEA5E55" w14:textId="6F9CB209"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17505.08</w:t>
            </w:r>
          </w:p>
        </w:tc>
        <w:tc>
          <w:tcPr>
            <w:tcW w:w="680" w:type="pct"/>
          </w:tcPr>
          <w:p w14:paraId="393198D4" w14:textId="0F99CA36"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17814.92</w:t>
            </w:r>
          </w:p>
        </w:tc>
      </w:tr>
    </w:tbl>
    <w:p w14:paraId="49D01025" w14:textId="77777777" w:rsidR="00B947F6" w:rsidRPr="009A3A34" w:rsidRDefault="00B947F6" w:rsidP="00B947F6">
      <w:pPr>
        <w:rPr>
          <w:rFonts w:ascii="Book Antiqua" w:hAnsi="Book Antiqua" w:cs="Times New Roman"/>
          <w:sz w:val="24"/>
          <w:szCs w:val="24"/>
        </w:rPr>
      </w:pPr>
    </w:p>
    <w:p w14:paraId="4E084A69" w14:textId="5BF2396C" w:rsidR="00B947F6" w:rsidRPr="009A3A34" w:rsidRDefault="00B947F6" w:rsidP="009A3A34">
      <w:pPr>
        <w:spacing w:line="480" w:lineRule="auto"/>
        <w:rPr>
          <w:rFonts w:ascii="Book Antiqua" w:hAnsi="Book Antiqua" w:cs="Times New Roman"/>
          <w:sz w:val="24"/>
          <w:szCs w:val="24"/>
        </w:rPr>
      </w:pPr>
      <w:r w:rsidRPr="009A3A34">
        <w:rPr>
          <w:rFonts w:ascii="Book Antiqua" w:eastAsiaTheme="minorEastAsia" w:hAnsi="Book Antiqua" w:cs="Times New Roman"/>
          <w:sz w:val="24"/>
          <w:szCs w:val="24"/>
        </w:rPr>
        <w:t>The model fit statistics demonstrate that there are normally distributed residuals and that the model is correctly specified. Table 1.</w:t>
      </w:r>
      <w:r w:rsidR="00DB097B" w:rsidRPr="009A3A34">
        <w:rPr>
          <w:rFonts w:ascii="Book Antiqua" w:eastAsiaTheme="minorEastAsia" w:hAnsi="Book Antiqua" w:cs="Times New Roman"/>
          <w:sz w:val="24"/>
          <w:szCs w:val="24"/>
        </w:rPr>
        <w:t>11</w:t>
      </w:r>
      <w:r w:rsidRPr="009A3A34">
        <w:rPr>
          <w:rFonts w:ascii="Book Antiqua" w:eastAsiaTheme="minorEastAsia" w:hAnsi="Book Antiqua" w:cs="Times New Roman"/>
          <w:sz w:val="24"/>
          <w:szCs w:val="24"/>
        </w:rPr>
        <w:t xml:space="preserve"> suggests that for the full proposed model, deviance is reduced by </w:t>
      </w:r>
      <w:r w:rsidR="00205878" w:rsidRPr="009A3A34">
        <w:rPr>
          <w:rFonts w:ascii="Book Antiqua" w:eastAsiaTheme="minorEastAsia" w:hAnsi="Book Antiqua" w:cs="Times New Roman"/>
          <w:sz w:val="24"/>
          <w:szCs w:val="24"/>
        </w:rPr>
        <w:t>5,733.5</w:t>
      </w:r>
      <w:r w:rsidR="00D357A8">
        <w:rPr>
          <w:rFonts w:ascii="Book Antiqua" w:eastAsiaTheme="minorEastAsia" w:hAnsi="Book Antiqua" w:cs="Times New Roman"/>
          <w:sz w:val="24"/>
          <w:szCs w:val="24"/>
        </w:rPr>
        <w:t>0</w:t>
      </w:r>
      <w:r w:rsidR="00205878" w:rsidRPr="009A3A34">
        <w:rPr>
          <w:rFonts w:ascii="Book Antiqua" w:eastAsiaTheme="minorEastAsia" w:hAnsi="Book Antiqua" w:cs="Times New Roman"/>
          <w:sz w:val="24"/>
          <w:szCs w:val="24"/>
        </w:rPr>
        <w:t xml:space="preserve"> </w:t>
      </w:r>
      <w:r w:rsidRPr="009A3A34">
        <w:rPr>
          <w:rFonts w:ascii="Book Antiqua" w:eastAsiaTheme="minorEastAsia" w:hAnsi="Book Antiqua" w:cs="Times New Roman"/>
          <w:sz w:val="24"/>
          <w:szCs w:val="24"/>
        </w:rPr>
        <w:t>from the null. AIC and BIC statistics also suggest that the full model is the best fit model amongst those entered. Finally, the full model presents with an adjusted pseudo R2 of 0.2</w:t>
      </w:r>
      <w:r w:rsidR="00205878" w:rsidRPr="009A3A34">
        <w:rPr>
          <w:rFonts w:ascii="Book Antiqua" w:eastAsiaTheme="minorEastAsia" w:hAnsi="Book Antiqua" w:cs="Times New Roman"/>
          <w:sz w:val="24"/>
          <w:szCs w:val="24"/>
        </w:rPr>
        <w:t>4</w:t>
      </w:r>
      <w:r w:rsidRPr="009A3A34">
        <w:rPr>
          <w:rFonts w:ascii="Book Antiqua" w:eastAsiaTheme="minorEastAsia" w:hAnsi="Book Antiqua" w:cs="Times New Roman"/>
          <w:sz w:val="24"/>
          <w:szCs w:val="24"/>
        </w:rPr>
        <w:t xml:space="preserve">. In other words, the full model explains </w:t>
      </w:r>
      <w:r w:rsidR="00205878" w:rsidRPr="009A3A34">
        <w:rPr>
          <w:rFonts w:ascii="Book Antiqua" w:eastAsiaTheme="minorEastAsia" w:hAnsi="Book Antiqua" w:cs="Times New Roman"/>
          <w:sz w:val="24"/>
          <w:szCs w:val="24"/>
        </w:rPr>
        <w:t>24</w:t>
      </w:r>
      <w:r w:rsidRPr="009A3A34">
        <w:rPr>
          <w:rFonts w:ascii="Book Antiqua" w:eastAsiaTheme="minorEastAsia" w:hAnsi="Book Antiqua" w:cs="Times New Roman"/>
          <w:sz w:val="24"/>
          <w:szCs w:val="24"/>
        </w:rPr>
        <w:t xml:space="preserve"> per cent of the variance of economic activity, leaving 7</w:t>
      </w:r>
      <w:r w:rsidR="00205878" w:rsidRPr="009A3A34">
        <w:rPr>
          <w:rFonts w:ascii="Book Antiqua" w:eastAsiaTheme="minorEastAsia" w:hAnsi="Book Antiqua" w:cs="Times New Roman"/>
          <w:sz w:val="24"/>
          <w:szCs w:val="24"/>
        </w:rPr>
        <w:t>6</w:t>
      </w:r>
      <w:r w:rsidRPr="009A3A34">
        <w:rPr>
          <w:rFonts w:ascii="Book Antiqua" w:eastAsiaTheme="minorEastAsia" w:hAnsi="Book Antiqua" w:cs="Times New Roman"/>
          <w:sz w:val="24"/>
          <w:szCs w:val="24"/>
        </w:rPr>
        <w:t xml:space="preserve"> per cent unexplained. </w:t>
      </w:r>
      <w:r w:rsidRPr="009A3A34">
        <w:rPr>
          <w:rFonts w:ascii="Book Antiqua" w:hAnsi="Book Antiqua" w:cs="Times New Roman"/>
          <w:sz w:val="24"/>
          <w:szCs w:val="24"/>
        </w:rPr>
        <w:t xml:space="preserve">The following analysis with the full model is a complete case analysis with </w:t>
      </w:r>
      <w:r w:rsidR="00205878" w:rsidRPr="009A3A34">
        <w:rPr>
          <w:rFonts w:ascii="Book Antiqua" w:hAnsi="Book Antiqua" w:cs="Times New Roman"/>
          <w:sz w:val="24"/>
          <w:szCs w:val="24"/>
        </w:rPr>
        <w:t>8</w:t>
      </w:r>
      <w:r w:rsidR="00D357A8">
        <w:rPr>
          <w:rFonts w:ascii="Book Antiqua" w:hAnsi="Book Antiqua" w:cs="Times New Roman"/>
          <w:sz w:val="24"/>
          <w:szCs w:val="24"/>
        </w:rPr>
        <w:t>,</w:t>
      </w:r>
      <w:r w:rsidR="00205878" w:rsidRPr="009A3A34">
        <w:rPr>
          <w:rFonts w:ascii="Book Antiqua" w:hAnsi="Book Antiqua" w:cs="Times New Roman"/>
          <w:sz w:val="24"/>
          <w:szCs w:val="24"/>
        </w:rPr>
        <w:t>448</w:t>
      </w:r>
      <w:r w:rsidRPr="009A3A34">
        <w:rPr>
          <w:rFonts w:ascii="Book Antiqua" w:hAnsi="Book Antiqua" w:cs="Times New Roman"/>
          <w:sz w:val="24"/>
          <w:szCs w:val="24"/>
        </w:rPr>
        <w:t xml:space="preserve"> observations. </w:t>
      </w:r>
    </w:p>
    <w:p w14:paraId="2F1B86BF" w14:textId="2BC230F7" w:rsidR="00B947F6" w:rsidRPr="009A3A34" w:rsidRDefault="00B947F6" w:rsidP="009A3A34">
      <w:pPr>
        <w:spacing w:line="480" w:lineRule="auto"/>
        <w:rPr>
          <w:rFonts w:ascii="Book Antiqua" w:eastAsiaTheme="minorEastAsia" w:hAnsi="Book Antiqua" w:cs="Times New Roman"/>
          <w:sz w:val="24"/>
          <w:szCs w:val="24"/>
        </w:rPr>
      </w:pPr>
      <w:r w:rsidRPr="009A3A34">
        <w:rPr>
          <w:rFonts w:ascii="Book Antiqua" w:hAnsi="Book Antiqua" w:cs="Times New Roman"/>
          <w:sz w:val="24"/>
          <w:szCs w:val="24"/>
        </w:rPr>
        <w:t xml:space="preserve">Prior to discussing the results of this model, a discussion on interpretation must be had. When dealing with multinominal logistic regression results in the form of coefficients are reported in the default Stata output as log odds. Log odds are notoriously difficult to interpret and are rarely well described in sociological studies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{"citationID":"i4KHVSCs","properties":{"formattedCitation":"(Gayle and Lambert, 2009)","plainCitation":"(Gayle and Lambert, 2009)","noteIndex":0},"citationItems":[{"id":1244,"uris":["http://zotero.org/users/8741181/items/KKRY87H8"],"itemData":{"id":1244,"type":"article-journal","abstract":"Many readers will be familiar with statistical modelling approaches to analysing social survey data. Statistical models offer sociologists an attractive method to summarize patterns in survey datasets (Dale and Davies, 1994; Goldthorpe, 2007). Sociologists have tended to employ regression models in order to explore the effects of multiple explanatory variables on an outcome of interest. Standard statistical modelling approaches are becoming increasingly widely known and in the UK sociology postgraduate students are routinely trained in these techniques.i Advances in software packages for statistical analysis (e.g. SPSS, 2008; Stata, 2007) and the rapid increases in the power of desktop computers have greatly expanded the possibilities for developing statistical models to analyse survey datasets. These advances have been coupled with increased accessibility to survey datasets, particularly through internet based links to national data archives.ii","container-title":"DAMES Node, Technical Paper","language":"en","source":"Zotero","title":"Logistic Regression Models in Sociological Research","author":[{"family":"Gayle","given":"Vernon"},{"family":"Lambert","given":"Paul S"}],"issued":{"date-parts":[["2009"]]}}}],"schema":"https://github.com/citation-style-language/schema/raw/master/csl-citation.json"}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(Gayle and Lambert, 2009)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For example, for a categorical explanatory variable the coefficient associated with category effects is thought of as the effect on the log odds of moving from the reference category to the </w:t>
      </w:r>
      <w:r w:rsidR="000B03CE" w:rsidRPr="009A3A34">
        <w:rPr>
          <w:rFonts w:ascii="Book Antiqua" w:hAnsi="Book Antiqua" w:cs="Times New Roman"/>
          <w:sz w:val="24"/>
          <w:szCs w:val="24"/>
        </w:rPr>
        <w:t>category</w:t>
      </w:r>
      <w:r w:rsidRPr="009A3A34">
        <w:rPr>
          <w:rFonts w:ascii="Book Antiqua" w:hAnsi="Book Antiqua" w:cs="Times New Roman"/>
          <w:sz w:val="24"/>
          <w:szCs w:val="24"/>
        </w:rPr>
        <w:t xml:space="preserve"> of the X variable. Due to this difficulty in interpretation, some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{"citationID":"t5SSw1Rn","properties":{"formattedCitation":"(Norton and Dowd, 2018)","plainCitation":"(Norton and Dowd, 2018)","noteIndex":0},"citationItems":[{"id":1242,"uris":["http://zotero.org/users/8741181/items/AYB868BY"],"itemData":{"id":1242,"type":"article-journal","abstract":"Objective. We discuss how to interpret coefficients from logit models, focusing on the importance of the standard deviation (r) of the error term to that interpretation. Study Design. We show how odds ratios are computed, how they depend on the standard deviation (r) of the error term, and their sensitivity to different model specifications. We also discuss alternatives to odds ratios. Principal Findings. There is no single odds ratio; instead, any estimated odds ratio is conditional on the data and the model specification. Odds ratios should not be compared across different studies using different samples from different populations. Nor should they be compared across models with different sets of explanatory variables. Conclusions. To communicate information regarding the effect of explanatory variables on binary {0,1} dependent variables, average marginal effects are generally preferable to odds ratios, unless the data are from a case–control study.","container-title":"Health Services Research","DOI":"10.1111/1475-6773.12712","ISSN":"00179124","issue":"2","journalAbbreviation":"Health Serv Res","language":"en","page":"859-878","source":"DOI.org (Crossref)","title":"Log Odds and the Interpretation of Logit Models","volume":"53","author":[{"family":"Norton","given":"Edward C."},{"family":"Dowd","given":"Bryan E."}],"issued":{"date-parts":[["2018",4]]}}}],"schema":"https://github.com/citation-style-language/schema/raw/master/csl-citation.json"}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(Norton and Dowd, 2018)</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have advocated for the use of odds ratios over log odds. However, odds ratios have their own issues which result in an inability to compare across models and across datasets, even if they have the same model specification (ibid). Sometimes, odds ratios are unable to compare and interpret within a model itself (ibid). This issue stem from odds ratios changing if variables are added to the model, even if such additional variables are </w:t>
      </w:r>
      <w:r w:rsidRPr="009A3A34">
        <w:rPr>
          <w:rFonts w:ascii="Book Antiqua" w:hAnsi="Book Antiqua" w:cs="Times New Roman"/>
          <w:sz w:val="24"/>
          <w:szCs w:val="24"/>
        </w:rPr>
        <w:lastRenderedPageBreak/>
        <w:t xml:space="preserve">independent from the other variables. Due to these issues, both log odds and odds ratios provide an underwhelming desire to use them in the form of interpretating multinominal logistic models beyond establishing basic substantive effects of ‘higher’ and ‘lower’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{"citationID":"cW21tD40","properties":{"formattedCitation":"(Gayle and Lambert, 2009)","plainCitation":"(Gayle and Lambert, 2009)","noteIndex":0},"citationItems":[{"id":1244,"uris":["http://zotero.org/users/8741181/items/KKRY87H8"],"itemData":{"id":1244,"type":"article-journal","abstract":"Many readers will be familiar with statistical modelling approaches to analysing social survey data. Statistical models offer sociologists an attractive method to summarize patterns in survey datasets (Dale and Davies, 1994; Goldthorpe, 2007). Sociologists have tended to employ regression models in order to explore the effects of multiple explanatory variables on an outcome of interest. Standard statistical modelling approaches are becoming increasingly widely known and in the UK sociology postgraduate students are routinely trained in these techniques.i Advances in software packages for statistical analysis (e.g. SPSS, 2008; Stata, 2007) and the rapid increases in the power of desktop computers have greatly expanded the possibilities for developing statistical models to analyse survey datasets. These advances have been coupled with increased accessibility to survey datasets, particularly through internet based links to national data archives.ii","container-title":"DAMES Node, Technical Paper","language":"en","source":"Zotero","title":"Logistic Regression Models in Sociological Research","author":[{"family":"Gayle","given":"Vernon"},{"family":"Lambert","given":"Paul S"}],"issued":{"date-parts":[["2009"]]}}}],"schema":"https://github.com/citation-style-language/schema/raw/master/csl-citation.json"}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(Gayle and Lambert, 2009)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popular alternative to the use of logs odds and odds ratios is the average marginal effect of an explanatory variable on the probability that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Pr="009A3A34">
        <w:rPr>
          <w:rFonts w:ascii="Book Antiqua" w:eastAsiaTheme="minorEastAsia" w:hAnsi="Book Antiqua" w:cs="Times New Roman"/>
          <w:sz w:val="24"/>
          <w:szCs w:val="24"/>
        </w:rPr>
        <w:t xml:space="preserve"> equals 1 versus 0. The rationale for interpreting multinominal logistic models using average marginal effects is based upon the fact that the marginal effect is less sensitive to changes in model specification than the odds ratio, that the average marginal effect can be either positive or negative, and finally, average marginal effects for subgroups (like social class) can differ from each other leading to different implications and interpretations </w:t>
      </w:r>
      <w:r w:rsidRPr="009A3A34">
        <w:rPr>
          <w:rFonts w:ascii="Book Antiqua" w:eastAsiaTheme="minorEastAsia" w:hAnsi="Book Antiqua" w:cs="Times New Roman"/>
          <w:sz w:val="24"/>
          <w:szCs w:val="24"/>
        </w:rPr>
        <w:fldChar w:fldCharType="begin"/>
      </w:r>
      <w:r w:rsidR="00C86FBC" w:rsidRPr="009A3A34">
        <w:rPr>
          <w:rFonts w:ascii="Book Antiqua" w:eastAsiaTheme="minorEastAsia" w:hAnsi="Book Antiqua" w:cs="Times New Roman"/>
          <w:sz w:val="24"/>
          <w:szCs w:val="24"/>
        </w:rPr>
        <w:instrText xml:space="preserve"> ADDIN ZOTERO_ITEM CSL_CITATION {"citationID":"DEW7BW1A","properties":{"formattedCitation":"(Norton and Dowd, 2018)","plainCitation":"(Norton and Dowd, 2018)","noteIndex":0},"citationItems":[{"id":1242,"uris":["http://zotero.org/users/8741181/items/AYB868BY"],"itemData":{"id":1242,"type":"article-journal","abstract":"Objective. We discuss how to interpret coefficients from logit models, focusing on the importance of the standard deviation (r) of the error term to that interpretation. Study Design. We show how odds ratios are computed, how they depend on the standard deviation (r) of the error term, and their sensitivity to different model specifications. We also discuss alternatives to odds ratios. Principal Findings. There is no single odds ratio; instead, any estimated odds ratio is conditional on the data and the model specification. Odds ratios should not be compared across different studies using different samples from different populations. Nor should they be compared across models with different sets of explanatory variables. Conclusions. To communicate information regarding the effect of explanatory variables on binary {0,1} dependent variables, average marginal effects are generally preferable to odds ratios, unless the data are from a case–control study.","container-title":"Health Services Research","DOI":"10.1111/1475-6773.12712","ISSN":"00179124","issue":"2","journalAbbreviation":"Health Serv Res","language":"en","page":"859-878","source":"DOI.org (Crossref)","title":"Log Odds and the Interpretation of Logit Models","volume":"53","author":[{"family":"Norton","given":"Edward C."},{"family":"Dowd","given":"Bryan E."}],"issued":{"date-parts":[["2018",4]]}}}],"schema":"https://github.com/citation-style-language/schema/raw/master/csl-citation.json"} </w:instrText>
      </w:r>
      <w:r w:rsidRPr="009A3A34">
        <w:rPr>
          <w:rFonts w:ascii="Book Antiqua" w:eastAsiaTheme="minorEastAsia" w:hAnsi="Book Antiqua" w:cs="Times New Roman"/>
          <w:sz w:val="24"/>
          <w:szCs w:val="24"/>
        </w:rPr>
        <w:fldChar w:fldCharType="separate"/>
      </w:r>
      <w:r w:rsidRPr="009A3A34">
        <w:rPr>
          <w:rFonts w:ascii="Book Antiqua" w:hAnsi="Book Antiqua" w:cs="Times New Roman"/>
          <w:sz w:val="24"/>
          <w:szCs w:val="24"/>
        </w:rPr>
        <w:t>(Norton and Dowd, 2018)</w:t>
      </w:r>
      <w:r w:rsidRPr="009A3A34">
        <w:rPr>
          <w:rFonts w:ascii="Book Antiqua" w:eastAsiaTheme="minorEastAsia" w:hAnsi="Book Antiqua" w:cs="Times New Roman"/>
          <w:sz w:val="24"/>
          <w:szCs w:val="24"/>
        </w:rPr>
        <w:fldChar w:fldCharType="end"/>
      </w:r>
      <w:r w:rsidRPr="009A3A34">
        <w:rPr>
          <w:rFonts w:ascii="Book Antiqua" w:eastAsiaTheme="minorEastAsia" w:hAnsi="Book Antiqua" w:cs="Times New Roman"/>
          <w:sz w:val="24"/>
          <w:szCs w:val="24"/>
        </w:rPr>
        <w:t>.</w:t>
      </w:r>
    </w:p>
    <w:p w14:paraId="4E0D16BE" w14:textId="77777777" w:rsidR="00B947F6" w:rsidRPr="009A3A34" w:rsidRDefault="00B947F6" w:rsidP="009A3A34">
      <w:pPr>
        <w:spacing w:line="480" w:lineRule="auto"/>
        <w:rPr>
          <w:rFonts w:ascii="Book Antiqua" w:eastAsiaTheme="minorEastAsia" w:hAnsi="Book Antiqua" w:cs="Times New Roman"/>
          <w:sz w:val="24"/>
          <w:szCs w:val="24"/>
        </w:rPr>
      </w:pPr>
      <w:r w:rsidRPr="009A3A34">
        <w:rPr>
          <w:rFonts w:ascii="Book Antiqua" w:eastAsiaTheme="minorEastAsia" w:hAnsi="Book Antiqua" w:cs="Times New Roman"/>
          <w:sz w:val="24"/>
          <w:szCs w:val="24"/>
        </w:rPr>
        <w:t xml:space="preserve">For subsequent analysis, log odds will be presented for use of basic substantive effects, with average marginal effects being used alongside as a complement to interpretation.  </w:t>
      </w:r>
    </w:p>
    <w:p w14:paraId="2D2F705F" w14:textId="5409E479" w:rsidR="00205878"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 results of the multinominal logistic regression model are reported in table 1.</w:t>
      </w:r>
      <w:r w:rsidR="00DB097B" w:rsidRPr="009A3A34">
        <w:rPr>
          <w:rFonts w:ascii="Book Antiqua" w:hAnsi="Book Antiqua" w:cs="Times New Roman"/>
          <w:sz w:val="24"/>
          <w:szCs w:val="24"/>
        </w:rPr>
        <w:t>12</w:t>
      </w:r>
      <w:r w:rsidRPr="009A3A34">
        <w:rPr>
          <w:rFonts w:ascii="Book Antiqua" w:hAnsi="Book Antiqua" w:cs="Times New Roman"/>
          <w:sz w:val="24"/>
          <w:szCs w:val="24"/>
        </w:rPr>
        <w:t xml:space="preserve">. It is not possible to ascertain the significance parameters of variables other than in relation to the reference category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{"citationID":"cF3jiyZS","properties":{"formattedCitation":"(Firth, 2003)","plainCitation":"(Firth, 2003)","noteIndex":0},"citationItems":[{"id":593,"uris":["http://zotero.org/users/8741181/items/I3UQ8YDX"],"itemData":{"id":593,"type":"article-journal","abstract":"Effects of categorical variables in statistical models typically are reported in terms of comparison either with a reference category or with a suitably defined “mean effect,” for reasons of parameter identification. A conventional presentation of estimates and standard errors, but without the full variance-covariance matrix, does not allow subsequent readers either to make inference on a comparison of interest that is not presented or to compare or combine results from different studies where the same variables but different reference levels are used. It is shown how an alternative presentation, in terms of “quasi standard errors,” overcomes this problem in an economical and intuitive way. A primary application is the reporting of effects of categorical predictors, often called factors, in linear and generalized linear models, hazard models, multinomial-response models, generalized additive models, etc. Other applications include the comparison of coefficients between related regression equations—for example, log-odds ratios in a multinomial logit model—and the presentation of multipliers or “scores” in models with multiplicative interaction structure.","container-title":"Sociological Methodology","DOI":"10.1111/j.0081-1750.2003.t01-1-00125.x","ISSN":"0081-1750, 1467-9531","issue":"1","journalAbbreviation":"Sociological Methodology","language":"en","page":"1-18","source":"DOI.org (Crossref)","title":"Overcoming the Reference Category Problem in the Presentation of Statistical Models","volume":"33","author":[{"family":"Firth","given":"David"}],"issued":{"date-parts":[["2003",8]]}}}],"schema":"https://github.com/citation-style-language/schema/raw/master/csl-citation.json"}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(Firth, 2003)</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This is known as the reference category problem. Quasi-variances were considered to overcome this reference category problem, these are detailed for NS-SEC (the only variable that can provide </w:t>
      </w:r>
      <w:r w:rsidR="00F15E62" w:rsidRPr="009A3A34">
        <w:rPr>
          <w:rFonts w:ascii="Book Antiqua" w:hAnsi="Book Antiqua" w:cs="Times New Roman"/>
          <w:sz w:val="24"/>
          <w:szCs w:val="24"/>
        </w:rPr>
        <w:t>quasi</w:t>
      </w:r>
      <w:r w:rsidRPr="009A3A34">
        <w:rPr>
          <w:rFonts w:ascii="Book Antiqua" w:hAnsi="Book Antiqua" w:cs="Times New Roman"/>
          <w:sz w:val="24"/>
          <w:szCs w:val="24"/>
        </w:rPr>
        <w:t>-variance statistics) in table 1.</w:t>
      </w:r>
      <w:r w:rsidR="00DB097B" w:rsidRPr="009A3A34">
        <w:rPr>
          <w:rFonts w:ascii="Book Antiqua" w:hAnsi="Book Antiqua" w:cs="Times New Roman"/>
          <w:sz w:val="24"/>
          <w:szCs w:val="24"/>
        </w:rPr>
        <w:t>12</w:t>
      </w:r>
      <w:r w:rsidRPr="009A3A34">
        <w:rPr>
          <w:rFonts w:ascii="Book Antiqua" w:hAnsi="Book Antiqua" w:cs="Times New Roman"/>
          <w:sz w:val="24"/>
          <w:szCs w:val="24"/>
        </w:rPr>
        <w:t xml:space="preserve">. Quasi-variances are reported alongside the standard outputs of log odds and average marginal effects to overcome the reference category problem. Quasi-variances are normally produced within Stata using the custom Stata command ‘qv’. Unfortunately, the qv command and subsequent </w:t>
      </w:r>
      <w:r w:rsidRPr="009A3A34">
        <w:rPr>
          <w:rFonts w:ascii="Book Antiqua" w:hAnsi="Book Antiqua" w:cs="Times New Roman"/>
          <w:sz w:val="24"/>
          <w:szCs w:val="24"/>
        </w:rPr>
        <w:lastRenderedPageBreak/>
        <w:t>graphing subcommands do not currently work with</w:t>
      </w:r>
      <w:r w:rsidR="00205878" w:rsidRPr="009A3A34">
        <w:rPr>
          <w:rFonts w:ascii="Book Antiqua" w:hAnsi="Book Antiqua" w:cs="Times New Roman"/>
          <w:sz w:val="24"/>
          <w:szCs w:val="24"/>
        </w:rPr>
        <w:t xml:space="preserve"> the</w:t>
      </w:r>
      <w:r w:rsidRPr="009A3A34">
        <w:rPr>
          <w:rFonts w:ascii="Book Antiqua" w:hAnsi="Book Antiqua" w:cs="Times New Roman"/>
          <w:sz w:val="24"/>
          <w:szCs w:val="24"/>
        </w:rPr>
        <w:t xml:space="preserve"> multinominal logistic regression models</w:t>
      </w:r>
      <w:r w:rsidR="00205878" w:rsidRPr="009A3A34">
        <w:rPr>
          <w:rFonts w:ascii="Book Antiqua" w:hAnsi="Book Antiqua" w:cs="Times New Roman"/>
          <w:sz w:val="24"/>
          <w:szCs w:val="24"/>
        </w:rPr>
        <w:t xml:space="preserve"> in this chapter</w:t>
      </w:r>
      <w:r w:rsidRPr="009A3A34">
        <w:rPr>
          <w:rFonts w:ascii="Book Antiqua" w:hAnsi="Book Antiqua" w:cs="Times New Roman"/>
          <w:sz w:val="24"/>
          <w:szCs w:val="24"/>
        </w:rPr>
        <w:t>. Due to this, the creation of quasi-variance statistics was done via a quasi-variance calculator</w:t>
      </w:r>
      <w:r w:rsidRPr="009A3A34">
        <w:rPr>
          <w:rStyle w:val="FootnoteReference"/>
          <w:rFonts w:ascii="Book Antiqua" w:hAnsi="Book Antiqua" w:cs="Times New Roman"/>
          <w:sz w:val="24"/>
          <w:szCs w:val="24"/>
        </w:rPr>
        <w:footnoteReference w:id="9"/>
      </w:r>
      <w:r w:rsidRPr="009A3A34">
        <w:rPr>
          <w:rFonts w:ascii="Book Antiqua" w:hAnsi="Book Antiqua" w:cs="Times New Roman"/>
          <w:sz w:val="24"/>
          <w:szCs w:val="24"/>
        </w:rPr>
        <w:t xml:space="preserv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{"citationID":"kB9F3rvA","properties":{"formattedCitation":"(Firth, 2000)","plainCitation":"(Firth, 2000)","noteIndex":0},"citationItems":[{"id":75,"uris":["http://zotero.org/users/8741181/items/V87BA7L7"],"itemData":{"id":75,"type":"article-journal","abstract":"The most common summary of a ﬁtted statistical model, a list of parameter estimates and standard errors, does not give the precision of estimated combinations of the parameters, such as di</w:instrText>
      </w:r>
      <w:r w:rsidR="00C86FBC" w:rsidRPr="009A3A34">
        <w:rPr>
          <w:rFonts w:ascii="Times New Roman" w:hAnsi="Times New Roman" w:cs="Times New Roman"/>
          <w:sz w:val="24"/>
          <w:szCs w:val="24"/>
        </w:rPr>
        <w:instrText>ﬀ</w:instrText>
      </w:r>
      <w:r w:rsidR="00C86FBC" w:rsidRPr="009A3A34">
        <w:rPr>
          <w:rFonts w:ascii="Book Antiqua" w:hAnsi="Book Antiqua" w:cs="Times New Roman"/>
          <w:sz w:val="24"/>
          <w:szCs w:val="24"/>
        </w:rPr>
        <w:instrText xml:space="preserve">erences or ratios. For this, covariances also are needed; but space constraints typically mean that the full covariance matrix cannot routinely be reported. In the important case of parameters associated with the discrete levels of an experimental factor or with a categorical classifying variable, the identiﬁable parameter combinations are linear contrasts. The QV Calculator computes ‘quasi-variances’ which may be used as an alternative summary of the precision of the estimated parameters. The summary based on quasi-variances is simple and permits good approximation of the standard error of any desired contrast. The idea of such a summary has been suggested by Ridout (1989) and, under the name ‘ﬂoating absolute risk’, by Easton, Peto &amp; Babiker (1991). It applies to a wide variety of statistical models, including linear and nonlinear regressions, generalized-linear and GEE models, Cox proportional-hazard models for survival data, generalized additive models, etc.","container-title":"Journal of Statistical Software","language":"en","source":"Zotero","title":"QV Calculator : Quasi-variances in Xlisp-Stat and on the Web","author":[{"family":"Firth","given":"David"}],"issued":{"date-parts":[["2000"]]}}}],"schema":"https://github.com/citation-style-language/schema/raw/master/csl-citation.json"}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(Firth, 2000)</w:t>
      </w:r>
      <w:r w:rsidRPr="009A3A34">
        <w:rPr>
          <w:rFonts w:ascii="Book Antiqua" w:hAnsi="Book Antiqua" w:cs="Times New Roman"/>
          <w:sz w:val="24"/>
          <w:szCs w:val="24"/>
        </w:rPr>
        <w:fldChar w:fldCharType="end"/>
      </w:r>
      <w:r w:rsidRPr="009A3A34">
        <w:rPr>
          <w:rFonts w:ascii="Book Antiqua" w:hAnsi="Book Antiqua" w:cs="Times New Roman"/>
          <w:sz w:val="24"/>
          <w:szCs w:val="24"/>
        </w:rPr>
        <w:t>. Whilst this does produce the required quasi-variance statistics, there are two notable issues with this direction. The first is that by producing quasi-variance statistics outside of Stata, this necessarily breaks the workflow and increases the possibility of manual error. The second, is that the given quasi-variance calculator does not provide lower and upper bound 95% C</w:t>
      </w:r>
      <w:r w:rsidR="00D357A8">
        <w:rPr>
          <w:rFonts w:ascii="Book Antiqua" w:hAnsi="Book Antiqua" w:cs="Times New Roman"/>
          <w:sz w:val="24"/>
          <w:szCs w:val="24"/>
        </w:rPr>
        <w:t>I</w:t>
      </w:r>
      <w:r w:rsidRPr="009A3A34">
        <w:rPr>
          <w:rFonts w:ascii="Book Antiqua" w:hAnsi="Book Antiqua" w:cs="Times New Roman"/>
          <w:sz w:val="24"/>
          <w:szCs w:val="24"/>
        </w:rPr>
        <w:t xml:space="preserve">s for quasi variance, instead producing a singular quasi-variance statistic. Whilst not ideal, the production of quasi-variance statistics does provide a utility in interpretation of NS-SEC within the given model. </w:t>
      </w:r>
      <w:bookmarkStart w:id="31" w:name="_Hlk133861904"/>
    </w:p>
    <w:p w14:paraId="0983181A" w14:textId="39E97425" w:rsidR="00205878" w:rsidRPr="009A3A34" w:rsidRDefault="00205878"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output for employment demonstrates that individuals that received five or more O’levels has a decreased lower log odds of being in employment over school. Using average marginal effects there is a 39 per cent decreased probability for an individual to be in employment over school if they received five or more O’levels. Educational attainment has the strongest single impact on an individual’s choice to being in employment over school. Men had a decreased log odds of being in employment over school. In terms of average marginal effects, this translates to a 17 per cent decreased probability that men would be in employment over school. Those individuals that have parents that did not own their own home when a child had an increased log odds of being in employment compared to school. Translated into average marginal effects, this represents </w:t>
      </w:r>
      <w:proofErr w:type="gramStart"/>
      <w:r w:rsidRPr="009A3A34">
        <w:rPr>
          <w:rFonts w:ascii="Book Antiqua" w:hAnsi="Book Antiqua" w:cs="Times New Roman"/>
          <w:sz w:val="24"/>
          <w:szCs w:val="24"/>
        </w:rPr>
        <w:t>a</w:t>
      </w:r>
      <w:proofErr w:type="gramEnd"/>
      <w:r w:rsidRPr="009A3A34">
        <w:rPr>
          <w:rFonts w:ascii="Book Antiqua" w:hAnsi="Book Antiqua" w:cs="Times New Roman"/>
          <w:sz w:val="24"/>
          <w:szCs w:val="24"/>
        </w:rPr>
        <w:t xml:space="preserve"> 8 per cent increased probability for an individual to be in employment over school if they lived in a household where their </w:t>
      </w:r>
      <w:r w:rsidRPr="009A3A34">
        <w:rPr>
          <w:rFonts w:ascii="Book Antiqua" w:hAnsi="Book Antiqua" w:cs="Times New Roman"/>
          <w:sz w:val="24"/>
          <w:szCs w:val="24"/>
        </w:rPr>
        <w:lastRenderedPageBreak/>
        <w:t xml:space="preserve">parents did not own their own home as a child. Using NS-SEC 7 as a reference category, every single other NS-SEC category has a decreased log odds of being in employment over school in comparison to NS-SEC 7. The strongest single impact on an </w:t>
      </w:r>
      <w:r w:rsidR="000B03CE" w:rsidRPr="009A3A34">
        <w:rPr>
          <w:rFonts w:ascii="Book Antiqua" w:hAnsi="Book Antiqua" w:cs="Times New Roman"/>
          <w:sz w:val="24"/>
          <w:szCs w:val="24"/>
        </w:rPr>
        <w:t>individual’s</w:t>
      </w:r>
      <w:r w:rsidRPr="009A3A34">
        <w:rPr>
          <w:rFonts w:ascii="Book Antiqua" w:hAnsi="Book Antiqua" w:cs="Times New Roman"/>
          <w:sz w:val="24"/>
          <w:szCs w:val="24"/>
        </w:rPr>
        <w:t xml:space="preserve"> choice to being in employment over school in respect to NS-SEC categories is NS-SEC 1.2, whereby there is a 12 per cent decreased probability of an individual whose social origins in 1.2 would be in employment over school in comparison to NS-SEC 7. The weakest single impact in relation to NS-SEC categories (and the category of employment overall) is NS-SEC 6 with </w:t>
      </w:r>
      <w:proofErr w:type="spellStart"/>
      <w:r w:rsidRPr="009A3A34">
        <w:rPr>
          <w:rFonts w:ascii="Book Antiqua" w:hAnsi="Book Antiqua" w:cs="Times New Roman"/>
          <w:sz w:val="24"/>
          <w:szCs w:val="24"/>
        </w:rPr>
        <w:t>there</w:t>
      </w:r>
      <w:proofErr w:type="spellEnd"/>
      <w:r w:rsidRPr="009A3A34">
        <w:rPr>
          <w:rFonts w:ascii="Book Antiqua" w:hAnsi="Book Antiqua" w:cs="Times New Roman"/>
          <w:sz w:val="24"/>
          <w:szCs w:val="24"/>
        </w:rPr>
        <w:t xml:space="preserve"> only being a 4 per cent decreased probability in being in employment over school in comparison to NS-SEC 7. For a full breakdown of the marginal effects of NS-SEC in the employment category see figure 1.</w:t>
      </w:r>
      <w:r w:rsidR="00DB097B" w:rsidRPr="009A3A34">
        <w:rPr>
          <w:rFonts w:ascii="Book Antiqua" w:hAnsi="Book Antiqua" w:cs="Times New Roman"/>
          <w:sz w:val="24"/>
          <w:szCs w:val="24"/>
        </w:rPr>
        <w:t>2</w:t>
      </w:r>
      <w:r w:rsidRPr="009A3A34">
        <w:rPr>
          <w:rFonts w:ascii="Book Antiqua" w:hAnsi="Book Antiqua" w:cs="Times New Roman"/>
          <w:sz w:val="24"/>
          <w:szCs w:val="24"/>
        </w:rPr>
        <w:t xml:space="preserve"> and its explanation. </w:t>
      </w:r>
    </w:p>
    <w:p w14:paraId="75E12B77" w14:textId="652FAE3D"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output for </w:t>
      </w:r>
      <w:r w:rsidR="00FD1F58">
        <w:rPr>
          <w:rFonts w:ascii="Book Antiqua" w:hAnsi="Book Antiqua" w:cs="Times New Roman"/>
          <w:sz w:val="24"/>
          <w:szCs w:val="24"/>
        </w:rPr>
        <w:t>non-traditional</w:t>
      </w:r>
      <w:r w:rsidRPr="009A3A34">
        <w:rPr>
          <w:rFonts w:ascii="Book Antiqua" w:hAnsi="Book Antiqua" w:cs="Times New Roman"/>
          <w:sz w:val="24"/>
          <w:szCs w:val="24"/>
        </w:rPr>
        <w:t xml:space="preserve"> education demonstrates that individuals that received five or more O</w:t>
      </w:r>
      <w:r w:rsidR="008764EE" w:rsidRPr="009A3A34">
        <w:rPr>
          <w:rFonts w:ascii="Book Antiqua" w:hAnsi="Book Antiqua" w:cs="Times New Roman"/>
          <w:sz w:val="24"/>
          <w:szCs w:val="24"/>
        </w:rPr>
        <w:t>’</w:t>
      </w:r>
      <w:r w:rsidRPr="009A3A34">
        <w:rPr>
          <w:rFonts w:ascii="Book Antiqua" w:hAnsi="Book Antiqua" w:cs="Times New Roman"/>
          <w:sz w:val="24"/>
          <w:szCs w:val="24"/>
        </w:rPr>
        <w:t xml:space="preserve">levels had an increased log odds of being in </w:t>
      </w:r>
      <w:r w:rsidR="00FD1F58">
        <w:rPr>
          <w:rFonts w:ascii="Book Antiqua" w:hAnsi="Book Antiqua" w:cs="Times New Roman"/>
          <w:sz w:val="24"/>
          <w:szCs w:val="24"/>
        </w:rPr>
        <w:t>non-traditional</w:t>
      </w:r>
      <w:r w:rsidRPr="009A3A34">
        <w:rPr>
          <w:rFonts w:ascii="Book Antiqua" w:hAnsi="Book Antiqua" w:cs="Times New Roman"/>
          <w:sz w:val="24"/>
          <w:szCs w:val="24"/>
        </w:rPr>
        <w:t xml:space="preserve"> education over </w:t>
      </w:r>
      <w:r w:rsidR="00D97F6E" w:rsidRPr="009A3A34">
        <w:rPr>
          <w:rFonts w:ascii="Book Antiqua" w:hAnsi="Book Antiqua" w:cs="Times New Roman"/>
          <w:sz w:val="24"/>
          <w:szCs w:val="24"/>
        </w:rPr>
        <w:t>school</w:t>
      </w:r>
      <w:r w:rsidRPr="009A3A34">
        <w:rPr>
          <w:rFonts w:ascii="Book Antiqua" w:hAnsi="Book Antiqua" w:cs="Times New Roman"/>
          <w:sz w:val="24"/>
          <w:szCs w:val="24"/>
        </w:rPr>
        <w:t xml:space="preserve">. Using average marginal effects there is a 3 per cent increased probability for an individual to be in </w:t>
      </w:r>
      <w:r w:rsidR="00FD1F58">
        <w:rPr>
          <w:rFonts w:ascii="Book Antiqua" w:hAnsi="Book Antiqua" w:cs="Times New Roman"/>
          <w:sz w:val="24"/>
          <w:szCs w:val="24"/>
        </w:rPr>
        <w:t>non-traditional</w:t>
      </w:r>
      <w:r w:rsidRPr="009A3A34">
        <w:rPr>
          <w:rFonts w:ascii="Book Antiqua" w:hAnsi="Book Antiqua" w:cs="Times New Roman"/>
          <w:sz w:val="24"/>
          <w:szCs w:val="24"/>
        </w:rPr>
        <w:t xml:space="preserve"> education over employment if they received five or more O</w:t>
      </w:r>
      <w:r w:rsidR="008764EE" w:rsidRPr="009A3A34">
        <w:rPr>
          <w:rFonts w:ascii="Book Antiqua" w:hAnsi="Book Antiqua" w:cs="Times New Roman"/>
          <w:sz w:val="24"/>
          <w:szCs w:val="24"/>
        </w:rPr>
        <w:t>’</w:t>
      </w:r>
      <w:r w:rsidRPr="009A3A34">
        <w:rPr>
          <w:rFonts w:ascii="Book Antiqua" w:hAnsi="Book Antiqua" w:cs="Times New Roman"/>
          <w:sz w:val="24"/>
          <w:szCs w:val="24"/>
        </w:rPr>
        <w:t xml:space="preserve">levels. </w:t>
      </w:r>
      <w:r w:rsidR="00D97F6E" w:rsidRPr="009A3A34">
        <w:rPr>
          <w:rFonts w:ascii="Book Antiqua" w:hAnsi="Book Antiqua" w:cs="Times New Roman"/>
          <w:sz w:val="24"/>
          <w:szCs w:val="24"/>
        </w:rPr>
        <w:t>M</w:t>
      </w:r>
      <w:r w:rsidRPr="009A3A34">
        <w:rPr>
          <w:rFonts w:ascii="Book Antiqua" w:hAnsi="Book Antiqua" w:cs="Times New Roman"/>
          <w:sz w:val="24"/>
          <w:szCs w:val="24"/>
        </w:rPr>
        <w:t xml:space="preserve">en had a decreased log odds of being in </w:t>
      </w:r>
      <w:r w:rsidR="00FD1F58">
        <w:rPr>
          <w:rFonts w:ascii="Book Antiqua" w:hAnsi="Book Antiqua" w:cs="Times New Roman"/>
          <w:sz w:val="24"/>
          <w:szCs w:val="24"/>
        </w:rPr>
        <w:t>non-traditional</w:t>
      </w:r>
      <w:r w:rsidRPr="009A3A34">
        <w:rPr>
          <w:rFonts w:ascii="Book Antiqua" w:hAnsi="Book Antiqua" w:cs="Times New Roman"/>
          <w:sz w:val="24"/>
          <w:szCs w:val="24"/>
        </w:rPr>
        <w:t xml:space="preserve"> education over </w:t>
      </w:r>
      <w:r w:rsidR="00D97F6E" w:rsidRPr="009A3A34">
        <w:rPr>
          <w:rFonts w:ascii="Book Antiqua" w:hAnsi="Book Antiqua" w:cs="Times New Roman"/>
          <w:sz w:val="24"/>
          <w:szCs w:val="24"/>
        </w:rPr>
        <w:t>school</w:t>
      </w:r>
      <w:r w:rsidRPr="009A3A34">
        <w:rPr>
          <w:rFonts w:ascii="Book Antiqua" w:hAnsi="Book Antiqua" w:cs="Times New Roman"/>
          <w:sz w:val="24"/>
          <w:szCs w:val="24"/>
        </w:rPr>
        <w:t xml:space="preserve"> than woman, or in terms of average marginal effects, a 7 per cent decreased probability of being in </w:t>
      </w:r>
      <w:r w:rsidR="00FD1F58">
        <w:rPr>
          <w:rFonts w:ascii="Book Antiqua" w:hAnsi="Book Antiqua" w:cs="Times New Roman"/>
          <w:sz w:val="24"/>
          <w:szCs w:val="24"/>
        </w:rPr>
        <w:t>non-traditional</w:t>
      </w:r>
      <w:r w:rsidRPr="009A3A34">
        <w:rPr>
          <w:rFonts w:ascii="Book Antiqua" w:hAnsi="Book Antiqua" w:cs="Times New Roman"/>
          <w:sz w:val="24"/>
          <w:szCs w:val="24"/>
        </w:rPr>
        <w:t xml:space="preserve"> education over employment if the individual is a man. </w:t>
      </w:r>
      <w:r w:rsidR="00D97F6E" w:rsidRPr="009A3A34">
        <w:rPr>
          <w:rFonts w:ascii="Book Antiqua" w:hAnsi="Book Antiqua" w:cs="Times New Roman"/>
          <w:sz w:val="24"/>
          <w:szCs w:val="24"/>
        </w:rPr>
        <w:t xml:space="preserve">Sex is the single strongest impact on an individual’s choice to </w:t>
      </w:r>
      <w:r w:rsidR="000B03CE" w:rsidRPr="009A3A34">
        <w:rPr>
          <w:rFonts w:ascii="Book Antiqua" w:hAnsi="Book Antiqua" w:cs="Times New Roman"/>
          <w:sz w:val="24"/>
          <w:szCs w:val="24"/>
        </w:rPr>
        <w:t>enter</w:t>
      </w:r>
      <w:r w:rsidR="00D97F6E" w:rsidRPr="009A3A34">
        <w:rPr>
          <w:rFonts w:ascii="Book Antiqua" w:hAnsi="Book Antiqua" w:cs="Times New Roman"/>
          <w:sz w:val="24"/>
          <w:szCs w:val="24"/>
        </w:rPr>
        <w:t xml:space="preserve"> </w:t>
      </w:r>
      <w:r w:rsidR="00FD1F58">
        <w:rPr>
          <w:rFonts w:ascii="Book Antiqua" w:hAnsi="Book Antiqua" w:cs="Times New Roman"/>
          <w:sz w:val="24"/>
          <w:szCs w:val="24"/>
        </w:rPr>
        <w:t>non-traditional</w:t>
      </w:r>
      <w:r w:rsidR="00D97F6E" w:rsidRPr="009A3A34">
        <w:rPr>
          <w:rFonts w:ascii="Book Antiqua" w:hAnsi="Book Antiqua" w:cs="Times New Roman"/>
          <w:sz w:val="24"/>
          <w:szCs w:val="24"/>
        </w:rPr>
        <w:t xml:space="preserve"> education. </w:t>
      </w:r>
      <w:r w:rsidRPr="009A3A34">
        <w:rPr>
          <w:rFonts w:ascii="Book Antiqua" w:hAnsi="Book Antiqua" w:cs="Times New Roman"/>
          <w:sz w:val="24"/>
          <w:szCs w:val="24"/>
        </w:rPr>
        <w:t xml:space="preserve">Individuals that didn’t own their own home compared to those that did </w:t>
      </w:r>
      <w:r w:rsidR="00804CFB" w:rsidRPr="009A3A34">
        <w:rPr>
          <w:rFonts w:ascii="Book Antiqua" w:hAnsi="Book Antiqua" w:cs="Times New Roman"/>
          <w:sz w:val="24"/>
          <w:szCs w:val="24"/>
        </w:rPr>
        <w:t>have</w:t>
      </w:r>
      <w:r w:rsidRPr="009A3A34">
        <w:rPr>
          <w:rFonts w:ascii="Book Antiqua" w:hAnsi="Book Antiqua" w:cs="Times New Roman"/>
          <w:sz w:val="24"/>
          <w:szCs w:val="24"/>
        </w:rPr>
        <w:t xml:space="preserve"> a decreased log odds of being in </w:t>
      </w:r>
      <w:r w:rsidR="00FD1F58">
        <w:rPr>
          <w:rFonts w:ascii="Book Antiqua" w:hAnsi="Book Antiqua" w:cs="Times New Roman"/>
          <w:sz w:val="24"/>
          <w:szCs w:val="24"/>
        </w:rPr>
        <w:t>non-traditional</w:t>
      </w:r>
      <w:r w:rsidRPr="009A3A34">
        <w:rPr>
          <w:rFonts w:ascii="Book Antiqua" w:hAnsi="Book Antiqua" w:cs="Times New Roman"/>
          <w:sz w:val="24"/>
          <w:szCs w:val="24"/>
        </w:rPr>
        <w:t xml:space="preserve"> education over </w:t>
      </w:r>
      <w:r w:rsidR="00D97F6E" w:rsidRPr="009A3A34">
        <w:rPr>
          <w:rFonts w:ascii="Book Antiqua" w:hAnsi="Book Antiqua" w:cs="Times New Roman"/>
          <w:sz w:val="24"/>
          <w:szCs w:val="24"/>
        </w:rPr>
        <w:t>school</w:t>
      </w:r>
      <w:r w:rsidRPr="009A3A34">
        <w:rPr>
          <w:rFonts w:ascii="Book Antiqua" w:hAnsi="Book Antiqua" w:cs="Times New Roman"/>
          <w:sz w:val="24"/>
          <w:szCs w:val="24"/>
        </w:rPr>
        <w:t xml:space="preserve">. In other words, there is a </w:t>
      </w:r>
      <w:r w:rsidR="00D97F6E" w:rsidRPr="009A3A34">
        <w:rPr>
          <w:rFonts w:ascii="Book Antiqua" w:hAnsi="Book Antiqua" w:cs="Times New Roman"/>
          <w:sz w:val="24"/>
          <w:szCs w:val="24"/>
        </w:rPr>
        <w:t>4</w:t>
      </w:r>
      <w:r w:rsidRPr="009A3A34">
        <w:rPr>
          <w:rFonts w:ascii="Book Antiqua" w:hAnsi="Book Antiqua" w:cs="Times New Roman"/>
          <w:sz w:val="24"/>
          <w:szCs w:val="24"/>
        </w:rPr>
        <w:t xml:space="preserve"> per cent decreased probability of being in </w:t>
      </w:r>
      <w:r w:rsidR="00FD1F58">
        <w:rPr>
          <w:rFonts w:ascii="Book Antiqua" w:hAnsi="Book Antiqua" w:cs="Times New Roman"/>
          <w:sz w:val="24"/>
          <w:szCs w:val="24"/>
        </w:rPr>
        <w:t>non-traditional</w:t>
      </w:r>
      <w:r w:rsidRPr="009A3A34">
        <w:rPr>
          <w:rFonts w:ascii="Book Antiqua" w:hAnsi="Book Antiqua" w:cs="Times New Roman"/>
          <w:sz w:val="24"/>
          <w:szCs w:val="24"/>
        </w:rPr>
        <w:t xml:space="preserve"> education over </w:t>
      </w:r>
      <w:r w:rsidR="00D97F6E" w:rsidRPr="009A3A34">
        <w:rPr>
          <w:rFonts w:ascii="Book Antiqua" w:hAnsi="Book Antiqua" w:cs="Times New Roman"/>
          <w:sz w:val="24"/>
          <w:szCs w:val="24"/>
        </w:rPr>
        <w:t>school</w:t>
      </w:r>
      <w:r w:rsidRPr="009A3A34">
        <w:rPr>
          <w:rFonts w:ascii="Book Antiqua" w:hAnsi="Book Antiqua" w:cs="Times New Roman"/>
          <w:sz w:val="24"/>
          <w:szCs w:val="24"/>
        </w:rPr>
        <w:t xml:space="preserve"> if the individual </w:t>
      </w:r>
      <w:r w:rsidRPr="009A3A34">
        <w:rPr>
          <w:rFonts w:ascii="Book Antiqua" w:hAnsi="Book Antiqua" w:cs="Times New Roman"/>
          <w:sz w:val="24"/>
          <w:szCs w:val="24"/>
        </w:rPr>
        <w:lastRenderedPageBreak/>
        <w:t xml:space="preserve">resided in a home that their parents did not own. Results suggest that individuals whose parents have </w:t>
      </w:r>
      <w:r w:rsidR="00D97F6E" w:rsidRPr="009A3A34">
        <w:rPr>
          <w:rFonts w:ascii="Book Antiqua" w:hAnsi="Book Antiqua" w:cs="Times New Roman"/>
          <w:sz w:val="24"/>
          <w:szCs w:val="24"/>
        </w:rPr>
        <w:t>higher</w:t>
      </w:r>
      <w:r w:rsidRPr="009A3A34">
        <w:rPr>
          <w:rFonts w:ascii="Book Antiqua" w:hAnsi="Book Antiqua" w:cs="Times New Roman"/>
          <w:sz w:val="24"/>
          <w:szCs w:val="24"/>
        </w:rPr>
        <w:t xml:space="preserve"> NS-SEC social class occupations</w:t>
      </w:r>
      <w:r w:rsidR="00D97F6E" w:rsidRPr="009A3A34">
        <w:rPr>
          <w:rFonts w:ascii="Book Antiqua" w:hAnsi="Book Antiqua" w:cs="Times New Roman"/>
          <w:sz w:val="24"/>
          <w:szCs w:val="24"/>
        </w:rPr>
        <w:t xml:space="preserve"> (from 1.1-3)</w:t>
      </w:r>
      <w:r w:rsidRPr="009A3A34">
        <w:rPr>
          <w:rFonts w:ascii="Book Antiqua" w:hAnsi="Book Antiqua" w:cs="Times New Roman"/>
          <w:sz w:val="24"/>
          <w:szCs w:val="24"/>
        </w:rPr>
        <w:t xml:space="preserve"> </w:t>
      </w:r>
      <w:r w:rsidR="00D97F6E" w:rsidRPr="009A3A34">
        <w:rPr>
          <w:rFonts w:ascii="Book Antiqua" w:hAnsi="Book Antiqua" w:cs="Times New Roman"/>
          <w:sz w:val="24"/>
          <w:szCs w:val="24"/>
        </w:rPr>
        <w:t xml:space="preserve">have an average marginal predicted probability of being more likely to be in </w:t>
      </w:r>
      <w:r w:rsidR="00FD1F58">
        <w:rPr>
          <w:rFonts w:ascii="Book Antiqua" w:hAnsi="Book Antiqua" w:cs="Times New Roman"/>
          <w:sz w:val="24"/>
          <w:szCs w:val="24"/>
        </w:rPr>
        <w:t>non-traditional</w:t>
      </w:r>
      <w:r w:rsidR="00D97F6E" w:rsidRPr="009A3A34">
        <w:rPr>
          <w:rFonts w:ascii="Book Antiqua" w:hAnsi="Book Antiqua" w:cs="Times New Roman"/>
          <w:sz w:val="24"/>
          <w:szCs w:val="24"/>
        </w:rPr>
        <w:t xml:space="preserve"> education compared to school than their NS-SEC 7 peers.</w:t>
      </w:r>
      <w:r w:rsidRPr="009A3A34">
        <w:rPr>
          <w:rFonts w:ascii="Book Antiqua" w:hAnsi="Book Antiqua" w:cs="Times New Roman"/>
          <w:sz w:val="24"/>
          <w:szCs w:val="24"/>
        </w:rPr>
        <w:t xml:space="preserve"> For a full breakdown of social class across each economic activity category see figure 1.</w:t>
      </w:r>
      <w:r w:rsidR="00DB097B" w:rsidRPr="009A3A34">
        <w:rPr>
          <w:rFonts w:ascii="Book Antiqua" w:hAnsi="Book Antiqua" w:cs="Times New Roman"/>
          <w:sz w:val="24"/>
          <w:szCs w:val="24"/>
        </w:rPr>
        <w:t>2</w:t>
      </w:r>
      <w:r w:rsidRPr="009A3A34">
        <w:rPr>
          <w:rFonts w:ascii="Book Antiqua" w:hAnsi="Book Antiqua" w:cs="Times New Roman"/>
          <w:sz w:val="24"/>
          <w:szCs w:val="24"/>
        </w:rPr>
        <w:t xml:space="preserve"> for the predicted probabilities. The 95 per cent quasi-variance comparison intervals suggest that there are significant differences in </w:t>
      </w:r>
      <w:r w:rsidR="00FD1F58">
        <w:rPr>
          <w:rFonts w:ascii="Book Antiqua" w:hAnsi="Book Antiqua" w:cs="Times New Roman"/>
          <w:sz w:val="24"/>
          <w:szCs w:val="24"/>
        </w:rPr>
        <w:t>non-traditional</w:t>
      </w:r>
      <w:r w:rsidRPr="009A3A34">
        <w:rPr>
          <w:rFonts w:ascii="Book Antiqua" w:hAnsi="Book Antiqua" w:cs="Times New Roman"/>
          <w:sz w:val="24"/>
          <w:szCs w:val="24"/>
        </w:rPr>
        <w:t xml:space="preserve"> education activity of children whose fathers occupy different NS-SEC categories. </w:t>
      </w:r>
    </w:p>
    <w:p w14:paraId="65E095DE" w14:textId="03EF5C52"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 output for training &amp; apprenticeships demonstrates that individuals that received five or more O</w:t>
      </w:r>
      <w:r w:rsidR="008764EE" w:rsidRPr="009A3A34">
        <w:rPr>
          <w:rFonts w:ascii="Book Antiqua" w:hAnsi="Book Antiqua" w:cs="Times New Roman"/>
          <w:sz w:val="24"/>
          <w:szCs w:val="24"/>
        </w:rPr>
        <w:t>’</w:t>
      </w:r>
      <w:r w:rsidRPr="009A3A34">
        <w:rPr>
          <w:rFonts w:ascii="Book Antiqua" w:hAnsi="Book Antiqua" w:cs="Times New Roman"/>
          <w:sz w:val="24"/>
          <w:szCs w:val="24"/>
        </w:rPr>
        <w:t xml:space="preserve">levels had a decreased log odds of being in training &amp; apprenticeships over </w:t>
      </w:r>
      <w:r w:rsidR="00D97F6E" w:rsidRPr="009A3A34">
        <w:rPr>
          <w:rFonts w:ascii="Book Antiqua" w:hAnsi="Book Antiqua" w:cs="Times New Roman"/>
          <w:sz w:val="24"/>
          <w:szCs w:val="24"/>
        </w:rPr>
        <w:t>school</w:t>
      </w:r>
      <w:r w:rsidRPr="009A3A34">
        <w:rPr>
          <w:rFonts w:ascii="Book Antiqua" w:hAnsi="Book Antiqua" w:cs="Times New Roman"/>
          <w:sz w:val="24"/>
          <w:szCs w:val="24"/>
        </w:rPr>
        <w:t xml:space="preserve">, in terms of average marginal effects, this corresponds to a decreased probability of </w:t>
      </w:r>
      <w:r w:rsidR="00D97F6E" w:rsidRPr="009A3A34">
        <w:rPr>
          <w:rFonts w:ascii="Book Antiqua" w:hAnsi="Book Antiqua" w:cs="Times New Roman"/>
          <w:sz w:val="24"/>
          <w:szCs w:val="24"/>
        </w:rPr>
        <w:t>17</w:t>
      </w:r>
      <w:r w:rsidRPr="009A3A34">
        <w:rPr>
          <w:rFonts w:ascii="Book Antiqua" w:hAnsi="Book Antiqua" w:cs="Times New Roman"/>
          <w:sz w:val="24"/>
          <w:szCs w:val="24"/>
        </w:rPr>
        <w:t xml:space="preserve"> per cent. </w:t>
      </w:r>
      <w:r w:rsidR="00D97F6E" w:rsidRPr="009A3A34">
        <w:rPr>
          <w:rFonts w:ascii="Book Antiqua" w:hAnsi="Book Antiqua" w:cs="Times New Roman"/>
          <w:sz w:val="24"/>
          <w:szCs w:val="24"/>
        </w:rPr>
        <w:t>M</w:t>
      </w:r>
      <w:r w:rsidRPr="009A3A34">
        <w:rPr>
          <w:rFonts w:ascii="Book Antiqua" w:hAnsi="Book Antiqua" w:cs="Times New Roman"/>
          <w:sz w:val="24"/>
          <w:szCs w:val="24"/>
        </w:rPr>
        <w:t xml:space="preserve">en </w:t>
      </w:r>
      <w:r w:rsidR="00D97F6E" w:rsidRPr="009A3A34">
        <w:rPr>
          <w:rFonts w:ascii="Book Antiqua" w:hAnsi="Book Antiqua" w:cs="Times New Roman"/>
          <w:sz w:val="24"/>
          <w:szCs w:val="24"/>
        </w:rPr>
        <w:t>compared with</w:t>
      </w:r>
      <w:r w:rsidRPr="009A3A34">
        <w:rPr>
          <w:rFonts w:ascii="Book Antiqua" w:hAnsi="Book Antiqua" w:cs="Times New Roman"/>
          <w:sz w:val="24"/>
          <w:szCs w:val="24"/>
        </w:rPr>
        <w:t xml:space="preserve"> women had an increased log odds of being in training &amp; apprenticeships over employment, or a </w:t>
      </w:r>
      <w:r w:rsidR="00D97F6E" w:rsidRPr="009A3A34">
        <w:rPr>
          <w:rFonts w:ascii="Book Antiqua" w:hAnsi="Book Antiqua" w:cs="Times New Roman"/>
          <w:sz w:val="24"/>
          <w:szCs w:val="24"/>
        </w:rPr>
        <w:t>24</w:t>
      </w:r>
      <w:r w:rsidRPr="009A3A34">
        <w:rPr>
          <w:rFonts w:ascii="Book Antiqua" w:hAnsi="Book Antiqua" w:cs="Times New Roman"/>
          <w:sz w:val="24"/>
          <w:szCs w:val="24"/>
        </w:rPr>
        <w:t xml:space="preserve"> per cent increased probability.</w:t>
      </w:r>
      <w:r w:rsidR="00D97F6E" w:rsidRPr="009A3A34">
        <w:rPr>
          <w:rFonts w:ascii="Book Antiqua" w:hAnsi="Book Antiqua" w:cs="Times New Roman"/>
          <w:sz w:val="24"/>
          <w:szCs w:val="24"/>
        </w:rPr>
        <w:t xml:space="preserve"> Sex is the single strongest predictor of whether an individual chooses to enter training and apprenticeship schemes over school.</w:t>
      </w:r>
      <w:r w:rsidRPr="009A3A34">
        <w:rPr>
          <w:rFonts w:ascii="Book Antiqua" w:hAnsi="Book Antiqua" w:cs="Times New Roman"/>
          <w:sz w:val="24"/>
          <w:szCs w:val="24"/>
        </w:rPr>
        <w:t xml:space="preserve"> Results suggest that individuals that didn’t own their own home compared to those that did have a decreased log odds of being in training &amp; apprenticeships over </w:t>
      </w:r>
      <w:r w:rsidR="00D97F6E" w:rsidRPr="009A3A34">
        <w:rPr>
          <w:rFonts w:ascii="Book Antiqua" w:hAnsi="Book Antiqua" w:cs="Times New Roman"/>
          <w:sz w:val="24"/>
          <w:szCs w:val="24"/>
        </w:rPr>
        <w:t>school</w:t>
      </w:r>
      <w:r w:rsidRPr="009A3A34">
        <w:rPr>
          <w:rFonts w:ascii="Book Antiqua" w:hAnsi="Book Antiqua" w:cs="Times New Roman"/>
          <w:sz w:val="24"/>
          <w:szCs w:val="24"/>
        </w:rPr>
        <w:t xml:space="preserve">. As this corresponds to average marginal effects, there is a 1 per cent decrease in probability of being in training &amp; apprenticeships over employment for an individual that lives in a home that isn’t owned by their parents over people that do. Results also suggest that for individuals whose fathers were in </w:t>
      </w:r>
      <w:r w:rsidR="00D97F6E" w:rsidRPr="009A3A34">
        <w:rPr>
          <w:rFonts w:ascii="Book Antiqua" w:hAnsi="Book Antiqua" w:cs="Times New Roman"/>
          <w:sz w:val="24"/>
          <w:szCs w:val="24"/>
        </w:rPr>
        <w:t>NS-SEC 1.1-3</w:t>
      </w:r>
      <w:r w:rsidRPr="009A3A34">
        <w:rPr>
          <w:rFonts w:ascii="Book Antiqua" w:hAnsi="Book Antiqua" w:cs="Times New Roman"/>
          <w:sz w:val="24"/>
          <w:szCs w:val="24"/>
        </w:rPr>
        <w:t xml:space="preserve">, there was a decreased log odds of being in training &amp; apprenticeships over </w:t>
      </w:r>
      <w:r w:rsidR="00D97F6E" w:rsidRPr="009A3A34">
        <w:rPr>
          <w:rFonts w:ascii="Book Antiqua" w:hAnsi="Book Antiqua" w:cs="Times New Roman"/>
          <w:sz w:val="24"/>
          <w:szCs w:val="24"/>
        </w:rPr>
        <w:t>school</w:t>
      </w:r>
      <w:r w:rsidRPr="009A3A34">
        <w:rPr>
          <w:rFonts w:ascii="Book Antiqua" w:hAnsi="Book Antiqua" w:cs="Times New Roman"/>
          <w:sz w:val="24"/>
          <w:szCs w:val="24"/>
        </w:rPr>
        <w:t xml:space="preserve">. </w:t>
      </w:r>
    </w:p>
    <w:p w14:paraId="1DD4A7EF" w14:textId="01C5B3E3" w:rsidR="006655B4"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 xml:space="preserve">The output for unemployment &amp; OLF demonstrates that </w:t>
      </w:r>
      <w:r w:rsidR="007904B9" w:rsidRPr="009A3A34">
        <w:rPr>
          <w:rFonts w:ascii="Book Antiqua" w:hAnsi="Book Antiqua" w:cs="Times New Roman"/>
          <w:sz w:val="24"/>
          <w:szCs w:val="24"/>
        </w:rPr>
        <w:t>individuals</w:t>
      </w:r>
      <w:r w:rsidRPr="009A3A34">
        <w:rPr>
          <w:rFonts w:ascii="Book Antiqua" w:hAnsi="Book Antiqua" w:cs="Times New Roman"/>
          <w:sz w:val="24"/>
          <w:szCs w:val="24"/>
        </w:rPr>
        <w:t xml:space="preserve"> </w:t>
      </w:r>
      <w:r w:rsidR="00D97F6E" w:rsidRPr="009A3A34">
        <w:rPr>
          <w:rFonts w:ascii="Book Antiqua" w:hAnsi="Book Antiqua" w:cs="Times New Roman"/>
          <w:sz w:val="24"/>
          <w:szCs w:val="24"/>
        </w:rPr>
        <w:t xml:space="preserve">that received five or more O’levels had a decreased log odds of being in unemployment and out of the labour force compared to in school. This translates into a 3 per cent decreased probability of being in unemployment and out of the labour force compared to being in school. Men are less likely to be unemployed or out of the labour force compared to women, with a decreased log odds translating to a 1 per cent decreased probability. Those </w:t>
      </w:r>
      <w:r w:rsidR="006655B4" w:rsidRPr="009A3A34">
        <w:rPr>
          <w:rFonts w:ascii="Book Antiqua" w:hAnsi="Book Antiqua" w:cs="Times New Roman"/>
          <w:sz w:val="24"/>
          <w:szCs w:val="24"/>
        </w:rPr>
        <w:t>individuals</w:t>
      </w:r>
      <w:r w:rsidR="00D97F6E" w:rsidRPr="009A3A34">
        <w:rPr>
          <w:rFonts w:ascii="Book Antiqua" w:hAnsi="Book Antiqua" w:cs="Times New Roman"/>
          <w:sz w:val="24"/>
          <w:szCs w:val="24"/>
        </w:rPr>
        <w:t xml:space="preserve"> that come from households were their parents do not own their own home have an increased log odds of being in unemployment and out of the labour force compared </w:t>
      </w:r>
      <w:r w:rsidR="006655B4" w:rsidRPr="009A3A34">
        <w:rPr>
          <w:rFonts w:ascii="Book Antiqua" w:hAnsi="Book Antiqua" w:cs="Times New Roman"/>
          <w:sz w:val="24"/>
          <w:szCs w:val="24"/>
        </w:rPr>
        <w:t>to</w:t>
      </w:r>
      <w:r w:rsidR="00D97F6E" w:rsidRPr="009A3A34">
        <w:rPr>
          <w:rFonts w:ascii="Book Antiqua" w:hAnsi="Book Antiqua" w:cs="Times New Roman"/>
          <w:sz w:val="24"/>
          <w:szCs w:val="24"/>
        </w:rPr>
        <w:t xml:space="preserve"> being in school. In terms of average marginal effects this corresponds to a 1 per cent increased probability of being unemployed and out of the labour force compared to being in school. NS-SEC 1.1-5 all have a decreased log odds compared to NS-SEC 7 of being unemployed and out of the labour force compared to being in school. </w:t>
      </w:r>
      <w:bookmarkEnd w:id="31"/>
    </w:p>
    <w:p w14:paraId="0B97E718" w14:textId="020530D9" w:rsidR="006655B4" w:rsidRPr="009A3A34" w:rsidRDefault="006655B4" w:rsidP="009A3A34">
      <w:pPr>
        <w:pStyle w:val="Caption"/>
        <w:keepNext/>
        <w:spacing w:line="480" w:lineRule="auto"/>
        <w:rPr>
          <w:rFonts w:ascii="Book Antiqua" w:hAnsi="Book Antiqua" w:cs="Times New Roman"/>
          <w:color w:val="auto"/>
          <w:sz w:val="24"/>
          <w:szCs w:val="24"/>
        </w:rPr>
        <w:sectPr w:rsidR="006655B4" w:rsidRPr="009A3A34" w:rsidSect="006E0E39">
          <w:pgSz w:w="11906" w:h="16838"/>
          <w:pgMar w:top="1440" w:right="1440" w:bottom="1440" w:left="1440" w:header="709" w:footer="709" w:gutter="0"/>
          <w:cols w:space="708"/>
          <w:docGrid w:linePitch="360"/>
        </w:sectPr>
      </w:pPr>
    </w:p>
    <w:p w14:paraId="467F786F" w14:textId="0DBFE939" w:rsidR="00C4762D" w:rsidRPr="009A3A34" w:rsidRDefault="00C4762D" w:rsidP="009A3A34">
      <w:pPr>
        <w:pStyle w:val="Caption"/>
        <w:keepNext/>
        <w:spacing w:line="480" w:lineRule="auto"/>
        <w:rPr>
          <w:rFonts w:ascii="Book Antiqua" w:hAnsi="Book Antiqua" w:cs="Times New Roman"/>
          <w:color w:val="auto"/>
          <w:sz w:val="24"/>
          <w:szCs w:val="24"/>
        </w:rPr>
      </w:pPr>
      <w:bookmarkStart w:id="32" w:name="_Toc147242788"/>
      <w:r w:rsidRPr="009A3A34">
        <w:rPr>
          <w:rFonts w:ascii="Book Antiqua" w:hAnsi="Book Antiqua" w:cs="Times New Roman"/>
          <w:color w:val="auto"/>
          <w:sz w:val="24"/>
          <w:szCs w:val="24"/>
        </w:rPr>
        <w:lastRenderedPageBreak/>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12</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Mlogit of Economic Activity</w:t>
      </w:r>
      <w:bookmarkEnd w:id="32"/>
    </w:p>
    <w:tbl>
      <w:tblPr>
        <w:tblStyle w:val="GridTable6Colorful"/>
        <w:tblW w:w="5000" w:type="pct"/>
        <w:tblLook w:val="04A0" w:firstRow="1" w:lastRow="0" w:firstColumn="1" w:lastColumn="0" w:noHBand="0" w:noVBand="1"/>
      </w:tblPr>
      <w:tblGrid>
        <w:gridCol w:w="5566"/>
        <w:gridCol w:w="815"/>
        <w:gridCol w:w="842"/>
        <w:gridCol w:w="658"/>
        <w:gridCol w:w="1799"/>
        <w:gridCol w:w="1428"/>
        <w:gridCol w:w="1423"/>
        <w:gridCol w:w="1417"/>
      </w:tblGrid>
      <w:tr w:rsidR="006A0C55" w:rsidRPr="009A3A34" w14:paraId="0963224F" w14:textId="77777777" w:rsidTr="00C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5A6B028" w14:textId="1756F434" w:rsidR="00B947F6" w:rsidRPr="009A3A34" w:rsidRDefault="00B947F6" w:rsidP="00E1481F">
            <w:pPr>
              <w:rPr>
                <w:rFonts w:ascii="Book Antiqua" w:hAnsi="Book Antiqua" w:cs="Times New Roman"/>
                <w:color w:val="auto"/>
                <w:sz w:val="24"/>
                <w:szCs w:val="24"/>
              </w:rPr>
            </w:pPr>
            <w:bookmarkStart w:id="33" w:name="_Hlk133662765"/>
            <w:bookmarkStart w:id="34" w:name="_Hlk133842776"/>
          </w:p>
        </w:tc>
        <w:tc>
          <w:tcPr>
            <w:tcW w:w="830" w:type="pct"/>
            <w:gridSpan w:val="3"/>
          </w:tcPr>
          <w:p w14:paraId="56C0C440" w14:textId="77777777" w:rsidR="00B947F6" w:rsidRPr="009A3A34"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NS-SEC</w:t>
            </w:r>
          </w:p>
        </w:tc>
        <w:tc>
          <w:tcPr>
            <w:tcW w:w="1157" w:type="pct"/>
            <w:gridSpan w:val="2"/>
          </w:tcPr>
          <w:p w14:paraId="3C359D4C" w14:textId="77777777" w:rsidR="00B947F6" w:rsidRPr="009A3A34"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Average Marginal Effects</w:t>
            </w:r>
          </w:p>
        </w:tc>
        <w:tc>
          <w:tcPr>
            <w:tcW w:w="1018" w:type="pct"/>
            <w:gridSpan w:val="2"/>
          </w:tcPr>
          <w:p w14:paraId="6FE04279" w14:textId="77777777" w:rsidR="00B947F6" w:rsidRPr="009A3A34"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Quasi-variance</w:t>
            </w:r>
          </w:p>
        </w:tc>
      </w:tr>
      <w:tr w:rsidR="006A0C55" w:rsidRPr="009A3A34" w14:paraId="196517C3"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B27D80A"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Economic Activity</w:t>
            </w:r>
          </w:p>
        </w:tc>
        <w:tc>
          <w:tcPr>
            <w:tcW w:w="292" w:type="pct"/>
          </w:tcPr>
          <w:p w14:paraId="0297B8F9" w14:textId="77777777" w:rsidR="00B947F6" w:rsidRPr="009A3A34" w:rsidRDefault="00B947F6"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Coef.</w:t>
            </w:r>
          </w:p>
        </w:tc>
        <w:tc>
          <w:tcPr>
            <w:tcW w:w="302" w:type="pct"/>
          </w:tcPr>
          <w:p w14:paraId="119FEAEC" w14:textId="77777777" w:rsidR="00B947F6" w:rsidRPr="009A3A34" w:rsidRDefault="00B947F6"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proofErr w:type="gramStart"/>
            <w:r w:rsidRPr="009A3A34">
              <w:rPr>
                <w:rFonts w:ascii="Book Antiqua" w:hAnsi="Book Antiqua" w:cs="Times New Roman"/>
                <w:b/>
                <w:bCs/>
                <w:color w:val="auto"/>
                <w:sz w:val="24"/>
                <w:szCs w:val="24"/>
              </w:rPr>
              <w:t>S.E</w:t>
            </w:r>
            <w:proofErr w:type="gramEnd"/>
          </w:p>
        </w:tc>
        <w:tc>
          <w:tcPr>
            <w:tcW w:w="236" w:type="pct"/>
          </w:tcPr>
          <w:p w14:paraId="3F0417A2" w14:textId="77777777" w:rsidR="00B947F6" w:rsidRPr="009A3A34" w:rsidRDefault="00B947F6"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Sig.</w:t>
            </w:r>
          </w:p>
        </w:tc>
        <w:tc>
          <w:tcPr>
            <w:tcW w:w="645" w:type="pct"/>
          </w:tcPr>
          <w:p w14:paraId="1B0B7FAA" w14:textId="77777777" w:rsidR="00B947F6" w:rsidRPr="009A3A34" w:rsidRDefault="00B947F6"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b/>
                <w:color w:val="auto"/>
                <w:sz w:val="24"/>
                <w:szCs w:val="24"/>
              </w:rPr>
              <w:t xml:space="preserve"> Prob.</w:t>
            </w:r>
          </w:p>
        </w:tc>
        <w:tc>
          <w:tcPr>
            <w:tcW w:w="512" w:type="pct"/>
          </w:tcPr>
          <w:p w14:paraId="232D601F" w14:textId="77777777" w:rsidR="00B947F6" w:rsidRPr="009A3A34" w:rsidRDefault="00B947F6"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color w:val="auto"/>
                <w:sz w:val="24"/>
                <w:szCs w:val="24"/>
              </w:rPr>
            </w:pPr>
            <w:proofErr w:type="gramStart"/>
            <w:r w:rsidRPr="009A3A34">
              <w:rPr>
                <w:rFonts w:ascii="Book Antiqua" w:hAnsi="Book Antiqua" w:cs="Times New Roman"/>
                <w:b/>
                <w:color w:val="auto"/>
                <w:sz w:val="24"/>
                <w:szCs w:val="24"/>
              </w:rPr>
              <w:t>S.E</w:t>
            </w:r>
            <w:proofErr w:type="gramEnd"/>
          </w:p>
        </w:tc>
        <w:tc>
          <w:tcPr>
            <w:tcW w:w="510" w:type="pct"/>
          </w:tcPr>
          <w:p w14:paraId="1ECD440E" w14:textId="77777777" w:rsidR="00B947F6" w:rsidRPr="009A3A34" w:rsidRDefault="00B947F6"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color w:val="auto"/>
                <w:sz w:val="24"/>
                <w:szCs w:val="24"/>
              </w:rPr>
            </w:pPr>
            <w:proofErr w:type="gramStart"/>
            <w:r w:rsidRPr="009A3A34">
              <w:rPr>
                <w:rFonts w:ascii="Book Antiqua" w:hAnsi="Book Antiqua" w:cs="Times New Roman"/>
                <w:b/>
                <w:color w:val="auto"/>
                <w:sz w:val="24"/>
                <w:szCs w:val="24"/>
              </w:rPr>
              <w:t>S.E</w:t>
            </w:r>
            <w:proofErr w:type="gramEnd"/>
          </w:p>
        </w:tc>
        <w:tc>
          <w:tcPr>
            <w:tcW w:w="508" w:type="pct"/>
          </w:tcPr>
          <w:p w14:paraId="43B888CE" w14:textId="77777777" w:rsidR="00B947F6" w:rsidRPr="009A3A34" w:rsidRDefault="00B947F6"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color w:val="auto"/>
                <w:sz w:val="24"/>
                <w:szCs w:val="24"/>
              </w:rPr>
            </w:pPr>
            <w:r w:rsidRPr="009A3A34">
              <w:rPr>
                <w:rFonts w:ascii="Book Antiqua" w:hAnsi="Book Antiqua" w:cs="Times New Roman"/>
                <w:b/>
                <w:color w:val="auto"/>
                <w:sz w:val="24"/>
                <w:szCs w:val="24"/>
              </w:rPr>
              <w:t>QV</w:t>
            </w:r>
          </w:p>
        </w:tc>
      </w:tr>
      <w:tr w:rsidR="006A0C55" w:rsidRPr="009A3A34" w14:paraId="2B4F377C"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564D4DE9"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Employment</w:t>
            </w:r>
          </w:p>
        </w:tc>
        <w:tc>
          <w:tcPr>
            <w:tcW w:w="292" w:type="pct"/>
          </w:tcPr>
          <w:p w14:paraId="6EB2B4B7" w14:textId="45E30BF2"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58CBBED9" w14:textId="4C27F84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1B657A1A"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1F0A072C" w14:textId="5DBA38F5"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5EC1E0A6" w14:textId="6FD872D5"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4ED42CF3" w14:textId="0F52A033"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3CCD4EA7" w14:textId="588C096E"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bookmarkEnd w:id="33"/>
      <w:tr w:rsidR="006A0C55" w:rsidRPr="009A3A34" w14:paraId="5CBA9447"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9104938" w14:textId="2325698F"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292" w:type="pct"/>
          </w:tcPr>
          <w:p w14:paraId="20D5B386" w14:textId="77777777"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4154EEC7" w14:textId="77777777"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72590CA0" w14:textId="77777777"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5D464923" w14:textId="77777777"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6C70BD05" w14:textId="77777777"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3C106BF1" w14:textId="77777777"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5D09D198" w14:textId="77777777"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41B0DCD4"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27A48976" w14:textId="32667ED7" w:rsidR="00662BD2" w:rsidRPr="009A3A34" w:rsidRDefault="00662BD2" w:rsidP="00662BD2">
            <w:pPr>
              <w:rPr>
                <w:rFonts w:ascii="Book Antiqua" w:hAnsi="Book Antiqua" w:cs="Times New Roman"/>
                <w:color w:val="auto"/>
                <w:sz w:val="24"/>
                <w:szCs w:val="24"/>
              </w:rPr>
            </w:pPr>
            <w:r w:rsidRPr="009A3A34">
              <w:rPr>
                <w:rFonts w:ascii="Book Antiqua" w:hAnsi="Book Antiqua" w:cs="Times New Roman"/>
                <w:i/>
                <w:iCs/>
                <w:color w:val="auto"/>
                <w:sz w:val="24"/>
                <w:szCs w:val="24"/>
              </w:rPr>
              <w:t>Less than five O</w:t>
            </w:r>
            <w:r w:rsidR="008764EE" w:rsidRPr="009A3A34">
              <w:rPr>
                <w:rFonts w:ascii="Book Antiqua" w:hAnsi="Book Antiqua" w:cs="Times New Roman"/>
                <w:i/>
                <w:iCs/>
                <w:color w:val="auto"/>
                <w:sz w:val="24"/>
                <w:szCs w:val="24"/>
              </w:rPr>
              <w:t>’</w:t>
            </w:r>
            <w:r w:rsidRPr="009A3A34">
              <w:rPr>
                <w:rFonts w:ascii="Book Antiqua" w:hAnsi="Book Antiqua" w:cs="Times New Roman"/>
                <w:i/>
                <w:iCs/>
                <w:color w:val="auto"/>
                <w:sz w:val="24"/>
                <w:szCs w:val="24"/>
              </w:rPr>
              <w:t>levels</w:t>
            </w:r>
          </w:p>
        </w:tc>
        <w:tc>
          <w:tcPr>
            <w:tcW w:w="292" w:type="pct"/>
          </w:tcPr>
          <w:p w14:paraId="6E3A33A1" w14:textId="76EBD8E6"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49DB976E" w14:textId="50ECD53B"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084D3F31"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167DE151" w14:textId="28BD2502"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7639A1D6" w14:textId="7B4178C4"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1C027E8A" w14:textId="19C2FC81"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26BD27E9" w14:textId="685D99BB"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723F01FE"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91479EC" w14:textId="6764D550" w:rsidR="00662BD2" w:rsidRPr="009A3A34" w:rsidRDefault="00662BD2" w:rsidP="00662BD2">
            <w:pPr>
              <w:rPr>
                <w:rFonts w:ascii="Book Antiqua" w:hAnsi="Book Antiqua" w:cs="Times New Roman"/>
                <w:color w:val="auto"/>
                <w:sz w:val="24"/>
                <w:szCs w:val="24"/>
              </w:rPr>
            </w:pPr>
            <w:r w:rsidRPr="009A3A34">
              <w:rPr>
                <w:rFonts w:ascii="Book Antiqua" w:hAnsi="Book Antiqua" w:cs="Times New Roman"/>
                <w:i/>
                <w:iCs/>
                <w:color w:val="auto"/>
                <w:sz w:val="24"/>
                <w:szCs w:val="24"/>
              </w:rPr>
              <w:t>Five or More O</w:t>
            </w:r>
            <w:r w:rsidR="008764EE" w:rsidRPr="009A3A34">
              <w:rPr>
                <w:rFonts w:ascii="Book Antiqua" w:hAnsi="Book Antiqua" w:cs="Times New Roman"/>
                <w:i/>
                <w:iCs/>
                <w:color w:val="auto"/>
                <w:sz w:val="24"/>
                <w:szCs w:val="24"/>
              </w:rPr>
              <w:t>’</w:t>
            </w:r>
            <w:r w:rsidRPr="009A3A34">
              <w:rPr>
                <w:rFonts w:ascii="Book Antiqua" w:hAnsi="Book Antiqua" w:cs="Times New Roman"/>
                <w:i/>
                <w:iCs/>
                <w:color w:val="auto"/>
                <w:sz w:val="24"/>
                <w:szCs w:val="24"/>
              </w:rPr>
              <w:t>levels</w:t>
            </w:r>
          </w:p>
        </w:tc>
        <w:tc>
          <w:tcPr>
            <w:tcW w:w="292" w:type="pct"/>
          </w:tcPr>
          <w:p w14:paraId="61962275" w14:textId="43C2CA5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-3.59</w:t>
            </w:r>
          </w:p>
        </w:tc>
        <w:tc>
          <w:tcPr>
            <w:tcW w:w="302" w:type="pct"/>
          </w:tcPr>
          <w:p w14:paraId="57B4C688" w14:textId="518C020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36" w:type="pct"/>
          </w:tcPr>
          <w:p w14:paraId="4D313C0D" w14:textId="74432846"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74D9A718" w14:textId="3DC4EDBC" w:rsidR="00662BD2" w:rsidRPr="009A3A34" w:rsidRDefault="00BA16EA"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-0.39</w:t>
            </w:r>
          </w:p>
        </w:tc>
        <w:tc>
          <w:tcPr>
            <w:tcW w:w="512" w:type="pct"/>
          </w:tcPr>
          <w:p w14:paraId="5CEC44E5" w14:textId="1278B491" w:rsidR="00662BD2" w:rsidRPr="009A3A34" w:rsidRDefault="00BA16EA"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6F1BE4B9" w14:textId="7777777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1C227DC0" w14:textId="7777777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1061FEB9"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763C65E8" w14:textId="26F954FE" w:rsidR="00662BD2" w:rsidRPr="009A3A34" w:rsidRDefault="00662BD2" w:rsidP="00662BD2">
            <w:pPr>
              <w:rPr>
                <w:rFonts w:ascii="Book Antiqua" w:hAnsi="Book Antiqua" w:cs="Times New Roman"/>
                <w:color w:val="auto"/>
                <w:sz w:val="24"/>
                <w:szCs w:val="24"/>
              </w:rPr>
            </w:pPr>
            <w:r w:rsidRPr="009A3A34">
              <w:rPr>
                <w:rFonts w:ascii="Book Antiqua" w:hAnsi="Book Antiqua" w:cs="Times New Roman"/>
                <w:color w:val="auto"/>
                <w:sz w:val="24"/>
                <w:szCs w:val="24"/>
              </w:rPr>
              <w:t>Sex</w:t>
            </w:r>
          </w:p>
        </w:tc>
        <w:tc>
          <w:tcPr>
            <w:tcW w:w="292" w:type="pct"/>
          </w:tcPr>
          <w:p w14:paraId="061E6035"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565D8C85"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5DE4BE27"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2B5FD754"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16D48058"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714C66BD"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1B0E5866"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1956D510"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3C01BBE" w14:textId="303F89BE" w:rsidR="00662BD2" w:rsidRPr="009A3A34" w:rsidRDefault="00662BD2" w:rsidP="00662BD2">
            <w:pPr>
              <w:rPr>
                <w:rFonts w:ascii="Book Antiqua" w:hAnsi="Book Antiqua" w:cs="Times New Roman"/>
                <w:color w:val="auto"/>
                <w:sz w:val="24"/>
                <w:szCs w:val="24"/>
              </w:rPr>
            </w:pPr>
            <w:r w:rsidRPr="009A3A34">
              <w:rPr>
                <w:rFonts w:ascii="Book Antiqua" w:hAnsi="Book Antiqua" w:cs="Times New Roman"/>
                <w:i/>
                <w:iCs/>
                <w:color w:val="auto"/>
                <w:sz w:val="24"/>
                <w:szCs w:val="24"/>
              </w:rPr>
              <w:t>Female</w:t>
            </w:r>
          </w:p>
        </w:tc>
        <w:tc>
          <w:tcPr>
            <w:tcW w:w="292" w:type="pct"/>
          </w:tcPr>
          <w:p w14:paraId="4BF4F774" w14:textId="014CD416"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0FC5F629" w14:textId="7B70F873"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38812E47" w14:textId="7777777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4ED93A26" w14:textId="37F8574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7E98B445" w14:textId="4D391BC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4348AD8F" w14:textId="22EB8B18"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56370F67" w14:textId="4143DD7A"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4C6D269"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333876D8" w14:textId="1AAF5E9E" w:rsidR="00662BD2" w:rsidRPr="009A3A34" w:rsidRDefault="00662BD2" w:rsidP="00662BD2">
            <w:pPr>
              <w:rPr>
                <w:rFonts w:ascii="Book Antiqua" w:hAnsi="Book Antiqua" w:cs="Times New Roman"/>
                <w:color w:val="auto"/>
                <w:sz w:val="24"/>
                <w:szCs w:val="24"/>
              </w:rPr>
            </w:pPr>
            <w:r w:rsidRPr="009A3A34">
              <w:rPr>
                <w:rFonts w:ascii="Book Antiqua" w:hAnsi="Book Antiqua" w:cs="Times New Roman"/>
                <w:i/>
                <w:iCs/>
                <w:color w:val="auto"/>
                <w:sz w:val="24"/>
                <w:szCs w:val="24"/>
              </w:rPr>
              <w:t>Male</w:t>
            </w:r>
          </w:p>
        </w:tc>
        <w:tc>
          <w:tcPr>
            <w:tcW w:w="292" w:type="pct"/>
          </w:tcPr>
          <w:p w14:paraId="18340082" w14:textId="5E4EAD9F"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-0.40</w:t>
            </w:r>
          </w:p>
        </w:tc>
        <w:tc>
          <w:tcPr>
            <w:tcW w:w="302" w:type="pct"/>
          </w:tcPr>
          <w:p w14:paraId="1E042C02" w14:textId="07DE2C51"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36" w:type="pct"/>
          </w:tcPr>
          <w:p w14:paraId="211905B8" w14:textId="5A65E518"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57FD3823" w14:textId="3A0B6D03" w:rsidR="00662BD2" w:rsidRPr="009A3A34" w:rsidRDefault="00BA16EA"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-0.17</w:t>
            </w:r>
          </w:p>
        </w:tc>
        <w:tc>
          <w:tcPr>
            <w:tcW w:w="512" w:type="pct"/>
          </w:tcPr>
          <w:p w14:paraId="285F7DD1" w14:textId="6CCA6331" w:rsidR="00662BD2" w:rsidRPr="009A3A34" w:rsidRDefault="00BA16EA"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726A925D"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7D7DF903"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154DD426"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A82FCC2" w14:textId="72FB46AC" w:rsidR="00662BD2" w:rsidRPr="009A3A34" w:rsidRDefault="00662BD2" w:rsidP="00662BD2">
            <w:pPr>
              <w:rPr>
                <w:rFonts w:ascii="Book Antiqua" w:hAnsi="Book Antiqua" w:cs="Times New Roman"/>
                <w:color w:val="auto"/>
                <w:sz w:val="24"/>
                <w:szCs w:val="24"/>
              </w:rPr>
            </w:pPr>
            <w:r w:rsidRPr="009A3A34">
              <w:rPr>
                <w:rFonts w:ascii="Book Antiqua" w:hAnsi="Book Antiqua" w:cs="Times New Roman"/>
                <w:color w:val="auto"/>
                <w:sz w:val="24"/>
                <w:szCs w:val="24"/>
              </w:rPr>
              <w:t>Housing Tenure</w:t>
            </w:r>
          </w:p>
        </w:tc>
        <w:tc>
          <w:tcPr>
            <w:tcW w:w="292" w:type="pct"/>
          </w:tcPr>
          <w:p w14:paraId="4E27668F" w14:textId="7777777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58964BBF" w14:textId="7777777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18E4C963" w14:textId="7777777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1C0E9D21" w14:textId="7777777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77AEBD5F" w14:textId="7777777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05A3E32C" w14:textId="7777777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7B4EB39F" w14:textId="7777777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1D4CE8BC"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342C884C" w14:textId="6D8DBC18" w:rsidR="00662BD2" w:rsidRPr="009A3A34" w:rsidRDefault="00662BD2" w:rsidP="00662BD2">
            <w:pPr>
              <w:rPr>
                <w:rFonts w:ascii="Book Antiqua" w:hAnsi="Book Antiqua" w:cs="Times New Roman"/>
                <w:color w:val="auto"/>
                <w:sz w:val="24"/>
                <w:szCs w:val="24"/>
              </w:rPr>
            </w:pPr>
            <w:r w:rsidRPr="009A3A34">
              <w:rPr>
                <w:rFonts w:ascii="Book Antiqua" w:hAnsi="Book Antiqua" w:cs="Times New Roman"/>
                <w:i/>
                <w:iCs/>
                <w:color w:val="auto"/>
                <w:sz w:val="24"/>
                <w:szCs w:val="24"/>
              </w:rPr>
              <w:t>Own Home</w:t>
            </w:r>
          </w:p>
        </w:tc>
        <w:tc>
          <w:tcPr>
            <w:tcW w:w="292" w:type="pct"/>
          </w:tcPr>
          <w:p w14:paraId="2B75A2D4" w14:textId="462517BF"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5AF462F9" w14:textId="180CC58B"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6C85E0FE"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671557BF" w14:textId="3D03201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38D434BF" w14:textId="3BF2EDD8"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3FF84E9D" w14:textId="719B48FD"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33ECC4F6" w14:textId="6D4C03B9"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049A37ED"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A894632" w14:textId="507A9EE6" w:rsidR="00662BD2" w:rsidRPr="009A3A34" w:rsidRDefault="00662BD2" w:rsidP="00662BD2">
            <w:pPr>
              <w:rPr>
                <w:rFonts w:ascii="Book Antiqua" w:hAnsi="Book Antiqua" w:cs="Times New Roman"/>
                <w:color w:val="auto"/>
                <w:sz w:val="24"/>
                <w:szCs w:val="24"/>
              </w:rPr>
            </w:pPr>
            <w:r w:rsidRPr="009A3A34">
              <w:rPr>
                <w:rFonts w:ascii="Book Antiqua" w:hAnsi="Book Antiqua" w:cs="Times New Roman"/>
                <w:i/>
                <w:iCs/>
                <w:color w:val="auto"/>
                <w:sz w:val="24"/>
                <w:szCs w:val="24"/>
              </w:rPr>
              <w:t>Don't Own Home</w:t>
            </w:r>
          </w:p>
        </w:tc>
        <w:tc>
          <w:tcPr>
            <w:tcW w:w="292" w:type="pct"/>
          </w:tcPr>
          <w:p w14:paraId="6F56B418" w14:textId="5CA9C961"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0.69</w:t>
            </w:r>
          </w:p>
        </w:tc>
        <w:tc>
          <w:tcPr>
            <w:tcW w:w="302" w:type="pct"/>
          </w:tcPr>
          <w:p w14:paraId="6C47E4F1" w14:textId="49B0E732"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36" w:type="pct"/>
          </w:tcPr>
          <w:p w14:paraId="1D26E4DE" w14:textId="76054143"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7826E11A" w14:textId="2BE90CBF" w:rsidR="00662BD2" w:rsidRPr="009A3A34" w:rsidRDefault="00BA16EA"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0.08</w:t>
            </w:r>
          </w:p>
        </w:tc>
        <w:tc>
          <w:tcPr>
            <w:tcW w:w="512" w:type="pct"/>
          </w:tcPr>
          <w:p w14:paraId="06969517" w14:textId="4E84F476" w:rsidR="00662BD2" w:rsidRPr="009A3A34" w:rsidRDefault="00BA16EA"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59E24388" w14:textId="7777777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5845B0BD" w14:textId="7777777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4C08952D"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2B603CD7" w14:textId="62920A1C" w:rsidR="00662BD2" w:rsidRPr="009A3A34" w:rsidRDefault="00662BD2" w:rsidP="00662BD2">
            <w:pPr>
              <w:rPr>
                <w:rFonts w:ascii="Book Antiqua" w:hAnsi="Book Antiqua" w:cs="Times New Roman"/>
                <w:color w:val="auto"/>
                <w:sz w:val="24"/>
                <w:szCs w:val="24"/>
              </w:rPr>
            </w:pPr>
            <w:r w:rsidRPr="009A3A34">
              <w:rPr>
                <w:rFonts w:ascii="Book Antiqua" w:hAnsi="Book Antiqua" w:cs="Times New Roman"/>
                <w:color w:val="auto"/>
                <w:sz w:val="24"/>
                <w:szCs w:val="24"/>
              </w:rPr>
              <w:t>NS-SEC</w:t>
            </w:r>
          </w:p>
        </w:tc>
        <w:tc>
          <w:tcPr>
            <w:tcW w:w="292" w:type="pct"/>
          </w:tcPr>
          <w:p w14:paraId="260AD15C"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080E7451"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2D90FC40"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2E29FF43"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1C328948"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59C93DC3"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18533AEF"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102FA438"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DFC484B" w14:textId="0136160E"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1.1</w:t>
            </w:r>
          </w:p>
        </w:tc>
        <w:tc>
          <w:tcPr>
            <w:tcW w:w="292" w:type="pct"/>
          </w:tcPr>
          <w:p w14:paraId="326E4EAC" w14:textId="29F54C9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-1.37</w:t>
            </w:r>
          </w:p>
        </w:tc>
        <w:tc>
          <w:tcPr>
            <w:tcW w:w="302" w:type="pct"/>
          </w:tcPr>
          <w:p w14:paraId="4CCCE5C4" w14:textId="236C5EA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(0.22)</w:t>
            </w:r>
          </w:p>
        </w:tc>
        <w:tc>
          <w:tcPr>
            <w:tcW w:w="236" w:type="pct"/>
          </w:tcPr>
          <w:p w14:paraId="6B975C67" w14:textId="05872E3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28C0D135" w14:textId="3D7F72D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-0.12</w:t>
            </w:r>
          </w:p>
        </w:tc>
        <w:tc>
          <w:tcPr>
            <w:tcW w:w="512" w:type="pct"/>
          </w:tcPr>
          <w:p w14:paraId="0826A66A" w14:textId="3CB1A78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510" w:type="pct"/>
          </w:tcPr>
          <w:p w14:paraId="4DCAE0E9" w14:textId="4240023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0.08</w:t>
            </w:r>
          </w:p>
        </w:tc>
        <w:tc>
          <w:tcPr>
            <w:tcW w:w="508" w:type="pct"/>
          </w:tcPr>
          <w:p w14:paraId="7B233185" w14:textId="6CF1591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2C3574C4"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0EBBB736" w14:textId="6E827C58"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1.2</w:t>
            </w:r>
          </w:p>
        </w:tc>
        <w:tc>
          <w:tcPr>
            <w:tcW w:w="292" w:type="pct"/>
          </w:tcPr>
          <w:p w14:paraId="5270554D" w14:textId="6F23AA7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-2.03</w:t>
            </w:r>
          </w:p>
        </w:tc>
        <w:tc>
          <w:tcPr>
            <w:tcW w:w="302" w:type="pct"/>
          </w:tcPr>
          <w:p w14:paraId="3A855E23" w14:textId="7E707C4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(0.21)</w:t>
            </w:r>
          </w:p>
        </w:tc>
        <w:tc>
          <w:tcPr>
            <w:tcW w:w="236" w:type="pct"/>
          </w:tcPr>
          <w:p w14:paraId="29794586" w14:textId="1C8E072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2C6CF33B" w14:textId="632948E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-0.18</w:t>
            </w:r>
          </w:p>
        </w:tc>
        <w:tc>
          <w:tcPr>
            <w:tcW w:w="512" w:type="pct"/>
          </w:tcPr>
          <w:p w14:paraId="6ABBF832" w14:textId="1326C24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510" w:type="pct"/>
          </w:tcPr>
          <w:p w14:paraId="482D873B" w14:textId="7D98E79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0.20</w:t>
            </w:r>
          </w:p>
        </w:tc>
        <w:tc>
          <w:tcPr>
            <w:tcW w:w="508" w:type="pct"/>
          </w:tcPr>
          <w:p w14:paraId="15A9BFF2" w14:textId="6713CFD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r>
      <w:tr w:rsidR="006A0C55" w:rsidRPr="009A3A34" w14:paraId="315BFEDA"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9CD527B" w14:textId="72871EEB"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2</w:t>
            </w:r>
          </w:p>
        </w:tc>
        <w:tc>
          <w:tcPr>
            <w:tcW w:w="292" w:type="pct"/>
          </w:tcPr>
          <w:p w14:paraId="74E1F2E6" w14:textId="0135AF7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-1.36</w:t>
            </w:r>
          </w:p>
        </w:tc>
        <w:tc>
          <w:tcPr>
            <w:tcW w:w="302" w:type="pct"/>
          </w:tcPr>
          <w:p w14:paraId="1B3066EE" w14:textId="5B886B7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36" w:type="pct"/>
          </w:tcPr>
          <w:p w14:paraId="2AE9783A" w14:textId="61B5F77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59B612A6" w14:textId="3C9B906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-0.13</w:t>
            </w:r>
          </w:p>
        </w:tc>
        <w:tc>
          <w:tcPr>
            <w:tcW w:w="512" w:type="pct"/>
          </w:tcPr>
          <w:p w14:paraId="38F65261" w14:textId="7960DB6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510" w:type="pct"/>
          </w:tcPr>
          <w:p w14:paraId="5CC3388A" w14:textId="1B46408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0.10</w:t>
            </w:r>
          </w:p>
        </w:tc>
        <w:tc>
          <w:tcPr>
            <w:tcW w:w="508" w:type="pct"/>
          </w:tcPr>
          <w:p w14:paraId="485CF627" w14:textId="7BEBE15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r>
      <w:tr w:rsidR="006A0C55" w:rsidRPr="009A3A34" w14:paraId="018B6CF0"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314CAC04" w14:textId="33F07802"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3</w:t>
            </w:r>
          </w:p>
        </w:tc>
        <w:tc>
          <w:tcPr>
            <w:tcW w:w="292" w:type="pct"/>
          </w:tcPr>
          <w:p w14:paraId="656FDF7B" w14:textId="07D0451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-1.02</w:t>
            </w:r>
          </w:p>
        </w:tc>
        <w:tc>
          <w:tcPr>
            <w:tcW w:w="302" w:type="pct"/>
          </w:tcPr>
          <w:p w14:paraId="0FDD5D35" w14:textId="6A509DF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36" w:type="pct"/>
          </w:tcPr>
          <w:p w14:paraId="3A4D86D5" w14:textId="3F104C8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4B3A6548" w14:textId="71C53A1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-0.08</w:t>
            </w:r>
          </w:p>
        </w:tc>
        <w:tc>
          <w:tcPr>
            <w:tcW w:w="512" w:type="pct"/>
          </w:tcPr>
          <w:p w14:paraId="1A4C5513" w14:textId="366E491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510" w:type="pct"/>
          </w:tcPr>
          <w:p w14:paraId="7D686C2D" w14:textId="7B4C55A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0.10</w:t>
            </w:r>
          </w:p>
        </w:tc>
        <w:tc>
          <w:tcPr>
            <w:tcW w:w="508" w:type="pct"/>
          </w:tcPr>
          <w:p w14:paraId="2A0AF5FB" w14:textId="44E7785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5DF863C8"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CDEE2FE" w14:textId="3A2D3B46"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4</w:t>
            </w:r>
          </w:p>
        </w:tc>
        <w:tc>
          <w:tcPr>
            <w:tcW w:w="292" w:type="pct"/>
          </w:tcPr>
          <w:p w14:paraId="6DB6FFC4" w14:textId="355E806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-0.41</w:t>
            </w:r>
          </w:p>
        </w:tc>
        <w:tc>
          <w:tcPr>
            <w:tcW w:w="302" w:type="pct"/>
          </w:tcPr>
          <w:p w14:paraId="207EF12D" w14:textId="4C274D7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36" w:type="pct"/>
          </w:tcPr>
          <w:p w14:paraId="40F6FF46" w14:textId="3DEE00E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5EABF58C" w14:textId="7CC01DF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-0.05</w:t>
            </w:r>
          </w:p>
        </w:tc>
        <w:tc>
          <w:tcPr>
            <w:tcW w:w="512" w:type="pct"/>
          </w:tcPr>
          <w:p w14:paraId="05F7E2E4" w14:textId="1D39068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510" w:type="pct"/>
          </w:tcPr>
          <w:p w14:paraId="11C7EEF1" w14:textId="0391DD2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0.11</w:t>
            </w:r>
          </w:p>
        </w:tc>
        <w:tc>
          <w:tcPr>
            <w:tcW w:w="508" w:type="pct"/>
          </w:tcPr>
          <w:p w14:paraId="3E264A2D" w14:textId="40B3D9B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52157477"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1D18DBC8" w14:textId="7D1B9E70"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5</w:t>
            </w:r>
          </w:p>
        </w:tc>
        <w:tc>
          <w:tcPr>
            <w:tcW w:w="292" w:type="pct"/>
          </w:tcPr>
          <w:p w14:paraId="5DB43F40" w14:textId="22F326D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-0.50</w:t>
            </w:r>
          </w:p>
        </w:tc>
        <w:tc>
          <w:tcPr>
            <w:tcW w:w="302" w:type="pct"/>
          </w:tcPr>
          <w:p w14:paraId="66EB71E9" w14:textId="4DD2492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236" w:type="pct"/>
          </w:tcPr>
          <w:p w14:paraId="717DD48E" w14:textId="1137486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03502E6C" w14:textId="3B34891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-0.06</w:t>
            </w:r>
          </w:p>
        </w:tc>
        <w:tc>
          <w:tcPr>
            <w:tcW w:w="512" w:type="pct"/>
          </w:tcPr>
          <w:p w14:paraId="361188D4" w14:textId="1C32E3C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59BAEB35" w14:textId="415C6D4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0.10</w:t>
            </w:r>
          </w:p>
        </w:tc>
        <w:tc>
          <w:tcPr>
            <w:tcW w:w="508" w:type="pct"/>
          </w:tcPr>
          <w:p w14:paraId="72DE37F4" w14:textId="307A392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52270D25"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16D8FDB" w14:textId="60D7B4A4"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6</w:t>
            </w:r>
          </w:p>
        </w:tc>
        <w:tc>
          <w:tcPr>
            <w:tcW w:w="292" w:type="pct"/>
          </w:tcPr>
          <w:p w14:paraId="53347FD3" w14:textId="00CB668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-0.45</w:t>
            </w:r>
          </w:p>
        </w:tc>
        <w:tc>
          <w:tcPr>
            <w:tcW w:w="302" w:type="pct"/>
          </w:tcPr>
          <w:p w14:paraId="2018B57E" w14:textId="586EDAA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236" w:type="pct"/>
          </w:tcPr>
          <w:p w14:paraId="6EF77591" w14:textId="1DA5FAC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266630DE" w14:textId="5E9DE9B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c>
          <w:tcPr>
            <w:tcW w:w="512" w:type="pct"/>
          </w:tcPr>
          <w:p w14:paraId="396D6B6C" w14:textId="2113B7F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35BEDF9C" w14:textId="29D0085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0.09</w:t>
            </w:r>
          </w:p>
        </w:tc>
        <w:tc>
          <w:tcPr>
            <w:tcW w:w="508" w:type="pct"/>
          </w:tcPr>
          <w:p w14:paraId="7695212F" w14:textId="7F2C09B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3DA5EDAC"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64C2B241" w14:textId="203FACB4" w:rsidR="006655B4" w:rsidRPr="009A3A34" w:rsidRDefault="006655B4" w:rsidP="006655B4">
            <w:pPr>
              <w:rPr>
                <w:rFonts w:ascii="Book Antiqua" w:eastAsia="Times New Roman" w:hAnsi="Book Antiqua" w:cs="Times New Roman"/>
                <w:color w:val="auto"/>
                <w:sz w:val="24"/>
                <w:szCs w:val="24"/>
              </w:rPr>
            </w:pPr>
            <w:r w:rsidRPr="009A3A34">
              <w:rPr>
                <w:rFonts w:ascii="Book Antiqua" w:eastAsia="Times New Roman" w:hAnsi="Book Antiqua" w:cs="Times New Roman"/>
                <w:i/>
                <w:iCs/>
                <w:color w:val="auto"/>
                <w:sz w:val="24"/>
                <w:szCs w:val="24"/>
              </w:rPr>
              <w:t>7</w:t>
            </w:r>
          </w:p>
        </w:tc>
        <w:tc>
          <w:tcPr>
            <w:tcW w:w="292" w:type="pct"/>
          </w:tcPr>
          <w:p w14:paraId="1C3D49D9" w14:textId="3B8CB12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7646C253" w14:textId="1F75416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1399E8B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128139A7" w14:textId="705A8ED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028D839A" w14:textId="5D25BA9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09FE6CD0" w14:textId="05AFA10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0.09</w:t>
            </w:r>
          </w:p>
        </w:tc>
        <w:tc>
          <w:tcPr>
            <w:tcW w:w="508" w:type="pct"/>
          </w:tcPr>
          <w:p w14:paraId="00A10E15" w14:textId="6143059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7233723E"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F30350F" w14:textId="001D0E34"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Intercept</w:t>
            </w:r>
          </w:p>
        </w:tc>
        <w:tc>
          <w:tcPr>
            <w:tcW w:w="292" w:type="pct"/>
          </w:tcPr>
          <w:p w14:paraId="37705A84" w14:textId="38A0036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2.25</w:t>
            </w:r>
          </w:p>
        </w:tc>
        <w:tc>
          <w:tcPr>
            <w:tcW w:w="302" w:type="pct"/>
          </w:tcPr>
          <w:p w14:paraId="6C4D3A2A" w14:textId="0B77ADA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(0.11)</w:t>
            </w:r>
          </w:p>
        </w:tc>
        <w:tc>
          <w:tcPr>
            <w:tcW w:w="236" w:type="pct"/>
          </w:tcPr>
          <w:p w14:paraId="69BD50A5" w14:textId="5CF251A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1ECBBFA8" w14:textId="3F520CF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09845139" w14:textId="49C91BB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342CAC3C" w14:textId="4338A16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30D839F0" w14:textId="6E94E48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E6F8E9D"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1C21D791" w14:textId="77777777" w:rsidR="006655B4" w:rsidRPr="009A3A34" w:rsidRDefault="006655B4" w:rsidP="006655B4">
            <w:pPr>
              <w:rPr>
                <w:rFonts w:ascii="Book Antiqua" w:hAnsi="Book Antiqua" w:cs="Times New Roman"/>
                <w:color w:val="auto"/>
                <w:sz w:val="24"/>
                <w:szCs w:val="24"/>
              </w:rPr>
            </w:pPr>
          </w:p>
        </w:tc>
        <w:tc>
          <w:tcPr>
            <w:tcW w:w="292" w:type="pct"/>
          </w:tcPr>
          <w:p w14:paraId="5957A37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1226617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6575371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5CD0588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3FE1430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3FD64E4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1B85934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6B9C554"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7CD73C62" w14:textId="4FB69348" w:rsidR="006655B4" w:rsidRPr="009A3A34" w:rsidRDefault="00FD1F58" w:rsidP="006655B4">
            <w:pPr>
              <w:rPr>
                <w:rFonts w:ascii="Book Antiqua" w:hAnsi="Book Antiqua" w:cs="Times New Roman"/>
                <w:color w:val="auto"/>
                <w:sz w:val="24"/>
                <w:szCs w:val="24"/>
              </w:rPr>
            </w:pPr>
            <w:r>
              <w:rPr>
                <w:rFonts w:ascii="Book Antiqua" w:hAnsi="Book Antiqua" w:cs="Times New Roman"/>
                <w:color w:val="auto"/>
                <w:sz w:val="24"/>
                <w:szCs w:val="24"/>
              </w:rPr>
              <w:t>Non-Traditional</w:t>
            </w:r>
            <w:r w:rsidR="006655B4" w:rsidRPr="009A3A34">
              <w:rPr>
                <w:rFonts w:ascii="Book Antiqua" w:hAnsi="Book Antiqua" w:cs="Times New Roman"/>
                <w:color w:val="auto"/>
                <w:sz w:val="24"/>
                <w:szCs w:val="24"/>
              </w:rPr>
              <w:t xml:space="preserve"> Education</w:t>
            </w:r>
          </w:p>
        </w:tc>
        <w:tc>
          <w:tcPr>
            <w:tcW w:w="292" w:type="pct"/>
          </w:tcPr>
          <w:p w14:paraId="68347E93"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40E8BAB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3B50259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0CBE2E2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76FC648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4BA9864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4190452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0735C24D"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2FD41164"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292" w:type="pct"/>
          </w:tcPr>
          <w:p w14:paraId="75ABF60D"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610B50E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0A2C65D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644BEFD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503C621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378D0B6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38FAC3C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1F4E5959"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46BB401" w14:textId="031527BA"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Less than five O’levels</w:t>
            </w:r>
          </w:p>
        </w:tc>
        <w:tc>
          <w:tcPr>
            <w:tcW w:w="292" w:type="pct"/>
          </w:tcPr>
          <w:p w14:paraId="22E54E6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51FD763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03AC3F8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020DA59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609738C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2469DB6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0C11BB6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183CC28F"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1BC66E65" w14:textId="2018EEA4"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lastRenderedPageBreak/>
              <w:t>Five or More O’levels</w:t>
            </w:r>
          </w:p>
        </w:tc>
        <w:tc>
          <w:tcPr>
            <w:tcW w:w="292" w:type="pct"/>
          </w:tcPr>
          <w:p w14:paraId="2685E1F9" w14:textId="58D74AA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-1.71</w:t>
            </w:r>
          </w:p>
        </w:tc>
        <w:tc>
          <w:tcPr>
            <w:tcW w:w="302" w:type="pct"/>
          </w:tcPr>
          <w:p w14:paraId="793AD9A8" w14:textId="6F6150B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36" w:type="pct"/>
          </w:tcPr>
          <w:p w14:paraId="61BCF7D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645" w:type="pct"/>
          </w:tcPr>
          <w:p w14:paraId="297BFB7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512" w:type="pct"/>
          </w:tcPr>
          <w:p w14:paraId="146A1B2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45A19A9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63B4556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28347517"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6E00AAA2"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Sex</w:t>
            </w:r>
          </w:p>
        </w:tc>
        <w:tc>
          <w:tcPr>
            <w:tcW w:w="292" w:type="pct"/>
          </w:tcPr>
          <w:p w14:paraId="2A9EFC0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3037065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49FAE5C3"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394D3F7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6389432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23E0FC9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0947F2A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43E8DB3F"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7F7CC254" w14:textId="2FB41982"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Female</w:t>
            </w:r>
          </w:p>
        </w:tc>
        <w:tc>
          <w:tcPr>
            <w:tcW w:w="292" w:type="pct"/>
          </w:tcPr>
          <w:p w14:paraId="7037FB9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2EBB9910"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6DEBC01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08363FC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243978F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4BE2034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38A598E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32C4B267"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72FD23B" w14:textId="4F9755E8"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Male</w:t>
            </w:r>
          </w:p>
        </w:tc>
        <w:tc>
          <w:tcPr>
            <w:tcW w:w="292" w:type="pct"/>
          </w:tcPr>
          <w:p w14:paraId="60A1132C" w14:textId="71CC4B6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-0.84</w:t>
            </w:r>
          </w:p>
        </w:tc>
        <w:tc>
          <w:tcPr>
            <w:tcW w:w="302" w:type="pct"/>
          </w:tcPr>
          <w:p w14:paraId="1E6974D9" w14:textId="28F8051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36" w:type="pct"/>
          </w:tcPr>
          <w:p w14:paraId="4EB477F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645" w:type="pct"/>
          </w:tcPr>
          <w:p w14:paraId="7C6AC4A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-0.07</w:t>
            </w:r>
          </w:p>
        </w:tc>
        <w:tc>
          <w:tcPr>
            <w:tcW w:w="512" w:type="pct"/>
          </w:tcPr>
          <w:p w14:paraId="2706FB8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51ED5C1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19F3A31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16281EF8"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3EFCD55C"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Housing Tenure</w:t>
            </w:r>
          </w:p>
        </w:tc>
        <w:tc>
          <w:tcPr>
            <w:tcW w:w="292" w:type="pct"/>
          </w:tcPr>
          <w:p w14:paraId="0492104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72863B5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229E8AFD"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3746C96D"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31AA394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6A6555F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4C9F4BB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32410C6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C38DD1F" w14:textId="2EC3A12D"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Own Home</w:t>
            </w:r>
          </w:p>
        </w:tc>
        <w:tc>
          <w:tcPr>
            <w:tcW w:w="292" w:type="pct"/>
          </w:tcPr>
          <w:p w14:paraId="4C87BD9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0E81F13A"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2A0FF29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40DA97B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1CFB5A4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71C2B62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55D39D2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1292C6C4"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0484C0F4" w14:textId="1E442398"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Don't Own Home</w:t>
            </w:r>
          </w:p>
        </w:tc>
        <w:tc>
          <w:tcPr>
            <w:tcW w:w="292" w:type="pct"/>
          </w:tcPr>
          <w:p w14:paraId="73EB10B4" w14:textId="0A3C05E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302" w:type="pct"/>
          </w:tcPr>
          <w:p w14:paraId="1BECAED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(0.10)</w:t>
            </w:r>
          </w:p>
        </w:tc>
        <w:tc>
          <w:tcPr>
            <w:tcW w:w="236" w:type="pct"/>
          </w:tcPr>
          <w:p w14:paraId="61FC6C35" w14:textId="3BBC275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2BD021FE" w14:textId="38833F1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c>
          <w:tcPr>
            <w:tcW w:w="512" w:type="pct"/>
          </w:tcPr>
          <w:p w14:paraId="6AB4E6F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390D557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4F9497DD"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5ADFA102"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3DFF9A3"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NS-SEC</w:t>
            </w:r>
          </w:p>
        </w:tc>
        <w:tc>
          <w:tcPr>
            <w:tcW w:w="292" w:type="pct"/>
          </w:tcPr>
          <w:p w14:paraId="6278B10A"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4B2CA9C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0B79BBF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582BCA1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22F3CCE3"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7E07EAB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10C46EE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407E7195"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5030A4B0" w14:textId="49C3B9CA"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1.1</w:t>
            </w:r>
          </w:p>
        </w:tc>
        <w:tc>
          <w:tcPr>
            <w:tcW w:w="292" w:type="pct"/>
          </w:tcPr>
          <w:p w14:paraId="752AE168" w14:textId="3D1A8A9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-0.51</w:t>
            </w:r>
          </w:p>
        </w:tc>
        <w:tc>
          <w:tcPr>
            <w:tcW w:w="302" w:type="pct"/>
          </w:tcPr>
          <w:p w14:paraId="09163B16" w14:textId="3E43E21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(0.23)</w:t>
            </w:r>
          </w:p>
        </w:tc>
        <w:tc>
          <w:tcPr>
            <w:tcW w:w="236" w:type="pct"/>
          </w:tcPr>
          <w:p w14:paraId="34E5687A" w14:textId="4D44F29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645" w:type="pct"/>
          </w:tcPr>
          <w:p w14:paraId="5FE5CD9C" w14:textId="2298415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512" w:type="pct"/>
          </w:tcPr>
          <w:p w14:paraId="0E0DC9D8" w14:textId="6B4A3BA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510" w:type="pct"/>
          </w:tcPr>
          <w:p w14:paraId="420513B9" w14:textId="43E68BF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0.11</w:t>
            </w:r>
          </w:p>
        </w:tc>
        <w:tc>
          <w:tcPr>
            <w:tcW w:w="508" w:type="pct"/>
          </w:tcPr>
          <w:p w14:paraId="57D2792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shd w:val="clear" w:color="auto" w:fill="F7F7F7"/>
              </w:rPr>
              <w:t>0.01</w:t>
            </w:r>
          </w:p>
        </w:tc>
      </w:tr>
      <w:tr w:rsidR="006A0C55" w:rsidRPr="009A3A34" w14:paraId="17353E7C"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4DD8459B" w14:textId="531C0F0C"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1.2</w:t>
            </w:r>
          </w:p>
        </w:tc>
        <w:tc>
          <w:tcPr>
            <w:tcW w:w="292" w:type="pct"/>
          </w:tcPr>
          <w:p w14:paraId="7CF33B66" w14:textId="4CAA76D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-0.96</w:t>
            </w:r>
          </w:p>
        </w:tc>
        <w:tc>
          <w:tcPr>
            <w:tcW w:w="302" w:type="pct"/>
          </w:tcPr>
          <w:p w14:paraId="1A3AAE12" w14:textId="3DE8C12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(0.21)</w:t>
            </w:r>
          </w:p>
        </w:tc>
        <w:tc>
          <w:tcPr>
            <w:tcW w:w="236" w:type="pct"/>
          </w:tcPr>
          <w:p w14:paraId="58349F4F" w14:textId="308A74C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645" w:type="pct"/>
          </w:tcPr>
          <w:p w14:paraId="75D0916F" w14:textId="3ED585B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2" w:type="pct"/>
          </w:tcPr>
          <w:p w14:paraId="5D683334" w14:textId="4D6D0F3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510" w:type="pct"/>
          </w:tcPr>
          <w:p w14:paraId="018130AE" w14:textId="02864C3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0.20</w:t>
            </w:r>
          </w:p>
        </w:tc>
        <w:tc>
          <w:tcPr>
            <w:tcW w:w="508" w:type="pct"/>
          </w:tcPr>
          <w:p w14:paraId="54352E12" w14:textId="376377D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r>
      <w:tr w:rsidR="006A0C55" w:rsidRPr="009A3A34" w14:paraId="1B7DA4B2"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70AAE719" w14:textId="488F63E2"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2</w:t>
            </w:r>
          </w:p>
        </w:tc>
        <w:tc>
          <w:tcPr>
            <w:tcW w:w="292" w:type="pct"/>
          </w:tcPr>
          <w:p w14:paraId="677091EE" w14:textId="525F27D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-0.44</w:t>
            </w:r>
          </w:p>
        </w:tc>
        <w:tc>
          <w:tcPr>
            <w:tcW w:w="302" w:type="pct"/>
          </w:tcPr>
          <w:p w14:paraId="649B4E5F" w14:textId="134E32D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(0.15)</w:t>
            </w:r>
          </w:p>
        </w:tc>
        <w:tc>
          <w:tcPr>
            <w:tcW w:w="236" w:type="pct"/>
          </w:tcPr>
          <w:p w14:paraId="351A7678" w14:textId="05786B8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645" w:type="pct"/>
          </w:tcPr>
          <w:p w14:paraId="533F98E8" w14:textId="2E1D06C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512" w:type="pct"/>
          </w:tcPr>
          <w:p w14:paraId="49D9E8C7" w14:textId="6153BDB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47C3F4BB" w14:textId="248EC6C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0.18</w:t>
            </w:r>
          </w:p>
        </w:tc>
        <w:tc>
          <w:tcPr>
            <w:tcW w:w="508" w:type="pct"/>
          </w:tcPr>
          <w:p w14:paraId="43908CFD" w14:textId="609C4AF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r>
      <w:tr w:rsidR="006A0C55" w:rsidRPr="009A3A34" w14:paraId="5D3A0CCD"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E2411E3" w14:textId="1DED8EFB"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3</w:t>
            </w:r>
          </w:p>
        </w:tc>
        <w:tc>
          <w:tcPr>
            <w:tcW w:w="292" w:type="pct"/>
          </w:tcPr>
          <w:p w14:paraId="08CF0769" w14:textId="4FF07D0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-0.38</w:t>
            </w:r>
          </w:p>
        </w:tc>
        <w:tc>
          <w:tcPr>
            <w:tcW w:w="302" w:type="pct"/>
          </w:tcPr>
          <w:p w14:paraId="095C07BD" w14:textId="2E3FF38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(0.16)</w:t>
            </w:r>
          </w:p>
        </w:tc>
        <w:tc>
          <w:tcPr>
            <w:tcW w:w="236" w:type="pct"/>
          </w:tcPr>
          <w:p w14:paraId="2AA180CE" w14:textId="4D1F4F6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10D71995" w14:textId="3734639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512" w:type="pct"/>
          </w:tcPr>
          <w:p w14:paraId="26FD2C3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59951D14" w14:textId="533A6BF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0.10</w:t>
            </w:r>
          </w:p>
        </w:tc>
        <w:tc>
          <w:tcPr>
            <w:tcW w:w="508" w:type="pct"/>
          </w:tcPr>
          <w:p w14:paraId="48897AD5" w14:textId="7BD5A68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573F5618"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170A02FF" w14:textId="4A98D12F"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4</w:t>
            </w:r>
          </w:p>
        </w:tc>
        <w:tc>
          <w:tcPr>
            <w:tcW w:w="292" w:type="pct"/>
          </w:tcPr>
          <w:p w14:paraId="7621A10A" w14:textId="1ABA92B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-0.29</w:t>
            </w:r>
          </w:p>
        </w:tc>
        <w:tc>
          <w:tcPr>
            <w:tcW w:w="302" w:type="pct"/>
          </w:tcPr>
          <w:p w14:paraId="032BE383" w14:textId="0BBE1FB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(0.17)</w:t>
            </w:r>
          </w:p>
        </w:tc>
        <w:tc>
          <w:tcPr>
            <w:tcW w:w="236" w:type="pct"/>
          </w:tcPr>
          <w:p w14:paraId="45C3DB33" w14:textId="17D48BA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05BD1FBB" w14:textId="16F519D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2" w:type="pct"/>
          </w:tcPr>
          <w:p w14:paraId="4376F82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461A4130" w14:textId="50DFFA2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0.12</w:t>
            </w:r>
          </w:p>
        </w:tc>
        <w:tc>
          <w:tcPr>
            <w:tcW w:w="508" w:type="pct"/>
          </w:tcPr>
          <w:p w14:paraId="7843AC8B" w14:textId="3FD18D8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r>
      <w:tr w:rsidR="006A0C55" w:rsidRPr="009A3A34" w14:paraId="6A5EBC4E"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3D6AB77" w14:textId="37A4DA07"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5</w:t>
            </w:r>
          </w:p>
        </w:tc>
        <w:tc>
          <w:tcPr>
            <w:tcW w:w="292" w:type="pct"/>
          </w:tcPr>
          <w:p w14:paraId="4D7CB86A" w14:textId="0D4F3B9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-0.20</w:t>
            </w:r>
          </w:p>
        </w:tc>
        <w:tc>
          <w:tcPr>
            <w:tcW w:w="302" w:type="pct"/>
          </w:tcPr>
          <w:p w14:paraId="44BB9F96" w14:textId="2BC10A5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(0.16)</w:t>
            </w:r>
          </w:p>
        </w:tc>
        <w:tc>
          <w:tcPr>
            <w:tcW w:w="236" w:type="pct"/>
          </w:tcPr>
          <w:p w14:paraId="6CE6189A" w14:textId="32AA8B2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524AC75A" w14:textId="5FC58FE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2" w:type="pct"/>
          </w:tcPr>
          <w:p w14:paraId="19CEA7D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28094B94" w14:textId="2330D07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0.13</w:t>
            </w:r>
          </w:p>
        </w:tc>
        <w:tc>
          <w:tcPr>
            <w:tcW w:w="508" w:type="pct"/>
          </w:tcPr>
          <w:p w14:paraId="07A54542" w14:textId="03EE4B2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r>
      <w:tr w:rsidR="006A0C55" w:rsidRPr="009A3A34" w14:paraId="58DE1F4D"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4F6AF98A" w14:textId="084614F4"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6</w:t>
            </w:r>
          </w:p>
        </w:tc>
        <w:tc>
          <w:tcPr>
            <w:tcW w:w="292" w:type="pct"/>
          </w:tcPr>
          <w:p w14:paraId="55F410FA" w14:textId="2C531E2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-0.46</w:t>
            </w:r>
          </w:p>
        </w:tc>
        <w:tc>
          <w:tcPr>
            <w:tcW w:w="302" w:type="pct"/>
          </w:tcPr>
          <w:p w14:paraId="0F3C2B9A"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(0.16)</w:t>
            </w:r>
          </w:p>
        </w:tc>
        <w:tc>
          <w:tcPr>
            <w:tcW w:w="236" w:type="pct"/>
          </w:tcPr>
          <w:p w14:paraId="12617230" w14:textId="30131F5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3F665A9A" w14:textId="76CECC5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512" w:type="pct"/>
          </w:tcPr>
          <w:p w14:paraId="54AEA48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4AE9CB8B" w14:textId="76DD49A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0.11</w:t>
            </w:r>
          </w:p>
        </w:tc>
        <w:tc>
          <w:tcPr>
            <w:tcW w:w="508" w:type="pct"/>
          </w:tcPr>
          <w:p w14:paraId="063275CE" w14:textId="12E8D76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6F5B5596"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77AF3B8" w14:textId="73B63A1F"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7</w:t>
            </w:r>
          </w:p>
        </w:tc>
        <w:tc>
          <w:tcPr>
            <w:tcW w:w="292" w:type="pct"/>
          </w:tcPr>
          <w:p w14:paraId="62E4A78B" w14:textId="05831A1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78FC6732" w14:textId="118C634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060FD1F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27F7B53F" w14:textId="51CA92B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64F0FFA9" w14:textId="636B0EC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0C8CE511" w14:textId="6F49E34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0.12</w:t>
            </w:r>
          </w:p>
        </w:tc>
        <w:tc>
          <w:tcPr>
            <w:tcW w:w="508" w:type="pct"/>
          </w:tcPr>
          <w:p w14:paraId="143C7B85" w14:textId="710EC3A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r>
      <w:tr w:rsidR="006A0C55" w:rsidRPr="009A3A34" w14:paraId="46013C18"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47080B2A"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Intercept</w:t>
            </w:r>
          </w:p>
        </w:tc>
        <w:tc>
          <w:tcPr>
            <w:tcW w:w="292" w:type="pct"/>
          </w:tcPr>
          <w:p w14:paraId="1AA124D9" w14:textId="61484FA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0.62</w:t>
            </w:r>
          </w:p>
        </w:tc>
        <w:tc>
          <w:tcPr>
            <w:tcW w:w="302" w:type="pct"/>
          </w:tcPr>
          <w:p w14:paraId="330F6376" w14:textId="1732318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36" w:type="pct"/>
          </w:tcPr>
          <w:p w14:paraId="70677C68" w14:textId="3C403C9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4D1C9A1E" w14:textId="3EB6E39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5D513FF2" w14:textId="0946738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110F18F5" w14:textId="6ECB8B3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0B3D3404" w14:textId="11A8902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79D98827"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86B38DD" w14:textId="77777777" w:rsidR="006655B4" w:rsidRPr="009A3A34" w:rsidRDefault="006655B4" w:rsidP="006655B4">
            <w:pPr>
              <w:rPr>
                <w:rFonts w:ascii="Book Antiqua" w:hAnsi="Book Antiqua" w:cs="Times New Roman"/>
                <w:color w:val="auto"/>
                <w:sz w:val="24"/>
                <w:szCs w:val="24"/>
              </w:rPr>
            </w:pPr>
          </w:p>
        </w:tc>
        <w:tc>
          <w:tcPr>
            <w:tcW w:w="292" w:type="pct"/>
          </w:tcPr>
          <w:p w14:paraId="04714F7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0A01CE7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025A5CF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5FADFA6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306C068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3B425F7A"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7C55924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038D2BCF"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294942C5"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School</w:t>
            </w:r>
          </w:p>
        </w:tc>
        <w:tc>
          <w:tcPr>
            <w:tcW w:w="292" w:type="pct"/>
          </w:tcPr>
          <w:p w14:paraId="7A934A1E" w14:textId="0C4939E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7F8F56D5" w14:textId="703FED8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390325F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48D51115" w14:textId="5F88FEE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30FD38FB" w14:textId="25A7702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7D7FD3AA" w14:textId="2385932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2BE822D6" w14:textId="566A3D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02761E64"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28DBC20" w14:textId="77777777" w:rsidR="006655B4" w:rsidRPr="009A3A34" w:rsidRDefault="006655B4" w:rsidP="006655B4">
            <w:pPr>
              <w:rPr>
                <w:rFonts w:ascii="Book Antiqua" w:hAnsi="Book Antiqua" w:cs="Times New Roman"/>
                <w:color w:val="auto"/>
                <w:sz w:val="24"/>
                <w:szCs w:val="24"/>
              </w:rPr>
            </w:pPr>
          </w:p>
        </w:tc>
        <w:tc>
          <w:tcPr>
            <w:tcW w:w="292" w:type="pct"/>
          </w:tcPr>
          <w:p w14:paraId="3276D01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131B0D7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0FDFECF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1C9280B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3B5FF2A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6AEC96C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11624823"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7E22FCBE"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0878943C"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Training &amp; Apprenticeships</w:t>
            </w:r>
          </w:p>
        </w:tc>
        <w:tc>
          <w:tcPr>
            <w:tcW w:w="292" w:type="pct"/>
          </w:tcPr>
          <w:p w14:paraId="14DB743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4206A8E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148AA0B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25435E5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2487511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763E307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4AD590D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12B32C3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F470767"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292" w:type="pct"/>
          </w:tcPr>
          <w:p w14:paraId="02F3AFF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59B3783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5518BB9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30E265C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7866704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0CEE6BD3"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31AB464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22CE506A"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7EB321F3" w14:textId="6CB36659"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Less than five O’levels</w:t>
            </w:r>
          </w:p>
        </w:tc>
        <w:tc>
          <w:tcPr>
            <w:tcW w:w="292" w:type="pct"/>
          </w:tcPr>
          <w:p w14:paraId="392A526D"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27A8EFD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17061FEA"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610323C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508180D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133853E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72F7ADAA"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125CA46E"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FEFBD82" w14:textId="3D66DE25"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Five or More O’levels</w:t>
            </w:r>
          </w:p>
        </w:tc>
        <w:tc>
          <w:tcPr>
            <w:tcW w:w="292" w:type="pct"/>
          </w:tcPr>
          <w:p w14:paraId="0B461D9D" w14:textId="0816474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-3.24</w:t>
            </w:r>
          </w:p>
        </w:tc>
        <w:tc>
          <w:tcPr>
            <w:tcW w:w="302" w:type="pct"/>
          </w:tcPr>
          <w:p w14:paraId="1BEACD67" w14:textId="52D59D5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36" w:type="pct"/>
          </w:tcPr>
          <w:p w14:paraId="19D6B931" w14:textId="1F7EDCD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5D8B5F4C" w14:textId="17F65EB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-0.17</w:t>
            </w:r>
          </w:p>
        </w:tc>
        <w:tc>
          <w:tcPr>
            <w:tcW w:w="512" w:type="pct"/>
          </w:tcPr>
          <w:p w14:paraId="46D3BFE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4476AE5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180BA8E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29EF452C"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071CCE01"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color w:val="auto"/>
                <w:sz w:val="24"/>
                <w:szCs w:val="24"/>
              </w:rPr>
              <w:t>Sex</w:t>
            </w:r>
          </w:p>
        </w:tc>
        <w:tc>
          <w:tcPr>
            <w:tcW w:w="292" w:type="pct"/>
          </w:tcPr>
          <w:p w14:paraId="7717BF1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650C026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18C4B98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4E0E4BE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1582D14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56A3945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5C7FB27D"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2E15305B"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B3D61B4" w14:textId="72E7D7EC"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Female</w:t>
            </w:r>
          </w:p>
        </w:tc>
        <w:tc>
          <w:tcPr>
            <w:tcW w:w="292" w:type="pct"/>
          </w:tcPr>
          <w:p w14:paraId="5CDA237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379037D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32BC281A"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775B28D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7F3B81B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28EB7A9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6CCA75C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4389506D"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7DECDD9C" w14:textId="753C3662"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Male</w:t>
            </w:r>
          </w:p>
        </w:tc>
        <w:tc>
          <w:tcPr>
            <w:tcW w:w="292" w:type="pct"/>
          </w:tcPr>
          <w:p w14:paraId="02FE9F9D" w14:textId="688A257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1.52</w:t>
            </w:r>
          </w:p>
        </w:tc>
        <w:tc>
          <w:tcPr>
            <w:tcW w:w="302" w:type="pct"/>
          </w:tcPr>
          <w:p w14:paraId="7D3DF9E9" w14:textId="2AB6AC1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36" w:type="pct"/>
          </w:tcPr>
          <w:p w14:paraId="4DA9627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645" w:type="pct"/>
          </w:tcPr>
          <w:p w14:paraId="76338C0D" w14:textId="1857FD4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0.24</w:t>
            </w:r>
          </w:p>
        </w:tc>
        <w:tc>
          <w:tcPr>
            <w:tcW w:w="512" w:type="pct"/>
          </w:tcPr>
          <w:p w14:paraId="3290D59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795F004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4C99CE3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293D1D3A"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05DF38C6"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Housing Tenure</w:t>
            </w:r>
          </w:p>
        </w:tc>
        <w:tc>
          <w:tcPr>
            <w:tcW w:w="292" w:type="pct"/>
          </w:tcPr>
          <w:p w14:paraId="5F91A8D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72083B8A"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40E116B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1632495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22358CE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7B6AD653"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4CAD23A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6004F748"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2896FAF6" w14:textId="563F78DC"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Own Home</w:t>
            </w:r>
          </w:p>
        </w:tc>
        <w:tc>
          <w:tcPr>
            <w:tcW w:w="292" w:type="pct"/>
          </w:tcPr>
          <w:p w14:paraId="43266E6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3465763A"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337553A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3716290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683177DD"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4CD0569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6F95C720"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1C86E1A4"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98F6B49" w14:textId="667B2A65"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lastRenderedPageBreak/>
              <w:t>Don't Own Home</w:t>
            </w:r>
          </w:p>
        </w:tc>
        <w:tc>
          <w:tcPr>
            <w:tcW w:w="292" w:type="pct"/>
          </w:tcPr>
          <w:p w14:paraId="4E139919" w14:textId="143DCE5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0.38</w:t>
            </w:r>
          </w:p>
        </w:tc>
        <w:tc>
          <w:tcPr>
            <w:tcW w:w="302" w:type="pct"/>
          </w:tcPr>
          <w:p w14:paraId="60E53C28" w14:textId="54CAB75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36" w:type="pct"/>
          </w:tcPr>
          <w:p w14:paraId="5541AFD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645" w:type="pct"/>
          </w:tcPr>
          <w:p w14:paraId="54036E6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2" w:type="pct"/>
          </w:tcPr>
          <w:p w14:paraId="22AF07B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2FC8987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3D8E70B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271F63DF"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7D8B1D27"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color w:val="auto"/>
                <w:sz w:val="24"/>
                <w:szCs w:val="24"/>
              </w:rPr>
              <w:t>NS-SEC</w:t>
            </w:r>
          </w:p>
        </w:tc>
        <w:tc>
          <w:tcPr>
            <w:tcW w:w="292" w:type="pct"/>
          </w:tcPr>
          <w:p w14:paraId="5CEA536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248FA35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357913A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00F47EA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3EAADBD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3BC018BA"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53816C2A"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1ED8A3C9"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7A4728F7" w14:textId="6934D157"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1.1</w:t>
            </w:r>
          </w:p>
        </w:tc>
        <w:tc>
          <w:tcPr>
            <w:tcW w:w="292" w:type="pct"/>
          </w:tcPr>
          <w:p w14:paraId="16FB8C76" w14:textId="1E3C633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-1.23</w:t>
            </w:r>
          </w:p>
        </w:tc>
        <w:tc>
          <w:tcPr>
            <w:tcW w:w="302" w:type="pct"/>
          </w:tcPr>
          <w:p w14:paraId="4B4840BE" w14:textId="4CB765A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(0.25)</w:t>
            </w:r>
          </w:p>
        </w:tc>
        <w:tc>
          <w:tcPr>
            <w:tcW w:w="236" w:type="pct"/>
          </w:tcPr>
          <w:p w14:paraId="2DE88381" w14:textId="5A64310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4C09B478" w14:textId="2C2B531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c>
          <w:tcPr>
            <w:tcW w:w="512" w:type="pct"/>
          </w:tcPr>
          <w:p w14:paraId="2B5D39CF" w14:textId="668E05F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510" w:type="pct"/>
          </w:tcPr>
          <w:p w14:paraId="327F885A" w14:textId="17E3247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0.09</w:t>
            </w:r>
          </w:p>
        </w:tc>
        <w:tc>
          <w:tcPr>
            <w:tcW w:w="508" w:type="pct"/>
          </w:tcPr>
          <w:p w14:paraId="619EA97A"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19AB8976"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78101029" w14:textId="54470836"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1.2</w:t>
            </w:r>
          </w:p>
        </w:tc>
        <w:tc>
          <w:tcPr>
            <w:tcW w:w="292" w:type="pct"/>
          </w:tcPr>
          <w:p w14:paraId="1B48F34D" w14:textId="4912FC4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-1.53</w:t>
            </w:r>
          </w:p>
        </w:tc>
        <w:tc>
          <w:tcPr>
            <w:tcW w:w="302" w:type="pct"/>
          </w:tcPr>
          <w:p w14:paraId="58AA94EE" w14:textId="2BF9A54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(0.22)</w:t>
            </w:r>
          </w:p>
        </w:tc>
        <w:tc>
          <w:tcPr>
            <w:tcW w:w="236" w:type="pct"/>
          </w:tcPr>
          <w:p w14:paraId="23206500" w14:textId="6F43215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2CCF721D" w14:textId="176287B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512" w:type="pct"/>
          </w:tcPr>
          <w:p w14:paraId="2D59967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510" w:type="pct"/>
          </w:tcPr>
          <w:p w14:paraId="60EDCAC3" w14:textId="16C1D7E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0.23</w:t>
            </w:r>
          </w:p>
        </w:tc>
        <w:tc>
          <w:tcPr>
            <w:tcW w:w="508" w:type="pct"/>
          </w:tcPr>
          <w:p w14:paraId="1D8886E4" w14:textId="1B8499C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0.05</w:t>
            </w:r>
          </w:p>
        </w:tc>
      </w:tr>
      <w:tr w:rsidR="006A0C55" w:rsidRPr="009A3A34" w14:paraId="70365295"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64C522EC" w14:textId="25D36526"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2</w:t>
            </w:r>
          </w:p>
        </w:tc>
        <w:tc>
          <w:tcPr>
            <w:tcW w:w="292" w:type="pct"/>
          </w:tcPr>
          <w:p w14:paraId="79D99445" w14:textId="625CE70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-1.08</w:t>
            </w:r>
          </w:p>
        </w:tc>
        <w:tc>
          <w:tcPr>
            <w:tcW w:w="302" w:type="pct"/>
          </w:tcPr>
          <w:p w14:paraId="2B1A016C" w14:textId="35B8B00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(0.15)</w:t>
            </w:r>
          </w:p>
        </w:tc>
        <w:tc>
          <w:tcPr>
            <w:tcW w:w="236" w:type="pct"/>
          </w:tcPr>
          <w:p w14:paraId="1FB5448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0811F284" w14:textId="500CEBB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512" w:type="pct"/>
          </w:tcPr>
          <w:p w14:paraId="339169C7" w14:textId="2636B86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510" w:type="pct"/>
          </w:tcPr>
          <w:p w14:paraId="6C93B721" w14:textId="5D93BD2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0.20</w:t>
            </w:r>
          </w:p>
        </w:tc>
        <w:tc>
          <w:tcPr>
            <w:tcW w:w="508" w:type="pct"/>
          </w:tcPr>
          <w:p w14:paraId="79E563E5" w14:textId="775F24A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r>
      <w:tr w:rsidR="006A0C55" w:rsidRPr="009A3A34" w14:paraId="03F89987"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6F0B0AD9" w14:textId="4BBFB4C9"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3</w:t>
            </w:r>
          </w:p>
        </w:tc>
        <w:tc>
          <w:tcPr>
            <w:tcW w:w="292" w:type="pct"/>
          </w:tcPr>
          <w:p w14:paraId="15AC1641" w14:textId="16C1268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-0.91</w:t>
            </w:r>
          </w:p>
        </w:tc>
        <w:tc>
          <w:tcPr>
            <w:tcW w:w="302" w:type="pct"/>
          </w:tcPr>
          <w:p w14:paraId="05DE72FD" w14:textId="350AEC3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(0.16)</w:t>
            </w:r>
          </w:p>
        </w:tc>
        <w:tc>
          <w:tcPr>
            <w:tcW w:w="236" w:type="pct"/>
          </w:tcPr>
          <w:p w14:paraId="41EE104D" w14:textId="5DD2682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64F4433F" w14:textId="011B02E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512" w:type="pct"/>
          </w:tcPr>
          <w:p w14:paraId="09C4A99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510" w:type="pct"/>
          </w:tcPr>
          <w:p w14:paraId="58AB00A9" w14:textId="729F292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0.12</w:t>
            </w:r>
          </w:p>
        </w:tc>
        <w:tc>
          <w:tcPr>
            <w:tcW w:w="508" w:type="pct"/>
          </w:tcPr>
          <w:p w14:paraId="3345486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5E76C1D4"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7326834B" w14:textId="26DA22EB"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4</w:t>
            </w:r>
          </w:p>
        </w:tc>
        <w:tc>
          <w:tcPr>
            <w:tcW w:w="292" w:type="pct"/>
          </w:tcPr>
          <w:p w14:paraId="2787B761" w14:textId="4AE0AC4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-0.11</w:t>
            </w:r>
          </w:p>
        </w:tc>
        <w:tc>
          <w:tcPr>
            <w:tcW w:w="302" w:type="pct"/>
          </w:tcPr>
          <w:p w14:paraId="1C92C3B4" w14:textId="70A1405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36" w:type="pct"/>
          </w:tcPr>
          <w:p w14:paraId="456AA47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27341511" w14:textId="4ACBCC8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512" w:type="pct"/>
          </w:tcPr>
          <w:p w14:paraId="1418EA9F" w14:textId="5E0D31A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1AED8724" w14:textId="6EA76A4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0.13</w:t>
            </w:r>
          </w:p>
        </w:tc>
        <w:tc>
          <w:tcPr>
            <w:tcW w:w="508" w:type="pct"/>
          </w:tcPr>
          <w:p w14:paraId="25663E74" w14:textId="1D72851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r>
      <w:tr w:rsidR="006A0C55" w:rsidRPr="009A3A34" w14:paraId="4F660119"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0CF6CC1E" w14:textId="02FDA704"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5</w:t>
            </w:r>
          </w:p>
        </w:tc>
        <w:tc>
          <w:tcPr>
            <w:tcW w:w="292" w:type="pct"/>
          </w:tcPr>
          <w:p w14:paraId="7301562A" w14:textId="0A8E808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-0.19</w:t>
            </w:r>
          </w:p>
        </w:tc>
        <w:tc>
          <w:tcPr>
            <w:tcW w:w="302" w:type="pct"/>
          </w:tcPr>
          <w:p w14:paraId="15537D1A" w14:textId="0E5E98C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36" w:type="pct"/>
          </w:tcPr>
          <w:p w14:paraId="3EF2FB0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0A95184F" w14:textId="6C76363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512" w:type="pct"/>
          </w:tcPr>
          <w:p w14:paraId="14D23D3C" w14:textId="337C5AD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6083D28E" w14:textId="72A4126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0.11</w:t>
            </w:r>
          </w:p>
        </w:tc>
        <w:tc>
          <w:tcPr>
            <w:tcW w:w="508" w:type="pct"/>
          </w:tcPr>
          <w:p w14:paraId="3C316E6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49A199A9"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744EA16" w14:textId="1F419151"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6</w:t>
            </w:r>
          </w:p>
        </w:tc>
        <w:tc>
          <w:tcPr>
            <w:tcW w:w="292" w:type="pct"/>
          </w:tcPr>
          <w:p w14:paraId="49D504D7" w14:textId="23996DE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-0.24</w:t>
            </w:r>
          </w:p>
        </w:tc>
        <w:tc>
          <w:tcPr>
            <w:tcW w:w="302" w:type="pct"/>
          </w:tcPr>
          <w:p w14:paraId="0C278473" w14:textId="0B1DA02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36" w:type="pct"/>
          </w:tcPr>
          <w:p w14:paraId="6310E92C" w14:textId="0A95EDA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1ACE1C1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2" w:type="pct"/>
          </w:tcPr>
          <w:p w14:paraId="7017A545" w14:textId="60083A4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562C33E3" w14:textId="6E61435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0.10</w:t>
            </w:r>
          </w:p>
        </w:tc>
        <w:tc>
          <w:tcPr>
            <w:tcW w:w="508" w:type="pct"/>
          </w:tcPr>
          <w:p w14:paraId="78CF73FD" w14:textId="627A7BB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1DE23BEA"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0F54E531" w14:textId="48D694AB"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7</w:t>
            </w:r>
          </w:p>
        </w:tc>
        <w:tc>
          <w:tcPr>
            <w:tcW w:w="292" w:type="pct"/>
          </w:tcPr>
          <w:p w14:paraId="46E94D83" w14:textId="4B16410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7F4F63B7" w14:textId="2FC9A26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23B16E7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68E7EFB2" w14:textId="656822B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24E37468" w14:textId="67094D8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44F56D1B" w14:textId="7354D28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0.10</w:t>
            </w:r>
          </w:p>
        </w:tc>
        <w:tc>
          <w:tcPr>
            <w:tcW w:w="508" w:type="pct"/>
          </w:tcPr>
          <w:p w14:paraId="16678EE9" w14:textId="11DBCF7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39A277FC"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A6276FE"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color w:val="auto"/>
                <w:sz w:val="24"/>
                <w:szCs w:val="24"/>
              </w:rPr>
              <w:t>Intercept</w:t>
            </w:r>
          </w:p>
        </w:tc>
        <w:tc>
          <w:tcPr>
            <w:tcW w:w="292" w:type="pct"/>
          </w:tcPr>
          <w:p w14:paraId="6E7BC8B6" w14:textId="3FCACDC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0.36</w:t>
            </w:r>
          </w:p>
        </w:tc>
        <w:tc>
          <w:tcPr>
            <w:tcW w:w="302" w:type="pct"/>
          </w:tcPr>
          <w:p w14:paraId="1DCFD12D" w14:textId="60603FB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36" w:type="pct"/>
          </w:tcPr>
          <w:p w14:paraId="489863EB" w14:textId="2D0B985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193E0D88" w14:textId="319AF33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7C99E81B" w14:textId="2071CF4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376A3B83" w14:textId="492A0DD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0179D30E" w14:textId="6D61E7A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1A44BB46"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28E1C55B" w14:textId="77777777" w:rsidR="006655B4" w:rsidRPr="009A3A34" w:rsidRDefault="006655B4" w:rsidP="006655B4">
            <w:pPr>
              <w:rPr>
                <w:rFonts w:ascii="Book Antiqua" w:hAnsi="Book Antiqua" w:cs="Times New Roman"/>
                <w:i/>
                <w:iCs/>
                <w:color w:val="auto"/>
                <w:sz w:val="24"/>
                <w:szCs w:val="24"/>
              </w:rPr>
            </w:pPr>
          </w:p>
        </w:tc>
        <w:tc>
          <w:tcPr>
            <w:tcW w:w="292" w:type="pct"/>
          </w:tcPr>
          <w:p w14:paraId="785D0BF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24A0459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339A834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49AC0BD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684E51E0"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1FA7EF5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0896BFB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61F41F56"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9D13B54"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Unemployment &amp; Out of Labour Force</w:t>
            </w:r>
          </w:p>
        </w:tc>
        <w:tc>
          <w:tcPr>
            <w:tcW w:w="292" w:type="pct"/>
          </w:tcPr>
          <w:p w14:paraId="4ADDE99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3E584603"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5B82C55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42D99C2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3148868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465E5E6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2D599D4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6152B2B0"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6D62FEF4"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292" w:type="pct"/>
          </w:tcPr>
          <w:p w14:paraId="09DBD93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5229EA1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2D05D0D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53299E3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7EA6D90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61E1AF5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2A10CB4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69DBF8D2"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C9DF29D" w14:textId="57528E9A"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Less than five O’levels</w:t>
            </w:r>
          </w:p>
        </w:tc>
        <w:tc>
          <w:tcPr>
            <w:tcW w:w="292" w:type="pct"/>
          </w:tcPr>
          <w:p w14:paraId="1271415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1DE5357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7D412EA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48A6E83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4627B7C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7CC2752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4B146E6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547B9904"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36E59237" w14:textId="42B414AE"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Five or More O’levels</w:t>
            </w:r>
          </w:p>
        </w:tc>
        <w:tc>
          <w:tcPr>
            <w:tcW w:w="292" w:type="pct"/>
          </w:tcPr>
          <w:p w14:paraId="20272079" w14:textId="2C8DB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-3.97</w:t>
            </w:r>
          </w:p>
        </w:tc>
        <w:tc>
          <w:tcPr>
            <w:tcW w:w="302" w:type="pct"/>
          </w:tcPr>
          <w:p w14:paraId="1815894B" w14:textId="3311A08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(0.27)</w:t>
            </w:r>
          </w:p>
        </w:tc>
        <w:tc>
          <w:tcPr>
            <w:tcW w:w="236" w:type="pct"/>
          </w:tcPr>
          <w:p w14:paraId="0D40B2BA" w14:textId="0CCE2D2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0615510E" w14:textId="5F3E0EA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512" w:type="pct"/>
          </w:tcPr>
          <w:p w14:paraId="7AD3447F" w14:textId="5369872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(0.00)</w:t>
            </w:r>
          </w:p>
        </w:tc>
        <w:tc>
          <w:tcPr>
            <w:tcW w:w="510" w:type="pct"/>
          </w:tcPr>
          <w:p w14:paraId="15F7C81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5DC472F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25DE2FBD"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4AA1123"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color w:val="auto"/>
                <w:sz w:val="24"/>
                <w:szCs w:val="24"/>
              </w:rPr>
              <w:t>Sex</w:t>
            </w:r>
          </w:p>
        </w:tc>
        <w:tc>
          <w:tcPr>
            <w:tcW w:w="292" w:type="pct"/>
          </w:tcPr>
          <w:p w14:paraId="2B6027A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22DE3DD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42F7F4F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3D7E867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39F98D6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35B259C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162BB57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5453E590"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57DA2965" w14:textId="7EAAE454"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Female</w:t>
            </w:r>
          </w:p>
        </w:tc>
        <w:tc>
          <w:tcPr>
            <w:tcW w:w="292" w:type="pct"/>
          </w:tcPr>
          <w:p w14:paraId="6772E95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3E6DE2A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189C0D4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35B6785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3433A51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3C51CE2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295F9E9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1271A67F"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19AB5EE" w14:textId="7B04FD7B"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Male</w:t>
            </w:r>
          </w:p>
        </w:tc>
        <w:tc>
          <w:tcPr>
            <w:tcW w:w="292" w:type="pct"/>
          </w:tcPr>
          <w:p w14:paraId="17424587" w14:textId="139A2E2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-0.37</w:t>
            </w:r>
          </w:p>
        </w:tc>
        <w:tc>
          <w:tcPr>
            <w:tcW w:w="302" w:type="pct"/>
          </w:tcPr>
          <w:p w14:paraId="64720C4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(0.14)</w:t>
            </w:r>
          </w:p>
        </w:tc>
        <w:tc>
          <w:tcPr>
            <w:tcW w:w="236" w:type="pct"/>
          </w:tcPr>
          <w:p w14:paraId="064D0D02" w14:textId="2C1CBCE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54F8AEB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2" w:type="pct"/>
          </w:tcPr>
          <w:p w14:paraId="635363A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(0.00)</w:t>
            </w:r>
          </w:p>
        </w:tc>
        <w:tc>
          <w:tcPr>
            <w:tcW w:w="510" w:type="pct"/>
          </w:tcPr>
          <w:p w14:paraId="11237203"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17D99D3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0DB7DE2F"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2D0D033F"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Housing Tenure</w:t>
            </w:r>
          </w:p>
        </w:tc>
        <w:tc>
          <w:tcPr>
            <w:tcW w:w="292" w:type="pct"/>
          </w:tcPr>
          <w:p w14:paraId="674248B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74EBD96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1701726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2D8FD09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0141D02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54DC255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1C91500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0E9ED4F9"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61D3690B" w14:textId="270F0352"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Own Home</w:t>
            </w:r>
          </w:p>
        </w:tc>
        <w:tc>
          <w:tcPr>
            <w:tcW w:w="292" w:type="pct"/>
          </w:tcPr>
          <w:p w14:paraId="0671BF2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54BE6A0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27F6268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29309AF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48B545E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6D48734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0F7B775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732900F6"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7E5D120B" w14:textId="26ECD88A"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Don't Own Home</w:t>
            </w:r>
          </w:p>
        </w:tc>
        <w:tc>
          <w:tcPr>
            <w:tcW w:w="292" w:type="pct"/>
          </w:tcPr>
          <w:p w14:paraId="538A3C09" w14:textId="72476F8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0.87</w:t>
            </w:r>
          </w:p>
        </w:tc>
        <w:tc>
          <w:tcPr>
            <w:tcW w:w="302" w:type="pct"/>
          </w:tcPr>
          <w:p w14:paraId="792E11D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(0.16)</w:t>
            </w:r>
          </w:p>
        </w:tc>
        <w:tc>
          <w:tcPr>
            <w:tcW w:w="236" w:type="pct"/>
          </w:tcPr>
          <w:p w14:paraId="776F4682" w14:textId="35F45F4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02F0EE8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2" w:type="pct"/>
          </w:tcPr>
          <w:p w14:paraId="6FFB69E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(0.00)</w:t>
            </w:r>
          </w:p>
        </w:tc>
        <w:tc>
          <w:tcPr>
            <w:tcW w:w="510" w:type="pct"/>
          </w:tcPr>
          <w:p w14:paraId="1B1B0AA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7775898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11DAAA88"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0716DB2D"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color w:val="auto"/>
                <w:sz w:val="24"/>
                <w:szCs w:val="24"/>
              </w:rPr>
              <w:t>NS-SEC</w:t>
            </w:r>
          </w:p>
        </w:tc>
        <w:tc>
          <w:tcPr>
            <w:tcW w:w="292" w:type="pct"/>
          </w:tcPr>
          <w:p w14:paraId="12E2FFE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2980F1E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52CC02DA"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7796554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5D52C78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4BBD898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41526AD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125AB129"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0CCCDBC1" w14:textId="07C24777"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1.1</w:t>
            </w:r>
          </w:p>
        </w:tc>
        <w:tc>
          <w:tcPr>
            <w:tcW w:w="292" w:type="pct"/>
          </w:tcPr>
          <w:p w14:paraId="2A17455E" w14:textId="560E50A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-1.37</w:t>
            </w:r>
          </w:p>
        </w:tc>
        <w:tc>
          <w:tcPr>
            <w:tcW w:w="302" w:type="pct"/>
          </w:tcPr>
          <w:p w14:paraId="59CD0136" w14:textId="4AAC00C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(0.54)</w:t>
            </w:r>
          </w:p>
        </w:tc>
        <w:tc>
          <w:tcPr>
            <w:tcW w:w="236" w:type="pct"/>
          </w:tcPr>
          <w:p w14:paraId="28B45B32" w14:textId="081E14B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2A1B5A31" w14:textId="7A97B64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2" w:type="pct"/>
          </w:tcPr>
          <w:p w14:paraId="765FD926" w14:textId="3DA92E0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561A6E5B" w14:textId="0CC574E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0.13</w:t>
            </w:r>
          </w:p>
        </w:tc>
        <w:tc>
          <w:tcPr>
            <w:tcW w:w="508" w:type="pct"/>
          </w:tcPr>
          <w:p w14:paraId="4F087419" w14:textId="2F372FB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r>
      <w:tr w:rsidR="006A0C55" w:rsidRPr="009A3A34" w14:paraId="61F32D24"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C4B2FB6" w14:textId="7AF9E8B8"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1.2</w:t>
            </w:r>
          </w:p>
        </w:tc>
        <w:tc>
          <w:tcPr>
            <w:tcW w:w="292" w:type="pct"/>
          </w:tcPr>
          <w:p w14:paraId="2B722D57" w14:textId="78D6CBE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-3.27</w:t>
            </w:r>
          </w:p>
        </w:tc>
        <w:tc>
          <w:tcPr>
            <w:tcW w:w="302" w:type="pct"/>
          </w:tcPr>
          <w:p w14:paraId="56421C60" w14:textId="50173F2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(1.02)</w:t>
            </w:r>
          </w:p>
        </w:tc>
        <w:tc>
          <w:tcPr>
            <w:tcW w:w="236" w:type="pct"/>
          </w:tcPr>
          <w:p w14:paraId="41476A70" w14:textId="3160B63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6BCB232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2" w:type="pct"/>
          </w:tcPr>
          <w:p w14:paraId="6B11630A"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151173D7" w14:textId="042AC89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0.53</w:t>
            </w:r>
          </w:p>
        </w:tc>
        <w:tc>
          <w:tcPr>
            <w:tcW w:w="508" w:type="pct"/>
          </w:tcPr>
          <w:p w14:paraId="5995C6A9" w14:textId="71292F5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0.28</w:t>
            </w:r>
          </w:p>
        </w:tc>
      </w:tr>
      <w:tr w:rsidR="006A0C55" w:rsidRPr="009A3A34" w14:paraId="48C62698"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49179F8F" w14:textId="225FCCAA"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2</w:t>
            </w:r>
          </w:p>
        </w:tc>
        <w:tc>
          <w:tcPr>
            <w:tcW w:w="292" w:type="pct"/>
          </w:tcPr>
          <w:p w14:paraId="2A5116DA" w14:textId="0E7D7FF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-1.20</w:t>
            </w:r>
          </w:p>
        </w:tc>
        <w:tc>
          <w:tcPr>
            <w:tcW w:w="302" w:type="pct"/>
          </w:tcPr>
          <w:p w14:paraId="03E6843D" w14:textId="7D9FF7D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(0.27)</w:t>
            </w:r>
          </w:p>
        </w:tc>
        <w:tc>
          <w:tcPr>
            <w:tcW w:w="236" w:type="pct"/>
          </w:tcPr>
          <w:p w14:paraId="3D6BBFDF" w14:textId="5CCBEE2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69ACB230" w14:textId="739B792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512" w:type="pct"/>
          </w:tcPr>
          <w:p w14:paraId="213CD606" w14:textId="2300384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35EB5DF3" w14:textId="7421AB1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1.01</w:t>
            </w:r>
          </w:p>
        </w:tc>
        <w:tc>
          <w:tcPr>
            <w:tcW w:w="508" w:type="pct"/>
          </w:tcPr>
          <w:p w14:paraId="21800ED8" w14:textId="5947DD7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1.02</w:t>
            </w:r>
          </w:p>
        </w:tc>
      </w:tr>
      <w:tr w:rsidR="006A0C55" w:rsidRPr="009A3A34" w14:paraId="666A35B6"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74C382E9" w14:textId="0FA5DB41"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3</w:t>
            </w:r>
          </w:p>
        </w:tc>
        <w:tc>
          <w:tcPr>
            <w:tcW w:w="292" w:type="pct"/>
          </w:tcPr>
          <w:p w14:paraId="0B8221DA" w14:textId="10A1C38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-1.31</w:t>
            </w:r>
          </w:p>
        </w:tc>
        <w:tc>
          <w:tcPr>
            <w:tcW w:w="302" w:type="pct"/>
          </w:tcPr>
          <w:p w14:paraId="1A596FC1" w14:textId="22B317A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(0.30)</w:t>
            </w:r>
          </w:p>
        </w:tc>
        <w:tc>
          <w:tcPr>
            <w:tcW w:w="236" w:type="pct"/>
          </w:tcPr>
          <w:p w14:paraId="7421047E" w14:textId="242571E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31B65D9F" w14:textId="7A16561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2" w:type="pct"/>
          </w:tcPr>
          <w:p w14:paraId="3C325C6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730EB0E1" w14:textId="62494FA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0.24</w:t>
            </w:r>
          </w:p>
        </w:tc>
        <w:tc>
          <w:tcPr>
            <w:tcW w:w="508" w:type="pct"/>
          </w:tcPr>
          <w:p w14:paraId="15A4980F" w14:textId="02493EF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0.06</w:t>
            </w:r>
          </w:p>
        </w:tc>
      </w:tr>
      <w:tr w:rsidR="006A0C55" w:rsidRPr="009A3A34" w14:paraId="340406DC"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139B8526" w14:textId="6821A14F"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4</w:t>
            </w:r>
          </w:p>
        </w:tc>
        <w:tc>
          <w:tcPr>
            <w:tcW w:w="292" w:type="pct"/>
          </w:tcPr>
          <w:p w14:paraId="504FCA36" w14:textId="389DA1C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-0.59</w:t>
            </w:r>
          </w:p>
        </w:tc>
        <w:tc>
          <w:tcPr>
            <w:tcW w:w="302" w:type="pct"/>
          </w:tcPr>
          <w:p w14:paraId="200D576E" w14:textId="12FB12E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(0.25)</w:t>
            </w:r>
          </w:p>
        </w:tc>
        <w:tc>
          <w:tcPr>
            <w:tcW w:w="236" w:type="pct"/>
          </w:tcPr>
          <w:p w14:paraId="3ADFDA5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645" w:type="pct"/>
          </w:tcPr>
          <w:p w14:paraId="38C760F1" w14:textId="25EB509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2" w:type="pct"/>
          </w:tcPr>
          <w:p w14:paraId="53DEDFA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28361AC7" w14:textId="34E46EE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0.27</w:t>
            </w:r>
          </w:p>
        </w:tc>
        <w:tc>
          <w:tcPr>
            <w:tcW w:w="508" w:type="pct"/>
          </w:tcPr>
          <w:p w14:paraId="3EADFE5D" w14:textId="03DFA38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0.08</w:t>
            </w:r>
          </w:p>
        </w:tc>
      </w:tr>
      <w:tr w:rsidR="006A0C55" w:rsidRPr="009A3A34" w14:paraId="2118D262"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987EDEE" w14:textId="56B3C84E"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5</w:t>
            </w:r>
          </w:p>
        </w:tc>
        <w:tc>
          <w:tcPr>
            <w:tcW w:w="292" w:type="pct"/>
          </w:tcPr>
          <w:p w14:paraId="0EBF8C4B" w14:textId="60D1A02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-0.91</w:t>
            </w:r>
          </w:p>
        </w:tc>
        <w:tc>
          <w:tcPr>
            <w:tcW w:w="302" w:type="pct"/>
          </w:tcPr>
          <w:p w14:paraId="6575E200" w14:textId="524CF97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(0.23)</w:t>
            </w:r>
          </w:p>
        </w:tc>
        <w:tc>
          <w:tcPr>
            <w:tcW w:w="236" w:type="pct"/>
          </w:tcPr>
          <w:p w14:paraId="766C0226" w14:textId="4E93077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289B5814" w14:textId="70A146A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512" w:type="pct"/>
          </w:tcPr>
          <w:p w14:paraId="6A8EBCD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00F0AD67" w14:textId="5741C66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0.21</w:t>
            </w:r>
          </w:p>
        </w:tc>
        <w:tc>
          <w:tcPr>
            <w:tcW w:w="508" w:type="pct"/>
          </w:tcPr>
          <w:p w14:paraId="2C38FB98" w14:textId="0215BF7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r>
      <w:tr w:rsidR="006A0C55" w:rsidRPr="009A3A34" w14:paraId="09B76A86"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504BC89D" w14:textId="215A4B35"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lastRenderedPageBreak/>
              <w:t>6</w:t>
            </w:r>
          </w:p>
        </w:tc>
        <w:tc>
          <w:tcPr>
            <w:tcW w:w="292" w:type="pct"/>
          </w:tcPr>
          <w:p w14:paraId="065C0A6A" w14:textId="1A6DD1F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-0.43</w:t>
            </w:r>
          </w:p>
        </w:tc>
        <w:tc>
          <w:tcPr>
            <w:tcW w:w="302" w:type="pct"/>
          </w:tcPr>
          <w:p w14:paraId="1408385C" w14:textId="0ED688D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(0.20)</w:t>
            </w:r>
          </w:p>
        </w:tc>
        <w:tc>
          <w:tcPr>
            <w:tcW w:w="236" w:type="pct"/>
          </w:tcPr>
          <w:p w14:paraId="1A66EF93" w14:textId="3EEEAFC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7A019F2F" w14:textId="62A602C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-0.00</w:t>
            </w:r>
          </w:p>
        </w:tc>
        <w:tc>
          <w:tcPr>
            <w:tcW w:w="512" w:type="pct"/>
          </w:tcPr>
          <w:p w14:paraId="2B44C48A"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08349C5B" w14:textId="4BCD146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0.19</w:t>
            </w:r>
          </w:p>
        </w:tc>
        <w:tc>
          <w:tcPr>
            <w:tcW w:w="508" w:type="pct"/>
          </w:tcPr>
          <w:p w14:paraId="655F07B4" w14:textId="4DB114E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r>
      <w:tr w:rsidR="006A0C55" w:rsidRPr="009A3A34" w14:paraId="0F728A78"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7FD5DA9" w14:textId="50D9C7E1"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7</w:t>
            </w:r>
          </w:p>
        </w:tc>
        <w:tc>
          <w:tcPr>
            <w:tcW w:w="292" w:type="pct"/>
          </w:tcPr>
          <w:p w14:paraId="3DFEF76F" w14:textId="25B7496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79672B65" w14:textId="0387ABA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05F8CC3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34BFEE18" w14:textId="06D0876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421DCF75" w14:textId="08E71F3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0CAC92F3" w14:textId="4231ACE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0.15</w:t>
            </w:r>
          </w:p>
        </w:tc>
        <w:tc>
          <w:tcPr>
            <w:tcW w:w="508" w:type="pct"/>
          </w:tcPr>
          <w:p w14:paraId="538E26C7" w14:textId="3D37876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r>
      <w:tr w:rsidR="006A0C55" w:rsidRPr="009A3A34" w14:paraId="1C1AD145"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496F6C11"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color w:val="auto"/>
                <w:sz w:val="24"/>
                <w:szCs w:val="24"/>
              </w:rPr>
              <w:t>Intercept</w:t>
            </w:r>
          </w:p>
        </w:tc>
        <w:tc>
          <w:tcPr>
            <w:tcW w:w="292" w:type="pct"/>
          </w:tcPr>
          <w:p w14:paraId="529194D4" w14:textId="6D7D532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-0.28</w:t>
            </w:r>
          </w:p>
        </w:tc>
        <w:tc>
          <w:tcPr>
            <w:tcW w:w="302" w:type="pct"/>
          </w:tcPr>
          <w:p w14:paraId="36075BE3" w14:textId="6B664F3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(0.19)</w:t>
            </w:r>
          </w:p>
        </w:tc>
        <w:tc>
          <w:tcPr>
            <w:tcW w:w="236" w:type="pct"/>
          </w:tcPr>
          <w:p w14:paraId="535CE942" w14:textId="4EF9D44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2E6D61F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35551F0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1D93E32D"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4D7EFF7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D8C123B"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4BDB0C86" w14:textId="77777777" w:rsidR="006655B4" w:rsidRPr="009A3A34" w:rsidRDefault="006655B4" w:rsidP="006655B4">
            <w:pPr>
              <w:rPr>
                <w:rFonts w:ascii="Book Antiqua" w:hAnsi="Book Antiqua" w:cs="Times New Roman"/>
                <w:color w:val="auto"/>
                <w:sz w:val="24"/>
                <w:szCs w:val="24"/>
              </w:rPr>
            </w:pPr>
          </w:p>
        </w:tc>
        <w:tc>
          <w:tcPr>
            <w:tcW w:w="292" w:type="pct"/>
          </w:tcPr>
          <w:p w14:paraId="2D7C3CF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123B596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09E1621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267CE38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2030627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7B3F501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46EF834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1A09EC05"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31A460AA"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Number of observations</w:t>
            </w:r>
          </w:p>
        </w:tc>
        <w:tc>
          <w:tcPr>
            <w:tcW w:w="3005" w:type="pct"/>
            <w:gridSpan w:val="7"/>
          </w:tcPr>
          <w:p w14:paraId="0A1D1DB9" w14:textId="186E252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8448</w:t>
            </w:r>
          </w:p>
        </w:tc>
      </w:tr>
      <w:tr w:rsidR="00A729F3" w:rsidRPr="009A3A34" w14:paraId="49E5B45A"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863AC55" w14:textId="60B20398" w:rsidR="00A729F3" w:rsidRPr="009A3A34" w:rsidRDefault="00A729F3" w:rsidP="006655B4">
            <w:pPr>
              <w:rPr>
                <w:rFonts w:ascii="Book Antiqua" w:hAnsi="Book Antiqua" w:cs="Times New Roman"/>
                <w:sz w:val="24"/>
                <w:szCs w:val="24"/>
              </w:rPr>
            </w:pPr>
            <w:r>
              <w:rPr>
                <w:rFonts w:ascii="Book Antiqua" w:hAnsi="Book Antiqua" w:cs="Times New Roman"/>
                <w:sz w:val="24"/>
                <w:szCs w:val="24"/>
              </w:rPr>
              <w:t>McFadden’s R2</w:t>
            </w:r>
          </w:p>
        </w:tc>
        <w:tc>
          <w:tcPr>
            <w:tcW w:w="3005" w:type="pct"/>
            <w:gridSpan w:val="7"/>
          </w:tcPr>
          <w:p w14:paraId="42D6EA42" w14:textId="77777777" w:rsidR="00A729F3" w:rsidRPr="009A3A34" w:rsidRDefault="00A729F3"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sz w:val="24"/>
                <w:szCs w:val="24"/>
              </w:rPr>
            </w:pPr>
          </w:p>
        </w:tc>
      </w:tr>
      <w:tr w:rsidR="006A0C55" w:rsidRPr="009A3A34" w14:paraId="2A1855DD"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09B03CEF"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McFadden’s Adjusted Pseudo R2</w:t>
            </w:r>
          </w:p>
        </w:tc>
        <w:tc>
          <w:tcPr>
            <w:tcW w:w="3005" w:type="pct"/>
            <w:gridSpan w:val="7"/>
          </w:tcPr>
          <w:p w14:paraId="491E4A61" w14:textId="0329EBA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0.24</w:t>
            </w:r>
          </w:p>
        </w:tc>
      </w:tr>
      <w:tr w:rsidR="006A0C55" w:rsidRPr="009A3A34" w14:paraId="60E06269"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02A2C4F9"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Cox-Snell Pseudo R2</w:t>
            </w:r>
          </w:p>
        </w:tc>
        <w:tc>
          <w:tcPr>
            <w:tcW w:w="3005" w:type="pct"/>
            <w:gridSpan w:val="7"/>
          </w:tcPr>
          <w:p w14:paraId="396B3516" w14:textId="302D287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0.49</w:t>
            </w:r>
          </w:p>
        </w:tc>
      </w:tr>
      <w:tr w:rsidR="006A0C55" w:rsidRPr="009A3A34" w14:paraId="444F263B"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1B2C49B0"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Nagelkerke Pseudo R2</w:t>
            </w:r>
          </w:p>
        </w:tc>
        <w:tc>
          <w:tcPr>
            <w:tcW w:w="3005" w:type="pct"/>
            <w:gridSpan w:val="7"/>
          </w:tcPr>
          <w:p w14:paraId="0D139BDD" w14:textId="6D7C7B7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0.53</w:t>
            </w:r>
          </w:p>
        </w:tc>
      </w:tr>
      <w:tr w:rsidR="006A0C55" w:rsidRPr="009A3A34" w14:paraId="12CD1637"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B7A8113"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AIC</w:t>
            </w:r>
          </w:p>
        </w:tc>
        <w:tc>
          <w:tcPr>
            <w:tcW w:w="3005" w:type="pct"/>
            <w:gridSpan w:val="7"/>
          </w:tcPr>
          <w:p w14:paraId="15B66F00" w14:textId="69E7B60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17505.08</w:t>
            </w:r>
          </w:p>
        </w:tc>
      </w:tr>
      <w:tr w:rsidR="006A0C55" w:rsidRPr="009A3A34" w14:paraId="24657691"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60D9ECD5"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BIC</w:t>
            </w:r>
          </w:p>
        </w:tc>
        <w:tc>
          <w:tcPr>
            <w:tcW w:w="3005" w:type="pct"/>
            <w:gridSpan w:val="7"/>
          </w:tcPr>
          <w:p w14:paraId="235F91B4" w14:textId="29999D2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17814.92</w:t>
            </w:r>
          </w:p>
        </w:tc>
      </w:tr>
      <w:tr w:rsidR="006A0C55" w:rsidRPr="009A3A34" w14:paraId="039D3545"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8"/>
          </w:tcPr>
          <w:p w14:paraId="1ABB6E4E" w14:textId="6D05CEBE" w:rsidR="00C56984" w:rsidRPr="009A3A34" w:rsidRDefault="00C56984" w:rsidP="006655B4">
            <w:pPr>
              <w:jc w:val="center"/>
              <w:rPr>
                <w:rFonts w:ascii="Book Antiqua" w:hAnsi="Book Antiqua" w:cs="Times New Roman"/>
                <w:color w:val="auto"/>
                <w:sz w:val="24"/>
                <w:szCs w:val="24"/>
              </w:rPr>
            </w:pPr>
            <w:r w:rsidRPr="009A3A34">
              <w:rPr>
                <w:rFonts w:ascii="Book Antiqua" w:hAnsi="Book Antiqua" w:cs="Times New Roman"/>
                <w:color w:val="auto"/>
                <w:sz w:val="24"/>
                <w:szCs w:val="24"/>
              </w:rPr>
              <w:t>*** p&lt;.001, ** p&lt;.01, * p&lt;.05</w:t>
            </w:r>
            <w:r w:rsidRPr="009A3A34">
              <w:rPr>
                <w:rFonts w:ascii="Book Antiqua" w:hAnsi="Book Antiqua" w:cs="Times New Roman"/>
                <w:color w:val="auto"/>
                <w:sz w:val="24"/>
                <w:szCs w:val="24"/>
              </w:rPr>
              <w:br/>
              <w:t>Data Source: NCDS [Sweeps 0-4]</w:t>
            </w:r>
          </w:p>
          <w:p w14:paraId="23836A99" w14:textId="77777777" w:rsidR="00C56984" w:rsidRPr="009A3A34" w:rsidRDefault="00C56984" w:rsidP="006655B4">
            <w:pPr>
              <w:jc w:val="center"/>
              <w:rPr>
                <w:rFonts w:ascii="Book Antiqua" w:hAnsi="Book Antiqua" w:cs="Times New Roman"/>
                <w:color w:val="auto"/>
                <w:sz w:val="24"/>
                <w:szCs w:val="24"/>
              </w:rPr>
            </w:pPr>
            <w:r w:rsidRPr="009A3A34">
              <w:rPr>
                <w:rFonts w:ascii="Book Antiqua" w:hAnsi="Book Antiqua" w:cs="Times New Roman"/>
                <w:color w:val="auto"/>
                <w:sz w:val="24"/>
                <w:szCs w:val="24"/>
              </w:rPr>
              <w:t>Note: Complete Case Analysis</w:t>
            </w:r>
          </w:p>
        </w:tc>
      </w:tr>
      <w:bookmarkEnd w:id="34"/>
    </w:tbl>
    <w:p w14:paraId="33241B7A" w14:textId="77777777" w:rsidR="00B947F6" w:rsidRPr="009A3A34" w:rsidRDefault="00B947F6">
      <w:pPr>
        <w:rPr>
          <w:rFonts w:ascii="Book Antiqua" w:hAnsi="Book Antiqua" w:cs="Times New Roman"/>
          <w:sz w:val="24"/>
          <w:szCs w:val="24"/>
        </w:rPr>
        <w:sectPr w:rsidR="00B947F6" w:rsidRPr="009A3A34" w:rsidSect="006655B4">
          <w:pgSz w:w="16838" w:h="11906" w:orient="landscape"/>
          <w:pgMar w:top="1440" w:right="1440" w:bottom="1440" w:left="1440" w:header="709" w:footer="709" w:gutter="0"/>
          <w:cols w:space="708"/>
          <w:docGrid w:linePitch="360"/>
        </w:sectPr>
      </w:pPr>
    </w:p>
    <w:p w14:paraId="2A9CD589" w14:textId="34774B05" w:rsidR="00224718" w:rsidRPr="009A3A34" w:rsidRDefault="006655B4"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To understand this in a more manageable format, each variable</w:t>
      </w:r>
      <w:r w:rsidRPr="009A3A34">
        <w:rPr>
          <w:rStyle w:val="FootnoteReference"/>
          <w:rFonts w:ascii="Book Antiqua" w:hAnsi="Book Antiqua" w:cs="Times New Roman"/>
          <w:sz w:val="24"/>
          <w:szCs w:val="24"/>
        </w:rPr>
        <w:footnoteReference w:id="10"/>
      </w:r>
      <w:r w:rsidRPr="009A3A34">
        <w:rPr>
          <w:rFonts w:ascii="Book Antiqua" w:hAnsi="Book Antiqua" w:cs="Times New Roman"/>
          <w:sz w:val="24"/>
          <w:szCs w:val="24"/>
        </w:rPr>
        <w:t xml:space="preserve"> is graphically visualised with their predicted probabilities. This allows for a more intuitive understanding of the multinominal logistic regression as well as providing a different outlook for interpretation. Graphing predicted probabilities by variable rather than looking at a table with variables grouped by outcome variable allows for each variable to have cross-outcome group trends to be compare.</w:t>
      </w:r>
    </w:p>
    <w:p w14:paraId="492C9477" w14:textId="22AB9F66"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Focusing on NS-SEC, figure 1.</w:t>
      </w:r>
      <w:r w:rsidR="00DB097B" w:rsidRPr="009A3A34">
        <w:rPr>
          <w:rFonts w:ascii="Book Antiqua" w:hAnsi="Book Antiqua" w:cs="Times New Roman"/>
          <w:sz w:val="24"/>
          <w:szCs w:val="24"/>
        </w:rPr>
        <w:t>2</w:t>
      </w:r>
      <w:r w:rsidRPr="009A3A34">
        <w:rPr>
          <w:rFonts w:ascii="Book Antiqua" w:hAnsi="Book Antiqua" w:cs="Times New Roman"/>
          <w:sz w:val="24"/>
          <w:szCs w:val="24"/>
        </w:rPr>
        <w:t xml:space="preserve"> depicts the predicted probabilities at means of economic activity of those categories that were statistically significant. Predicted probabilities for each economic activity category </w:t>
      </w:r>
      <w:r w:rsidR="006655B4" w:rsidRPr="009A3A34">
        <w:rPr>
          <w:rFonts w:ascii="Book Antiqua" w:hAnsi="Book Antiqua" w:cs="Times New Roman"/>
          <w:sz w:val="24"/>
          <w:szCs w:val="24"/>
        </w:rPr>
        <w:t>is</w:t>
      </w:r>
      <w:r w:rsidRPr="009A3A34">
        <w:rPr>
          <w:rFonts w:ascii="Book Antiqua" w:hAnsi="Book Antiqua" w:cs="Times New Roman"/>
          <w:sz w:val="24"/>
          <w:szCs w:val="24"/>
        </w:rPr>
        <w:t xml:space="preserve"> presented.</w:t>
      </w:r>
      <w:r w:rsidR="006655B4" w:rsidRPr="009A3A34">
        <w:rPr>
          <w:rFonts w:ascii="Book Antiqua" w:hAnsi="Book Antiqua" w:cs="Times New Roman"/>
          <w:sz w:val="24"/>
          <w:szCs w:val="24"/>
        </w:rPr>
        <w:t xml:space="preserve"> With the exception of 1.1-1.2 where there is a small decline in people going into employment, t</w:t>
      </w:r>
      <w:r w:rsidRPr="009A3A34">
        <w:rPr>
          <w:rFonts w:ascii="Book Antiqua" w:hAnsi="Book Antiqua" w:cs="Times New Roman"/>
          <w:sz w:val="24"/>
          <w:szCs w:val="24"/>
        </w:rPr>
        <w:t xml:space="preserve">here is a general upward trend for individuals to be in employment </w:t>
      </w:r>
      <w:r w:rsidR="006655B4" w:rsidRPr="009A3A34">
        <w:rPr>
          <w:rFonts w:ascii="Book Antiqua" w:hAnsi="Book Antiqua" w:cs="Times New Roman"/>
          <w:sz w:val="24"/>
          <w:szCs w:val="24"/>
        </w:rPr>
        <w:t>from NS-SEC 1.2-7</w:t>
      </w:r>
      <w:r w:rsidRPr="009A3A34">
        <w:rPr>
          <w:rFonts w:ascii="Book Antiqua" w:hAnsi="Book Antiqua" w:cs="Times New Roman"/>
          <w:sz w:val="24"/>
          <w:szCs w:val="24"/>
        </w:rPr>
        <w:t xml:space="preserve">. </w:t>
      </w:r>
      <w:r w:rsidR="006655B4" w:rsidRPr="009A3A34">
        <w:rPr>
          <w:rFonts w:ascii="Book Antiqua" w:hAnsi="Book Antiqua" w:cs="Times New Roman"/>
          <w:sz w:val="24"/>
          <w:szCs w:val="24"/>
        </w:rPr>
        <w:t>For post-school education there is a relative flatline across the NS-SEC schema.</w:t>
      </w:r>
      <w:r w:rsidR="00224718" w:rsidRPr="009A3A34">
        <w:rPr>
          <w:rFonts w:ascii="Book Antiqua" w:hAnsi="Book Antiqua" w:cs="Times New Roman"/>
          <w:sz w:val="24"/>
          <w:szCs w:val="24"/>
        </w:rPr>
        <w:t xml:space="preserve"> </w:t>
      </w:r>
      <w:r w:rsidR="006655B4" w:rsidRPr="009A3A34">
        <w:rPr>
          <w:rFonts w:ascii="Book Antiqua" w:hAnsi="Book Antiqua" w:cs="Times New Roman"/>
          <w:sz w:val="24"/>
          <w:szCs w:val="24"/>
        </w:rPr>
        <w:t xml:space="preserve">For the school category there is an almost identical reverse picture of what is happening with </w:t>
      </w:r>
      <w:r w:rsidR="000B03CE" w:rsidRPr="009A3A34">
        <w:rPr>
          <w:rFonts w:ascii="Book Antiqua" w:hAnsi="Book Antiqua" w:cs="Times New Roman"/>
          <w:sz w:val="24"/>
          <w:szCs w:val="24"/>
        </w:rPr>
        <w:t>individuals</w:t>
      </w:r>
      <w:r w:rsidR="006655B4" w:rsidRPr="009A3A34">
        <w:rPr>
          <w:rFonts w:ascii="Book Antiqua" w:hAnsi="Book Antiqua" w:cs="Times New Roman"/>
          <w:sz w:val="24"/>
          <w:szCs w:val="24"/>
        </w:rPr>
        <w:t xml:space="preserve"> sorting into the employment category. There is an increase from 1.1-1.2 and from that point onwards there is a decline from NS-SEC 1.2-7. </w:t>
      </w:r>
      <w:r w:rsidR="00224718" w:rsidRPr="009A3A34">
        <w:rPr>
          <w:rFonts w:ascii="Book Antiqua" w:hAnsi="Book Antiqua" w:cs="Times New Roman"/>
          <w:sz w:val="24"/>
          <w:szCs w:val="24"/>
        </w:rPr>
        <w:t xml:space="preserve">Training &amp; apprenticeships </w:t>
      </w:r>
      <w:r w:rsidR="006655B4" w:rsidRPr="009A3A34">
        <w:rPr>
          <w:rFonts w:ascii="Book Antiqua" w:hAnsi="Book Antiqua" w:cs="Times New Roman"/>
          <w:sz w:val="24"/>
          <w:szCs w:val="24"/>
        </w:rPr>
        <w:t>has a unique dichotomous state</w:t>
      </w:r>
      <w:r w:rsidR="00224718" w:rsidRPr="009A3A34">
        <w:rPr>
          <w:rFonts w:ascii="Book Antiqua" w:hAnsi="Book Antiqua" w:cs="Times New Roman"/>
          <w:sz w:val="24"/>
          <w:szCs w:val="24"/>
        </w:rPr>
        <w:t>.</w:t>
      </w:r>
      <w:r w:rsidR="006655B4" w:rsidRPr="009A3A34">
        <w:rPr>
          <w:rFonts w:ascii="Book Antiqua" w:hAnsi="Book Antiqua" w:cs="Times New Roman"/>
          <w:sz w:val="24"/>
          <w:szCs w:val="24"/>
        </w:rPr>
        <w:t xml:space="preserve"> NS-SEC 1.1-3 are split into one group and NS-SEC 4-7 into another. The former group form a decreased likelihood to enter this category compared to the latter.</w:t>
      </w:r>
      <w:r w:rsidR="00224718" w:rsidRPr="009A3A34">
        <w:rPr>
          <w:rFonts w:ascii="Book Antiqua" w:hAnsi="Book Antiqua" w:cs="Times New Roman"/>
          <w:sz w:val="24"/>
          <w:szCs w:val="24"/>
        </w:rPr>
        <w:t xml:space="preserve"> </w:t>
      </w:r>
      <w:r w:rsidR="006655B4" w:rsidRPr="009A3A34">
        <w:rPr>
          <w:rFonts w:ascii="Book Antiqua" w:hAnsi="Book Antiqua" w:cs="Times New Roman"/>
          <w:sz w:val="24"/>
          <w:szCs w:val="24"/>
        </w:rPr>
        <w:t xml:space="preserve">The peak of this group comes from NS-SEC 4, characterised by small employers and own account workers. </w:t>
      </w:r>
      <w:r w:rsidR="00D357A8">
        <w:rPr>
          <w:rFonts w:ascii="Book Antiqua" w:hAnsi="Book Antiqua" w:cs="Times New Roman"/>
          <w:sz w:val="24"/>
          <w:szCs w:val="24"/>
        </w:rPr>
        <w:t xml:space="preserve">The results from this model reaffirm prior research on the division of opportunity within skilled and non-skilled labour as it pertains to training &amp; apprenticeships schemes. Skilled workers in NS-SEC 4 have the highest probability of being in a training and </w:t>
      </w:r>
      <w:r w:rsidR="00D357A8">
        <w:rPr>
          <w:rFonts w:ascii="Book Antiqua" w:hAnsi="Book Antiqua" w:cs="Times New Roman"/>
          <w:sz w:val="24"/>
          <w:szCs w:val="24"/>
        </w:rPr>
        <w:lastRenderedPageBreak/>
        <w:t xml:space="preserve">apprenticeship scheme compared to all over NS-SEC categories.  </w:t>
      </w:r>
      <w:r w:rsidR="00224718" w:rsidRPr="009A3A34">
        <w:rPr>
          <w:rFonts w:ascii="Book Antiqua" w:hAnsi="Book Antiqua" w:cs="Times New Roman"/>
          <w:sz w:val="24"/>
          <w:szCs w:val="24"/>
        </w:rPr>
        <w:t xml:space="preserve">This is not entirely surprising giving the socio-historical context of the NCDS. Apprenticeship &amp; training schemes were heavily influenced by skilled worker occupations </w:t>
      </w:r>
      <w:r w:rsidR="00224718"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{"citationID":"YN6Cug9d","properties":{"formattedCitation":"(Booth and Satchell, 1994)","plainCitation":"(Booth and Satchell, 1994)","noteIndex":0},"citationItems":[{"id":1420,"uris":["http://zotero.org/users/8741181/items/7YJ99XBP"],"itemData":{"id":1420,"type":"article-journal","abstract":"IT is frequently argued that a cause of the UK's poor economic performance is her low level of skills relative to her competitors (Bean and Symons, 1990; Greenhalgh, 1990; and Crafts 1991). In the UK in 1988, the share of the labour force with intermediate examined vocational qualifications was 19%, as compared with 64% for Germany and 40% for France (Steedman, 1990; and Crafts, 1991). Of the OECD countries, the UK in 1986-7 had the second lowest enrolment rate in education and training for the 15-19 year age group—54.3%. Only Australia fared worse; the enrolment rate for France was 73.4%, for Germany 76.2%, for Japan 71.0%, and for the US 78.8% (OECD, 1989). Traditionally, apprenticeships in Britain have provided training for a sub-set of school leavers at the age of 16. However, the number of apprenticeships in British manufacturing has been declining in the past three decades, from 240,400 school leavers in 1964, dropping to 155,000 in 1979, and to 53,700 by 1990 (Employment Gazette, various issues).1","container-title":"Oxford Economic Papers","DOI":"10.1093/oxfordjournals.oep.a042153","ISSN":"1464-3812, 0030-7653","issue":"4","language":"en","page":"676-695","source":"DOI.org (Crossref)","title":"APPRENTICESHIPS AND JOB TENURE","volume":"46","author":[{"family":"Booth","given":"Alison L."},{"family":"Satchell","given":"Stephen E."}],"issued":{"date-parts":[["1994",10]]}}}],"schema":"https://github.com/citation-style-language/schema/raw/master/csl-citation.json"} </w:instrText>
      </w:r>
      <w:r w:rsidR="00224718" w:rsidRPr="009A3A34">
        <w:rPr>
          <w:rFonts w:ascii="Book Antiqua" w:hAnsi="Book Antiqua" w:cs="Times New Roman"/>
          <w:sz w:val="24"/>
          <w:szCs w:val="24"/>
        </w:rPr>
        <w:fldChar w:fldCharType="separate"/>
      </w:r>
      <w:r w:rsidR="00224718" w:rsidRPr="009A3A34">
        <w:rPr>
          <w:rFonts w:ascii="Book Antiqua" w:hAnsi="Book Antiqua" w:cs="Times New Roman"/>
          <w:sz w:val="24"/>
          <w:szCs w:val="24"/>
        </w:rPr>
        <w:t>(Booth and Satchell, 1994)</w:t>
      </w:r>
      <w:r w:rsidR="00224718" w:rsidRPr="009A3A34">
        <w:rPr>
          <w:rFonts w:ascii="Book Antiqua" w:hAnsi="Book Antiqua" w:cs="Times New Roman"/>
          <w:sz w:val="24"/>
          <w:szCs w:val="24"/>
        </w:rPr>
        <w:fldChar w:fldCharType="end"/>
      </w:r>
      <w:r w:rsidR="00224718" w:rsidRPr="009A3A34">
        <w:rPr>
          <w:rFonts w:ascii="Book Antiqua" w:hAnsi="Book Antiqua" w:cs="Times New Roman"/>
          <w:sz w:val="24"/>
          <w:szCs w:val="24"/>
        </w:rPr>
        <w:t>.</w:t>
      </w:r>
      <w:r w:rsidR="006655B4" w:rsidRPr="009A3A34">
        <w:rPr>
          <w:rFonts w:ascii="Book Antiqua" w:hAnsi="Book Antiqua" w:cs="Times New Roman"/>
          <w:sz w:val="24"/>
          <w:szCs w:val="24"/>
        </w:rPr>
        <w:t xml:space="preserve"> Unemployment has a relative flatline effect. </w:t>
      </w:r>
    </w:p>
    <w:p w14:paraId="30F5DA72" w14:textId="344E791A" w:rsidR="00C4762D" w:rsidRPr="009A3A34" w:rsidRDefault="00C4762D" w:rsidP="009A3A34">
      <w:pPr>
        <w:pStyle w:val="Caption"/>
        <w:keepNext/>
        <w:spacing w:line="480" w:lineRule="auto"/>
        <w:rPr>
          <w:rFonts w:ascii="Book Antiqua" w:hAnsi="Book Antiqua" w:cs="Times New Roman"/>
          <w:color w:val="auto"/>
          <w:sz w:val="24"/>
          <w:szCs w:val="24"/>
        </w:rPr>
      </w:pPr>
      <w:bookmarkStart w:id="35" w:name="_Toc147242793"/>
      <w:r w:rsidRPr="009A3A34">
        <w:rPr>
          <w:rFonts w:ascii="Book Antiqua" w:hAnsi="Book Antiqua" w:cs="Times New Roman"/>
          <w:color w:val="auto"/>
          <w:sz w:val="24"/>
          <w:szCs w:val="24"/>
        </w:rPr>
        <w:t>Figure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Figure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2</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Predicted Probabilities of Economic Activity by NS-SEC</w:t>
      </w:r>
      <w:bookmarkEnd w:id="35"/>
    </w:p>
    <w:p w14:paraId="7F473BE9" w14:textId="1E466513" w:rsidR="00CE053C" w:rsidRPr="009A3A34" w:rsidRDefault="00AE22E5" w:rsidP="009A3A34">
      <w:pPr>
        <w:spacing w:line="480" w:lineRule="auto"/>
        <w:rPr>
          <w:rFonts w:ascii="Book Antiqua" w:hAnsi="Book Antiqua" w:cs="Times New Roman"/>
          <w:sz w:val="24"/>
          <w:szCs w:val="24"/>
        </w:rPr>
      </w:pPr>
      <w:r w:rsidRPr="009A3A34">
        <w:rPr>
          <w:rFonts w:ascii="Book Antiqua" w:hAnsi="Book Antiqua" w:cs="Times New Roman"/>
          <w:noProof/>
          <w:sz w:val="24"/>
          <w:szCs w:val="24"/>
          <w14:ligatures w14:val="standardContextual"/>
        </w:rPr>
        <w:drawing>
          <wp:inline distT="0" distB="0" distL="0" distR="0" wp14:anchorId="1720C3C3" wp14:editId="0B0589D4">
            <wp:extent cx="50292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inline>
        </w:drawing>
      </w:r>
    </w:p>
    <w:p w14:paraId="45775C05" w14:textId="7FB180E1" w:rsidR="00B947F6" w:rsidRPr="009A3A34" w:rsidRDefault="00224718" w:rsidP="009A3A34">
      <w:pPr>
        <w:pStyle w:val="Caption"/>
        <w:spacing w:line="480" w:lineRule="auto"/>
        <w:rPr>
          <w:rFonts w:ascii="Book Antiqua" w:hAnsi="Book Antiqua" w:cs="Times New Roman"/>
          <w:b w:val="0"/>
          <w:bCs w:val="0"/>
          <w:color w:val="auto"/>
          <w:sz w:val="24"/>
          <w:szCs w:val="24"/>
        </w:rPr>
      </w:pPr>
      <w:r w:rsidRPr="009A3A34">
        <w:rPr>
          <w:rFonts w:ascii="Book Antiqua" w:hAnsi="Book Antiqua" w:cs="Times New Roman"/>
          <w:b w:val="0"/>
          <w:bCs w:val="0"/>
          <w:color w:val="auto"/>
          <w:sz w:val="24"/>
          <w:szCs w:val="24"/>
        </w:rPr>
        <w:t>Moving on to Sex, figure 1.</w:t>
      </w:r>
      <w:r w:rsidR="00DB097B" w:rsidRPr="009A3A34">
        <w:rPr>
          <w:rFonts w:ascii="Book Antiqua" w:hAnsi="Book Antiqua" w:cs="Times New Roman"/>
          <w:b w:val="0"/>
          <w:bCs w:val="0"/>
          <w:color w:val="auto"/>
          <w:sz w:val="24"/>
          <w:szCs w:val="24"/>
        </w:rPr>
        <w:t>3</w:t>
      </w:r>
      <w:r w:rsidRPr="009A3A34">
        <w:rPr>
          <w:rFonts w:ascii="Book Antiqua" w:hAnsi="Book Antiqua" w:cs="Times New Roman"/>
          <w:b w:val="0"/>
          <w:bCs w:val="0"/>
          <w:color w:val="auto"/>
          <w:sz w:val="24"/>
          <w:szCs w:val="24"/>
        </w:rPr>
        <w:t xml:space="preserve"> demonstrates that women are more likely than men to enter in employment post-mandatory schooling. </w:t>
      </w:r>
      <w:r w:rsidR="00D866C8" w:rsidRPr="009A3A34">
        <w:rPr>
          <w:rFonts w:ascii="Book Antiqua" w:hAnsi="Book Antiqua" w:cs="Times New Roman"/>
          <w:b w:val="0"/>
          <w:bCs w:val="0"/>
          <w:color w:val="auto"/>
          <w:sz w:val="24"/>
          <w:szCs w:val="24"/>
        </w:rPr>
        <w:t xml:space="preserve">This is also true for less traditional </w:t>
      </w:r>
      <w:r w:rsidR="00FD1F58">
        <w:rPr>
          <w:rFonts w:ascii="Book Antiqua" w:hAnsi="Book Antiqua" w:cs="Times New Roman"/>
          <w:b w:val="0"/>
          <w:bCs w:val="0"/>
          <w:color w:val="auto"/>
          <w:sz w:val="24"/>
          <w:szCs w:val="24"/>
        </w:rPr>
        <w:t>non-traditional</w:t>
      </w:r>
      <w:r w:rsidR="00D866C8" w:rsidRPr="009A3A34">
        <w:rPr>
          <w:rFonts w:ascii="Book Antiqua" w:hAnsi="Book Antiqua" w:cs="Times New Roman"/>
          <w:b w:val="0"/>
          <w:bCs w:val="0"/>
          <w:color w:val="auto"/>
          <w:sz w:val="24"/>
          <w:szCs w:val="24"/>
        </w:rPr>
        <w:t xml:space="preserve"> education and school (though comparatively the effect sizes are much smaller for school than for </w:t>
      </w:r>
      <w:r w:rsidR="00FD1F58">
        <w:rPr>
          <w:rFonts w:ascii="Book Antiqua" w:hAnsi="Book Antiqua" w:cs="Times New Roman"/>
          <w:b w:val="0"/>
          <w:bCs w:val="0"/>
          <w:color w:val="auto"/>
          <w:sz w:val="24"/>
          <w:szCs w:val="24"/>
        </w:rPr>
        <w:t>non-traditional</w:t>
      </w:r>
      <w:r w:rsidR="00D866C8" w:rsidRPr="009A3A34">
        <w:rPr>
          <w:rFonts w:ascii="Book Antiqua" w:hAnsi="Book Antiqua" w:cs="Times New Roman"/>
          <w:b w:val="0"/>
          <w:bCs w:val="0"/>
          <w:color w:val="auto"/>
          <w:sz w:val="24"/>
          <w:szCs w:val="24"/>
        </w:rPr>
        <w:t xml:space="preserve"> education). </w:t>
      </w:r>
      <w:r w:rsidR="006655B4" w:rsidRPr="009A3A34">
        <w:rPr>
          <w:rFonts w:ascii="Book Antiqua" w:hAnsi="Book Antiqua" w:cs="Times New Roman"/>
          <w:b w:val="0"/>
          <w:bCs w:val="0"/>
          <w:color w:val="auto"/>
          <w:sz w:val="24"/>
          <w:szCs w:val="24"/>
        </w:rPr>
        <w:t xml:space="preserve">There is a relatively identical </w:t>
      </w:r>
      <w:r w:rsidR="000B03CE" w:rsidRPr="009A3A34">
        <w:rPr>
          <w:rFonts w:ascii="Book Antiqua" w:hAnsi="Book Antiqua" w:cs="Times New Roman"/>
          <w:b w:val="0"/>
          <w:bCs w:val="0"/>
          <w:color w:val="auto"/>
          <w:sz w:val="24"/>
          <w:szCs w:val="24"/>
        </w:rPr>
        <w:t>number</w:t>
      </w:r>
      <w:r w:rsidR="006655B4" w:rsidRPr="009A3A34">
        <w:rPr>
          <w:rFonts w:ascii="Book Antiqua" w:hAnsi="Book Antiqua" w:cs="Times New Roman"/>
          <w:b w:val="0"/>
          <w:bCs w:val="0"/>
          <w:color w:val="auto"/>
          <w:sz w:val="24"/>
          <w:szCs w:val="24"/>
        </w:rPr>
        <w:t xml:space="preserve"> of men compared to women entering in school post-mandatory education. </w:t>
      </w:r>
      <w:r w:rsidR="00D866C8" w:rsidRPr="009A3A34">
        <w:rPr>
          <w:rFonts w:ascii="Book Antiqua" w:hAnsi="Book Antiqua" w:cs="Times New Roman"/>
          <w:b w:val="0"/>
          <w:bCs w:val="0"/>
          <w:color w:val="auto"/>
          <w:sz w:val="24"/>
          <w:szCs w:val="24"/>
        </w:rPr>
        <w:t xml:space="preserve">The largest </w:t>
      </w:r>
      <w:r w:rsidR="00F87056" w:rsidRPr="009A3A34">
        <w:rPr>
          <w:rFonts w:ascii="Book Antiqua" w:hAnsi="Book Antiqua" w:cs="Times New Roman"/>
          <w:b w:val="0"/>
          <w:bCs w:val="0"/>
          <w:color w:val="auto"/>
          <w:sz w:val="24"/>
          <w:szCs w:val="24"/>
        </w:rPr>
        <w:t>sex-based</w:t>
      </w:r>
      <w:r w:rsidR="00D866C8" w:rsidRPr="009A3A34">
        <w:rPr>
          <w:rFonts w:ascii="Book Antiqua" w:hAnsi="Book Antiqua" w:cs="Times New Roman"/>
          <w:b w:val="0"/>
          <w:bCs w:val="0"/>
          <w:color w:val="auto"/>
          <w:sz w:val="24"/>
          <w:szCs w:val="24"/>
        </w:rPr>
        <w:t xml:space="preserve"> effect relates to men being more likely to </w:t>
      </w:r>
      <w:r w:rsidR="00F87056" w:rsidRPr="009A3A34">
        <w:rPr>
          <w:rFonts w:ascii="Book Antiqua" w:hAnsi="Book Antiqua" w:cs="Times New Roman"/>
          <w:b w:val="0"/>
          <w:bCs w:val="0"/>
          <w:color w:val="auto"/>
          <w:sz w:val="24"/>
          <w:szCs w:val="24"/>
        </w:rPr>
        <w:t>enter</w:t>
      </w:r>
      <w:r w:rsidR="00D866C8" w:rsidRPr="009A3A34">
        <w:rPr>
          <w:rFonts w:ascii="Book Antiqua" w:hAnsi="Book Antiqua" w:cs="Times New Roman"/>
          <w:b w:val="0"/>
          <w:bCs w:val="0"/>
          <w:color w:val="auto"/>
          <w:sz w:val="24"/>
          <w:szCs w:val="24"/>
        </w:rPr>
        <w:t xml:space="preserve"> training &amp; apprenticeship pathways compared to women. Given that the </w:t>
      </w:r>
      <w:r w:rsidR="00D866C8" w:rsidRPr="009A3A34">
        <w:rPr>
          <w:rFonts w:ascii="Book Antiqua" w:hAnsi="Book Antiqua" w:cs="Times New Roman"/>
          <w:b w:val="0"/>
          <w:bCs w:val="0"/>
          <w:color w:val="auto"/>
          <w:sz w:val="24"/>
          <w:szCs w:val="24"/>
        </w:rPr>
        <w:lastRenderedPageBreak/>
        <w:t xml:space="preserve">‘feminization’ of the labour market had only recently begun </w:t>
      </w:r>
      <w:r w:rsidR="00D866C8" w:rsidRPr="009A3A34">
        <w:rPr>
          <w:rFonts w:ascii="Book Antiqua" w:hAnsi="Book Antiqua" w:cs="Times New Roman"/>
          <w:b w:val="0"/>
          <w:bCs w:val="0"/>
          <w:color w:val="auto"/>
          <w:sz w:val="24"/>
          <w:szCs w:val="24"/>
        </w:rPr>
        <w:fldChar w:fldCharType="begin"/>
      </w:r>
      <w:r w:rsidR="00C86FBC" w:rsidRPr="009A3A34">
        <w:rPr>
          <w:rFonts w:ascii="Book Antiqua" w:hAnsi="Book Antiqua" w:cs="Times New Roman"/>
          <w:b w:val="0"/>
          <w:bCs w:val="0"/>
          <w:color w:val="auto"/>
          <w:sz w:val="24"/>
          <w:szCs w:val="24"/>
        </w:rPr>
        <w:instrText xml:space="preserve"> ADDIN ZOTERO_ITEM CSL_CITATION {"citationID":"iWc8aHaA","properties":{"formattedCitation":"(Guinea-Martin and Elliott, 2008)","plainCitation":"(Guinea-Martin and Elliott, 2008)","noteIndex":0},"citationItems":[{"id":1364,"uris":["http://zotero.org/users/8741181/items/DREYBAX8"],"itemData":{"id":1364,"type":"article-journal","abstract":"This paper has two aims. The first is to examine the comparability of the 1958 British Birth Cohort Study, known as the National Child Development Study (NCDS) and the Office for National Statistics (ONS) Longitudinal Study (LS), in terms of the information they provide about the employment profile of their respective samples. The second aim is to describe changes in occupational segregation in England and Wales in the decade between 1991 and 2000/2001. By using the longitudinal data contained in both the NCDS and the LS it is possible to examine not only the aggregate changes in occupational segregation, but also individual transitions between different types of occupations characterised according to the percentage of women working within the occupation.","container-title":"CLS Cohort Studies","language":"en","source":"Zotero","title":"Economic position and occupational segregation in the 1990s: A comparison of the ONS Longitudinal Study and the 1958 National Child Development Study","author":[{"family":"Guinea-Martin","given":"Daniel"},{"family":"Elliott","given":"Jane"}],"issued":{"date-parts":[["2008"]]}}}],"schema":"https://github.com/citation-style-language/schema/raw/master/csl-citation.json"} </w:instrText>
      </w:r>
      <w:r w:rsidR="00D866C8" w:rsidRPr="009A3A34">
        <w:rPr>
          <w:rFonts w:ascii="Book Antiqua" w:hAnsi="Book Antiqua" w:cs="Times New Roman"/>
          <w:b w:val="0"/>
          <w:bCs w:val="0"/>
          <w:color w:val="auto"/>
          <w:sz w:val="24"/>
          <w:szCs w:val="24"/>
        </w:rPr>
        <w:fldChar w:fldCharType="separate"/>
      </w:r>
      <w:r w:rsidR="00D866C8" w:rsidRPr="009A3A34">
        <w:rPr>
          <w:rFonts w:ascii="Book Antiqua" w:hAnsi="Book Antiqua" w:cs="Times New Roman"/>
          <w:b w:val="0"/>
          <w:bCs w:val="0"/>
          <w:color w:val="auto"/>
          <w:sz w:val="24"/>
          <w:szCs w:val="24"/>
        </w:rPr>
        <w:t>(Guinea-Martin and Elliott, 2008)</w:t>
      </w:r>
      <w:r w:rsidR="00D866C8" w:rsidRPr="009A3A34">
        <w:rPr>
          <w:rFonts w:ascii="Book Antiqua" w:hAnsi="Book Antiqua" w:cs="Times New Roman"/>
          <w:b w:val="0"/>
          <w:bCs w:val="0"/>
          <w:color w:val="auto"/>
          <w:sz w:val="24"/>
          <w:szCs w:val="24"/>
        </w:rPr>
        <w:fldChar w:fldCharType="end"/>
      </w:r>
      <w:r w:rsidR="00D866C8" w:rsidRPr="009A3A34">
        <w:rPr>
          <w:rFonts w:ascii="Book Antiqua" w:hAnsi="Book Antiqua" w:cs="Times New Roman"/>
          <w:b w:val="0"/>
          <w:bCs w:val="0"/>
          <w:color w:val="auto"/>
          <w:sz w:val="24"/>
          <w:szCs w:val="24"/>
        </w:rPr>
        <w:t xml:space="preserve"> under the NCDS cohort, alongside the predisposition for apprenticeship programs to be focused primarily upon skilled manual labour </w:t>
      </w:r>
      <w:r w:rsidR="00D866C8" w:rsidRPr="009A3A34">
        <w:rPr>
          <w:rFonts w:ascii="Book Antiqua" w:hAnsi="Book Antiqua" w:cs="Times New Roman"/>
          <w:b w:val="0"/>
          <w:bCs w:val="0"/>
          <w:color w:val="auto"/>
          <w:sz w:val="24"/>
          <w:szCs w:val="24"/>
        </w:rPr>
        <w:fldChar w:fldCharType="begin"/>
      </w:r>
      <w:r w:rsidR="00C86FBC" w:rsidRPr="009A3A34">
        <w:rPr>
          <w:rFonts w:ascii="Book Antiqua" w:hAnsi="Book Antiqua" w:cs="Times New Roman"/>
          <w:b w:val="0"/>
          <w:bCs w:val="0"/>
          <w:color w:val="auto"/>
          <w:sz w:val="24"/>
          <w:szCs w:val="24"/>
        </w:rPr>
        <w:instrText xml:space="preserve"> ADDIN ZOTERO_ITEM CSL_CITATION {"citationID":"BRBDy66L","properties":{"formattedCitation":"(Booth and Satchell, 1994)","plainCitation":"(Booth and Satchell, 1994)","noteIndex":0},"citationItems":[{"id":1420,"uris":["http://zotero.org/users/8741181/items/7YJ99XBP"],"itemData":{"id":1420,"type":"article-journal","abstract":"IT is frequently argued that a cause of the UK's poor economic performance is her low level of skills relative to her competitors (Bean and Symons, 1990; Greenhalgh, 1990; and Crafts 1991). In the UK in 1988, the share of the labour force with intermediate examined vocational qualifications was 19%, as compared with 64% for Germany and 40% for France (Steedman, 1990; and Crafts, 1991). Of the OECD countries, the UK in 1986-7 had the second lowest enrolment rate in education and training for the 15-19 year age group—54.3%. Only Australia fared worse; the enrolment rate for France was 73.4%, for Germany 76.2%, for Japan 71.0%, and for the US 78.8% (OECD, 1989). Traditionally, apprenticeships in Britain have provided training for a sub-set of school leavers at the age of 16. However, the number of apprenticeships in British manufacturing has been declining in the past three decades, from 240,400 school leavers in 1964, dropping to 155,000 in 1979, and to 53,700 by 1990 (Employment Gazette, various issues).1","container-title":"Oxford Economic Papers","DOI":"10.1093/oxfordjournals.oep.a042153","ISSN":"1464-3812, 0030-7653","issue":"4","language":"en","page":"676-695","source":"DOI.org (Crossref)","title":"APPRENTICESHIPS AND JOB TENURE","volume":"46","author":[{"family":"Booth","given":"Alison L."},{"family":"Satchell","given":"Stephen E."}],"issued":{"date-parts":[["1994",10]]}}}],"schema":"https://github.com/citation-style-language/schema/raw/master/csl-citation.json"} </w:instrText>
      </w:r>
      <w:r w:rsidR="00D866C8" w:rsidRPr="009A3A34">
        <w:rPr>
          <w:rFonts w:ascii="Book Antiqua" w:hAnsi="Book Antiqua" w:cs="Times New Roman"/>
          <w:b w:val="0"/>
          <w:bCs w:val="0"/>
          <w:color w:val="auto"/>
          <w:sz w:val="24"/>
          <w:szCs w:val="24"/>
        </w:rPr>
        <w:fldChar w:fldCharType="separate"/>
      </w:r>
      <w:r w:rsidR="00D866C8" w:rsidRPr="009A3A34">
        <w:rPr>
          <w:rFonts w:ascii="Book Antiqua" w:hAnsi="Book Antiqua" w:cs="Times New Roman"/>
          <w:b w:val="0"/>
          <w:bCs w:val="0"/>
          <w:color w:val="auto"/>
          <w:sz w:val="24"/>
          <w:szCs w:val="24"/>
        </w:rPr>
        <w:t>(Booth and Satchell, 1994)</w:t>
      </w:r>
      <w:r w:rsidR="00D866C8" w:rsidRPr="009A3A34">
        <w:rPr>
          <w:rFonts w:ascii="Book Antiqua" w:hAnsi="Book Antiqua" w:cs="Times New Roman"/>
          <w:b w:val="0"/>
          <w:bCs w:val="0"/>
          <w:color w:val="auto"/>
          <w:sz w:val="24"/>
          <w:szCs w:val="24"/>
        </w:rPr>
        <w:fldChar w:fldCharType="end"/>
      </w:r>
      <w:r w:rsidR="00D866C8" w:rsidRPr="009A3A34">
        <w:rPr>
          <w:rFonts w:ascii="Book Antiqua" w:hAnsi="Book Antiqua" w:cs="Times New Roman"/>
          <w:b w:val="0"/>
          <w:bCs w:val="0"/>
          <w:color w:val="auto"/>
          <w:sz w:val="24"/>
          <w:szCs w:val="24"/>
        </w:rPr>
        <w:t xml:space="preserve"> it is somewhat understandable as to why this effect size is as large as it is. </w:t>
      </w:r>
    </w:p>
    <w:p w14:paraId="4D63007A" w14:textId="30FE45BF" w:rsidR="00C4762D" w:rsidRPr="009A3A34" w:rsidRDefault="00C4762D" w:rsidP="009A3A34">
      <w:pPr>
        <w:pStyle w:val="Caption"/>
        <w:keepNext/>
        <w:spacing w:line="480" w:lineRule="auto"/>
        <w:rPr>
          <w:rFonts w:ascii="Book Antiqua" w:hAnsi="Book Antiqua" w:cs="Times New Roman"/>
          <w:color w:val="auto"/>
          <w:sz w:val="24"/>
          <w:szCs w:val="24"/>
        </w:rPr>
      </w:pPr>
      <w:bookmarkStart w:id="36" w:name="_Toc147242794"/>
      <w:r w:rsidRPr="009A3A34">
        <w:rPr>
          <w:rFonts w:ascii="Book Antiqua" w:hAnsi="Book Antiqua" w:cs="Times New Roman"/>
          <w:color w:val="auto"/>
          <w:sz w:val="24"/>
          <w:szCs w:val="24"/>
        </w:rPr>
        <w:t>Figure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Figure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3</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Predicted Probabilities of Economic Activity by Sex</w:t>
      </w:r>
      <w:bookmarkEnd w:id="36"/>
    </w:p>
    <w:p w14:paraId="43D8D862" w14:textId="0C3B64D0" w:rsidR="00CE053C" w:rsidRPr="009A3A34" w:rsidRDefault="00AE22E5" w:rsidP="009A3A34">
      <w:pPr>
        <w:spacing w:line="480" w:lineRule="auto"/>
        <w:rPr>
          <w:rFonts w:ascii="Book Antiqua" w:hAnsi="Book Antiqua" w:cs="Times New Roman"/>
          <w:sz w:val="24"/>
          <w:szCs w:val="24"/>
          <w:lang w:val="en-US"/>
        </w:rPr>
      </w:pPr>
      <w:r w:rsidRPr="009A3A34">
        <w:rPr>
          <w:rFonts w:ascii="Book Antiqua" w:hAnsi="Book Antiqua" w:cs="Times New Roman"/>
          <w:noProof/>
          <w:sz w:val="24"/>
          <w:szCs w:val="24"/>
          <w:lang w:val="en-US"/>
          <w14:ligatures w14:val="standardContextual"/>
        </w:rPr>
        <w:drawing>
          <wp:inline distT="0" distB="0" distL="0" distR="0" wp14:anchorId="627F2CD7" wp14:editId="3A62D7F4">
            <wp:extent cx="50292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inline>
        </w:drawing>
      </w:r>
    </w:p>
    <w:p w14:paraId="4EE33CFC" w14:textId="0C767919" w:rsidR="00C939A3" w:rsidRPr="000B03CE" w:rsidRDefault="00C939A3" w:rsidP="000B03CE">
      <w:pPr>
        <w:pStyle w:val="Caption"/>
        <w:spacing w:line="480" w:lineRule="auto"/>
        <w:rPr>
          <w:rFonts w:ascii="Book Antiqua" w:hAnsi="Book Antiqua" w:cs="Times New Roman"/>
          <w:b w:val="0"/>
          <w:bCs w:val="0"/>
          <w:color w:val="auto"/>
          <w:sz w:val="24"/>
          <w:szCs w:val="24"/>
        </w:rPr>
      </w:pPr>
      <w:r w:rsidRPr="009A3A34">
        <w:rPr>
          <w:rFonts w:ascii="Book Antiqua" w:hAnsi="Book Antiqua" w:cs="Times New Roman"/>
          <w:b w:val="0"/>
          <w:bCs w:val="0"/>
          <w:color w:val="auto"/>
          <w:sz w:val="24"/>
          <w:szCs w:val="24"/>
        </w:rPr>
        <w:t>Moving on to educational attainment, figure 1.</w:t>
      </w:r>
      <w:r w:rsidR="00DB097B" w:rsidRPr="009A3A34">
        <w:rPr>
          <w:rFonts w:ascii="Book Antiqua" w:hAnsi="Book Antiqua" w:cs="Times New Roman"/>
          <w:b w:val="0"/>
          <w:bCs w:val="0"/>
          <w:color w:val="auto"/>
          <w:sz w:val="24"/>
          <w:szCs w:val="24"/>
        </w:rPr>
        <w:t>4</w:t>
      </w:r>
      <w:r w:rsidRPr="009A3A34">
        <w:rPr>
          <w:rFonts w:ascii="Book Antiqua" w:hAnsi="Book Antiqua" w:cs="Times New Roman"/>
          <w:b w:val="0"/>
          <w:bCs w:val="0"/>
          <w:color w:val="auto"/>
          <w:sz w:val="24"/>
          <w:szCs w:val="24"/>
        </w:rPr>
        <w:t xml:space="preserve"> demonstrates tha</w:t>
      </w:r>
      <w:r w:rsidR="00D866C8" w:rsidRPr="009A3A34">
        <w:rPr>
          <w:rFonts w:ascii="Book Antiqua" w:hAnsi="Book Antiqua" w:cs="Times New Roman"/>
          <w:b w:val="0"/>
          <w:bCs w:val="0"/>
          <w:color w:val="auto"/>
          <w:sz w:val="24"/>
          <w:szCs w:val="24"/>
        </w:rPr>
        <w:t xml:space="preserve">t effect sizes comparatively are largest when discussing attainment over other variables. </w:t>
      </w:r>
      <w:r w:rsidR="006655B4" w:rsidRPr="009A3A34">
        <w:rPr>
          <w:rFonts w:ascii="Book Antiqua" w:hAnsi="Book Antiqua" w:cs="Times New Roman"/>
          <w:b w:val="0"/>
          <w:bCs w:val="0"/>
          <w:color w:val="auto"/>
          <w:sz w:val="24"/>
          <w:szCs w:val="24"/>
        </w:rPr>
        <w:t xml:space="preserve">Those that gained less than five O’levels at school were more likely to </w:t>
      </w:r>
      <w:r w:rsidR="000B03CE" w:rsidRPr="009A3A34">
        <w:rPr>
          <w:rFonts w:ascii="Book Antiqua" w:hAnsi="Book Antiqua" w:cs="Times New Roman"/>
          <w:b w:val="0"/>
          <w:bCs w:val="0"/>
          <w:color w:val="auto"/>
          <w:sz w:val="24"/>
          <w:szCs w:val="24"/>
        </w:rPr>
        <w:t>enter</w:t>
      </w:r>
      <w:r w:rsidR="006655B4" w:rsidRPr="009A3A34">
        <w:rPr>
          <w:rFonts w:ascii="Book Antiqua" w:hAnsi="Book Antiqua" w:cs="Times New Roman"/>
          <w:b w:val="0"/>
          <w:bCs w:val="0"/>
          <w:color w:val="auto"/>
          <w:sz w:val="24"/>
          <w:szCs w:val="24"/>
        </w:rPr>
        <w:t xml:space="preserve"> employment than their peers that did gain five or more O’levels. </w:t>
      </w:r>
      <w:r w:rsidR="00D866C8" w:rsidRPr="009A3A34">
        <w:rPr>
          <w:rFonts w:ascii="Book Antiqua" w:hAnsi="Book Antiqua" w:cs="Times New Roman"/>
          <w:b w:val="0"/>
          <w:bCs w:val="0"/>
          <w:color w:val="auto"/>
          <w:sz w:val="24"/>
          <w:szCs w:val="24"/>
        </w:rPr>
        <w:t>Predictably, those individuals that gained five or more O</w:t>
      </w:r>
      <w:r w:rsidR="008764EE" w:rsidRPr="009A3A34">
        <w:rPr>
          <w:rFonts w:ascii="Book Antiqua" w:hAnsi="Book Antiqua" w:cs="Times New Roman"/>
          <w:b w:val="0"/>
          <w:bCs w:val="0"/>
          <w:color w:val="auto"/>
          <w:sz w:val="24"/>
          <w:szCs w:val="24"/>
        </w:rPr>
        <w:t>’</w:t>
      </w:r>
      <w:r w:rsidR="00D866C8" w:rsidRPr="009A3A34">
        <w:rPr>
          <w:rFonts w:ascii="Book Antiqua" w:hAnsi="Book Antiqua" w:cs="Times New Roman"/>
          <w:b w:val="0"/>
          <w:bCs w:val="0"/>
          <w:color w:val="auto"/>
          <w:sz w:val="24"/>
          <w:szCs w:val="24"/>
        </w:rPr>
        <w:t xml:space="preserve">levels were more likely to enter school pathways and less likely to enter in employment pathways compared to their peers that received less </w:t>
      </w:r>
      <w:r w:rsidR="00D866C8" w:rsidRPr="009A3A34">
        <w:rPr>
          <w:rFonts w:ascii="Book Antiqua" w:hAnsi="Book Antiqua" w:cs="Times New Roman"/>
          <w:b w:val="0"/>
          <w:bCs w:val="0"/>
          <w:color w:val="auto"/>
          <w:sz w:val="24"/>
          <w:szCs w:val="24"/>
        </w:rPr>
        <w:lastRenderedPageBreak/>
        <w:t>than five O</w:t>
      </w:r>
      <w:r w:rsidR="008764EE" w:rsidRPr="009A3A34">
        <w:rPr>
          <w:rFonts w:ascii="Book Antiqua" w:hAnsi="Book Antiqua" w:cs="Times New Roman"/>
          <w:b w:val="0"/>
          <w:bCs w:val="0"/>
          <w:color w:val="auto"/>
          <w:sz w:val="24"/>
          <w:szCs w:val="24"/>
        </w:rPr>
        <w:t>’</w:t>
      </w:r>
      <w:r w:rsidR="00D866C8" w:rsidRPr="009A3A34">
        <w:rPr>
          <w:rFonts w:ascii="Book Antiqua" w:hAnsi="Book Antiqua" w:cs="Times New Roman"/>
          <w:b w:val="0"/>
          <w:bCs w:val="0"/>
          <w:color w:val="auto"/>
          <w:sz w:val="24"/>
          <w:szCs w:val="24"/>
        </w:rPr>
        <w:t>levels. Those that earned less than five O</w:t>
      </w:r>
      <w:r w:rsidR="008764EE" w:rsidRPr="009A3A34">
        <w:rPr>
          <w:rFonts w:ascii="Book Antiqua" w:hAnsi="Book Antiqua" w:cs="Times New Roman"/>
          <w:b w:val="0"/>
          <w:bCs w:val="0"/>
          <w:color w:val="auto"/>
          <w:sz w:val="24"/>
          <w:szCs w:val="24"/>
        </w:rPr>
        <w:t>’</w:t>
      </w:r>
      <w:r w:rsidR="00D866C8" w:rsidRPr="009A3A34">
        <w:rPr>
          <w:rFonts w:ascii="Book Antiqua" w:hAnsi="Book Antiqua" w:cs="Times New Roman"/>
          <w:b w:val="0"/>
          <w:bCs w:val="0"/>
          <w:color w:val="auto"/>
          <w:sz w:val="24"/>
          <w:szCs w:val="24"/>
        </w:rPr>
        <w:t xml:space="preserve">levels were more likely than their academically successful peers to enter training &amp; apprenticeship and </w:t>
      </w:r>
      <w:r w:rsidR="00FD1F58">
        <w:rPr>
          <w:rFonts w:ascii="Book Antiqua" w:hAnsi="Book Antiqua" w:cs="Times New Roman"/>
          <w:b w:val="0"/>
          <w:bCs w:val="0"/>
          <w:color w:val="auto"/>
          <w:sz w:val="24"/>
          <w:szCs w:val="24"/>
        </w:rPr>
        <w:t>non-traditional</w:t>
      </w:r>
      <w:r w:rsidR="00D866C8" w:rsidRPr="009A3A34">
        <w:rPr>
          <w:rFonts w:ascii="Book Antiqua" w:hAnsi="Book Antiqua" w:cs="Times New Roman"/>
          <w:b w:val="0"/>
          <w:bCs w:val="0"/>
          <w:color w:val="auto"/>
          <w:sz w:val="24"/>
          <w:szCs w:val="24"/>
        </w:rPr>
        <w:t xml:space="preserve"> education pathways. This suggests that for the NCDS cohort, even those that did not do well academically, there were a variety of pathways above and beyond entering employment straight after mandatory schooling ended. For those that did want to continue their education in some manner, pathways were available to them that were not rigidly restricted based upon academic merit at earlier life stages. </w:t>
      </w:r>
    </w:p>
    <w:p w14:paraId="3579AEC3" w14:textId="3AA1F5C6" w:rsidR="00C4762D" w:rsidRPr="009A3A34" w:rsidRDefault="00C4762D" w:rsidP="009A3A34">
      <w:pPr>
        <w:pStyle w:val="Caption"/>
        <w:keepNext/>
        <w:spacing w:line="480" w:lineRule="auto"/>
        <w:rPr>
          <w:rFonts w:ascii="Book Antiqua" w:hAnsi="Book Antiqua" w:cs="Times New Roman"/>
          <w:color w:val="auto"/>
          <w:sz w:val="24"/>
          <w:szCs w:val="24"/>
        </w:rPr>
      </w:pPr>
      <w:bookmarkStart w:id="37" w:name="_Toc147242795"/>
      <w:r w:rsidRPr="009A3A34">
        <w:rPr>
          <w:rFonts w:ascii="Book Antiqua" w:hAnsi="Book Antiqua" w:cs="Times New Roman"/>
          <w:color w:val="auto"/>
          <w:sz w:val="24"/>
          <w:szCs w:val="24"/>
        </w:rPr>
        <w:t>Figure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Figure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4</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Predicted Probabilities of Economic Activity by Educational Attainment</w:t>
      </w:r>
      <w:bookmarkEnd w:id="37"/>
    </w:p>
    <w:p w14:paraId="77254A5A" w14:textId="0100C9CE" w:rsidR="00CE053C" w:rsidRPr="009A3A34" w:rsidRDefault="00AE22E5" w:rsidP="009A3A34">
      <w:pPr>
        <w:pStyle w:val="Caption"/>
        <w:keepNext/>
        <w:spacing w:line="480" w:lineRule="auto"/>
        <w:rPr>
          <w:rFonts w:ascii="Book Antiqua" w:hAnsi="Book Antiqua" w:cs="Times New Roman"/>
          <w:color w:val="auto"/>
          <w:sz w:val="24"/>
          <w:szCs w:val="24"/>
        </w:rPr>
      </w:pPr>
      <w:r w:rsidRPr="009A3A34">
        <w:rPr>
          <w:rFonts w:ascii="Book Antiqua" w:hAnsi="Book Antiqua" w:cs="Times New Roman"/>
          <w:noProof/>
          <w:color w:val="auto"/>
          <w:sz w:val="24"/>
          <w:szCs w:val="24"/>
          <w14:ligatures w14:val="standardContextual"/>
        </w:rPr>
        <w:drawing>
          <wp:inline distT="0" distB="0" distL="0" distR="0" wp14:anchorId="164A8602" wp14:editId="5B41E971">
            <wp:extent cx="50292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inline>
        </w:drawing>
      </w:r>
    </w:p>
    <w:p w14:paraId="6FD491D8" w14:textId="3EF124B2" w:rsidR="00C939A3" w:rsidRPr="009A3A34" w:rsidRDefault="00C939A3" w:rsidP="009A3A34">
      <w:pPr>
        <w:pStyle w:val="Caption"/>
        <w:spacing w:line="480" w:lineRule="auto"/>
        <w:rPr>
          <w:rFonts w:ascii="Book Antiqua" w:hAnsi="Book Antiqua" w:cs="Times New Roman"/>
          <w:b w:val="0"/>
          <w:bCs w:val="0"/>
          <w:color w:val="auto"/>
          <w:sz w:val="24"/>
          <w:szCs w:val="24"/>
        </w:rPr>
      </w:pPr>
      <w:r w:rsidRPr="009A3A34">
        <w:rPr>
          <w:rFonts w:ascii="Book Antiqua" w:hAnsi="Book Antiqua" w:cs="Times New Roman"/>
          <w:b w:val="0"/>
          <w:bCs w:val="0"/>
          <w:color w:val="auto"/>
          <w:sz w:val="24"/>
          <w:szCs w:val="24"/>
        </w:rPr>
        <w:t>Moving on to housing tenure, figure 1.</w:t>
      </w:r>
      <w:r w:rsidR="00DB097B" w:rsidRPr="009A3A34">
        <w:rPr>
          <w:rFonts w:ascii="Book Antiqua" w:hAnsi="Book Antiqua" w:cs="Times New Roman"/>
          <w:b w:val="0"/>
          <w:bCs w:val="0"/>
          <w:color w:val="auto"/>
          <w:sz w:val="24"/>
          <w:szCs w:val="24"/>
        </w:rPr>
        <w:t>5</w:t>
      </w:r>
      <w:r w:rsidRPr="009A3A34">
        <w:rPr>
          <w:rFonts w:ascii="Book Antiqua" w:hAnsi="Book Antiqua" w:cs="Times New Roman"/>
          <w:b w:val="0"/>
          <w:bCs w:val="0"/>
          <w:color w:val="auto"/>
          <w:sz w:val="24"/>
          <w:szCs w:val="24"/>
        </w:rPr>
        <w:t xml:space="preserve"> demonstrates that</w:t>
      </w:r>
      <w:r w:rsidR="00D866C8" w:rsidRPr="009A3A34">
        <w:rPr>
          <w:rFonts w:ascii="Book Antiqua" w:hAnsi="Book Antiqua" w:cs="Times New Roman"/>
          <w:b w:val="0"/>
          <w:bCs w:val="0"/>
          <w:color w:val="auto"/>
          <w:sz w:val="24"/>
          <w:szCs w:val="24"/>
        </w:rPr>
        <w:t xml:space="preserve"> whilst there are substantive findings, the effect sizes compared to other variables are the smallest. Those that grew up in households that owned their own home were </w:t>
      </w:r>
      <w:r w:rsidR="007A41FC" w:rsidRPr="009A3A34">
        <w:rPr>
          <w:rFonts w:ascii="Book Antiqua" w:hAnsi="Book Antiqua" w:cs="Times New Roman"/>
          <w:b w:val="0"/>
          <w:bCs w:val="0"/>
          <w:color w:val="auto"/>
          <w:sz w:val="24"/>
          <w:szCs w:val="24"/>
        </w:rPr>
        <w:t xml:space="preserve">less likely to </w:t>
      </w:r>
      <w:r w:rsidR="007A41FC" w:rsidRPr="009A3A34">
        <w:rPr>
          <w:rFonts w:ascii="Book Antiqua" w:hAnsi="Book Antiqua" w:cs="Times New Roman"/>
          <w:b w:val="0"/>
          <w:bCs w:val="0"/>
          <w:color w:val="auto"/>
          <w:sz w:val="24"/>
          <w:szCs w:val="24"/>
        </w:rPr>
        <w:lastRenderedPageBreak/>
        <w:t xml:space="preserve">enter employment straight after mandatory schooling ended and more likely to </w:t>
      </w:r>
      <w:r w:rsidR="00F87056" w:rsidRPr="009A3A34">
        <w:rPr>
          <w:rFonts w:ascii="Book Antiqua" w:hAnsi="Book Antiqua" w:cs="Times New Roman"/>
          <w:b w:val="0"/>
          <w:bCs w:val="0"/>
          <w:color w:val="auto"/>
          <w:sz w:val="24"/>
          <w:szCs w:val="24"/>
        </w:rPr>
        <w:t>enter</w:t>
      </w:r>
      <w:r w:rsidR="007A41FC" w:rsidRPr="009A3A34">
        <w:rPr>
          <w:rFonts w:ascii="Book Antiqua" w:hAnsi="Book Antiqua" w:cs="Times New Roman"/>
          <w:b w:val="0"/>
          <w:bCs w:val="0"/>
          <w:color w:val="auto"/>
          <w:sz w:val="24"/>
          <w:szCs w:val="24"/>
        </w:rPr>
        <w:t xml:space="preserve"> some form of education – either </w:t>
      </w:r>
      <w:r w:rsidR="00FD1F58">
        <w:rPr>
          <w:rFonts w:ascii="Book Antiqua" w:hAnsi="Book Antiqua" w:cs="Times New Roman"/>
          <w:b w:val="0"/>
          <w:bCs w:val="0"/>
          <w:color w:val="auto"/>
          <w:sz w:val="24"/>
          <w:szCs w:val="24"/>
        </w:rPr>
        <w:t>non-traditional</w:t>
      </w:r>
      <w:r w:rsidR="007A41FC" w:rsidRPr="009A3A34">
        <w:rPr>
          <w:rFonts w:ascii="Book Antiqua" w:hAnsi="Book Antiqua" w:cs="Times New Roman"/>
          <w:b w:val="0"/>
          <w:bCs w:val="0"/>
          <w:color w:val="auto"/>
          <w:sz w:val="24"/>
          <w:szCs w:val="24"/>
        </w:rPr>
        <w:t xml:space="preserve"> education or </w:t>
      </w:r>
      <w:r w:rsidR="00F87056" w:rsidRPr="009A3A34">
        <w:rPr>
          <w:rFonts w:ascii="Book Antiqua" w:hAnsi="Book Antiqua" w:cs="Times New Roman"/>
          <w:b w:val="0"/>
          <w:bCs w:val="0"/>
          <w:color w:val="auto"/>
          <w:sz w:val="24"/>
          <w:szCs w:val="24"/>
        </w:rPr>
        <w:t>school-based</w:t>
      </w:r>
      <w:r w:rsidR="007A41FC" w:rsidRPr="009A3A34">
        <w:rPr>
          <w:rFonts w:ascii="Book Antiqua" w:hAnsi="Book Antiqua" w:cs="Times New Roman"/>
          <w:b w:val="0"/>
          <w:bCs w:val="0"/>
          <w:color w:val="auto"/>
          <w:sz w:val="24"/>
          <w:szCs w:val="24"/>
        </w:rPr>
        <w:t xml:space="preserve"> pathways. </w:t>
      </w:r>
    </w:p>
    <w:p w14:paraId="4F5E4D9E" w14:textId="77777777" w:rsidR="00C939A3" w:rsidRPr="009A3A34" w:rsidRDefault="00C939A3" w:rsidP="009A3A34">
      <w:pPr>
        <w:spacing w:line="480" w:lineRule="auto"/>
        <w:rPr>
          <w:rFonts w:ascii="Book Antiqua" w:hAnsi="Book Antiqua" w:cs="Times New Roman"/>
          <w:sz w:val="24"/>
          <w:szCs w:val="24"/>
          <w:lang w:val="en-US"/>
        </w:rPr>
      </w:pPr>
    </w:p>
    <w:p w14:paraId="0E9CE8D9" w14:textId="3CB0EAF7" w:rsidR="00C4762D" w:rsidRPr="009A3A34" w:rsidRDefault="00C4762D" w:rsidP="009A3A34">
      <w:pPr>
        <w:pStyle w:val="Caption"/>
        <w:keepNext/>
        <w:spacing w:line="480" w:lineRule="auto"/>
        <w:rPr>
          <w:rFonts w:ascii="Book Antiqua" w:hAnsi="Book Antiqua" w:cs="Times New Roman"/>
          <w:color w:val="auto"/>
          <w:sz w:val="24"/>
          <w:szCs w:val="24"/>
        </w:rPr>
      </w:pPr>
      <w:bookmarkStart w:id="38" w:name="_Toc147242796"/>
      <w:r w:rsidRPr="009A3A34">
        <w:rPr>
          <w:rFonts w:ascii="Book Antiqua" w:hAnsi="Book Antiqua" w:cs="Times New Roman"/>
          <w:color w:val="auto"/>
          <w:sz w:val="24"/>
          <w:szCs w:val="24"/>
        </w:rPr>
        <w:t>Figure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Figure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5</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Predicted Probabilities of Economic Activity by Housing Tenure</w:t>
      </w:r>
      <w:bookmarkEnd w:id="38"/>
    </w:p>
    <w:p w14:paraId="3EC4D95E" w14:textId="1EC14CDC" w:rsidR="00CE053C" w:rsidRPr="009A3A34" w:rsidRDefault="00AE22E5" w:rsidP="009A3A34">
      <w:pPr>
        <w:pStyle w:val="Caption"/>
        <w:keepNext/>
        <w:spacing w:line="480" w:lineRule="auto"/>
        <w:rPr>
          <w:rFonts w:ascii="Book Antiqua" w:hAnsi="Book Antiqua" w:cs="Times New Roman"/>
          <w:color w:val="auto"/>
          <w:sz w:val="24"/>
          <w:szCs w:val="24"/>
        </w:rPr>
      </w:pPr>
      <w:r w:rsidRPr="009A3A34">
        <w:rPr>
          <w:rFonts w:ascii="Book Antiqua" w:hAnsi="Book Antiqua" w:cs="Times New Roman"/>
          <w:noProof/>
          <w:color w:val="auto"/>
          <w:sz w:val="24"/>
          <w:szCs w:val="24"/>
          <w14:ligatures w14:val="standardContextual"/>
        </w:rPr>
        <w:drawing>
          <wp:inline distT="0" distB="0" distL="0" distR="0" wp14:anchorId="78AE666A" wp14:editId="5A5A28B1">
            <wp:extent cx="50292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inline>
        </w:drawing>
      </w:r>
    </w:p>
    <w:p w14:paraId="09690FCA" w14:textId="77777777" w:rsidR="00B947F6" w:rsidRPr="009A3A34" w:rsidRDefault="00B947F6" w:rsidP="009A3A34">
      <w:pPr>
        <w:pStyle w:val="Heading3"/>
        <w:spacing w:line="480" w:lineRule="auto"/>
        <w:rPr>
          <w:rFonts w:ascii="Book Antiqua" w:hAnsi="Book Antiqua" w:cs="Times New Roman"/>
          <w:b/>
          <w:bCs/>
          <w:color w:val="auto"/>
        </w:rPr>
      </w:pPr>
      <w:bookmarkStart w:id="39" w:name="_Toc147242813"/>
      <w:r w:rsidRPr="009A3A34">
        <w:rPr>
          <w:rFonts w:ascii="Book Antiqua" w:hAnsi="Book Antiqua" w:cs="Times New Roman"/>
          <w:b/>
          <w:bCs/>
          <w:color w:val="auto"/>
        </w:rPr>
        <w:t>Discussion and Conclusion</w:t>
      </w:r>
      <w:bookmarkEnd w:id="39"/>
    </w:p>
    <w:p w14:paraId="1DE82BAA" w14:textId="73286DE9" w:rsidR="007A41FC"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multinominal logistic regression model indicates that </w:t>
      </w:r>
      <w:r w:rsidR="001C1724" w:rsidRPr="009A3A34">
        <w:rPr>
          <w:rFonts w:ascii="Book Antiqua" w:hAnsi="Book Antiqua" w:cs="Times New Roman"/>
          <w:sz w:val="24"/>
          <w:szCs w:val="24"/>
        </w:rPr>
        <w:t>structural inequalities do indeed have an impact upon an individual’s choice sorting into economic activity post-mandatory schooling</w:t>
      </w:r>
      <w:r w:rsidRPr="009A3A34">
        <w:rPr>
          <w:rFonts w:ascii="Book Antiqua" w:hAnsi="Book Antiqua" w:cs="Times New Roman"/>
          <w:sz w:val="24"/>
          <w:szCs w:val="24"/>
        </w:rPr>
        <w:t>.</w:t>
      </w:r>
      <w:r w:rsidR="001C1724" w:rsidRPr="009A3A34">
        <w:rPr>
          <w:rFonts w:ascii="Book Antiqua" w:hAnsi="Book Antiqua" w:cs="Times New Roman"/>
          <w:sz w:val="24"/>
          <w:szCs w:val="24"/>
        </w:rPr>
        <w:t xml:space="preserve"> Educational attainment was the single largest effect upon individuals entering into employment and unemployment and out of the labour force in comparison to school. Sex was the single largest effect upon individuals entering into </w:t>
      </w:r>
      <w:r w:rsidR="00FD1F58">
        <w:rPr>
          <w:rFonts w:ascii="Book Antiqua" w:hAnsi="Book Antiqua" w:cs="Times New Roman"/>
          <w:sz w:val="24"/>
          <w:szCs w:val="24"/>
        </w:rPr>
        <w:t>non-traditional</w:t>
      </w:r>
      <w:r w:rsidR="001C1724" w:rsidRPr="009A3A34">
        <w:rPr>
          <w:rFonts w:ascii="Book Antiqua" w:hAnsi="Book Antiqua" w:cs="Times New Roman"/>
          <w:sz w:val="24"/>
          <w:szCs w:val="24"/>
        </w:rPr>
        <w:t xml:space="preserve"> education and training and apprenticeship programs in </w:t>
      </w:r>
      <w:r w:rsidR="001C1724" w:rsidRPr="009A3A34">
        <w:rPr>
          <w:rFonts w:ascii="Book Antiqua" w:hAnsi="Book Antiqua" w:cs="Times New Roman"/>
          <w:sz w:val="24"/>
          <w:szCs w:val="24"/>
        </w:rPr>
        <w:lastRenderedPageBreak/>
        <w:t xml:space="preserve">comparison to school. </w:t>
      </w:r>
      <w:r w:rsidRPr="009A3A34">
        <w:rPr>
          <w:rFonts w:ascii="Book Antiqua" w:hAnsi="Book Antiqua" w:cs="Times New Roman"/>
          <w:sz w:val="24"/>
          <w:szCs w:val="24"/>
        </w:rPr>
        <w:t xml:space="preserve">NS-SEC </w:t>
      </w:r>
      <w:r w:rsidR="001C1724" w:rsidRPr="009A3A34">
        <w:rPr>
          <w:rFonts w:ascii="Book Antiqua" w:hAnsi="Book Antiqua" w:cs="Times New Roman"/>
          <w:sz w:val="24"/>
          <w:szCs w:val="24"/>
        </w:rPr>
        <w:t xml:space="preserve">had a persistent </w:t>
      </w:r>
      <w:r w:rsidRPr="009A3A34">
        <w:rPr>
          <w:rFonts w:ascii="Book Antiqua" w:hAnsi="Book Antiqua" w:cs="Times New Roman"/>
          <w:sz w:val="24"/>
          <w:szCs w:val="24"/>
        </w:rPr>
        <w:t xml:space="preserve">impact upon individual activity sorting post-mandatory education. Though, this </w:t>
      </w:r>
      <w:r w:rsidR="001C1724" w:rsidRPr="009A3A34">
        <w:rPr>
          <w:rFonts w:ascii="Book Antiqua" w:hAnsi="Book Antiqua" w:cs="Times New Roman"/>
          <w:sz w:val="24"/>
          <w:szCs w:val="24"/>
        </w:rPr>
        <w:t xml:space="preserve">social </w:t>
      </w:r>
      <w:r w:rsidRPr="009A3A34">
        <w:rPr>
          <w:rFonts w:ascii="Book Antiqua" w:hAnsi="Book Antiqua" w:cs="Times New Roman"/>
          <w:sz w:val="24"/>
          <w:szCs w:val="24"/>
        </w:rPr>
        <w:t>class impact is not as pronounced as educational attainment</w:t>
      </w:r>
      <w:r w:rsidR="001C1724" w:rsidRPr="009A3A34">
        <w:rPr>
          <w:rFonts w:ascii="Book Antiqua" w:hAnsi="Book Antiqua" w:cs="Times New Roman"/>
          <w:sz w:val="24"/>
          <w:szCs w:val="24"/>
        </w:rPr>
        <w:t xml:space="preserve"> nor sex</w:t>
      </w:r>
      <w:r w:rsidRPr="009A3A34">
        <w:rPr>
          <w:rFonts w:ascii="Book Antiqua" w:hAnsi="Book Antiqua" w:cs="Times New Roman"/>
          <w:sz w:val="24"/>
          <w:szCs w:val="24"/>
        </w:rPr>
        <w:t xml:space="preserve">. </w:t>
      </w:r>
      <w:r w:rsidR="001C1724" w:rsidRPr="009A3A34">
        <w:rPr>
          <w:rFonts w:ascii="Book Antiqua" w:hAnsi="Book Antiqua" w:cs="Times New Roman"/>
          <w:sz w:val="24"/>
          <w:szCs w:val="24"/>
        </w:rPr>
        <w:t xml:space="preserve">Housing tenure plays a small but statistically significant role in all but one of the outcome destinations for post-mandatory schooling youth. The overall conclusion from this model is that structures do matter, but some structures matter more than others, and this influence changes depending on what type of economic activity is being discussed. </w:t>
      </w:r>
    </w:p>
    <w:p w14:paraId="389FC36F" w14:textId="055B7C9E" w:rsidR="002B417C" w:rsidRPr="009A3A34" w:rsidRDefault="007A41FC"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There are </w:t>
      </w:r>
      <w:r w:rsidR="00D26CB7" w:rsidRPr="009A3A34">
        <w:rPr>
          <w:rFonts w:ascii="Book Antiqua" w:hAnsi="Book Antiqua" w:cs="Times New Roman"/>
          <w:sz w:val="24"/>
          <w:szCs w:val="24"/>
        </w:rPr>
        <w:t>several</w:t>
      </w:r>
      <w:r w:rsidRPr="009A3A34">
        <w:rPr>
          <w:rFonts w:ascii="Book Antiqua" w:hAnsi="Book Antiqua" w:cs="Times New Roman"/>
          <w:sz w:val="24"/>
          <w:szCs w:val="24"/>
        </w:rPr>
        <w:t xml:space="preserve"> implications these findings have on previous discussions of social theory. The first relates to the discussion on individualisation and structuralism. These findings present a clear picture that structural inequalities do in fact matter. Social class, sex, and housing tenure all present clear substantive effects on the pathways that individuals choose post-mandatory schooling. Importantly however, is that different structural inequalities have varied levels of influence and effect sizes dependent upon the given pathway being discussed. For example, some of the most pronounced social class effects relate to individuals choosing to </w:t>
      </w:r>
      <w:r w:rsidR="001C1724" w:rsidRPr="009A3A34">
        <w:rPr>
          <w:rFonts w:ascii="Book Antiqua" w:hAnsi="Book Antiqua" w:cs="Times New Roman"/>
          <w:sz w:val="24"/>
          <w:szCs w:val="24"/>
        </w:rPr>
        <w:t>enter employment</w:t>
      </w:r>
      <w:r w:rsidRPr="009A3A34">
        <w:rPr>
          <w:rFonts w:ascii="Book Antiqua" w:hAnsi="Book Antiqua" w:cs="Times New Roman"/>
          <w:sz w:val="24"/>
          <w:szCs w:val="24"/>
        </w:rPr>
        <w:t xml:space="preserve">. </w:t>
      </w:r>
      <w:r w:rsidR="001C1724" w:rsidRPr="009A3A34">
        <w:rPr>
          <w:rFonts w:ascii="Book Antiqua" w:hAnsi="Book Antiqua" w:cs="Times New Roman"/>
          <w:sz w:val="24"/>
          <w:szCs w:val="24"/>
        </w:rPr>
        <w:t>With those in NS-SEC 1.1-2 having over a 10 per cent decreased likelihood of being in employment over school in comparison to their NS-SEC 7 peers</w:t>
      </w:r>
      <w:r w:rsidRPr="009A3A34">
        <w:rPr>
          <w:rFonts w:ascii="Book Antiqua" w:hAnsi="Book Antiqua" w:cs="Times New Roman"/>
          <w:sz w:val="24"/>
          <w:szCs w:val="24"/>
        </w:rPr>
        <w:t xml:space="preserve">. </w:t>
      </w:r>
      <w:r w:rsidR="001C1724" w:rsidRPr="009A3A34">
        <w:rPr>
          <w:rFonts w:ascii="Book Antiqua" w:hAnsi="Book Antiqua" w:cs="Times New Roman"/>
          <w:sz w:val="24"/>
          <w:szCs w:val="24"/>
        </w:rPr>
        <w:t>Compared with another structural dimension – such as housing tenure, which only makes up an 8 per cent increased probability of being in employment over school if living in a household that doesn’t own its own home and it becomes evident that some structural inequalities matter substantively more than others</w:t>
      </w:r>
      <w:r w:rsidRPr="009A3A34">
        <w:rPr>
          <w:rFonts w:ascii="Book Antiqua" w:hAnsi="Book Antiqua" w:cs="Times New Roman"/>
          <w:sz w:val="24"/>
          <w:szCs w:val="24"/>
        </w:rPr>
        <w:t xml:space="preserve">. </w:t>
      </w:r>
      <w:r w:rsidR="001C1724" w:rsidRPr="009A3A34">
        <w:rPr>
          <w:rFonts w:ascii="Book Antiqua" w:hAnsi="Book Antiqua" w:cs="Times New Roman"/>
          <w:sz w:val="24"/>
          <w:szCs w:val="24"/>
        </w:rPr>
        <w:t xml:space="preserve">Another key example of this relates to the </w:t>
      </w:r>
      <w:r w:rsidRPr="009A3A34">
        <w:rPr>
          <w:rFonts w:ascii="Book Antiqua" w:hAnsi="Book Antiqua" w:cs="Times New Roman"/>
          <w:sz w:val="24"/>
          <w:szCs w:val="24"/>
        </w:rPr>
        <w:t>training &amp; apprenticeship pathways</w:t>
      </w:r>
      <w:r w:rsidR="001C1724" w:rsidRPr="009A3A34">
        <w:rPr>
          <w:rFonts w:ascii="Book Antiqua" w:hAnsi="Book Antiqua" w:cs="Times New Roman"/>
          <w:sz w:val="24"/>
          <w:szCs w:val="24"/>
        </w:rPr>
        <w:t>.</w:t>
      </w:r>
      <w:r w:rsidRPr="009A3A34">
        <w:rPr>
          <w:rFonts w:ascii="Book Antiqua" w:hAnsi="Book Antiqua" w:cs="Times New Roman"/>
          <w:sz w:val="24"/>
          <w:szCs w:val="24"/>
        </w:rPr>
        <w:t xml:space="preserve"> </w:t>
      </w:r>
      <w:r w:rsidR="001C1724" w:rsidRPr="009A3A34">
        <w:rPr>
          <w:rFonts w:ascii="Book Antiqua" w:hAnsi="Book Antiqua" w:cs="Times New Roman"/>
          <w:sz w:val="24"/>
          <w:szCs w:val="24"/>
        </w:rPr>
        <w:t>T</w:t>
      </w:r>
      <w:r w:rsidRPr="009A3A34">
        <w:rPr>
          <w:rFonts w:ascii="Book Antiqua" w:hAnsi="Book Antiqua" w:cs="Times New Roman"/>
          <w:sz w:val="24"/>
          <w:szCs w:val="24"/>
        </w:rPr>
        <w:t xml:space="preserve">here is a much more pronounced </w:t>
      </w:r>
      <w:r w:rsidR="000B03CE" w:rsidRPr="009A3A34">
        <w:rPr>
          <w:rFonts w:ascii="Book Antiqua" w:hAnsi="Book Antiqua" w:cs="Times New Roman"/>
          <w:sz w:val="24"/>
          <w:szCs w:val="24"/>
        </w:rPr>
        <w:t>sex-based</w:t>
      </w:r>
      <w:r w:rsidR="001C1724" w:rsidRPr="009A3A34">
        <w:rPr>
          <w:rFonts w:ascii="Book Antiqua" w:hAnsi="Book Antiqua" w:cs="Times New Roman"/>
          <w:sz w:val="24"/>
          <w:szCs w:val="24"/>
        </w:rPr>
        <w:t xml:space="preserve"> </w:t>
      </w:r>
      <w:r w:rsidRPr="009A3A34">
        <w:rPr>
          <w:rFonts w:ascii="Book Antiqua" w:hAnsi="Book Antiqua" w:cs="Times New Roman"/>
          <w:sz w:val="24"/>
          <w:szCs w:val="24"/>
        </w:rPr>
        <w:t>effect here</w:t>
      </w:r>
      <w:r w:rsidR="001C1724" w:rsidRPr="009A3A34">
        <w:rPr>
          <w:rFonts w:ascii="Book Antiqua" w:hAnsi="Book Antiqua" w:cs="Times New Roman"/>
          <w:sz w:val="24"/>
          <w:szCs w:val="24"/>
        </w:rPr>
        <w:t xml:space="preserve"> compared to say social class</w:t>
      </w:r>
      <w:r w:rsidRPr="009A3A34">
        <w:rPr>
          <w:rFonts w:ascii="Book Antiqua" w:hAnsi="Book Antiqua" w:cs="Times New Roman"/>
          <w:sz w:val="24"/>
          <w:szCs w:val="24"/>
        </w:rPr>
        <w:t xml:space="preserve"> – with men much </w:t>
      </w:r>
      <w:r w:rsidRPr="009A3A34">
        <w:rPr>
          <w:rFonts w:ascii="Book Antiqua" w:hAnsi="Book Antiqua" w:cs="Times New Roman"/>
          <w:sz w:val="24"/>
          <w:szCs w:val="24"/>
        </w:rPr>
        <w:lastRenderedPageBreak/>
        <w:t>more likely</w:t>
      </w:r>
      <w:r w:rsidR="001C1724" w:rsidRPr="009A3A34">
        <w:rPr>
          <w:rFonts w:ascii="Book Antiqua" w:hAnsi="Book Antiqua" w:cs="Times New Roman"/>
          <w:sz w:val="24"/>
          <w:szCs w:val="24"/>
        </w:rPr>
        <w:t xml:space="preserve"> (24 per cent)</w:t>
      </w:r>
      <w:r w:rsidRPr="009A3A34">
        <w:rPr>
          <w:rFonts w:ascii="Book Antiqua" w:hAnsi="Book Antiqua" w:cs="Times New Roman"/>
          <w:sz w:val="24"/>
          <w:szCs w:val="24"/>
        </w:rPr>
        <w:t xml:space="preserve"> to choose this pathway comparative to women. </w:t>
      </w:r>
      <w:r w:rsidR="001C1724" w:rsidRPr="009A3A34">
        <w:rPr>
          <w:rFonts w:ascii="Book Antiqua" w:hAnsi="Book Antiqua" w:cs="Times New Roman"/>
          <w:sz w:val="24"/>
          <w:szCs w:val="24"/>
        </w:rPr>
        <w:t xml:space="preserve">Compare this rather substantively large effect with the impact of being in NS-SEC 1.1 over NS-SEC 7 (4 per cent) and it provides evidence that the influence of certain areas of social stratification are dependent upon the given type of economic activity. </w:t>
      </w:r>
      <w:r w:rsidRPr="009A3A34">
        <w:rPr>
          <w:rFonts w:ascii="Book Antiqua" w:hAnsi="Book Antiqua" w:cs="Times New Roman"/>
          <w:sz w:val="24"/>
          <w:szCs w:val="24"/>
        </w:rPr>
        <w:t>These varied structural effects speak to the complex socio-historical context of the NCDS.</w:t>
      </w:r>
      <w:r w:rsidR="002B417C" w:rsidRPr="009A3A34">
        <w:rPr>
          <w:rFonts w:ascii="Book Antiqua" w:hAnsi="Book Antiqua" w:cs="Times New Roman"/>
          <w:sz w:val="24"/>
          <w:szCs w:val="24"/>
        </w:rPr>
        <w:t xml:space="preserve"> </w:t>
      </w:r>
    </w:p>
    <w:p w14:paraId="3041A23A" w14:textId="535CE5AB" w:rsidR="00D26CB7" w:rsidRPr="009A3A34" w:rsidRDefault="002B417C"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Social class and sex were not the only structural inequalities measured within this model. Housing tenure was included to assess the views of ‘new structuralism’. Firstly, the view that social class is disaggregated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{"citationID":"uEpaCxxB","properties":{"formattedCitation":"(Saunders, 2003)","plainCitation":"(Saunders, 2003)","noteIndex":0},"citationItems":[{"id":67,"uris":["http://zotero.org/users/8741181/items/MJKZD9AL"],"itemData":{"id":67,"type":"book","publisher":"Routledge","title":"Social Theory and the Urban Question","author":[{"family":"Saunders","given":"Peter"}],"issued":{"date-parts":[["2003"]]}}}],"schema":"https://github.com/citation-style-language/schema/raw/master/csl-citation.json"}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(Saunders, 2003)</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is demonstrated to be incorrect. That does not necessarily mean that the main tenant of new structuralism – that being the social restratification of advanced capitalist societies (ibid) presenting new consumption cleavages like housing tenure – is necessarily totally incorrect. Whilst this model presents clear evidence that housing tenure, when controlling for social class influences individual’s pathway selection, the effect size across pathways is substantively small. Thus, whilst it would be correct to state that consumption cleavages in the form of housing tenure, constitute a level of influence in shaping the material life chances of individuals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{"citationID":"UcK3t85i","properties":{"formattedCitation":"(Saunders, 2021)","plainCitation":"(Saunders, 2021)","noteIndex":0},"citationItems":[{"id":66,"uris":["http://zotero.org/users/8741181/items/ABKNULJG"],"itemData":{"id":66,"type":"book","publisher":"Routledge","title":"A Nation of Home Owners","author":[{"family":"Saunders","given":"Peter"}],"issued":{"date-parts":[["2021"]]}}}],"schema":"https://github.com/citation-style-language/schema/raw/master/csl-citation.json"}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(Saunders, 2021)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there needs to be care not to overstate this influence. Social class matters – above that of housing tenure. Ultimately whilst new structuralisms arguments that social class has become disaggregated does not find empirical evidence amongst the NCDS cohort, the view that housing tenure is important in influencing pathway choice does find some support. </w:t>
      </w:r>
      <w:r w:rsidR="001C1724" w:rsidRPr="009A3A34">
        <w:rPr>
          <w:rFonts w:ascii="Book Antiqua" w:hAnsi="Book Antiqua" w:cs="Times New Roman"/>
          <w:sz w:val="24"/>
          <w:szCs w:val="24"/>
        </w:rPr>
        <w:t xml:space="preserve">As stated previously however, the arguments of new structuralism were primarily borne out of the 1980s onwards. The fact that there </w:t>
      </w:r>
      <w:proofErr w:type="gramStart"/>
      <w:r w:rsidR="001C1724" w:rsidRPr="009A3A34">
        <w:rPr>
          <w:rFonts w:ascii="Book Antiqua" w:hAnsi="Book Antiqua" w:cs="Times New Roman"/>
          <w:sz w:val="24"/>
          <w:szCs w:val="24"/>
        </w:rPr>
        <w:t>is</w:t>
      </w:r>
      <w:proofErr w:type="gramEnd"/>
      <w:r w:rsidR="001C1724" w:rsidRPr="009A3A34">
        <w:rPr>
          <w:rFonts w:ascii="Book Antiqua" w:hAnsi="Book Antiqua" w:cs="Times New Roman"/>
          <w:sz w:val="24"/>
          <w:szCs w:val="24"/>
        </w:rPr>
        <w:t xml:space="preserve"> any housing </w:t>
      </w:r>
      <w:r w:rsidR="001C1724" w:rsidRPr="009A3A34">
        <w:rPr>
          <w:rFonts w:ascii="Book Antiqua" w:hAnsi="Book Antiqua" w:cs="Times New Roman"/>
          <w:sz w:val="24"/>
          <w:szCs w:val="24"/>
        </w:rPr>
        <w:lastRenderedPageBreak/>
        <w:t xml:space="preserve">tenure effects upon the NCDS cohort is worth noting going forward with comparative analysis in later chapters. </w:t>
      </w:r>
    </w:p>
    <w:p w14:paraId="6FFE9754" w14:textId="77777777" w:rsidR="00D26CB7" w:rsidRPr="009A3A34" w:rsidRDefault="00D26CB7"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These findings are not without caveats. Firstly, given the socio-historical context of the NCDS cohort other structural factors such as race would have been relevant for inclusion within the model. Unfortunately, practical reasons related to how the NCDS measured race, alongside the weak statistical power of any race variable given the low sample size means this is not feasible. Alongside this, the combination of an unemployment category with an out of the labour force category qualitatively conflates two sociologically distinct concepts – the latter of which has a rich history with structural inequalities related to sex, that for reasons related to statistical power could not be analysed. </w:t>
      </w:r>
    </w:p>
    <w:p w14:paraId="7E635184" w14:textId="60B3E9A9" w:rsidR="00B947F6" w:rsidRPr="009A3A34" w:rsidRDefault="00D26CB7" w:rsidP="009A3A34">
      <w:pPr>
        <w:spacing w:line="480" w:lineRule="auto"/>
        <w:rPr>
          <w:rFonts w:ascii="Book Antiqua" w:eastAsiaTheme="majorEastAsia" w:hAnsi="Book Antiqua" w:cs="Times New Roman"/>
          <w:sz w:val="24"/>
          <w:szCs w:val="24"/>
        </w:rPr>
      </w:pPr>
      <w:r w:rsidRPr="009A3A34">
        <w:rPr>
          <w:rFonts w:ascii="Book Antiqua" w:hAnsi="Book Antiqua" w:cs="Times New Roman"/>
          <w:sz w:val="24"/>
          <w:szCs w:val="24"/>
        </w:rPr>
        <w:t xml:space="preserve">In addition to this, when constructing social class for this model, the choice was made to use NS-SEC. There is no definitive reason for choosing NS-SEC over any other social class schema. The fact that a different choice of schema could potentially influence the substantive interpretation of the findings presented here is cause for concern. Finally, another potential issue relates to missing data. The model presented here covers </w:t>
      </w:r>
      <w:r w:rsidR="001C1724" w:rsidRPr="009A3A34">
        <w:rPr>
          <w:rFonts w:ascii="Book Antiqua" w:hAnsi="Book Antiqua" w:cs="Times New Roman"/>
          <w:sz w:val="24"/>
          <w:szCs w:val="24"/>
        </w:rPr>
        <w:t>8448</w:t>
      </w:r>
      <w:r w:rsidRPr="009A3A34">
        <w:rPr>
          <w:rFonts w:ascii="Book Antiqua" w:hAnsi="Book Antiqua" w:cs="Times New Roman"/>
          <w:sz w:val="24"/>
          <w:szCs w:val="24"/>
        </w:rPr>
        <w:t xml:space="preserve"> individuals. This amounts to </w:t>
      </w:r>
      <w:r w:rsidR="001C1724" w:rsidRPr="009A3A34">
        <w:rPr>
          <w:rFonts w:ascii="Book Antiqua" w:hAnsi="Book Antiqua" w:cs="Times New Roman"/>
          <w:sz w:val="24"/>
          <w:szCs w:val="24"/>
        </w:rPr>
        <w:t>67</w:t>
      </w:r>
      <w:r w:rsidRPr="009A3A34">
        <w:rPr>
          <w:rFonts w:ascii="Book Antiqua" w:hAnsi="Book Antiqua" w:cs="Times New Roman"/>
          <w:sz w:val="24"/>
          <w:szCs w:val="24"/>
        </w:rPr>
        <w:t xml:space="preserve"> per cent complete cases for sweep 4 (age 23). Missing data could potentially skew the substantive findings. In the next section, this model will undergo a sensitivity analysis alongside other social stratification measures to assess the first issue raised. After this, another section seeks to handle missing data within this model in an attempt to understand the potential impact missingness has had upon the interpretation of this model.  </w:t>
      </w:r>
      <w:r w:rsidR="00B947F6" w:rsidRPr="009A3A34">
        <w:rPr>
          <w:rFonts w:ascii="Book Antiqua" w:hAnsi="Book Antiqua" w:cs="Times New Roman"/>
          <w:b/>
          <w:bCs/>
          <w:sz w:val="24"/>
          <w:szCs w:val="24"/>
        </w:rPr>
        <w:t>Sensitivity Analysis of Independent Variables</w:t>
      </w:r>
    </w:p>
    <w:p w14:paraId="433B1E27" w14:textId="7AC85EF9"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 xml:space="preserve">There are a variety of socio-economic measures used by social scientists. It is not common practice within social stratification research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{"citationID":"XsjPChtI","properties":{"formattedCitation":"(Lambert and Barnett, 2021)","plainCitation":"(Lambert and Barnett, 2021)","noteIndex":0},"citationItems":[{"id":571,"uris":["http://zotero.org/users/8741181/items/RQZ4C89C"],"itemData":{"id":571,"type":"chapter","abstract":"Many different approaches are available to measure the social stratification position of individuals. It is well known that different approaches can be associated with different theoretical and empirical properties. Nevertheless there is little consistent advice when confronting two important and interconnected considerations that affect many analyses of inequalities: how can we best exploit stratification measures when an intersectional and/or longitudinal understanding is prioritised? This paper will review the features of a number of important candidate measures of social stratification and discuss the challenges and opportunities for adapting conventional practices in ways that can take better account of intersectional and longitudinal analytical considerations.","container-title":"The Routledge Handbook of Contemporary Inequalities and the Life Course","edition":"1","event-place":"London","ISBN":"978-0-429-47005-9","language":"en","note":"DOI: 10.4324/9780429470059-18","page":"188-198","publisher":"Routledge","publisher-place":"London","source":"DOI.org (Crossref)","title":"Optimising the use of measures of social stratification in research with intersectional and longitudinal analytical priorities","URL":"https://www.taylorfrancis.com/books/9780429470059/chapters/10.4324/9780429470059-18","container-author":[{"family":"Nico","given":"Magda"},{"family":"Pollock","given":"Gary"}],"author":[{"family":"Lambert","given":"Paul"},{"family":"Barnett","given":"Camilla"}],"accessed":{"date-parts":[["2022",2,12]]},"issued":{"date-parts":[["2021",12,8]]}}}],"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(Lambert and Barnett, 2021)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but a sensitivity analysis of social stratification measures provides the most well-informed assessment about which social stratification measure to use within a given model. NS-SEC, CAMSIS, and RGSC are three of these measures. The analytical distinctions between these three measures </w:t>
      </w:r>
      <w:proofErr w:type="gramStart"/>
      <w:r w:rsidRPr="009A3A34">
        <w:rPr>
          <w:rFonts w:ascii="Book Antiqua" w:hAnsi="Book Antiqua" w:cs="Times New Roman"/>
          <w:sz w:val="24"/>
          <w:szCs w:val="24"/>
        </w:rPr>
        <w:t>has</w:t>
      </w:r>
      <w:proofErr w:type="gramEnd"/>
      <w:r w:rsidRPr="009A3A34">
        <w:rPr>
          <w:rFonts w:ascii="Book Antiqua" w:hAnsi="Book Antiqua" w:cs="Times New Roman"/>
          <w:sz w:val="24"/>
          <w:szCs w:val="24"/>
        </w:rPr>
        <w:t xml:space="preserve"> already been discussed. Given the historical nature of the NCDS cohort, a sensitivity analysis would provide an interesting insight to the temporal sensitivity of these socio-economic measures, as well as presenting results that demonstrate the best model fit. The </w:t>
      </w:r>
      <w:r w:rsidR="007A41FC" w:rsidRPr="009A3A34">
        <w:rPr>
          <w:rFonts w:ascii="Book Antiqua" w:hAnsi="Book Antiqua" w:cs="Times New Roman"/>
          <w:sz w:val="24"/>
          <w:szCs w:val="24"/>
        </w:rPr>
        <w:t>subsequent</w:t>
      </w:r>
      <w:r w:rsidRPr="009A3A34">
        <w:rPr>
          <w:rFonts w:ascii="Book Antiqua" w:hAnsi="Book Antiqua" w:cs="Times New Roman"/>
          <w:sz w:val="24"/>
          <w:szCs w:val="24"/>
        </w:rPr>
        <w:t xml:space="preserve"> sensitivity analysis will compare like-for-like models of economic activity each using a different socio-economic measure. The base model – NS-SEC – is then compared to the CAMSIS and RGSC models. Whilst it is not appropriate to compare log odds across regression models, the following sensitivity analysis will instead compare models following substantive conclusions. Goodness-of-fit statistics are provided and are assessed via AIC, BIC, and a range of R2 measures. </w:t>
      </w:r>
    </w:p>
    <w:p w14:paraId="4E0098E8" w14:textId="77777777" w:rsidR="00B947F6" w:rsidRPr="009A3A34" w:rsidRDefault="00B947F6" w:rsidP="009A3A34">
      <w:pPr>
        <w:pStyle w:val="Heading3"/>
        <w:spacing w:line="480" w:lineRule="auto"/>
        <w:rPr>
          <w:rFonts w:ascii="Book Antiqua" w:hAnsi="Book Antiqua" w:cs="Times New Roman"/>
          <w:b/>
          <w:bCs/>
          <w:color w:val="auto"/>
        </w:rPr>
      </w:pPr>
      <w:bookmarkStart w:id="40" w:name="_Toc147242814"/>
      <w:r w:rsidRPr="009A3A34">
        <w:rPr>
          <w:rFonts w:ascii="Book Antiqua" w:hAnsi="Book Antiqua" w:cs="Times New Roman"/>
          <w:b/>
          <w:bCs/>
          <w:color w:val="auto"/>
        </w:rPr>
        <w:t>Testing Measures of Parental Social Class</w:t>
      </w:r>
      <w:bookmarkEnd w:id="40"/>
    </w:p>
    <w:p w14:paraId="07F6D4DA" w14:textId="7777777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There are strong correlations between parental social class measures. Parental NS-SEC and Parental RGSC has a significant Chi-Square statistic at the p&lt;0.001 level. Parental NS-SEC and CAMSIS have a significant Anova at the p&lt;0.001 level. </w:t>
      </w:r>
    </w:p>
    <w:p w14:paraId="23505722" w14:textId="5B08EFCD"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Three separate multinominal logistic regressions are presented in table 1.</w:t>
      </w:r>
      <w:r w:rsidR="00DB097B" w:rsidRPr="009A3A34">
        <w:rPr>
          <w:rFonts w:ascii="Book Antiqua" w:hAnsi="Book Antiqua" w:cs="Times New Roman"/>
          <w:sz w:val="24"/>
          <w:szCs w:val="24"/>
        </w:rPr>
        <w:t>13</w:t>
      </w:r>
      <w:r w:rsidRPr="009A3A34">
        <w:rPr>
          <w:rFonts w:ascii="Book Antiqua" w:hAnsi="Book Antiqua" w:cs="Times New Roman"/>
          <w:sz w:val="24"/>
          <w:szCs w:val="24"/>
        </w:rPr>
        <w:t xml:space="preserve">. The first model has been described at length in the previous section and uses NS-SEC. The second model uses CAMSIS and the third uses RGSC. These models </w:t>
      </w:r>
      <w:r w:rsidR="005D43B2" w:rsidRPr="009A3A34">
        <w:rPr>
          <w:rFonts w:ascii="Book Antiqua" w:hAnsi="Book Antiqua" w:cs="Times New Roman"/>
          <w:sz w:val="24"/>
          <w:szCs w:val="24"/>
        </w:rPr>
        <w:t>are all</w:t>
      </w:r>
      <w:r w:rsidRPr="009A3A34">
        <w:rPr>
          <w:rFonts w:ascii="Book Antiqua" w:hAnsi="Book Antiqua" w:cs="Times New Roman"/>
          <w:sz w:val="24"/>
          <w:szCs w:val="24"/>
        </w:rPr>
        <w:t xml:space="preserve"> </w:t>
      </w:r>
      <w:r w:rsidR="005D43B2" w:rsidRPr="009A3A34">
        <w:rPr>
          <w:rFonts w:ascii="Book Antiqua" w:hAnsi="Book Antiqua" w:cs="Times New Roman"/>
          <w:sz w:val="24"/>
          <w:szCs w:val="24"/>
        </w:rPr>
        <w:lastRenderedPageBreak/>
        <w:t>presented</w:t>
      </w:r>
      <w:r w:rsidRPr="009A3A34">
        <w:rPr>
          <w:rFonts w:ascii="Book Antiqua" w:hAnsi="Book Antiqua" w:cs="Times New Roman"/>
          <w:sz w:val="24"/>
          <w:szCs w:val="24"/>
        </w:rPr>
        <w:t xml:space="preserve"> using log odds</w:t>
      </w:r>
      <w:r w:rsidR="005D43B2" w:rsidRPr="009A3A34">
        <w:rPr>
          <w:rFonts w:ascii="Book Antiqua" w:hAnsi="Book Antiqua" w:cs="Times New Roman"/>
          <w:sz w:val="24"/>
          <w:szCs w:val="24"/>
        </w:rPr>
        <w:t xml:space="preserve"> as well as average marginal effects to </w:t>
      </w:r>
      <w:r w:rsidR="000B03CE" w:rsidRPr="009A3A34">
        <w:rPr>
          <w:rFonts w:ascii="Book Antiqua" w:hAnsi="Book Antiqua" w:cs="Times New Roman"/>
          <w:sz w:val="24"/>
          <w:szCs w:val="24"/>
        </w:rPr>
        <w:t>enhance</w:t>
      </w:r>
      <w:r w:rsidR="005D43B2" w:rsidRPr="009A3A34">
        <w:rPr>
          <w:rFonts w:ascii="Book Antiqua" w:hAnsi="Book Antiqua" w:cs="Times New Roman"/>
          <w:sz w:val="24"/>
          <w:szCs w:val="24"/>
        </w:rPr>
        <w:t xml:space="preserve"> </w:t>
      </w:r>
      <w:r w:rsidR="000B03CE" w:rsidRPr="009A3A34">
        <w:rPr>
          <w:rFonts w:ascii="Book Antiqua" w:hAnsi="Book Antiqua" w:cs="Times New Roman"/>
          <w:sz w:val="24"/>
          <w:szCs w:val="24"/>
        </w:rPr>
        <w:t>interpretation</w:t>
      </w:r>
      <w:r w:rsidR="005D43B2" w:rsidRPr="009A3A34">
        <w:rPr>
          <w:rFonts w:ascii="Book Antiqua" w:hAnsi="Book Antiqua" w:cs="Times New Roman"/>
          <w:sz w:val="24"/>
          <w:szCs w:val="24"/>
        </w:rPr>
        <w:t xml:space="preserve"> and comparison. </w:t>
      </w:r>
    </w:p>
    <w:p w14:paraId="12E9540F" w14:textId="07A1CA83" w:rsidR="005D43B2" w:rsidRPr="009A3A34" w:rsidRDefault="005D43B2"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Focusing first upon the outcome category of employment, NS-SEC and RGSC exhibit identical </w:t>
      </w:r>
      <w:r w:rsidR="000B03CE" w:rsidRPr="009A3A34">
        <w:rPr>
          <w:rFonts w:ascii="Book Antiqua" w:hAnsi="Book Antiqua" w:cs="Times New Roman"/>
          <w:sz w:val="24"/>
          <w:szCs w:val="24"/>
        </w:rPr>
        <w:t>substantive</w:t>
      </w:r>
      <w:r w:rsidRPr="009A3A34">
        <w:rPr>
          <w:rFonts w:ascii="Book Antiqua" w:hAnsi="Book Antiqua" w:cs="Times New Roman"/>
          <w:sz w:val="24"/>
          <w:szCs w:val="24"/>
        </w:rPr>
        <w:t xml:space="preserve"> findings with respect to educational attainment, sex, and housing tenure. The CAMSIS model provides identical findings compared to the NS-SEC model for sex but has differences in the </w:t>
      </w:r>
      <w:r w:rsidR="000B03CE" w:rsidRPr="009A3A34">
        <w:rPr>
          <w:rFonts w:ascii="Book Antiqua" w:hAnsi="Book Antiqua" w:cs="Times New Roman"/>
          <w:sz w:val="24"/>
          <w:szCs w:val="24"/>
        </w:rPr>
        <w:t>substantive</w:t>
      </w:r>
      <w:r w:rsidRPr="009A3A34">
        <w:rPr>
          <w:rFonts w:ascii="Book Antiqua" w:hAnsi="Book Antiqua" w:cs="Times New Roman"/>
          <w:sz w:val="24"/>
          <w:szCs w:val="24"/>
        </w:rPr>
        <w:t xml:space="preserve"> findings for both educational attainment and housing tenure – though these differences are very small (1 per cent and 2 per cent respectively). The largest substantive disparity comes in the form of the interpretation of the differing social stratification variables themselves. Whilst NS-SEC, CAMSIS, and RGSC all show a general pattern that characterises a decreased log odds of being in employment over education as NS-SEC, RGSC, or CAMSIS increases (either in categorical scale or numerical scale), the </w:t>
      </w:r>
      <w:r w:rsidR="000B03CE" w:rsidRPr="009A3A34">
        <w:rPr>
          <w:rFonts w:ascii="Book Antiqua" w:hAnsi="Book Antiqua" w:cs="Times New Roman"/>
          <w:sz w:val="24"/>
          <w:szCs w:val="24"/>
        </w:rPr>
        <w:t>substantive</w:t>
      </w:r>
      <w:r w:rsidRPr="009A3A34">
        <w:rPr>
          <w:rFonts w:ascii="Book Antiqua" w:hAnsi="Book Antiqua" w:cs="Times New Roman"/>
          <w:sz w:val="24"/>
          <w:szCs w:val="24"/>
        </w:rPr>
        <w:t xml:space="preserve"> interpretation from these models is different. The most evident example of this is a comparison between NS-SEC and CAMSIS models. Whilst CAMSIS concurs with the NS-SEC model that there is a decreased log odds in being in employment over school this log</w:t>
      </w:r>
      <w:r w:rsidR="000B03CE">
        <w:rPr>
          <w:rFonts w:ascii="Book Antiqua" w:hAnsi="Book Antiqua" w:cs="Times New Roman"/>
          <w:sz w:val="24"/>
          <w:szCs w:val="24"/>
        </w:rPr>
        <w:t>-</w:t>
      </w:r>
      <w:r w:rsidRPr="009A3A34">
        <w:rPr>
          <w:rFonts w:ascii="Book Antiqua" w:hAnsi="Book Antiqua" w:cs="Times New Roman"/>
          <w:sz w:val="24"/>
          <w:szCs w:val="24"/>
        </w:rPr>
        <w:t xml:space="preserve">odds effect is near zero. Translated into average marginal effects and this presents a 0 per </w:t>
      </w:r>
      <w:r w:rsidR="000B03CE" w:rsidRPr="009A3A34">
        <w:rPr>
          <w:rFonts w:ascii="Book Antiqua" w:hAnsi="Book Antiqua" w:cs="Times New Roman"/>
          <w:sz w:val="24"/>
          <w:szCs w:val="24"/>
        </w:rPr>
        <w:t>cent</w:t>
      </w:r>
      <w:r w:rsidRPr="009A3A34">
        <w:rPr>
          <w:rFonts w:ascii="Book Antiqua" w:hAnsi="Book Antiqua" w:cs="Times New Roman"/>
          <w:sz w:val="24"/>
          <w:szCs w:val="24"/>
        </w:rPr>
        <w:t xml:space="preserve"> increased probability in being in </w:t>
      </w:r>
      <w:r w:rsidR="000B03CE" w:rsidRPr="009A3A34">
        <w:rPr>
          <w:rFonts w:ascii="Book Antiqua" w:hAnsi="Book Antiqua" w:cs="Times New Roman"/>
          <w:sz w:val="24"/>
          <w:szCs w:val="24"/>
        </w:rPr>
        <w:t>employment</w:t>
      </w:r>
      <w:r w:rsidRPr="009A3A34">
        <w:rPr>
          <w:rFonts w:ascii="Book Antiqua" w:hAnsi="Book Antiqua" w:cs="Times New Roman"/>
          <w:sz w:val="24"/>
          <w:szCs w:val="24"/>
        </w:rPr>
        <w:t xml:space="preserve"> over school for each unit increase in CAMSIS. This is a </w:t>
      </w:r>
      <w:r w:rsidR="000B03CE" w:rsidRPr="009A3A34">
        <w:rPr>
          <w:rFonts w:ascii="Book Antiqua" w:hAnsi="Book Antiqua" w:cs="Times New Roman"/>
          <w:sz w:val="24"/>
          <w:szCs w:val="24"/>
        </w:rPr>
        <w:t>substantively</w:t>
      </w:r>
      <w:r w:rsidRPr="009A3A34">
        <w:rPr>
          <w:rFonts w:ascii="Book Antiqua" w:hAnsi="Book Antiqua" w:cs="Times New Roman"/>
          <w:sz w:val="24"/>
          <w:szCs w:val="24"/>
        </w:rPr>
        <w:t xml:space="preserve"> different finding to the NS-SEC model that states there is anywhere from a 4 per cent to 18 per cent decreased probability in being in education over school compared to NS-SEC 7 peers. The NS-SEC and RGSC models on the other hand, whilst differing on exact numbers, provide the same substantive conclusions to one another – there is </w:t>
      </w:r>
      <w:r w:rsidRPr="009A3A34">
        <w:rPr>
          <w:rFonts w:ascii="Book Antiqua" w:hAnsi="Book Antiqua" w:cs="Times New Roman"/>
          <w:sz w:val="24"/>
          <w:szCs w:val="24"/>
        </w:rPr>
        <w:lastRenderedPageBreak/>
        <w:t xml:space="preserve">a general trend that as you go up the class schema there is a lower probability of being in employment over school compared to their reference category peers. </w:t>
      </w:r>
    </w:p>
    <w:p w14:paraId="6D7BA415" w14:textId="728EC48C" w:rsidR="005D43B2" w:rsidRPr="009A3A34" w:rsidRDefault="005D43B2"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Moving on to the </w:t>
      </w:r>
      <w:r w:rsidR="00FD1F58">
        <w:rPr>
          <w:rFonts w:ascii="Book Antiqua" w:hAnsi="Book Antiqua" w:cs="Times New Roman"/>
          <w:sz w:val="24"/>
          <w:szCs w:val="24"/>
        </w:rPr>
        <w:t>non-traditional</w:t>
      </w:r>
      <w:r w:rsidRPr="009A3A34">
        <w:rPr>
          <w:rFonts w:ascii="Book Antiqua" w:hAnsi="Book Antiqua" w:cs="Times New Roman"/>
          <w:sz w:val="24"/>
          <w:szCs w:val="24"/>
        </w:rPr>
        <w:t xml:space="preserve"> education category and with one exception (with a change of 1 per cent in the CAMSIS model) there are identical </w:t>
      </w:r>
      <w:r w:rsidR="000B03CE" w:rsidRPr="009A3A34">
        <w:rPr>
          <w:rFonts w:ascii="Book Antiqua" w:hAnsi="Book Antiqua" w:cs="Times New Roman"/>
          <w:sz w:val="24"/>
          <w:szCs w:val="24"/>
        </w:rPr>
        <w:t>findings</w:t>
      </w:r>
      <w:r w:rsidRPr="009A3A34">
        <w:rPr>
          <w:rFonts w:ascii="Book Antiqua" w:hAnsi="Book Antiqua" w:cs="Times New Roman"/>
          <w:sz w:val="24"/>
          <w:szCs w:val="24"/>
        </w:rPr>
        <w:t xml:space="preserve"> for educational attainment, sex, and housing tenure. There </w:t>
      </w:r>
      <w:r w:rsidR="000B03CE" w:rsidRPr="009A3A34">
        <w:rPr>
          <w:rFonts w:ascii="Book Antiqua" w:hAnsi="Book Antiqua" w:cs="Times New Roman"/>
          <w:sz w:val="24"/>
          <w:szCs w:val="24"/>
        </w:rPr>
        <w:t>are</w:t>
      </w:r>
      <w:r w:rsidRPr="009A3A34">
        <w:rPr>
          <w:rFonts w:ascii="Book Antiqua" w:hAnsi="Book Antiqua" w:cs="Times New Roman"/>
          <w:sz w:val="24"/>
          <w:szCs w:val="24"/>
        </w:rPr>
        <w:t xml:space="preserve"> however substantive differences in the interpretations of each </w:t>
      </w:r>
      <w:r w:rsidR="000B03CE" w:rsidRPr="009A3A34">
        <w:rPr>
          <w:rFonts w:ascii="Book Antiqua" w:hAnsi="Book Antiqua" w:cs="Times New Roman"/>
          <w:sz w:val="24"/>
          <w:szCs w:val="24"/>
        </w:rPr>
        <w:t>individual</w:t>
      </w:r>
      <w:r w:rsidRPr="009A3A34">
        <w:rPr>
          <w:rFonts w:ascii="Book Antiqua" w:hAnsi="Book Antiqua" w:cs="Times New Roman"/>
          <w:sz w:val="24"/>
          <w:szCs w:val="24"/>
        </w:rPr>
        <w:t xml:space="preserve"> social </w:t>
      </w:r>
      <w:r w:rsidR="000B03CE" w:rsidRPr="009A3A34">
        <w:rPr>
          <w:rFonts w:ascii="Book Antiqua" w:hAnsi="Book Antiqua" w:cs="Times New Roman"/>
          <w:sz w:val="24"/>
          <w:szCs w:val="24"/>
        </w:rPr>
        <w:t>stratification</w:t>
      </w:r>
      <w:r w:rsidRPr="009A3A34">
        <w:rPr>
          <w:rFonts w:ascii="Book Antiqua" w:hAnsi="Book Antiqua" w:cs="Times New Roman"/>
          <w:sz w:val="24"/>
          <w:szCs w:val="24"/>
        </w:rPr>
        <w:t xml:space="preserve"> measure. Whilst NS-SEC sees a small but statistically significant increased probability for those individuals that </w:t>
      </w:r>
      <w:r w:rsidR="000B03CE" w:rsidRPr="009A3A34">
        <w:rPr>
          <w:rFonts w:ascii="Book Antiqua" w:hAnsi="Book Antiqua" w:cs="Times New Roman"/>
          <w:sz w:val="24"/>
          <w:szCs w:val="24"/>
        </w:rPr>
        <w:t>occupy</w:t>
      </w:r>
      <w:r w:rsidRPr="009A3A34">
        <w:rPr>
          <w:rFonts w:ascii="Book Antiqua" w:hAnsi="Book Antiqua" w:cs="Times New Roman"/>
          <w:sz w:val="24"/>
          <w:szCs w:val="24"/>
        </w:rPr>
        <w:t xml:space="preserve"> the top portion of the class schema being in </w:t>
      </w:r>
      <w:r w:rsidR="00FD1F58">
        <w:rPr>
          <w:rFonts w:ascii="Book Antiqua" w:hAnsi="Book Antiqua" w:cs="Times New Roman"/>
          <w:sz w:val="24"/>
          <w:szCs w:val="24"/>
        </w:rPr>
        <w:t xml:space="preserve">non-traditional </w:t>
      </w:r>
      <w:r w:rsidRPr="009A3A34">
        <w:rPr>
          <w:rFonts w:ascii="Book Antiqua" w:hAnsi="Book Antiqua" w:cs="Times New Roman"/>
          <w:sz w:val="24"/>
          <w:szCs w:val="24"/>
        </w:rPr>
        <w:t xml:space="preserve">education over school compared to their reference category peers the CAMSIS model </w:t>
      </w:r>
      <w:r w:rsidR="000B03CE" w:rsidRPr="009A3A34">
        <w:rPr>
          <w:rFonts w:ascii="Book Antiqua" w:hAnsi="Book Antiqua" w:cs="Times New Roman"/>
          <w:sz w:val="24"/>
          <w:szCs w:val="24"/>
        </w:rPr>
        <w:t>presents</w:t>
      </w:r>
      <w:r w:rsidRPr="009A3A34">
        <w:rPr>
          <w:rFonts w:ascii="Book Antiqua" w:hAnsi="Book Antiqua" w:cs="Times New Roman"/>
          <w:sz w:val="24"/>
          <w:szCs w:val="24"/>
        </w:rPr>
        <w:t xml:space="preserve"> a 1 per cent decreased probability in individuals being in </w:t>
      </w:r>
      <w:r w:rsidR="00FD1F58">
        <w:rPr>
          <w:rFonts w:ascii="Book Antiqua" w:hAnsi="Book Antiqua" w:cs="Times New Roman"/>
          <w:sz w:val="24"/>
          <w:szCs w:val="24"/>
        </w:rPr>
        <w:t xml:space="preserve">non-traditional </w:t>
      </w:r>
      <w:r w:rsidRPr="009A3A34">
        <w:rPr>
          <w:rFonts w:ascii="Book Antiqua" w:hAnsi="Book Antiqua" w:cs="Times New Roman"/>
          <w:sz w:val="24"/>
          <w:szCs w:val="24"/>
        </w:rPr>
        <w:t xml:space="preserve">education over school as it increases. This is </w:t>
      </w:r>
      <w:r w:rsidR="000B03CE" w:rsidRPr="009A3A34">
        <w:rPr>
          <w:rFonts w:ascii="Book Antiqua" w:hAnsi="Book Antiqua" w:cs="Times New Roman"/>
          <w:sz w:val="24"/>
          <w:szCs w:val="24"/>
        </w:rPr>
        <w:t>generally</w:t>
      </w:r>
      <w:r w:rsidRPr="009A3A34">
        <w:rPr>
          <w:rFonts w:ascii="Book Antiqua" w:hAnsi="Book Antiqua" w:cs="Times New Roman"/>
          <w:sz w:val="24"/>
          <w:szCs w:val="24"/>
        </w:rPr>
        <w:t xml:space="preserve"> the opposite </w:t>
      </w:r>
      <w:r w:rsidR="000B03CE" w:rsidRPr="009A3A34">
        <w:rPr>
          <w:rFonts w:ascii="Book Antiqua" w:hAnsi="Book Antiqua" w:cs="Times New Roman"/>
          <w:sz w:val="24"/>
          <w:szCs w:val="24"/>
        </w:rPr>
        <w:t>substantive</w:t>
      </w:r>
      <w:r w:rsidRPr="009A3A34">
        <w:rPr>
          <w:rFonts w:ascii="Book Antiqua" w:hAnsi="Book Antiqua" w:cs="Times New Roman"/>
          <w:sz w:val="24"/>
          <w:szCs w:val="24"/>
        </w:rPr>
        <w:t xml:space="preserve"> finding to the NS-SEC model. The NS-SEC model and RGSC model also differ – albeit slightly. The RGSC model only finds an increased probability in </w:t>
      </w:r>
      <w:r w:rsidR="000B03CE" w:rsidRPr="009A3A34">
        <w:rPr>
          <w:rFonts w:ascii="Book Antiqua" w:hAnsi="Book Antiqua" w:cs="Times New Roman"/>
          <w:sz w:val="24"/>
          <w:szCs w:val="24"/>
        </w:rPr>
        <w:t>individuals</w:t>
      </w:r>
      <w:r w:rsidRPr="009A3A34">
        <w:rPr>
          <w:rFonts w:ascii="Book Antiqua" w:hAnsi="Book Antiqua" w:cs="Times New Roman"/>
          <w:sz w:val="24"/>
          <w:szCs w:val="24"/>
        </w:rPr>
        <w:t xml:space="preserve"> being in </w:t>
      </w:r>
      <w:r w:rsidR="00FD1F58">
        <w:rPr>
          <w:rFonts w:ascii="Book Antiqua" w:hAnsi="Book Antiqua" w:cs="Times New Roman"/>
          <w:sz w:val="24"/>
          <w:szCs w:val="24"/>
        </w:rPr>
        <w:t>non-traditional</w:t>
      </w:r>
      <w:r w:rsidRPr="009A3A34">
        <w:rPr>
          <w:rFonts w:ascii="Book Antiqua" w:hAnsi="Book Antiqua" w:cs="Times New Roman"/>
          <w:sz w:val="24"/>
          <w:szCs w:val="24"/>
        </w:rPr>
        <w:t xml:space="preserve"> education over school for those that occupy the very top of the RGSC class schema – NS-SEC presents an increased likelihood of being in </w:t>
      </w:r>
      <w:r w:rsidR="00FD1F58">
        <w:rPr>
          <w:rFonts w:ascii="Book Antiqua" w:hAnsi="Book Antiqua" w:cs="Times New Roman"/>
          <w:sz w:val="24"/>
          <w:szCs w:val="24"/>
        </w:rPr>
        <w:t>non-traditional</w:t>
      </w:r>
      <w:r w:rsidRPr="009A3A34">
        <w:rPr>
          <w:rFonts w:ascii="Book Antiqua" w:hAnsi="Book Antiqua" w:cs="Times New Roman"/>
          <w:sz w:val="24"/>
          <w:szCs w:val="24"/>
        </w:rPr>
        <w:t xml:space="preserve"> education over school for a much broader range than RGSC does (1.1-3).</w:t>
      </w:r>
    </w:p>
    <w:p w14:paraId="31D6F569" w14:textId="6613241D" w:rsidR="005D43B2" w:rsidRPr="009A3A34" w:rsidRDefault="005D43B2" w:rsidP="009A3A34">
      <w:pPr>
        <w:spacing w:line="480" w:lineRule="auto"/>
        <w:rPr>
          <w:rFonts w:ascii="Book Antiqua" w:hAnsi="Book Antiqua" w:cs="Times New Roman"/>
          <w:sz w:val="24"/>
          <w:szCs w:val="24"/>
        </w:rPr>
      </w:pPr>
      <w:r w:rsidRPr="009A3A34">
        <w:rPr>
          <w:rFonts w:ascii="Book Antiqua" w:hAnsi="Book Antiqua" w:cs="Times New Roman"/>
          <w:sz w:val="24"/>
          <w:szCs w:val="24"/>
        </w:rPr>
        <w:t>For the training &amp; apprenticeship</w:t>
      </w:r>
      <w:r w:rsidR="00744CCC" w:rsidRPr="009A3A34">
        <w:rPr>
          <w:rFonts w:ascii="Book Antiqua" w:hAnsi="Book Antiqua" w:cs="Times New Roman"/>
          <w:sz w:val="24"/>
          <w:szCs w:val="24"/>
        </w:rPr>
        <w:t xml:space="preserve"> and the unemployment &amp; out of the labour force</w:t>
      </w:r>
      <w:r w:rsidRPr="009A3A34">
        <w:rPr>
          <w:rFonts w:ascii="Book Antiqua" w:hAnsi="Book Antiqua" w:cs="Times New Roman"/>
          <w:sz w:val="24"/>
          <w:szCs w:val="24"/>
        </w:rPr>
        <w:t xml:space="preserve"> </w:t>
      </w:r>
      <w:r w:rsidR="00744CCC" w:rsidRPr="009A3A34">
        <w:rPr>
          <w:rFonts w:ascii="Book Antiqua" w:hAnsi="Book Antiqua" w:cs="Times New Roman"/>
          <w:sz w:val="24"/>
          <w:szCs w:val="24"/>
        </w:rPr>
        <w:t>categories</w:t>
      </w:r>
      <w:r w:rsidRPr="009A3A34">
        <w:rPr>
          <w:rFonts w:ascii="Book Antiqua" w:hAnsi="Book Antiqua" w:cs="Times New Roman"/>
          <w:sz w:val="24"/>
          <w:szCs w:val="24"/>
        </w:rPr>
        <w:t xml:space="preserve"> all three models present identical findings for educational attainment, sex, and housing tenure. </w:t>
      </w:r>
      <w:r w:rsidR="00744CCC" w:rsidRPr="009A3A34">
        <w:rPr>
          <w:rFonts w:ascii="Book Antiqua" w:hAnsi="Book Antiqua" w:cs="Times New Roman"/>
          <w:sz w:val="24"/>
          <w:szCs w:val="24"/>
        </w:rPr>
        <w:t xml:space="preserve">NS-SEC, CAMSIS, and RGSC models also share similar </w:t>
      </w:r>
      <w:r w:rsidR="000B03CE" w:rsidRPr="009A3A34">
        <w:rPr>
          <w:rFonts w:ascii="Book Antiqua" w:hAnsi="Book Antiqua" w:cs="Times New Roman"/>
          <w:sz w:val="24"/>
          <w:szCs w:val="24"/>
        </w:rPr>
        <w:t>substantive</w:t>
      </w:r>
      <w:r w:rsidR="00744CCC" w:rsidRPr="009A3A34">
        <w:rPr>
          <w:rFonts w:ascii="Book Antiqua" w:hAnsi="Book Antiqua" w:cs="Times New Roman"/>
          <w:sz w:val="24"/>
          <w:szCs w:val="24"/>
        </w:rPr>
        <w:t xml:space="preserve"> findings using their own social stratification measures. </w:t>
      </w:r>
    </w:p>
    <w:p w14:paraId="7375EEE8" w14:textId="5AC42A26" w:rsidR="005D43B2" w:rsidRPr="009A3A34" w:rsidRDefault="00B947F6" w:rsidP="009A3A34">
      <w:pPr>
        <w:spacing w:line="480" w:lineRule="auto"/>
        <w:rPr>
          <w:rFonts w:ascii="Book Antiqua" w:hAnsi="Book Antiqua" w:cs="Times New Roman"/>
          <w:sz w:val="24"/>
          <w:szCs w:val="24"/>
        </w:rPr>
        <w:sectPr w:rsidR="005D43B2" w:rsidRPr="009A3A34" w:rsidSect="006655B4">
          <w:pgSz w:w="11906" w:h="16838"/>
          <w:pgMar w:top="1440" w:right="1440" w:bottom="1440" w:left="1440" w:header="708" w:footer="708" w:gutter="0"/>
          <w:cols w:space="708"/>
          <w:docGrid w:linePitch="360"/>
        </w:sectPr>
      </w:pPr>
      <w:r w:rsidRPr="009A3A34">
        <w:rPr>
          <w:rFonts w:ascii="Book Antiqua" w:hAnsi="Book Antiqua" w:cs="Times New Roman"/>
          <w:sz w:val="24"/>
          <w:szCs w:val="24"/>
        </w:rPr>
        <w:t xml:space="preserve">The goodness-of-fit statistics are similar for all three models. Differences in R2 measures exist but the small nature of these differences indicate the amount of </w:t>
      </w:r>
      <w:r w:rsidRPr="009A3A34">
        <w:rPr>
          <w:rFonts w:ascii="Book Antiqua" w:hAnsi="Book Antiqua" w:cs="Times New Roman"/>
          <w:sz w:val="24"/>
          <w:szCs w:val="24"/>
        </w:rPr>
        <w:lastRenderedPageBreak/>
        <w:t>variance explained across the three models remains consistent. AIC and BIC differences are also small. The most parsimonious model is the</w:t>
      </w:r>
      <w:r w:rsidR="00744CCC" w:rsidRPr="009A3A34">
        <w:rPr>
          <w:rFonts w:ascii="Book Antiqua" w:hAnsi="Book Antiqua" w:cs="Times New Roman"/>
          <w:sz w:val="24"/>
          <w:szCs w:val="24"/>
        </w:rPr>
        <w:t xml:space="preserve"> NS-SEC model when </w:t>
      </w:r>
      <w:r w:rsidR="000B03CE" w:rsidRPr="009A3A34">
        <w:rPr>
          <w:rFonts w:ascii="Book Antiqua" w:hAnsi="Book Antiqua" w:cs="Times New Roman"/>
          <w:sz w:val="24"/>
          <w:szCs w:val="24"/>
        </w:rPr>
        <w:t>using</w:t>
      </w:r>
      <w:r w:rsidR="00744CCC" w:rsidRPr="009A3A34">
        <w:rPr>
          <w:rFonts w:ascii="Book Antiqua" w:hAnsi="Book Antiqua" w:cs="Times New Roman"/>
          <w:sz w:val="24"/>
          <w:szCs w:val="24"/>
        </w:rPr>
        <w:t xml:space="preserve"> AIC and</w:t>
      </w:r>
      <w:r w:rsidRPr="009A3A34">
        <w:rPr>
          <w:rFonts w:ascii="Book Antiqua" w:hAnsi="Book Antiqua" w:cs="Times New Roman"/>
          <w:sz w:val="24"/>
          <w:szCs w:val="24"/>
        </w:rPr>
        <w:t xml:space="preserve"> CAMSIS model</w:t>
      </w:r>
      <w:r w:rsidR="00744CCC" w:rsidRPr="009A3A34">
        <w:rPr>
          <w:rFonts w:ascii="Book Antiqua" w:hAnsi="Book Antiqua" w:cs="Times New Roman"/>
          <w:sz w:val="24"/>
          <w:szCs w:val="24"/>
        </w:rPr>
        <w:t xml:space="preserve"> when using BIC</w:t>
      </w:r>
      <w:r w:rsidRPr="009A3A34">
        <w:rPr>
          <w:rFonts w:ascii="Book Antiqua" w:hAnsi="Book Antiqua" w:cs="Times New Roman"/>
          <w:sz w:val="24"/>
          <w:szCs w:val="24"/>
        </w:rPr>
        <w:t xml:space="preserve">. Considering BIC penalises models for estimating additional parameters it is not entirely surprising that it considers the CAMSIS to be a better fit than the NS-SEC schema. These differences are however extremely small. Given the </w:t>
      </w:r>
      <w:r w:rsidR="00744CCC" w:rsidRPr="009A3A34">
        <w:rPr>
          <w:rFonts w:ascii="Book Antiqua" w:hAnsi="Book Antiqua" w:cs="Times New Roman"/>
          <w:sz w:val="24"/>
          <w:szCs w:val="24"/>
        </w:rPr>
        <w:t xml:space="preserve">small </w:t>
      </w:r>
      <w:r w:rsidR="000B03CE" w:rsidRPr="009A3A34">
        <w:rPr>
          <w:rFonts w:ascii="Book Antiqua" w:hAnsi="Book Antiqua" w:cs="Times New Roman"/>
          <w:sz w:val="24"/>
          <w:szCs w:val="24"/>
        </w:rPr>
        <w:t>substantive</w:t>
      </w:r>
      <w:r w:rsidR="00744CCC" w:rsidRPr="009A3A34">
        <w:rPr>
          <w:rFonts w:ascii="Book Antiqua" w:hAnsi="Book Antiqua" w:cs="Times New Roman"/>
          <w:sz w:val="24"/>
          <w:szCs w:val="24"/>
        </w:rPr>
        <w:t xml:space="preserve"> differences found within the two models (mostly located within the employment category)</w:t>
      </w:r>
      <w:r w:rsidRPr="009A3A34">
        <w:rPr>
          <w:rFonts w:ascii="Book Antiqua" w:hAnsi="Book Antiqua" w:cs="Times New Roman"/>
          <w:sz w:val="24"/>
          <w:szCs w:val="24"/>
        </w:rPr>
        <w:t xml:space="preserve"> alongside the </w:t>
      </w:r>
      <w:r w:rsidR="00744CCC" w:rsidRPr="009A3A34">
        <w:rPr>
          <w:rFonts w:ascii="Book Antiqua" w:hAnsi="Book Antiqua" w:cs="Times New Roman"/>
          <w:sz w:val="24"/>
          <w:szCs w:val="24"/>
        </w:rPr>
        <w:t xml:space="preserve">small preference for NS-SEC using AIC </w:t>
      </w:r>
      <w:r w:rsidRPr="009A3A34">
        <w:rPr>
          <w:rFonts w:ascii="Book Antiqua" w:hAnsi="Book Antiqua" w:cs="Times New Roman"/>
          <w:sz w:val="24"/>
          <w:szCs w:val="24"/>
        </w:rPr>
        <w:t xml:space="preserve">there is </w:t>
      </w:r>
      <w:r w:rsidR="00744CCC" w:rsidRPr="009A3A34">
        <w:rPr>
          <w:rFonts w:ascii="Book Antiqua" w:hAnsi="Book Antiqua" w:cs="Times New Roman"/>
          <w:sz w:val="24"/>
          <w:szCs w:val="24"/>
        </w:rPr>
        <w:t>a general preference towards the NS-SEC</w:t>
      </w:r>
      <w:r w:rsidRPr="009A3A34">
        <w:rPr>
          <w:rFonts w:ascii="Book Antiqua" w:hAnsi="Book Antiqua" w:cs="Times New Roman"/>
          <w:sz w:val="24"/>
          <w:szCs w:val="24"/>
        </w:rPr>
        <w:t xml:space="preserve"> model. As such, going forward the preferred model of choice for subsequent analysis will be the NS-SEC model. </w:t>
      </w:r>
    </w:p>
    <w:p w14:paraId="08BF0CE3" w14:textId="696C2A06" w:rsidR="00C4762D" w:rsidRPr="009A3A34" w:rsidRDefault="00C4762D" w:rsidP="009A3A34">
      <w:pPr>
        <w:pStyle w:val="Caption"/>
        <w:keepNext/>
        <w:spacing w:line="480" w:lineRule="auto"/>
        <w:rPr>
          <w:rFonts w:ascii="Book Antiqua" w:hAnsi="Book Antiqua" w:cs="Times New Roman"/>
          <w:color w:val="auto"/>
          <w:sz w:val="24"/>
          <w:szCs w:val="24"/>
        </w:rPr>
      </w:pPr>
      <w:bookmarkStart w:id="41" w:name="_Toc147242789"/>
      <w:r w:rsidRPr="009A3A34">
        <w:rPr>
          <w:rFonts w:ascii="Book Antiqua" w:hAnsi="Book Antiqua" w:cs="Times New Roman"/>
          <w:color w:val="auto"/>
          <w:sz w:val="24"/>
          <w:szCs w:val="24"/>
        </w:rPr>
        <w:lastRenderedPageBreak/>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13</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Sensitivity analyses of alternative measures of parental social stratification</w:t>
      </w:r>
      <w:bookmarkEnd w:id="41"/>
    </w:p>
    <w:tbl>
      <w:tblPr>
        <w:tblStyle w:val="GridTable6Colorful"/>
        <w:tblW w:w="5000" w:type="pct"/>
        <w:tblLook w:val="04A0" w:firstRow="1" w:lastRow="0" w:firstColumn="1" w:lastColumn="0" w:noHBand="0" w:noVBand="1"/>
      </w:tblPr>
      <w:tblGrid>
        <w:gridCol w:w="2482"/>
        <w:gridCol w:w="797"/>
        <w:gridCol w:w="796"/>
        <w:gridCol w:w="636"/>
        <w:gridCol w:w="797"/>
        <w:gridCol w:w="796"/>
        <w:gridCol w:w="797"/>
        <w:gridCol w:w="796"/>
        <w:gridCol w:w="636"/>
        <w:gridCol w:w="797"/>
        <w:gridCol w:w="796"/>
        <w:gridCol w:w="797"/>
        <w:gridCol w:w="796"/>
        <w:gridCol w:w="636"/>
        <w:gridCol w:w="797"/>
        <w:gridCol w:w="796"/>
      </w:tblGrid>
      <w:tr w:rsidR="006A0C55" w:rsidRPr="009A3A34" w14:paraId="732677E5" w14:textId="45855E12" w:rsidTr="00891F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00CDF551" w14:textId="77777777" w:rsidR="000E0250" w:rsidRPr="009A3A34" w:rsidRDefault="000E0250" w:rsidP="00E1481F">
            <w:pPr>
              <w:rPr>
                <w:rFonts w:ascii="Book Antiqua" w:hAnsi="Book Antiqua" w:cs="Times New Roman"/>
                <w:color w:val="auto"/>
                <w:sz w:val="24"/>
                <w:szCs w:val="24"/>
              </w:rPr>
            </w:pPr>
            <w:bookmarkStart w:id="42" w:name="_Hlk147832535"/>
            <w:bookmarkStart w:id="43" w:name="_Hlk136963657"/>
          </w:p>
        </w:tc>
        <w:tc>
          <w:tcPr>
            <w:tcW w:w="1336" w:type="pct"/>
            <w:gridSpan w:val="5"/>
          </w:tcPr>
          <w:p w14:paraId="7A86CCEC" w14:textId="0AC8D0EE" w:rsidR="000E0250" w:rsidRPr="009A3A34" w:rsidRDefault="000E0250"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NS-SEC</w:t>
            </w:r>
          </w:p>
        </w:tc>
        <w:tc>
          <w:tcPr>
            <w:tcW w:w="1337" w:type="pct"/>
            <w:gridSpan w:val="5"/>
          </w:tcPr>
          <w:p w14:paraId="6192FDA6" w14:textId="3D05BF28" w:rsidR="000E0250" w:rsidRPr="009A3A34" w:rsidRDefault="000E0250"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CAMSIS</w:t>
            </w:r>
          </w:p>
        </w:tc>
        <w:tc>
          <w:tcPr>
            <w:tcW w:w="1364" w:type="pct"/>
            <w:gridSpan w:val="5"/>
          </w:tcPr>
          <w:p w14:paraId="2876C470" w14:textId="09DE45CD" w:rsidR="000E0250" w:rsidRPr="009A3A34" w:rsidRDefault="000E0250"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RGSC</w:t>
            </w:r>
          </w:p>
        </w:tc>
      </w:tr>
      <w:tr w:rsidR="006A0C55" w:rsidRPr="009A3A34" w14:paraId="7B4F22C1" w14:textId="6F5AC5BD"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25D273F8" w14:textId="77777777" w:rsidR="000E0250" w:rsidRPr="009A3A34" w:rsidRDefault="000E0250" w:rsidP="000E0250">
            <w:pPr>
              <w:rPr>
                <w:rFonts w:ascii="Book Antiqua" w:hAnsi="Book Antiqua" w:cs="Times New Roman"/>
                <w:color w:val="auto"/>
                <w:sz w:val="24"/>
                <w:szCs w:val="24"/>
              </w:rPr>
            </w:pPr>
            <w:r w:rsidRPr="009A3A34">
              <w:rPr>
                <w:rFonts w:ascii="Book Antiqua" w:hAnsi="Book Antiqua" w:cs="Times New Roman"/>
                <w:color w:val="auto"/>
                <w:sz w:val="24"/>
                <w:szCs w:val="24"/>
              </w:rPr>
              <w:t>Economic Activity</w:t>
            </w:r>
          </w:p>
        </w:tc>
        <w:tc>
          <w:tcPr>
            <w:tcW w:w="271" w:type="pct"/>
          </w:tcPr>
          <w:p w14:paraId="15B7BA9A" w14:textId="77777777"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Coef.</w:t>
            </w:r>
          </w:p>
        </w:tc>
        <w:tc>
          <w:tcPr>
            <w:tcW w:w="285" w:type="pct"/>
          </w:tcPr>
          <w:p w14:paraId="447E60B0" w14:textId="77777777"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proofErr w:type="gramStart"/>
            <w:r w:rsidRPr="009A3A34">
              <w:rPr>
                <w:rFonts w:ascii="Book Antiqua" w:hAnsi="Book Antiqua" w:cs="Times New Roman"/>
                <w:b/>
                <w:bCs/>
                <w:color w:val="auto"/>
                <w:sz w:val="24"/>
                <w:szCs w:val="24"/>
              </w:rPr>
              <w:t>S.E</w:t>
            </w:r>
            <w:proofErr w:type="gramEnd"/>
          </w:p>
        </w:tc>
        <w:tc>
          <w:tcPr>
            <w:tcW w:w="214" w:type="pct"/>
          </w:tcPr>
          <w:p w14:paraId="3F50295D" w14:textId="77777777"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Sig.</w:t>
            </w:r>
          </w:p>
        </w:tc>
        <w:tc>
          <w:tcPr>
            <w:tcW w:w="281" w:type="pct"/>
          </w:tcPr>
          <w:p w14:paraId="7ECC2639" w14:textId="6C6711B9"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b/>
                <w:color w:val="auto"/>
                <w:sz w:val="24"/>
                <w:szCs w:val="24"/>
              </w:rPr>
              <w:t xml:space="preserve"> Prob.</w:t>
            </w:r>
          </w:p>
        </w:tc>
        <w:tc>
          <w:tcPr>
            <w:tcW w:w="285" w:type="pct"/>
          </w:tcPr>
          <w:p w14:paraId="16505A85" w14:textId="491FE968"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proofErr w:type="gramStart"/>
            <w:r w:rsidRPr="009A3A34">
              <w:rPr>
                <w:rFonts w:ascii="Book Antiqua" w:hAnsi="Book Antiqua" w:cs="Times New Roman"/>
                <w:b/>
                <w:color w:val="auto"/>
                <w:sz w:val="24"/>
                <w:szCs w:val="24"/>
              </w:rPr>
              <w:t>S.E</w:t>
            </w:r>
            <w:proofErr w:type="gramEnd"/>
          </w:p>
        </w:tc>
        <w:tc>
          <w:tcPr>
            <w:tcW w:w="271" w:type="pct"/>
          </w:tcPr>
          <w:p w14:paraId="014F9E12" w14:textId="20707BF6"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Coef.</w:t>
            </w:r>
          </w:p>
        </w:tc>
        <w:tc>
          <w:tcPr>
            <w:tcW w:w="285" w:type="pct"/>
          </w:tcPr>
          <w:p w14:paraId="666FBE60" w14:textId="77777777"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proofErr w:type="gramStart"/>
            <w:r w:rsidRPr="009A3A34">
              <w:rPr>
                <w:rFonts w:ascii="Book Antiqua" w:hAnsi="Book Antiqua" w:cs="Times New Roman"/>
                <w:b/>
                <w:bCs/>
                <w:color w:val="auto"/>
                <w:sz w:val="24"/>
                <w:szCs w:val="24"/>
              </w:rPr>
              <w:t>S.E</w:t>
            </w:r>
            <w:proofErr w:type="gramEnd"/>
          </w:p>
        </w:tc>
        <w:tc>
          <w:tcPr>
            <w:tcW w:w="214" w:type="pct"/>
          </w:tcPr>
          <w:p w14:paraId="67E75EA9" w14:textId="77777777"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Sig.</w:t>
            </w:r>
          </w:p>
        </w:tc>
        <w:tc>
          <w:tcPr>
            <w:tcW w:w="281" w:type="pct"/>
          </w:tcPr>
          <w:p w14:paraId="051F667C" w14:textId="18158BC9"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b/>
                <w:color w:val="auto"/>
                <w:sz w:val="24"/>
                <w:szCs w:val="24"/>
              </w:rPr>
              <w:t xml:space="preserve"> Prob.</w:t>
            </w:r>
          </w:p>
        </w:tc>
        <w:tc>
          <w:tcPr>
            <w:tcW w:w="286" w:type="pct"/>
          </w:tcPr>
          <w:p w14:paraId="7920EB3E" w14:textId="0DA06B59"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proofErr w:type="gramStart"/>
            <w:r w:rsidRPr="009A3A34">
              <w:rPr>
                <w:rFonts w:ascii="Book Antiqua" w:hAnsi="Book Antiqua" w:cs="Times New Roman"/>
                <w:b/>
                <w:color w:val="auto"/>
                <w:sz w:val="24"/>
                <w:szCs w:val="24"/>
              </w:rPr>
              <w:t>S.E</w:t>
            </w:r>
            <w:proofErr w:type="gramEnd"/>
          </w:p>
        </w:tc>
        <w:tc>
          <w:tcPr>
            <w:tcW w:w="271" w:type="pct"/>
          </w:tcPr>
          <w:p w14:paraId="32277361" w14:textId="5F19BAD2"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Coef.</w:t>
            </w:r>
          </w:p>
        </w:tc>
        <w:tc>
          <w:tcPr>
            <w:tcW w:w="285" w:type="pct"/>
          </w:tcPr>
          <w:p w14:paraId="2E821EFD" w14:textId="77777777"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proofErr w:type="gramStart"/>
            <w:r w:rsidRPr="009A3A34">
              <w:rPr>
                <w:rFonts w:ascii="Book Antiqua" w:hAnsi="Book Antiqua" w:cs="Times New Roman"/>
                <w:b/>
                <w:bCs/>
                <w:color w:val="auto"/>
                <w:sz w:val="24"/>
                <w:szCs w:val="24"/>
              </w:rPr>
              <w:t>S.E</w:t>
            </w:r>
            <w:proofErr w:type="gramEnd"/>
          </w:p>
        </w:tc>
        <w:tc>
          <w:tcPr>
            <w:tcW w:w="241" w:type="pct"/>
          </w:tcPr>
          <w:p w14:paraId="50EBA614" w14:textId="77777777"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Sig.</w:t>
            </w:r>
          </w:p>
        </w:tc>
        <w:tc>
          <w:tcPr>
            <w:tcW w:w="281" w:type="pct"/>
          </w:tcPr>
          <w:p w14:paraId="1E113D93" w14:textId="6BC2D64C"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b/>
                <w:color w:val="auto"/>
                <w:sz w:val="24"/>
                <w:szCs w:val="24"/>
              </w:rPr>
              <w:t xml:space="preserve"> Prob.</w:t>
            </w:r>
          </w:p>
        </w:tc>
        <w:tc>
          <w:tcPr>
            <w:tcW w:w="286" w:type="pct"/>
          </w:tcPr>
          <w:p w14:paraId="0860E7B0" w14:textId="2CA422F0"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proofErr w:type="gramStart"/>
            <w:r w:rsidRPr="009A3A34">
              <w:rPr>
                <w:rFonts w:ascii="Book Antiqua" w:hAnsi="Book Antiqua" w:cs="Times New Roman"/>
                <w:b/>
                <w:color w:val="auto"/>
                <w:sz w:val="24"/>
                <w:szCs w:val="24"/>
              </w:rPr>
              <w:t>S.E</w:t>
            </w:r>
            <w:proofErr w:type="gramEnd"/>
          </w:p>
        </w:tc>
      </w:tr>
      <w:tr w:rsidR="006A0C55" w:rsidRPr="009A3A34" w14:paraId="6BB71026" w14:textId="77777777" w:rsidTr="00891F1C">
        <w:tc>
          <w:tcPr>
            <w:cnfStyle w:val="001000000000" w:firstRow="0" w:lastRow="0" w:firstColumn="1" w:lastColumn="0" w:oddVBand="0" w:evenVBand="0" w:oddHBand="0" w:evenHBand="0" w:firstRowFirstColumn="0" w:firstRowLastColumn="0" w:lastRowFirstColumn="0" w:lastRowLastColumn="0"/>
            <w:tcW w:w="963" w:type="pct"/>
          </w:tcPr>
          <w:p w14:paraId="2DB8D353" w14:textId="60901B51" w:rsidR="00891F1C" w:rsidRPr="009A3A34" w:rsidRDefault="00891F1C" w:rsidP="000E0250">
            <w:pPr>
              <w:rPr>
                <w:rFonts w:ascii="Book Antiqua" w:hAnsi="Book Antiqua" w:cs="Times New Roman"/>
                <w:color w:val="auto"/>
                <w:sz w:val="24"/>
                <w:szCs w:val="24"/>
              </w:rPr>
            </w:pPr>
            <w:r w:rsidRPr="009A3A34">
              <w:rPr>
                <w:rFonts w:ascii="Book Antiqua" w:hAnsi="Book Antiqua" w:cs="Times New Roman"/>
                <w:color w:val="auto"/>
                <w:sz w:val="24"/>
                <w:szCs w:val="24"/>
              </w:rPr>
              <w:t>Employment</w:t>
            </w:r>
          </w:p>
        </w:tc>
        <w:tc>
          <w:tcPr>
            <w:tcW w:w="271" w:type="pct"/>
          </w:tcPr>
          <w:p w14:paraId="268FE177"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8C954C3"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5EC5C86E"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4A70D15"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7ADD8C2"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63618D86"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07F420B"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1D157D36"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C713298"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DAED0F9"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693E5E8"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2E7BC16"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6F278AC8"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B03FEFC"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359EBC7"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4E5E56E5" w14:textId="61FE250A"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EFAD8B9" w14:textId="2E32BC1D" w:rsidR="000E0250" w:rsidRPr="009A3A34" w:rsidRDefault="000E0250" w:rsidP="000E0250">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271" w:type="pct"/>
          </w:tcPr>
          <w:p w14:paraId="58591190"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C03B1C7"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64C811C8"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927FBEE"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033D569"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6A5F1479" w14:textId="4CC6C301"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CA15899"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34D0BBFA"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9BE293B"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0910A88"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46C829DB" w14:textId="32931B74"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7FA8DB4"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321AEF62"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65C929B"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DDFC958"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1AF026CC" w14:textId="3D3C3792" w:rsidTr="00891F1C">
        <w:tc>
          <w:tcPr>
            <w:cnfStyle w:val="001000000000" w:firstRow="0" w:lastRow="0" w:firstColumn="1" w:lastColumn="0" w:oddVBand="0" w:evenVBand="0" w:oddHBand="0" w:evenHBand="0" w:firstRowFirstColumn="0" w:firstRowLastColumn="0" w:lastRowFirstColumn="0" w:lastRowLastColumn="0"/>
            <w:tcW w:w="963" w:type="pct"/>
          </w:tcPr>
          <w:p w14:paraId="4A83830F" w14:textId="7F69EA67"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i/>
                <w:iCs/>
                <w:color w:val="auto"/>
                <w:sz w:val="24"/>
                <w:szCs w:val="24"/>
              </w:rPr>
              <w:t>Less than five O’levels</w:t>
            </w:r>
          </w:p>
        </w:tc>
        <w:tc>
          <w:tcPr>
            <w:tcW w:w="271" w:type="pct"/>
          </w:tcPr>
          <w:p w14:paraId="3247BE72" w14:textId="0D3FA2F8"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0561F21C" w14:textId="5D5BADAD"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1991D5B8"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C957986" w14:textId="37DDA11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019BFB55" w14:textId="4C79B39D"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0AC0BA81" w14:textId="6068D345"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EBFA55B" w14:textId="307DE2D9"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39375A44"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D477C4B" w14:textId="6A10A85E"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2F6FFF9B" w14:textId="1C18101E"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1B8EC41D" w14:textId="1E6D5F21"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4F06451B" w14:textId="64E73473"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3E95FBF8"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B6CB21F" w14:textId="36A5C7D8"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4A2CA698" w14:textId="10F08B1A"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7BED93B" w14:textId="2DFFE4CB"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0AAD7F2A" w14:textId="7FF765D5"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i/>
                <w:iCs/>
                <w:color w:val="auto"/>
                <w:sz w:val="24"/>
                <w:szCs w:val="24"/>
              </w:rPr>
              <w:t>Five or More O’levels</w:t>
            </w:r>
          </w:p>
        </w:tc>
        <w:tc>
          <w:tcPr>
            <w:tcW w:w="271" w:type="pct"/>
          </w:tcPr>
          <w:p w14:paraId="3CF43537" w14:textId="2122BEC9"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-3.59</w:t>
            </w:r>
          </w:p>
        </w:tc>
        <w:tc>
          <w:tcPr>
            <w:tcW w:w="285" w:type="pct"/>
          </w:tcPr>
          <w:p w14:paraId="7FAA5957" w14:textId="4CFDDEF0"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14" w:type="pct"/>
          </w:tcPr>
          <w:p w14:paraId="4532610E" w14:textId="425E86B0"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555F8495" w14:textId="73EC7A14"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-0.39</w:t>
            </w:r>
          </w:p>
        </w:tc>
        <w:tc>
          <w:tcPr>
            <w:tcW w:w="285" w:type="pct"/>
          </w:tcPr>
          <w:p w14:paraId="69D0A277" w14:textId="52144E9F"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38C23911" w14:textId="58059922"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-3.63</w:t>
            </w:r>
          </w:p>
        </w:tc>
        <w:tc>
          <w:tcPr>
            <w:tcW w:w="285" w:type="pct"/>
          </w:tcPr>
          <w:p w14:paraId="0E1418FF" w14:textId="227C822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14" w:type="pct"/>
          </w:tcPr>
          <w:p w14:paraId="340F9D9E" w14:textId="344DA26B"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8499554" w14:textId="622F0CF0"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-0.40</w:t>
            </w:r>
          </w:p>
        </w:tc>
        <w:tc>
          <w:tcPr>
            <w:tcW w:w="286" w:type="pct"/>
          </w:tcPr>
          <w:p w14:paraId="7F443666" w14:textId="42103C50"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71" w:type="pct"/>
          </w:tcPr>
          <w:p w14:paraId="561E8BF7" w14:textId="76ADA948"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-3.60</w:t>
            </w:r>
          </w:p>
        </w:tc>
        <w:tc>
          <w:tcPr>
            <w:tcW w:w="285" w:type="pct"/>
          </w:tcPr>
          <w:p w14:paraId="6CEC6D33" w14:textId="02E89F88"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41" w:type="pct"/>
          </w:tcPr>
          <w:p w14:paraId="45264200" w14:textId="084C5298"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4D89935" w14:textId="771531EB"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-0.39</w:t>
            </w:r>
          </w:p>
        </w:tc>
        <w:tc>
          <w:tcPr>
            <w:tcW w:w="286" w:type="pct"/>
          </w:tcPr>
          <w:p w14:paraId="4CF915D7" w14:textId="0328FD89"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54FAACA3" w14:textId="0AC7A7A2" w:rsidTr="00891F1C">
        <w:tc>
          <w:tcPr>
            <w:cnfStyle w:val="001000000000" w:firstRow="0" w:lastRow="0" w:firstColumn="1" w:lastColumn="0" w:oddVBand="0" w:evenVBand="0" w:oddHBand="0" w:evenHBand="0" w:firstRowFirstColumn="0" w:firstRowLastColumn="0" w:lastRowFirstColumn="0" w:lastRowLastColumn="0"/>
            <w:tcW w:w="963" w:type="pct"/>
          </w:tcPr>
          <w:p w14:paraId="1FA0A778" w14:textId="6237825A"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color w:val="auto"/>
                <w:sz w:val="24"/>
                <w:szCs w:val="24"/>
              </w:rPr>
              <w:t>Sex</w:t>
            </w:r>
          </w:p>
        </w:tc>
        <w:tc>
          <w:tcPr>
            <w:tcW w:w="271" w:type="pct"/>
          </w:tcPr>
          <w:p w14:paraId="714563CF"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E12E56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05F754CC"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AA39B8A"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EC33BC2"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7C7CC84F" w14:textId="03F590DE"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A1D735C"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36DF8995"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80475A5"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8D669C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8ADE7F4" w14:textId="76E7E202"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2A858C8"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0F629BAB"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D4B0C08"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876B31E"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A8BEC03" w14:textId="6CC24164"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2FBDDEEE" w14:textId="1D17C978"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i/>
                <w:iCs/>
                <w:color w:val="auto"/>
                <w:sz w:val="24"/>
                <w:szCs w:val="24"/>
              </w:rPr>
              <w:t>Female</w:t>
            </w:r>
          </w:p>
        </w:tc>
        <w:tc>
          <w:tcPr>
            <w:tcW w:w="271" w:type="pct"/>
          </w:tcPr>
          <w:p w14:paraId="221E11A7" w14:textId="3F61DE30"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7697E831" w14:textId="28959F85"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3CB3864E"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7A47344" w14:textId="7018FF41"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5E58E1D" w14:textId="0A05441F"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4E342465" w14:textId="22D87AA3"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1650A29"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5C43AE12"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F91EB27" w14:textId="03E69CD6"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1031AB76" w14:textId="411B7411"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2B79C6F3" w14:textId="14A4C54C"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9D22D05"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0F16035E"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15B52FC" w14:textId="5693194E"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73537BB5" w14:textId="643EA971"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084D1E3C" w14:textId="64BDBB9F" w:rsidTr="00891F1C">
        <w:tc>
          <w:tcPr>
            <w:cnfStyle w:val="001000000000" w:firstRow="0" w:lastRow="0" w:firstColumn="1" w:lastColumn="0" w:oddVBand="0" w:evenVBand="0" w:oddHBand="0" w:evenHBand="0" w:firstRowFirstColumn="0" w:firstRowLastColumn="0" w:lastRowFirstColumn="0" w:lastRowLastColumn="0"/>
            <w:tcW w:w="963" w:type="pct"/>
          </w:tcPr>
          <w:p w14:paraId="09A211CC" w14:textId="64F85D67"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i/>
                <w:iCs/>
                <w:color w:val="auto"/>
                <w:sz w:val="24"/>
                <w:szCs w:val="24"/>
              </w:rPr>
              <w:t>Male</w:t>
            </w:r>
          </w:p>
        </w:tc>
        <w:tc>
          <w:tcPr>
            <w:tcW w:w="271" w:type="pct"/>
          </w:tcPr>
          <w:p w14:paraId="29916CAB" w14:textId="0F15811E"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-0.40</w:t>
            </w:r>
          </w:p>
        </w:tc>
        <w:tc>
          <w:tcPr>
            <w:tcW w:w="285" w:type="pct"/>
          </w:tcPr>
          <w:p w14:paraId="4B02A061" w14:textId="47072088"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14" w:type="pct"/>
          </w:tcPr>
          <w:p w14:paraId="3ECF9549" w14:textId="7777E9EE"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791A9873" w14:textId="07131522"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-0.17</w:t>
            </w:r>
          </w:p>
        </w:tc>
        <w:tc>
          <w:tcPr>
            <w:tcW w:w="285" w:type="pct"/>
          </w:tcPr>
          <w:p w14:paraId="6C62AAD4" w14:textId="021E71DA"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3C9EE883" w14:textId="3289D2A4"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-0.40</w:t>
            </w:r>
          </w:p>
        </w:tc>
        <w:tc>
          <w:tcPr>
            <w:tcW w:w="285" w:type="pct"/>
          </w:tcPr>
          <w:p w14:paraId="374ABF02" w14:textId="64AA9E41"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14" w:type="pct"/>
          </w:tcPr>
          <w:p w14:paraId="498E8C43" w14:textId="32EB33B0"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F011AA9" w14:textId="55407E1A"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-0.17</w:t>
            </w:r>
          </w:p>
        </w:tc>
        <w:tc>
          <w:tcPr>
            <w:tcW w:w="286" w:type="pct"/>
          </w:tcPr>
          <w:p w14:paraId="6EB46139" w14:textId="263281B1"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7CA7CCB0" w14:textId="5C8B7FD8"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-0.40</w:t>
            </w:r>
          </w:p>
        </w:tc>
        <w:tc>
          <w:tcPr>
            <w:tcW w:w="285" w:type="pct"/>
          </w:tcPr>
          <w:p w14:paraId="4C6480C9" w14:textId="4BE6EA5A"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41" w:type="pct"/>
          </w:tcPr>
          <w:p w14:paraId="46AD7ACE" w14:textId="08355289"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3F138DC" w14:textId="52F7384E"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-0.17</w:t>
            </w:r>
          </w:p>
        </w:tc>
        <w:tc>
          <w:tcPr>
            <w:tcW w:w="286" w:type="pct"/>
          </w:tcPr>
          <w:p w14:paraId="5DD3C01E" w14:textId="7137E385"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2FB47528" w14:textId="1F7E1452"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118D9EC5" w14:textId="73A1265C"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color w:val="auto"/>
                <w:sz w:val="24"/>
                <w:szCs w:val="24"/>
              </w:rPr>
              <w:t>Housing Tenure</w:t>
            </w:r>
          </w:p>
        </w:tc>
        <w:tc>
          <w:tcPr>
            <w:tcW w:w="271" w:type="pct"/>
          </w:tcPr>
          <w:p w14:paraId="01109D2C"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56A5DE6"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0CA13440"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34B2773"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2601167"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1F5E2549" w14:textId="20406B46"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9C93789"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376470B1"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EC328B6"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B853E57"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2343FBC3" w14:textId="1902CD28"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21E29EE"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5A3B4AE1"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0667A70"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2DE43F6"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72A7AC71" w14:textId="63E21AB8" w:rsidTr="00891F1C">
        <w:tc>
          <w:tcPr>
            <w:cnfStyle w:val="001000000000" w:firstRow="0" w:lastRow="0" w:firstColumn="1" w:lastColumn="0" w:oddVBand="0" w:evenVBand="0" w:oddHBand="0" w:evenHBand="0" w:firstRowFirstColumn="0" w:firstRowLastColumn="0" w:lastRowFirstColumn="0" w:lastRowLastColumn="0"/>
            <w:tcW w:w="963" w:type="pct"/>
          </w:tcPr>
          <w:p w14:paraId="38FF3ABA" w14:textId="30588312"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i/>
                <w:iCs/>
                <w:color w:val="auto"/>
                <w:sz w:val="24"/>
                <w:szCs w:val="24"/>
              </w:rPr>
              <w:t>Own Home</w:t>
            </w:r>
          </w:p>
        </w:tc>
        <w:tc>
          <w:tcPr>
            <w:tcW w:w="271" w:type="pct"/>
          </w:tcPr>
          <w:p w14:paraId="327CB814" w14:textId="4E563836"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75AEAE2E" w14:textId="5CB7470F"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495D0F86"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209181B" w14:textId="65026A05"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029797D9" w14:textId="28AA3A01"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1229686A" w14:textId="1A88865F"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997711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21DA5D3E"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3CD54E6" w14:textId="7AA61965"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0598833D" w14:textId="51293D70"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5137DDDA" w14:textId="61B55C08"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746D53A"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236EF48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0B97576" w14:textId="082067B2"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7427E353" w14:textId="5E36CD3C"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8BC07C7" w14:textId="3948E93B"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258F5D3E" w14:textId="456C63B3"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i/>
                <w:iCs/>
                <w:color w:val="auto"/>
                <w:sz w:val="24"/>
                <w:szCs w:val="24"/>
              </w:rPr>
              <w:t>Don't Own Home</w:t>
            </w:r>
          </w:p>
        </w:tc>
        <w:tc>
          <w:tcPr>
            <w:tcW w:w="271" w:type="pct"/>
          </w:tcPr>
          <w:p w14:paraId="07F8E679" w14:textId="7E2DE350"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0.69</w:t>
            </w:r>
          </w:p>
        </w:tc>
        <w:tc>
          <w:tcPr>
            <w:tcW w:w="285" w:type="pct"/>
          </w:tcPr>
          <w:p w14:paraId="72AE665A" w14:textId="41765E3C"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14" w:type="pct"/>
          </w:tcPr>
          <w:p w14:paraId="279985F4" w14:textId="750A0C78"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676C544" w14:textId="25801055"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0.08</w:t>
            </w:r>
          </w:p>
        </w:tc>
        <w:tc>
          <w:tcPr>
            <w:tcW w:w="285" w:type="pct"/>
          </w:tcPr>
          <w:p w14:paraId="4CB8767C" w14:textId="3CFF49CC"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47B4B3D6" w14:textId="0CA90F31"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0.79</w:t>
            </w:r>
          </w:p>
        </w:tc>
        <w:tc>
          <w:tcPr>
            <w:tcW w:w="285" w:type="pct"/>
          </w:tcPr>
          <w:p w14:paraId="7A63FC8B" w14:textId="1ABA2E74"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14" w:type="pct"/>
          </w:tcPr>
          <w:p w14:paraId="68DC5E99" w14:textId="3239B132"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6D3A7BA4" w14:textId="3626D45E"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0.10</w:t>
            </w:r>
          </w:p>
        </w:tc>
        <w:tc>
          <w:tcPr>
            <w:tcW w:w="286" w:type="pct"/>
          </w:tcPr>
          <w:p w14:paraId="6BB34687" w14:textId="0AADFC75"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71" w:type="pct"/>
          </w:tcPr>
          <w:p w14:paraId="69260865" w14:textId="46EF76F4"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0.71</w:t>
            </w:r>
          </w:p>
        </w:tc>
        <w:tc>
          <w:tcPr>
            <w:tcW w:w="285" w:type="pct"/>
          </w:tcPr>
          <w:p w14:paraId="731CEB59" w14:textId="4DE27C12"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41" w:type="pct"/>
          </w:tcPr>
          <w:p w14:paraId="377D9B4F" w14:textId="1E27FB94"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5B23353" w14:textId="776C7220"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0.08</w:t>
            </w:r>
          </w:p>
        </w:tc>
        <w:tc>
          <w:tcPr>
            <w:tcW w:w="286" w:type="pct"/>
          </w:tcPr>
          <w:p w14:paraId="3D283C7F" w14:textId="16633515"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3FDB3479" w14:textId="4BA5B997" w:rsidTr="00891F1C">
        <w:tc>
          <w:tcPr>
            <w:cnfStyle w:val="001000000000" w:firstRow="0" w:lastRow="0" w:firstColumn="1" w:lastColumn="0" w:oddVBand="0" w:evenVBand="0" w:oddHBand="0" w:evenHBand="0" w:firstRowFirstColumn="0" w:firstRowLastColumn="0" w:lastRowFirstColumn="0" w:lastRowLastColumn="0"/>
            <w:tcW w:w="963" w:type="pct"/>
          </w:tcPr>
          <w:p w14:paraId="6A38108A" w14:textId="7D20A2BB"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color w:val="auto"/>
                <w:sz w:val="24"/>
                <w:szCs w:val="24"/>
              </w:rPr>
              <w:t>NS-SEC</w:t>
            </w:r>
          </w:p>
        </w:tc>
        <w:tc>
          <w:tcPr>
            <w:tcW w:w="271" w:type="pct"/>
          </w:tcPr>
          <w:p w14:paraId="03DF5F65"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B5B5054"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6925678D"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C578D89"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8BA354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5B027F89" w14:textId="5BA65FE8"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9E39984"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7B852242"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F2092A1"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9B9834B"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D803EDB" w14:textId="57A5ABB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BF81B3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78390E01"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66B18BE"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FCDAD73"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35AE00CA" w14:textId="0083D538"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778E663" w14:textId="42C40B01" w:rsidR="00DE37E5" w:rsidRPr="009A3A34" w:rsidRDefault="00DE37E5" w:rsidP="00DE37E5">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1.1</w:t>
            </w:r>
          </w:p>
        </w:tc>
        <w:tc>
          <w:tcPr>
            <w:tcW w:w="271" w:type="pct"/>
          </w:tcPr>
          <w:p w14:paraId="542B5B66" w14:textId="1D8D4E48"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-1.37</w:t>
            </w:r>
          </w:p>
        </w:tc>
        <w:tc>
          <w:tcPr>
            <w:tcW w:w="285" w:type="pct"/>
          </w:tcPr>
          <w:p w14:paraId="1E5E466D" w14:textId="5100EF34"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(0.22)</w:t>
            </w:r>
          </w:p>
        </w:tc>
        <w:tc>
          <w:tcPr>
            <w:tcW w:w="214" w:type="pct"/>
          </w:tcPr>
          <w:p w14:paraId="21C08C6E" w14:textId="2BE58FEF"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53E5947" w14:textId="28BEE470"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-0.12</w:t>
            </w:r>
          </w:p>
        </w:tc>
        <w:tc>
          <w:tcPr>
            <w:tcW w:w="285" w:type="pct"/>
          </w:tcPr>
          <w:p w14:paraId="5B8AB5CD" w14:textId="3E4E618C"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271" w:type="pct"/>
          </w:tcPr>
          <w:p w14:paraId="72D820B7" w14:textId="3A9AB125"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86BF4A1"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1094B0EA"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EEF9CF6"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8661885"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3353AE1E" w14:textId="2CEE98BB"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C4B75B7"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65EFA586"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F6C8378"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C9780E9"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2E0A2388" w14:textId="3B3953FF" w:rsidTr="00891F1C">
        <w:tc>
          <w:tcPr>
            <w:cnfStyle w:val="001000000000" w:firstRow="0" w:lastRow="0" w:firstColumn="1" w:lastColumn="0" w:oddVBand="0" w:evenVBand="0" w:oddHBand="0" w:evenHBand="0" w:firstRowFirstColumn="0" w:firstRowLastColumn="0" w:lastRowFirstColumn="0" w:lastRowLastColumn="0"/>
            <w:tcW w:w="963" w:type="pct"/>
          </w:tcPr>
          <w:p w14:paraId="6F610991" w14:textId="38B6ECA0" w:rsidR="00DE37E5" w:rsidRPr="009A3A34" w:rsidRDefault="00DE37E5" w:rsidP="00DE37E5">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1.2</w:t>
            </w:r>
          </w:p>
        </w:tc>
        <w:tc>
          <w:tcPr>
            <w:tcW w:w="271" w:type="pct"/>
          </w:tcPr>
          <w:p w14:paraId="78B8E4C0" w14:textId="20CF88D6"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-2.03</w:t>
            </w:r>
          </w:p>
        </w:tc>
        <w:tc>
          <w:tcPr>
            <w:tcW w:w="285" w:type="pct"/>
          </w:tcPr>
          <w:p w14:paraId="682C9B4D" w14:textId="54C13862"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(0.21)</w:t>
            </w:r>
          </w:p>
        </w:tc>
        <w:tc>
          <w:tcPr>
            <w:tcW w:w="214" w:type="pct"/>
          </w:tcPr>
          <w:p w14:paraId="124EB510" w14:textId="139CDBC0"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D23742B" w14:textId="60010EED"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-0.18</w:t>
            </w:r>
          </w:p>
        </w:tc>
        <w:tc>
          <w:tcPr>
            <w:tcW w:w="285" w:type="pct"/>
          </w:tcPr>
          <w:p w14:paraId="45FF2044" w14:textId="23A6767C"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271" w:type="pct"/>
          </w:tcPr>
          <w:p w14:paraId="7084E35A" w14:textId="736D5FBF"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512EAE8"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31CA9FD2"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53F1019"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704883F"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45621773" w14:textId="5FC7974F"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F2A80A6"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7C965364"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45930B3"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1582B6A"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11FE703" w14:textId="4E8649D0"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601EA27" w14:textId="15D41303" w:rsidR="00DE37E5" w:rsidRPr="009A3A34" w:rsidRDefault="00DE37E5" w:rsidP="00DE37E5">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2</w:t>
            </w:r>
          </w:p>
        </w:tc>
        <w:tc>
          <w:tcPr>
            <w:tcW w:w="271" w:type="pct"/>
          </w:tcPr>
          <w:p w14:paraId="2280BA87" w14:textId="03A7078E"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-1.36</w:t>
            </w:r>
          </w:p>
        </w:tc>
        <w:tc>
          <w:tcPr>
            <w:tcW w:w="285" w:type="pct"/>
          </w:tcPr>
          <w:p w14:paraId="3F809726" w14:textId="39D98BE8"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14" w:type="pct"/>
          </w:tcPr>
          <w:p w14:paraId="433358EF" w14:textId="69D91B65"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81BAF46" w14:textId="441C4B76"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-0.13</w:t>
            </w:r>
          </w:p>
        </w:tc>
        <w:tc>
          <w:tcPr>
            <w:tcW w:w="285" w:type="pct"/>
          </w:tcPr>
          <w:p w14:paraId="0ED25DD3" w14:textId="0C87D499"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71" w:type="pct"/>
          </w:tcPr>
          <w:p w14:paraId="23E79148" w14:textId="6785B089"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5BD4370"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48D0CFB7"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6347F39"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D46CB0A"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0DBD89E2" w14:textId="53EB847E"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B5F53E1"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5321C218"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1A6FF03"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0CA9545"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160B012A" w14:textId="46CD3056" w:rsidTr="00891F1C">
        <w:tc>
          <w:tcPr>
            <w:cnfStyle w:val="001000000000" w:firstRow="0" w:lastRow="0" w:firstColumn="1" w:lastColumn="0" w:oddVBand="0" w:evenVBand="0" w:oddHBand="0" w:evenHBand="0" w:firstRowFirstColumn="0" w:firstRowLastColumn="0" w:lastRowFirstColumn="0" w:lastRowLastColumn="0"/>
            <w:tcW w:w="963" w:type="pct"/>
          </w:tcPr>
          <w:p w14:paraId="79937BD2" w14:textId="43EC52CC" w:rsidR="00DE37E5" w:rsidRPr="009A3A34" w:rsidRDefault="00DE37E5" w:rsidP="00DE37E5">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3</w:t>
            </w:r>
          </w:p>
        </w:tc>
        <w:tc>
          <w:tcPr>
            <w:tcW w:w="271" w:type="pct"/>
          </w:tcPr>
          <w:p w14:paraId="2A0227F1" w14:textId="48FCE2E8"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-1.02</w:t>
            </w:r>
          </w:p>
        </w:tc>
        <w:tc>
          <w:tcPr>
            <w:tcW w:w="285" w:type="pct"/>
          </w:tcPr>
          <w:p w14:paraId="2FC31DBF" w14:textId="2899C9BB"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14" w:type="pct"/>
          </w:tcPr>
          <w:p w14:paraId="6B58F004" w14:textId="2EDCD08B"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537EF99" w14:textId="51F3A62E"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-0.08</w:t>
            </w:r>
          </w:p>
        </w:tc>
        <w:tc>
          <w:tcPr>
            <w:tcW w:w="285" w:type="pct"/>
          </w:tcPr>
          <w:p w14:paraId="65703889" w14:textId="0B3B202F"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71" w:type="pct"/>
          </w:tcPr>
          <w:p w14:paraId="4DFCBC2B" w14:textId="37662A44"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3CB9B0E"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65085554"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02A1DFF"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1C9BC21"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0BBE716D" w14:textId="6FE7FC5F"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4122A62"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67F0A586"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37CC34B"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8C43CE4"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43B527F7" w14:textId="2B60D504"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3F3868EC" w14:textId="67DB3258" w:rsidR="00DE37E5" w:rsidRPr="009A3A34" w:rsidRDefault="00DE37E5" w:rsidP="00DE37E5">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4</w:t>
            </w:r>
          </w:p>
        </w:tc>
        <w:tc>
          <w:tcPr>
            <w:tcW w:w="271" w:type="pct"/>
          </w:tcPr>
          <w:p w14:paraId="721DF634" w14:textId="68393484"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-0.41</w:t>
            </w:r>
          </w:p>
        </w:tc>
        <w:tc>
          <w:tcPr>
            <w:tcW w:w="285" w:type="pct"/>
          </w:tcPr>
          <w:p w14:paraId="027B2C3E" w14:textId="75A0ABDA"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14" w:type="pct"/>
          </w:tcPr>
          <w:p w14:paraId="4A5D0A09" w14:textId="2FEDCCB9"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9BC6D29" w14:textId="764E6D02"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-0.05</w:t>
            </w:r>
          </w:p>
        </w:tc>
        <w:tc>
          <w:tcPr>
            <w:tcW w:w="285" w:type="pct"/>
          </w:tcPr>
          <w:p w14:paraId="32C7D434" w14:textId="39B8DFEF"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71" w:type="pct"/>
          </w:tcPr>
          <w:p w14:paraId="6E56C7FF" w14:textId="1D35C4B3"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243727B"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408BA170"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E969732"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BC8A1CC"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47BD2DD6" w14:textId="2342FBF5"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F945704"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38DAF9FD"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9B10FFC"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CD8BA4B"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2CC3A5D9" w14:textId="616F9FCB" w:rsidTr="00891F1C">
        <w:tc>
          <w:tcPr>
            <w:cnfStyle w:val="001000000000" w:firstRow="0" w:lastRow="0" w:firstColumn="1" w:lastColumn="0" w:oddVBand="0" w:evenVBand="0" w:oddHBand="0" w:evenHBand="0" w:firstRowFirstColumn="0" w:firstRowLastColumn="0" w:lastRowFirstColumn="0" w:lastRowLastColumn="0"/>
            <w:tcW w:w="963" w:type="pct"/>
          </w:tcPr>
          <w:p w14:paraId="17CB0C65" w14:textId="7F03D1F8" w:rsidR="00DE37E5" w:rsidRPr="009A3A34" w:rsidRDefault="00DE37E5" w:rsidP="00DE37E5">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5</w:t>
            </w:r>
          </w:p>
        </w:tc>
        <w:tc>
          <w:tcPr>
            <w:tcW w:w="271" w:type="pct"/>
          </w:tcPr>
          <w:p w14:paraId="63A7341D" w14:textId="50D398DE"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-0.50</w:t>
            </w:r>
          </w:p>
        </w:tc>
        <w:tc>
          <w:tcPr>
            <w:tcW w:w="285" w:type="pct"/>
          </w:tcPr>
          <w:p w14:paraId="208729EF" w14:textId="609C574F"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214" w:type="pct"/>
          </w:tcPr>
          <w:p w14:paraId="7C6070CA" w14:textId="68CE69A8"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600068D" w14:textId="0473B78F"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-0.06</w:t>
            </w:r>
          </w:p>
        </w:tc>
        <w:tc>
          <w:tcPr>
            <w:tcW w:w="285" w:type="pct"/>
          </w:tcPr>
          <w:p w14:paraId="14EE19A9" w14:textId="6655935B"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1AD3F3B7" w14:textId="3724AC2D"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039708C"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469F861F"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285F008"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9F1C750"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70E9363D" w14:textId="3AF3E700"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DD2C05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59299EF3"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7D8759F"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25212B4"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4870E8E9" w14:textId="71A442B4"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68BE39F1" w14:textId="6974C95F" w:rsidR="00DE37E5" w:rsidRPr="009A3A34" w:rsidRDefault="00DE37E5" w:rsidP="00DE37E5">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6</w:t>
            </w:r>
          </w:p>
        </w:tc>
        <w:tc>
          <w:tcPr>
            <w:tcW w:w="271" w:type="pct"/>
          </w:tcPr>
          <w:p w14:paraId="64C1B0A9" w14:textId="51B84AD1"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-0.45</w:t>
            </w:r>
          </w:p>
        </w:tc>
        <w:tc>
          <w:tcPr>
            <w:tcW w:w="285" w:type="pct"/>
          </w:tcPr>
          <w:p w14:paraId="75A322A0" w14:textId="261B0646"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214" w:type="pct"/>
          </w:tcPr>
          <w:p w14:paraId="0E744F29" w14:textId="75CC76CE"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1E62CFC" w14:textId="7C0302EA"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c>
          <w:tcPr>
            <w:tcW w:w="285" w:type="pct"/>
          </w:tcPr>
          <w:p w14:paraId="7B8E0894" w14:textId="1A93CAB0"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1F0D9543" w14:textId="0D5B1DAC"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723FC1C"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6A8BB707"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56D5A37"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9777B14"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0CF98739" w14:textId="0B781983"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BC55CF6"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3D8C3F9B"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FB54ADD"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59FDFE3"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64C995D4" w14:textId="215CE1E8" w:rsidTr="00891F1C">
        <w:tc>
          <w:tcPr>
            <w:cnfStyle w:val="001000000000" w:firstRow="0" w:lastRow="0" w:firstColumn="1" w:lastColumn="0" w:oddVBand="0" w:evenVBand="0" w:oddHBand="0" w:evenHBand="0" w:firstRowFirstColumn="0" w:firstRowLastColumn="0" w:lastRowFirstColumn="0" w:lastRowLastColumn="0"/>
            <w:tcW w:w="963" w:type="pct"/>
          </w:tcPr>
          <w:p w14:paraId="3569F83A" w14:textId="776B64EC" w:rsidR="00DE37E5" w:rsidRPr="009A3A34" w:rsidRDefault="00DE37E5" w:rsidP="00DE37E5">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7</w:t>
            </w:r>
          </w:p>
        </w:tc>
        <w:tc>
          <w:tcPr>
            <w:tcW w:w="271" w:type="pct"/>
          </w:tcPr>
          <w:p w14:paraId="3D64A502" w14:textId="3FF6B2B3"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591B12B2" w14:textId="76324C39"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7EA90FC0"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BD10CDF" w14:textId="32D38932"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02AF83E7" w14:textId="78431309"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36CE37D4" w14:textId="12EBFF58"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0409C41"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69B7341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881A3F9"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E04466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4564553" w14:textId="17B9627E"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CAE5B5D"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77F3F34C"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DA270EC"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3533DFA"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AAE23A3" w14:textId="2B7D583E"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2EA4170D" w14:textId="1D273EAB"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color w:val="auto"/>
                <w:sz w:val="24"/>
                <w:szCs w:val="24"/>
              </w:rPr>
              <w:t>CAMSIS</w:t>
            </w:r>
          </w:p>
        </w:tc>
        <w:tc>
          <w:tcPr>
            <w:tcW w:w="271" w:type="pct"/>
          </w:tcPr>
          <w:p w14:paraId="6815107B" w14:textId="735603E2"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B2638D2" w14:textId="6A075435"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545E869C" w14:textId="07075FD9"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025B6E7"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6B9B3619"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495F02F6" w14:textId="2263D97C"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-0.03</w:t>
            </w:r>
          </w:p>
        </w:tc>
        <w:tc>
          <w:tcPr>
            <w:tcW w:w="285" w:type="pct"/>
          </w:tcPr>
          <w:p w14:paraId="5D016D9C" w14:textId="5EAEE6F1"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14" w:type="pct"/>
          </w:tcPr>
          <w:p w14:paraId="1AD6D623" w14:textId="51515A45"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781BDDEF" w14:textId="4FBAD3F8"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86" w:type="pct"/>
          </w:tcPr>
          <w:p w14:paraId="39BDB657" w14:textId="4D62A52A"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71" w:type="pct"/>
          </w:tcPr>
          <w:p w14:paraId="3EE1B5BC" w14:textId="450DB3F6"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405CFE6"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1E05AC42"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4920981"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2AF13C1"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3E789BA6" w14:textId="11957356" w:rsidTr="00891F1C">
        <w:tc>
          <w:tcPr>
            <w:cnfStyle w:val="001000000000" w:firstRow="0" w:lastRow="0" w:firstColumn="1" w:lastColumn="0" w:oddVBand="0" w:evenVBand="0" w:oddHBand="0" w:evenHBand="0" w:firstRowFirstColumn="0" w:firstRowLastColumn="0" w:lastRowFirstColumn="0" w:lastRowLastColumn="0"/>
            <w:tcW w:w="963" w:type="pct"/>
          </w:tcPr>
          <w:p w14:paraId="6599FEE0" w14:textId="059BF1CD"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color w:val="auto"/>
                <w:sz w:val="24"/>
                <w:szCs w:val="24"/>
              </w:rPr>
              <w:t>RGSC</w:t>
            </w:r>
          </w:p>
        </w:tc>
        <w:tc>
          <w:tcPr>
            <w:tcW w:w="271" w:type="pct"/>
          </w:tcPr>
          <w:p w14:paraId="5FD3CF55"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BC5E8A9"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527B941A"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5512D8F"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A0ECD98"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69ED9B2F" w14:textId="3C775BF0"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B674FEF"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25727950"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CDF3B76"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78E596F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33A4C4B6" w14:textId="0C16935B"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31B3B01" w14:textId="2C351941"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56B37ABD" w14:textId="39667F79"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DDA7108"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2D7661C5"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r>
      <w:tr w:rsidR="006A0C55" w:rsidRPr="009A3A34" w14:paraId="50221EF5" w14:textId="31917D89"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4FEE4531" w14:textId="4FE74AD4"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i/>
                <w:iCs/>
                <w:color w:val="auto"/>
                <w:sz w:val="24"/>
                <w:szCs w:val="24"/>
              </w:rPr>
              <w:lastRenderedPageBreak/>
              <w:t>1</w:t>
            </w:r>
          </w:p>
        </w:tc>
        <w:tc>
          <w:tcPr>
            <w:tcW w:w="271" w:type="pct"/>
          </w:tcPr>
          <w:p w14:paraId="02E1403F"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66A6364"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0A73B725"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5335B36"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776DC44"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1445B952" w14:textId="34F21E08"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1E33F14"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15F7B643"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3EEF43F"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3CEB954C"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5B17F391" w14:textId="21789A9E"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-2.11</w:t>
            </w:r>
          </w:p>
        </w:tc>
        <w:tc>
          <w:tcPr>
            <w:tcW w:w="285" w:type="pct"/>
          </w:tcPr>
          <w:p w14:paraId="40E7E99A" w14:textId="2AD057F9"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(0.26)</w:t>
            </w:r>
          </w:p>
        </w:tc>
        <w:tc>
          <w:tcPr>
            <w:tcW w:w="241" w:type="pct"/>
          </w:tcPr>
          <w:p w14:paraId="1BF99050" w14:textId="15CBA441"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815BBEA" w14:textId="76F8190D"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-0.22</w:t>
            </w:r>
          </w:p>
        </w:tc>
        <w:tc>
          <w:tcPr>
            <w:tcW w:w="286" w:type="pct"/>
          </w:tcPr>
          <w:p w14:paraId="3589C8BC" w14:textId="26E6114B"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(0.04)</w:t>
            </w:r>
          </w:p>
        </w:tc>
      </w:tr>
      <w:tr w:rsidR="006A0C55" w:rsidRPr="009A3A34" w14:paraId="1DBEFC1C" w14:textId="01E6B795" w:rsidTr="00891F1C">
        <w:tc>
          <w:tcPr>
            <w:cnfStyle w:val="001000000000" w:firstRow="0" w:lastRow="0" w:firstColumn="1" w:lastColumn="0" w:oddVBand="0" w:evenVBand="0" w:oddHBand="0" w:evenHBand="0" w:firstRowFirstColumn="0" w:firstRowLastColumn="0" w:lastRowFirstColumn="0" w:lastRowLastColumn="0"/>
            <w:tcW w:w="963" w:type="pct"/>
          </w:tcPr>
          <w:p w14:paraId="480A8B4C" w14:textId="51CC784B"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i/>
                <w:iCs/>
                <w:color w:val="auto"/>
                <w:sz w:val="24"/>
                <w:szCs w:val="24"/>
              </w:rPr>
              <w:t>2</w:t>
            </w:r>
          </w:p>
        </w:tc>
        <w:tc>
          <w:tcPr>
            <w:tcW w:w="271" w:type="pct"/>
          </w:tcPr>
          <w:p w14:paraId="578ECAD5"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C08409F"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03A3D52E"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FB414B0"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06D10A3"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F35E8C7" w14:textId="35ED01DB"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22FF46F"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54C10D81"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DE54868"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7A32451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0D2FFD23" w14:textId="40691F50"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-1.15</w:t>
            </w:r>
          </w:p>
        </w:tc>
        <w:tc>
          <w:tcPr>
            <w:tcW w:w="285" w:type="pct"/>
          </w:tcPr>
          <w:p w14:paraId="050ED114" w14:textId="1BE327C4"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(0.16)</w:t>
            </w:r>
          </w:p>
        </w:tc>
        <w:tc>
          <w:tcPr>
            <w:tcW w:w="241" w:type="pct"/>
          </w:tcPr>
          <w:p w14:paraId="2477A9EF" w14:textId="74794CA9"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2420210" w14:textId="6332309A"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86" w:type="pct"/>
          </w:tcPr>
          <w:p w14:paraId="0B1D7618" w14:textId="177F734B"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7EE23D50" w14:textId="04483B96"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42DA802F" w14:textId="3E3F9AF0"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i/>
                <w:iCs/>
                <w:color w:val="auto"/>
                <w:sz w:val="24"/>
                <w:szCs w:val="24"/>
              </w:rPr>
              <w:t>3</w:t>
            </w:r>
          </w:p>
        </w:tc>
        <w:tc>
          <w:tcPr>
            <w:tcW w:w="271" w:type="pct"/>
          </w:tcPr>
          <w:p w14:paraId="537465E3"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3759500"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40E1EB2E"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E166C52"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EFEF2EF"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360816CF" w14:textId="53243480"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F5FC788"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48769F6C"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3DE6369"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6ACFB25A"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09CEC52F" w14:textId="6C7EF404"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-1.15</w:t>
            </w:r>
          </w:p>
        </w:tc>
        <w:tc>
          <w:tcPr>
            <w:tcW w:w="285" w:type="pct"/>
          </w:tcPr>
          <w:p w14:paraId="5C6F5279" w14:textId="5D642AC6"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(0.18)</w:t>
            </w:r>
          </w:p>
        </w:tc>
        <w:tc>
          <w:tcPr>
            <w:tcW w:w="241" w:type="pct"/>
          </w:tcPr>
          <w:p w14:paraId="35BBC0DA" w14:textId="66C9C85E"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632EE3A3" w14:textId="0F76B494"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86" w:type="pct"/>
          </w:tcPr>
          <w:p w14:paraId="62228AD3" w14:textId="57FA4B4F"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67CDD132" w14:textId="6234AB14" w:rsidTr="00891F1C">
        <w:tc>
          <w:tcPr>
            <w:cnfStyle w:val="001000000000" w:firstRow="0" w:lastRow="0" w:firstColumn="1" w:lastColumn="0" w:oddVBand="0" w:evenVBand="0" w:oddHBand="0" w:evenHBand="0" w:firstRowFirstColumn="0" w:firstRowLastColumn="0" w:lastRowFirstColumn="0" w:lastRowLastColumn="0"/>
            <w:tcW w:w="963" w:type="pct"/>
          </w:tcPr>
          <w:p w14:paraId="10835495" w14:textId="7271392E"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i/>
                <w:iCs/>
                <w:color w:val="auto"/>
                <w:sz w:val="24"/>
                <w:szCs w:val="24"/>
              </w:rPr>
              <w:t>4</w:t>
            </w:r>
          </w:p>
        </w:tc>
        <w:tc>
          <w:tcPr>
            <w:tcW w:w="271" w:type="pct"/>
          </w:tcPr>
          <w:p w14:paraId="19509233"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3057F9A"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44FCFEF4"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CA7B980"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095BE8F"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8CD9F79" w14:textId="05BA8BE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36BADB6"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14F40745"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549350A"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6082BC0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70C7A7F9" w14:textId="6618A134"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-0.43</w:t>
            </w:r>
          </w:p>
        </w:tc>
        <w:tc>
          <w:tcPr>
            <w:tcW w:w="285" w:type="pct"/>
          </w:tcPr>
          <w:p w14:paraId="3683E75B" w14:textId="59ED26AC"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(0.15)</w:t>
            </w:r>
          </w:p>
        </w:tc>
        <w:tc>
          <w:tcPr>
            <w:tcW w:w="241" w:type="pct"/>
          </w:tcPr>
          <w:p w14:paraId="7D4F571C" w14:textId="79F18C11"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5FE61311" w14:textId="382802B8"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86" w:type="pct"/>
          </w:tcPr>
          <w:p w14:paraId="1993FCD4" w14:textId="71FD31B2"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44EC476B" w14:textId="5D570D55"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DDF4719" w14:textId="5CAFC99A"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i/>
                <w:iCs/>
                <w:color w:val="auto"/>
                <w:sz w:val="24"/>
                <w:szCs w:val="24"/>
              </w:rPr>
              <w:t>5</w:t>
            </w:r>
          </w:p>
        </w:tc>
        <w:tc>
          <w:tcPr>
            <w:tcW w:w="271" w:type="pct"/>
          </w:tcPr>
          <w:p w14:paraId="59B7856A"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0860C98"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619E224C"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231D8C4"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5344B33"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0A9699DA" w14:textId="6BBC6324"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E98E44F"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5A7B99AB"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270F44D"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2A31E67"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52C30F55" w14:textId="4297647B"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-0.35</w:t>
            </w:r>
          </w:p>
        </w:tc>
        <w:tc>
          <w:tcPr>
            <w:tcW w:w="285" w:type="pct"/>
          </w:tcPr>
          <w:p w14:paraId="20302465" w14:textId="44F6A9B6"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(0.17)</w:t>
            </w:r>
          </w:p>
        </w:tc>
        <w:tc>
          <w:tcPr>
            <w:tcW w:w="241" w:type="pct"/>
          </w:tcPr>
          <w:p w14:paraId="71F0FB79" w14:textId="45D97B9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1C25299" w14:textId="1968663D"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-0.07</w:t>
            </w:r>
          </w:p>
        </w:tc>
        <w:tc>
          <w:tcPr>
            <w:tcW w:w="286" w:type="pct"/>
          </w:tcPr>
          <w:p w14:paraId="6FA7582F" w14:textId="5526ED4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51685021" w14:textId="01EEE8E8" w:rsidTr="00891F1C">
        <w:tc>
          <w:tcPr>
            <w:cnfStyle w:val="001000000000" w:firstRow="0" w:lastRow="0" w:firstColumn="1" w:lastColumn="0" w:oddVBand="0" w:evenVBand="0" w:oddHBand="0" w:evenHBand="0" w:firstRowFirstColumn="0" w:firstRowLastColumn="0" w:lastRowFirstColumn="0" w:lastRowLastColumn="0"/>
            <w:tcW w:w="963" w:type="pct"/>
          </w:tcPr>
          <w:p w14:paraId="5A546AD1" w14:textId="50CA1AF3"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i/>
                <w:iCs/>
                <w:color w:val="auto"/>
                <w:sz w:val="24"/>
                <w:szCs w:val="24"/>
              </w:rPr>
              <w:t>6</w:t>
            </w:r>
          </w:p>
        </w:tc>
        <w:tc>
          <w:tcPr>
            <w:tcW w:w="271" w:type="pct"/>
          </w:tcPr>
          <w:p w14:paraId="7392C79D"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100BD41"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7469641E"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DEE283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F16BA34"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0A32B642" w14:textId="3235A564"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686B00E"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081CFE21"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D53DF50"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1057DE1"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5B4DE0D3" w14:textId="16D1FDE2"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55B6D844" w14:textId="59328E9C"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62938BD5"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61FDA56" w14:textId="5169A2B2"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4569BA10" w14:textId="5C9361B3"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4A0F1668" w14:textId="0413D0FC"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7184377F" w14:textId="6A266C1E"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color w:val="auto"/>
                <w:sz w:val="24"/>
                <w:szCs w:val="24"/>
              </w:rPr>
              <w:t>Intercept</w:t>
            </w:r>
          </w:p>
        </w:tc>
        <w:tc>
          <w:tcPr>
            <w:tcW w:w="271" w:type="pct"/>
          </w:tcPr>
          <w:p w14:paraId="7851E6B7" w14:textId="28AA2F19"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2.25</w:t>
            </w:r>
          </w:p>
        </w:tc>
        <w:tc>
          <w:tcPr>
            <w:tcW w:w="285" w:type="pct"/>
          </w:tcPr>
          <w:p w14:paraId="790CE3C0" w14:textId="23DD943F"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(0.11)</w:t>
            </w:r>
          </w:p>
        </w:tc>
        <w:tc>
          <w:tcPr>
            <w:tcW w:w="214" w:type="pct"/>
          </w:tcPr>
          <w:p w14:paraId="7E8A44E4" w14:textId="068CF74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70D0356C"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2A411D8D"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1981E0AE" w14:textId="35F244AB"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2.90</w:t>
            </w:r>
          </w:p>
        </w:tc>
        <w:tc>
          <w:tcPr>
            <w:tcW w:w="285" w:type="pct"/>
          </w:tcPr>
          <w:p w14:paraId="269544CF" w14:textId="0AB171E6"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(0.15)</w:t>
            </w:r>
          </w:p>
        </w:tc>
        <w:tc>
          <w:tcPr>
            <w:tcW w:w="214" w:type="pct"/>
          </w:tcPr>
          <w:p w14:paraId="477D8B9F" w14:textId="7BDAAE8D"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40697A9"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0B274245"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3662251C" w14:textId="1ABACBC0"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2.30</w:t>
            </w:r>
          </w:p>
        </w:tc>
        <w:tc>
          <w:tcPr>
            <w:tcW w:w="285" w:type="pct"/>
          </w:tcPr>
          <w:p w14:paraId="6E366E8C" w14:textId="42742B6E"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(0.16)</w:t>
            </w:r>
          </w:p>
        </w:tc>
        <w:tc>
          <w:tcPr>
            <w:tcW w:w="241" w:type="pct"/>
          </w:tcPr>
          <w:p w14:paraId="393BE6B9" w14:textId="551E5160"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1264AE1"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0744FD83"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r>
      <w:tr w:rsidR="006A0C55" w:rsidRPr="009A3A34" w14:paraId="72F45E0B" w14:textId="77777777" w:rsidTr="00891F1C">
        <w:tc>
          <w:tcPr>
            <w:cnfStyle w:val="001000000000" w:firstRow="0" w:lastRow="0" w:firstColumn="1" w:lastColumn="0" w:oddVBand="0" w:evenVBand="0" w:oddHBand="0" w:evenHBand="0" w:firstRowFirstColumn="0" w:firstRowLastColumn="0" w:lastRowFirstColumn="0" w:lastRowLastColumn="0"/>
            <w:tcW w:w="963" w:type="pct"/>
          </w:tcPr>
          <w:p w14:paraId="08958FCB" w14:textId="77777777" w:rsidR="00891F1C" w:rsidRPr="009A3A34" w:rsidRDefault="00891F1C" w:rsidP="00891F1C">
            <w:pPr>
              <w:rPr>
                <w:rFonts w:ascii="Book Antiqua" w:hAnsi="Book Antiqua" w:cs="Times New Roman"/>
                <w:color w:val="auto"/>
                <w:sz w:val="24"/>
                <w:szCs w:val="24"/>
              </w:rPr>
            </w:pPr>
          </w:p>
        </w:tc>
        <w:tc>
          <w:tcPr>
            <w:tcW w:w="271" w:type="pct"/>
          </w:tcPr>
          <w:p w14:paraId="6CBA0FF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903AA4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5CA787E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215B8A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658E12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0AC2D89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FFB9B2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227CFF6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05E647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041DBF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69A144C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AD9B97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3DAD55F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DC793B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C7A82B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DC00C86" w14:textId="77777777"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7305AD0F" w14:textId="2C056322" w:rsidR="00891F1C" w:rsidRPr="009A3A34" w:rsidRDefault="00FD1F58" w:rsidP="00891F1C">
            <w:pPr>
              <w:rPr>
                <w:rFonts w:ascii="Book Antiqua" w:hAnsi="Book Antiqua" w:cs="Times New Roman"/>
                <w:color w:val="auto"/>
                <w:sz w:val="24"/>
                <w:szCs w:val="24"/>
              </w:rPr>
            </w:pPr>
            <w:r>
              <w:rPr>
                <w:rFonts w:ascii="Book Antiqua" w:hAnsi="Book Antiqua" w:cs="Times New Roman"/>
                <w:color w:val="auto"/>
                <w:sz w:val="24"/>
                <w:szCs w:val="24"/>
              </w:rPr>
              <w:t>Non-Traditional</w:t>
            </w:r>
            <w:r w:rsidR="00891F1C" w:rsidRPr="009A3A34">
              <w:rPr>
                <w:rFonts w:ascii="Book Antiqua" w:hAnsi="Book Antiqua" w:cs="Times New Roman"/>
                <w:color w:val="auto"/>
                <w:sz w:val="24"/>
                <w:szCs w:val="24"/>
              </w:rPr>
              <w:t xml:space="preserve"> Education</w:t>
            </w:r>
          </w:p>
        </w:tc>
        <w:tc>
          <w:tcPr>
            <w:tcW w:w="271" w:type="pct"/>
          </w:tcPr>
          <w:p w14:paraId="3BCD09A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3F8AA4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35A958B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CBDF03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DB4AE7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7794FDB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9D5449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75B463C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465128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48580D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20AD8FB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D6FAC8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003BC99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0B0441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531420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1C8D4D61" w14:textId="0751803A" w:rsidTr="00891F1C">
        <w:tc>
          <w:tcPr>
            <w:cnfStyle w:val="001000000000" w:firstRow="0" w:lastRow="0" w:firstColumn="1" w:lastColumn="0" w:oddVBand="0" w:evenVBand="0" w:oddHBand="0" w:evenHBand="0" w:firstRowFirstColumn="0" w:firstRowLastColumn="0" w:lastRowFirstColumn="0" w:lastRowLastColumn="0"/>
            <w:tcW w:w="963" w:type="pct"/>
          </w:tcPr>
          <w:p w14:paraId="0EE04168"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271" w:type="pct"/>
          </w:tcPr>
          <w:p w14:paraId="4C39DD3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2E7734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643F03E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39E2F35" w14:textId="6C780D3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F960384" w14:textId="25669BE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6086625A" w14:textId="1D2CED3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E780CE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7E94F86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64B3175" w14:textId="0808DC5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EA74A8C" w14:textId="0546CBE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40B5201" w14:textId="432F0A3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155B32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3FC5A66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FBF697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CB0E4B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2F092129" w14:textId="09426047"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73DE5029" w14:textId="424D166E"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Less than five O’levels</w:t>
            </w:r>
          </w:p>
        </w:tc>
        <w:tc>
          <w:tcPr>
            <w:tcW w:w="271" w:type="pct"/>
          </w:tcPr>
          <w:p w14:paraId="32B63180" w14:textId="6CE0FE3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1295D80A" w14:textId="0BCED63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198DB7A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B7A7B44" w14:textId="0F72F54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5B24104D" w14:textId="4838D57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6CCA2D3E" w14:textId="1911CE4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2336A59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027BC50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F30234F" w14:textId="1471EEA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2AEF3D33" w14:textId="71DE1AD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6141C32E" w14:textId="72E3DF0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32E9934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45C4EEC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73F8166" w14:textId="5C20FD8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52742E94" w14:textId="78AA803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DC32764" w14:textId="4E2BB2BD" w:rsidTr="00891F1C">
        <w:tc>
          <w:tcPr>
            <w:cnfStyle w:val="001000000000" w:firstRow="0" w:lastRow="0" w:firstColumn="1" w:lastColumn="0" w:oddVBand="0" w:evenVBand="0" w:oddHBand="0" w:evenHBand="0" w:firstRowFirstColumn="0" w:firstRowLastColumn="0" w:lastRowFirstColumn="0" w:lastRowLastColumn="0"/>
            <w:tcW w:w="963" w:type="pct"/>
          </w:tcPr>
          <w:p w14:paraId="0C49E5B5" w14:textId="311052D4"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Five or More O’levels</w:t>
            </w:r>
          </w:p>
        </w:tc>
        <w:tc>
          <w:tcPr>
            <w:tcW w:w="271" w:type="pct"/>
          </w:tcPr>
          <w:p w14:paraId="09FE12FF" w14:textId="57EE8B8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-1.71</w:t>
            </w:r>
          </w:p>
        </w:tc>
        <w:tc>
          <w:tcPr>
            <w:tcW w:w="285" w:type="pct"/>
          </w:tcPr>
          <w:p w14:paraId="732B63A0" w14:textId="211C61E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14" w:type="pct"/>
          </w:tcPr>
          <w:p w14:paraId="6299EAA8" w14:textId="5B97E9E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21498E71" w14:textId="476268A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0.03</w:t>
            </w:r>
          </w:p>
        </w:tc>
        <w:tc>
          <w:tcPr>
            <w:tcW w:w="285" w:type="pct"/>
          </w:tcPr>
          <w:p w14:paraId="31C359C3" w14:textId="2554FB5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45CC20D9" w14:textId="119239E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-1.71</w:t>
            </w:r>
          </w:p>
        </w:tc>
        <w:tc>
          <w:tcPr>
            <w:tcW w:w="285" w:type="pct"/>
          </w:tcPr>
          <w:p w14:paraId="4314FB4D" w14:textId="05688D3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14" w:type="pct"/>
          </w:tcPr>
          <w:p w14:paraId="16F983FB"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1761FFAB" w14:textId="70B7B81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0.03</w:t>
            </w:r>
          </w:p>
        </w:tc>
        <w:tc>
          <w:tcPr>
            <w:tcW w:w="286" w:type="pct"/>
          </w:tcPr>
          <w:p w14:paraId="518E7BF2" w14:textId="531D2CA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71" w:type="pct"/>
          </w:tcPr>
          <w:p w14:paraId="7D48E0D6" w14:textId="370B8F8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-1.71</w:t>
            </w:r>
          </w:p>
        </w:tc>
        <w:tc>
          <w:tcPr>
            <w:tcW w:w="285" w:type="pct"/>
          </w:tcPr>
          <w:p w14:paraId="6FE67BD5" w14:textId="16ABA6F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41" w:type="pct"/>
          </w:tcPr>
          <w:p w14:paraId="7829919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45EE2A72" w14:textId="400611A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6" w:type="pct"/>
          </w:tcPr>
          <w:p w14:paraId="7D74E7BB" w14:textId="43E012C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66F01902" w14:textId="08EAE06E"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72CB29ED" w14:textId="77777777"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color w:val="auto"/>
                <w:sz w:val="24"/>
                <w:szCs w:val="24"/>
              </w:rPr>
              <w:t>Sex</w:t>
            </w:r>
          </w:p>
        </w:tc>
        <w:tc>
          <w:tcPr>
            <w:tcW w:w="271" w:type="pct"/>
          </w:tcPr>
          <w:p w14:paraId="77145A0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2CE1B1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17F2919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D7EC51A" w14:textId="7B7943D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6181F16" w14:textId="0DEDEBB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4FC7D280" w14:textId="2E574C5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FE35C6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105BD3F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1E6171B" w14:textId="0DCAA2B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5D74FF5" w14:textId="5E3AB8A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2DDEDB88" w14:textId="6235D27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998CA7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559C442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AAD8E0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5B09A3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062C1B6E" w14:textId="53197ABC" w:rsidTr="00891F1C">
        <w:tc>
          <w:tcPr>
            <w:cnfStyle w:val="001000000000" w:firstRow="0" w:lastRow="0" w:firstColumn="1" w:lastColumn="0" w:oddVBand="0" w:evenVBand="0" w:oddHBand="0" w:evenHBand="0" w:firstRowFirstColumn="0" w:firstRowLastColumn="0" w:lastRowFirstColumn="0" w:lastRowLastColumn="0"/>
            <w:tcW w:w="963" w:type="pct"/>
          </w:tcPr>
          <w:p w14:paraId="23FC5771" w14:textId="56A7F3F8"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Female</w:t>
            </w:r>
          </w:p>
        </w:tc>
        <w:tc>
          <w:tcPr>
            <w:tcW w:w="271" w:type="pct"/>
          </w:tcPr>
          <w:p w14:paraId="22B34B3E" w14:textId="5783A2D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535A3E0C" w14:textId="6930AC7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480B38D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949DDA1" w14:textId="483B5FC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F7DD7FC" w14:textId="28D5EBA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71913C57" w14:textId="466D706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BC4CF7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7856E30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3E20068" w14:textId="21460F3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12EBD2C8" w14:textId="17C21B4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384FD683" w14:textId="70233D1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9E5332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18E78D8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4617040" w14:textId="063C3CD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13866C12" w14:textId="4FF7164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E45CF8A" w14:textId="26ECA5FD"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6524F9B7" w14:textId="3D12B002"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Male</w:t>
            </w:r>
          </w:p>
        </w:tc>
        <w:tc>
          <w:tcPr>
            <w:tcW w:w="271" w:type="pct"/>
          </w:tcPr>
          <w:p w14:paraId="568CC881" w14:textId="4E6D4F7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-0.84</w:t>
            </w:r>
          </w:p>
        </w:tc>
        <w:tc>
          <w:tcPr>
            <w:tcW w:w="285" w:type="pct"/>
          </w:tcPr>
          <w:p w14:paraId="71F4F3B2" w14:textId="4741D4D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14" w:type="pct"/>
          </w:tcPr>
          <w:p w14:paraId="5D35F703" w14:textId="0AFDED4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6A44A543" w14:textId="31BD118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-0.07</w:t>
            </w:r>
          </w:p>
        </w:tc>
        <w:tc>
          <w:tcPr>
            <w:tcW w:w="285" w:type="pct"/>
          </w:tcPr>
          <w:p w14:paraId="60E15463" w14:textId="3D56F91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7A5217F6" w14:textId="49D3E41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-0.84</w:t>
            </w:r>
          </w:p>
        </w:tc>
        <w:tc>
          <w:tcPr>
            <w:tcW w:w="285" w:type="pct"/>
          </w:tcPr>
          <w:p w14:paraId="3A6E2B75" w14:textId="3C34964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14" w:type="pct"/>
          </w:tcPr>
          <w:p w14:paraId="2F86015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20D2B60D" w14:textId="0C9C4C8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86" w:type="pct"/>
          </w:tcPr>
          <w:p w14:paraId="76121C91" w14:textId="6330AE8F"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71" w:type="pct"/>
          </w:tcPr>
          <w:p w14:paraId="42EE5EA4" w14:textId="7C020F4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-0.84</w:t>
            </w:r>
          </w:p>
        </w:tc>
        <w:tc>
          <w:tcPr>
            <w:tcW w:w="285" w:type="pct"/>
          </w:tcPr>
          <w:p w14:paraId="4DB192F8" w14:textId="1354E5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41" w:type="pct"/>
          </w:tcPr>
          <w:p w14:paraId="3060025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459053A6" w14:textId="551EFD5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86" w:type="pct"/>
          </w:tcPr>
          <w:p w14:paraId="5FA89E45" w14:textId="20E987A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-0.07</w:t>
            </w:r>
          </w:p>
        </w:tc>
      </w:tr>
      <w:tr w:rsidR="006A0C55" w:rsidRPr="009A3A34" w14:paraId="046609D2" w14:textId="62CCA238" w:rsidTr="00891F1C">
        <w:tc>
          <w:tcPr>
            <w:cnfStyle w:val="001000000000" w:firstRow="0" w:lastRow="0" w:firstColumn="1" w:lastColumn="0" w:oddVBand="0" w:evenVBand="0" w:oddHBand="0" w:evenHBand="0" w:firstRowFirstColumn="0" w:firstRowLastColumn="0" w:lastRowFirstColumn="0" w:lastRowLastColumn="0"/>
            <w:tcW w:w="963" w:type="pct"/>
          </w:tcPr>
          <w:p w14:paraId="0737D37A"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Housing Tenure</w:t>
            </w:r>
          </w:p>
        </w:tc>
        <w:tc>
          <w:tcPr>
            <w:tcW w:w="271" w:type="pct"/>
          </w:tcPr>
          <w:p w14:paraId="03B8A9F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E5E315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5E98B08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6E972B7" w14:textId="219B211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C4DA788" w14:textId="5E13331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22B9DD0D" w14:textId="3F6F4F9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F620EAB"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7FD992E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F3AE346" w14:textId="6B7C6E7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4B69E37" w14:textId="66AF3B2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58E4BCFE" w14:textId="2FDEE2F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A3354D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7E4A532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CA17B9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F78206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37E1685D" w14:textId="1E80C686"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9936560" w14:textId="6F918838"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Own Home</w:t>
            </w:r>
          </w:p>
        </w:tc>
        <w:tc>
          <w:tcPr>
            <w:tcW w:w="271" w:type="pct"/>
          </w:tcPr>
          <w:p w14:paraId="06A4F489" w14:textId="6DA7864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0145EB63" w14:textId="5DE9234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7263F09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185B12B" w14:textId="4C9E709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63469DA" w14:textId="755177F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7F125AA0" w14:textId="3A20C50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7E2B9C4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6A17BFF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35235A1" w14:textId="5DA583C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0420A558" w14:textId="31BD75B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2C2B3A2C" w14:textId="3CE04E1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163779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2FF07C6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668792D" w14:textId="3A0639CF"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4D4CBCC0" w14:textId="1BE484C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02505898" w14:textId="13F1E2D3" w:rsidTr="00891F1C">
        <w:tc>
          <w:tcPr>
            <w:cnfStyle w:val="001000000000" w:firstRow="0" w:lastRow="0" w:firstColumn="1" w:lastColumn="0" w:oddVBand="0" w:evenVBand="0" w:oddHBand="0" w:evenHBand="0" w:firstRowFirstColumn="0" w:firstRowLastColumn="0" w:lastRowFirstColumn="0" w:lastRowLastColumn="0"/>
            <w:tcW w:w="963" w:type="pct"/>
          </w:tcPr>
          <w:p w14:paraId="5D6D95AB" w14:textId="204895BF"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Don't Own Home</w:t>
            </w:r>
          </w:p>
        </w:tc>
        <w:tc>
          <w:tcPr>
            <w:tcW w:w="271" w:type="pct"/>
          </w:tcPr>
          <w:p w14:paraId="5013B1D0" w14:textId="7E3D923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285" w:type="pct"/>
          </w:tcPr>
          <w:p w14:paraId="1E995999" w14:textId="3B82E44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(0.10)</w:t>
            </w:r>
          </w:p>
        </w:tc>
        <w:tc>
          <w:tcPr>
            <w:tcW w:w="214" w:type="pct"/>
          </w:tcPr>
          <w:p w14:paraId="7C0EFEAC" w14:textId="277BA9B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243DFEA" w14:textId="517514C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-0.04</w:t>
            </w:r>
          </w:p>
        </w:tc>
        <w:tc>
          <w:tcPr>
            <w:tcW w:w="285" w:type="pct"/>
          </w:tcPr>
          <w:p w14:paraId="31912902" w14:textId="13AAF77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664D003F" w14:textId="73CD99C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85" w:type="pct"/>
          </w:tcPr>
          <w:p w14:paraId="330F6327" w14:textId="0169C52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14" w:type="pct"/>
          </w:tcPr>
          <w:p w14:paraId="705BA914" w14:textId="51BC8D6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C53B70F" w14:textId="4C5989B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-0.04</w:t>
            </w:r>
          </w:p>
        </w:tc>
        <w:tc>
          <w:tcPr>
            <w:tcW w:w="286" w:type="pct"/>
          </w:tcPr>
          <w:p w14:paraId="400E2F8A" w14:textId="220590C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07726346" w14:textId="7373E46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85" w:type="pct"/>
          </w:tcPr>
          <w:p w14:paraId="4A57236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(0.10)</w:t>
            </w:r>
          </w:p>
        </w:tc>
        <w:tc>
          <w:tcPr>
            <w:tcW w:w="241" w:type="pct"/>
          </w:tcPr>
          <w:p w14:paraId="0BF648B7" w14:textId="7BF1E14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9F03E2F" w14:textId="28C5AFB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-0.04</w:t>
            </w:r>
          </w:p>
        </w:tc>
        <w:tc>
          <w:tcPr>
            <w:tcW w:w="286" w:type="pct"/>
          </w:tcPr>
          <w:p w14:paraId="419780A9" w14:textId="42F1C90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2F1F0155" w14:textId="6C2F9C39"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F6376F7" w14:textId="77777777"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color w:val="auto"/>
                <w:sz w:val="24"/>
                <w:szCs w:val="24"/>
              </w:rPr>
              <w:t>NS-SEC</w:t>
            </w:r>
          </w:p>
        </w:tc>
        <w:tc>
          <w:tcPr>
            <w:tcW w:w="271" w:type="pct"/>
          </w:tcPr>
          <w:p w14:paraId="05D7C0F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112AF6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04DFDCE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7228A58" w14:textId="66551C6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BC679A6" w14:textId="05D8B99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1B2B807D" w14:textId="28DEF0B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EECEFB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12B4EAB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170547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5E10CE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419D40FA" w14:textId="7B429F2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8D2902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50F055F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B397A4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98925D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13212A58" w14:textId="1D7CF7E1" w:rsidTr="00891F1C">
        <w:tc>
          <w:tcPr>
            <w:cnfStyle w:val="001000000000" w:firstRow="0" w:lastRow="0" w:firstColumn="1" w:lastColumn="0" w:oddVBand="0" w:evenVBand="0" w:oddHBand="0" w:evenHBand="0" w:firstRowFirstColumn="0" w:firstRowLastColumn="0" w:lastRowFirstColumn="0" w:lastRowLastColumn="0"/>
            <w:tcW w:w="963" w:type="pct"/>
          </w:tcPr>
          <w:p w14:paraId="5382E57B" w14:textId="4B4C3688"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1.1</w:t>
            </w:r>
          </w:p>
        </w:tc>
        <w:tc>
          <w:tcPr>
            <w:tcW w:w="271" w:type="pct"/>
          </w:tcPr>
          <w:p w14:paraId="5FAA8416" w14:textId="5A2E4A1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-0.51</w:t>
            </w:r>
          </w:p>
        </w:tc>
        <w:tc>
          <w:tcPr>
            <w:tcW w:w="285" w:type="pct"/>
          </w:tcPr>
          <w:p w14:paraId="2B9A291E" w14:textId="10EDD00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(0.23)</w:t>
            </w:r>
          </w:p>
        </w:tc>
        <w:tc>
          <w:tcPr>
            <w:tcW w:w="214" w:type="pct"/>
          </w:tcPr>
          <w:p w14:paraId="542837AB" w14:textId="0E52CEA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45F0DC94" w14:textId="20E4CD5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85" w:type="pct"/>
          </w:tcPr>
          <w:p w14:paraId="1B5C94D8" w14:textId="04A6BAD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71" w:type="pct"/>
          </w:tcPr>
          <w:p w14:paraId="25EC77CF" w14:textId="583599D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7BBD0E1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1ED3B7D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F02D4A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77F158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B419C2F" w14:textId="65B8396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5F119D6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41D13D1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C02BBF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E3E3FB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2B5A886" w14:textId="151E31AF"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7A623207" w14:textId="12EC888F"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1.2</w:t>
            </w:r>
          </w:p>
        </w:tc>
        <w:tc>
          <w:tcPr>
            <w:tcW w:w="271" w:type="pct"/>
          </w:tcPr>
          <w:p w14:paraId="2426425C" w14:textId="231B1D0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-0.96</w:t>
            </w:r>
          </w:p>
        </w:tc>
        <w:tc>
          <w:tcPr>
            <w:tcW w:w="285" w:type="pct"/>
          </w:tcPr>
          <w:p w14:paraId="6ACC9B29" w14:textId="2CA76B6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(0.21)</w:t>
            </w:r>
          </w:p>
        </w:tc>
        <w:tc>
          <w:tcPr>
            <w:tcW w:w="214" w:type="pct"/>
          </w:tcPr>
          <w:p w14:paraId="466968A2" w14:textId="08766DC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0CBD9879" w14:textId="0B5B302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85" w:type="pct"/>
          </w:tcPr>
          <w:p w14:paraId="6EE495BC" w14:textId="44527A9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71" w:type="pct"/>
          </w:tcPr>
          <w:p w14:paraId="54DFE8B1" w14:textId="49C6E8F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CEE9FF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597BECD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6B3A45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F098CB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023A0F10" w14:textId="116AF36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8607E3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78D65CD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459835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264CBE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6869AD1C" w14:textId="2FEE779E" w:rsidTr="00891F1C">
        <w:tc>
          <w:tcPr>
            <w:cnfStyle w:val="001000000000" w:firstRow="0" w:lastRow="0" w:firstColumn="1" w:lastColumn="0" w:oddVBand="0" w:evenVBand="0" w:oddHBand="0" w:evenHBand="0" w:firstRowFirstColumn="0" w:firstRowLastColumn="0" w:lastRowFirstColumn="0" w:lastRowLastColumn="0"/>
            <w:tcW w:w="963" w:type="pct"/>
          </w:tcPr>
          <w:p w14:paraId="1E0EFF5D" w14:textId="7E900959"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2</w:t>
            </w:r>
          </w:p>
        </w:tc>
        <w:tc>
          <w:tcPr>
            <w:tcW w:w="271" w:type="pct"/>
          </w:tcPr>
          <w:p w14:paraId="40674EBA" w14:textId="255555E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-0.44</w:t>
            </w:r>
          </w:p>
        </w:tc>
        <w:tc>
          <w:tcPr>
            <w:tcW w:w="285" w:type="pct"/>
          </w:tcPr>
          <w:p w14:paraId="56441B66" w14:textId="3D4C704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(0.15)</w:t>
            </w:r>
          </w:p>
        </w:tc>
        <w:tc>
          <w:tcPr>
            <w:tcW w:w="214" w:type="pct"/>
          </w:tcPr>
          <w:p w14:paraId="0DDBEC21" w14:textId="7F4B45A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6AD24F31" w14:textId="2B36D95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285" w:type="pct"/>
          </w:tcPr>
          <w:p w14:paraId="12620CE8" w14:textId="723BAAB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48FE59D2" w14:textId="5251421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0C8B11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0E3EBD7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5D9CCF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DF4145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17F7263F" w14:textId="3C6731F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F82F23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5D92EBB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3AC9DE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A6FAC0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2CB6B733" w14:textId="5928961C"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3922FF03" w14:textId="491BA98D"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3</w:t>
            </w:r>
          </w:p>
        </w:tc>
        <w:tc>
          <w:tcPr>
            <w:tcW w:w="271" w:type="pct"/>
          </w:tcPr>
          <w:p w14:paraId="0E9DE8E4" w14:textId="3686455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-0.38</w:t>
            </w:r>
          </w:p>
        </w:tc>
        <w:tc>
          <w:tcPr>
            <w:tcW w:w="285" w:type="pct"/>
          </w:tcPr>
          <w:p w14:paraId="5AFC1B4A" w14:textId="0B7F1B5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(0.16)</w:t>
            </w:r>
          </w:p>
        </w:tc>
        <w:tc>
          <w:tcPr>
            <w:tcW w:w="214" w:type="pct"/>
          </w:tcPr>
          <w:p w14:paraId="14AFC306" w14:textId="20E8F7D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9E2E353" w14:textId="761090A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85" w:type="pct"/>
          </w:tcPr>
          <w:p w14:paraId="4FC68A2B" w14:textId="748A722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35D96831" w14:textId="5695E6D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07EDD5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4DFD4B2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21CA28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C4EECB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093847F9" w14:textId="77BD180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F2DCF2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2B71181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B1B3C0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513A82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426C1A2D" w14:textId="5E25F2C5" w:rsidTr="00891F1C">
        <w:tc>
          <w:tcPr>
            <w:cnfStyle w:val="001000000000" w:firstRow="0" w:lastRow="0" w:firstColumn="1" w:lastColumn="0" w:oddVBand="0" w:evenVBand="0" w:oddHBand="0" w:evenHBand="0" w:firstRowFirstColumn="0" w:firstRowLastColumn="0" w:lastRowFirstColumn="0" w:lastRowLastColumn="0"/>
            <w:tcW w:w="963" w:type="pct"/>
          </w:tcPr>
          <w:p w14:paraId="789EEEE0" w14:textId="6B54156A"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4</w:t>
            </w:r>
          </w:p>
        </w:tc>
        <w:tc>
          <w:tcPr>
            <w:tcW w:w="271" w:type="pct"/>
          </w:tcPr>
          <w:p w14:paraId="043EEEEE" w14:textId="204B2A8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-0.29</w:t>
            </w:r>
          </w:p>
        </w:tc>
        <w:tc>
          <w:tcPr>
            <w:tcW w:w="285" w:type="pct"/>
          </w:tcPr>
          <w:p w14:paraId="7D60D522" w14:textId="12F696D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(0.17)</w:t>
            </w:r>
          </w:p>
        </w:tc>
        <w:tc>
          <w:tcPr>
            <w:tcW w:w="214" w:type="pct"/>
          </w:tcPr>
          <w:p w14:paraId="06DD6DCB" w14:textId="190469E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150775B" w14:textId="7E49CBA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85" w:type="pct"/>
          </w:tcPr>
          <w:p w14:paraId="7E73D217" w14:textId="7017D51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77C9C2B5" w14:textId="0EAF845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23FA24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2E412F7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589000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73D870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15C6F8D8" w14:textId="6ADC79E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D453FA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34A8951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32E96F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0DF684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367FA7F0" w14:textId="45B0372C"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4834F821" w14:textId="3D849F3B"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5</w:t>
            </w:r>
          </w:p>
        </w:tc>
        <w:tc>
          <w:tcPr>
            <w:tcW w:w="271" w:type="pct"/>
          </w:tcPr>
          <w:p w14:paraId="331FE447" w14:textId="66B720E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-0.20</w:t>
            </w:r>
          </w:p>
        </w:tc>
        <w:tc>
          <w:tcPr>
            <w:tcW w:w="285" w:type="pct"/>
          </w:tcPr>
          <w:p w14:paraId="69854CE9" w14:textId="58A3FD5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(0.16)</w:t>
            </w:r>
          </w:p>
        </w:tc>
        <w:tc>
          <w:tcPr>
            <w:tcW w:w="214" w:type="pct"/>
          </w:tcPr>
          <w:p w14:paraId="39E46DAC" w14:textId="263A632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D470CD1" w14:textId="5D57799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85" w:type="pct"/>
          </w:tcPr>
          <w:p w14:paraId="5B4C1CE6" w14:textId="7FE0C81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0B502FF6" w14:textId="3C4FC52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E4CA6F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7DAF21B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6E0A4C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FA91A9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42AD08E0" w14:textId="7E7312E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33A576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70382F6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FD362F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44162A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3496FE5E" w14:textId="2B71BDEA" w:rsidTr="00891F1C">
        <w:tc>
          <w:tcPr>
            <w:cnfStyle w:val="001000000000" w:firstRow="0" w:lastRow="0" w:firstColumn="1" w:lastColumn="0" w:oddVBand="0" w:evenVBand="0" w:oddHBand="0" w:evenHBand="0" w:firstRowFirstColumn="0" w:firstRowLastColumn="0" w:lastRowFirstColumn="0" w:lastRowLastColumn="0"/>
            <w:tcW w:w="963" w:type="pct"/>
          </w:tcPr>
          <w:p w14:paraId="5A5A7608" w14:textId="03BF3C37"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lastRenderedPageBreak/>
              <w:t>6</w:t>
            </w:r>
          </w:p>
        </w:tc>
        <w:tc>
          <w:tcPr>
            <w:tcW w:w="271" w:type="pct"/>
          </w:tcPr>
          <w:p w14:paraId="5B6EF48F" w14:textId="4D8A140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-0.46</w:t>
            </w:r>
          </w:p>
        </w:tc>
        <w:tc>
          <w:tcPr>
            <w:tcW w:w="285" w:type="pct"/>
          </w:tcPr>
          <w:p w14:paraId="4AA9021E" w14:textId="1519145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(0.16)</w:t>
            </w:r>
          </w:p>
        </w:tc>
        <w:tc>
          <w:tcPr>
            <w:tcW w:w="214" w:type="pct"/>
          </w:tcPr>
          <w:p w14:paraId="50C30F84" w14:textId="3C05065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05E37F1" w14:textId="6D69B8B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85" w:type="pct"/>
          </w:tcPr>
          <w:p w14:paraId="44BD7D7E" w14:textId="0BE0C0C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663713E4" w14:textId="11FD7D5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A0302F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1095C89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2966D8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6A1D1B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5D3C7921" w14:textId="356CB67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3FFDCF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39CE261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26ABB6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58F846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31449AE6" w14:textId="2DD79825"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271D5B96" w14:textId="71CCA4DB"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7</w:t>
            </w:r>
          </w:p>
        </w:tc>
        <w:tc>
          <w:tcPr>
            <w:tcW w:w="271" w:type="pct"/>
          </w:tcPr>
          <w:p w14:paraId="2C4F5219" w14:textId="27D213C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7A0D634B" w14:textId="414E562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6EA728C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4543EC8" w14:textId="484FE92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4D0A465F" w14:textId="3CB0881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1DD385B4" w14:textId="3484284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6BCFB2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2AFC83F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2090D3F" w14:textId="4615B0E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AD2E39F" w14:textId="4AB2BD5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345FE21E" w14:textId="28F85B4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D7259A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06E599A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581275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2F4A1C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6CA7E322" w14:textId="3DEF1D12" w:rsidTr="00891F1C">
        <w:tc>
          <w:tcPr>
            <w:cnfStyle w:val="001000000000" w:firstRow="0" w:lastRow="0" w:firstColumn="1" w:lastColumn="0" w:oddVBand="0" w:evenVBand="0" w:oddHBand="0" w:evenHBand="0" w:firstRowFirstColumn="0" w:firstRowLastColumn="0" w:lastRowFirstColumn="0" w:lastRowLastColumn="0"/>
            <w:tcW w:w="963" w:type="pct"/>
          </w:tcPr>
          <w:p w14:paraId="1FA92BB9"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CAMSIS</w:t>
            </w:r>
          </w:p>
        </w:tc>
        <w:tc>
          <w:tcPr>
            <w:tcW w:w="271" w:type="pct"/>
          </w:tcPr>
          <w:p w14:paraId="37FF2E4D" w14:textId="312B553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3A00E7F" w14:textId="42F34F20" w:rsidR="00891F1C" w:rsidRPr="009A3A34" w:rsidRDefault="00891F1C" w:rsidP="00891F1C">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3E5905C3" w14:textId="7A3975C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F040EF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445EF49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783EEBB1" w14:textId="1E3A79C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5" w:type="pct"/>
          </w:tcPr>
          <w:p w14:paraId="20E4EE0C" w14:textId="0F5EF25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14" w:type="pct"/>
          </w:tcPr>
          <w:p w14:paraId="098D08D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362F2A97" w14:textId="4A8F942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86" w:type="pct"/>
          </w:tcPr>
          <w:p w14:paraId="4B2CCD21" w14:textId="0132A98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71" w:type="pct"/>
          </w:tcPr>
          <w:p w14:paraId="029A0392" w14:textId="67733E6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987A02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1316CC4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CF47D5B"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93B03D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226B7C48" w14:textId="080F5A2D"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7FC18EA7"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RGSC</w:t>
            </w:r>
          </w:p>
        </w:tc>
        <w:tc>
          <w:tcPr>
            <w:tcW w:w="271" w:type="pct"/>
          </w:tcPr>
          <w:p w14:paraId="3F8A8DE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17202A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4DDB80B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B6B128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1DDF4C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78E5454A" w14:textId="09DA96F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EA0282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3131858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C705E8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17F085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53DCAE09" w14:textId="10C6462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40D843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2596BA0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46C582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003289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56F2F45E" w14:textId="243A1F0D" w:rsidTr="00891F1C">
        <w:tc>
          <w:tcPr>
            <w:cnfStyle w:val="001000000000" w:firstRow="0" w:lastRow="0" w:firstColumn="1" w:lastColumn="0" w:oddVBand="0" w:evenVBand="0" w:oddHBand="0" w:evenHBand="0" w:firstRowFirstColumn="0" w:firstRowLastColumn="0" w:lastRowFirstColumn="0" w:lastRowLastColumn="0"/>
            <w:tcW w:w="963" w:type="pct"/>
          </w:tcPr>
          <w:p w14:paraId="108B928D" w14:textId="6852465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1</w:t>
            </w:r>
          </w:p>
        </w:tc>
        <w:tc>
          <w:tcPr>
            <w:tcW w:w="271" w:type="pct"/>
          </w:tcPr>
          <w:p w14:paraId="5581EE2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499700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3D6CC3E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54BE68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193BA8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10A3F6F2" w14:textId="5B03F32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D4551B7" w14:textId="6D9FDEE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675CD55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2561B8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75EBD76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6F7127D2" w14:textId="21708D5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-0.59</w:t>
            </w:r>
          </w:p>
        </w:tc>
        <w:tc>
          <w:tcPr>
            <w:tcW w:w="285" w:type="pct"/>
          </w:tcPr>
          <w:p w14:paraId="63118C7D" w14:textId="2DB45B2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(0.28)</w:t>
            </w:r>
          </w:p>
        </w:tc>
        <w:tc>
          <w:tcPr>
            <w:tcW w:w="241" w:type="pct"/>
          </w:tcPr>
          <w:p w14:paraId="33477226" w14:textId="297DD3D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FB86863" w14:textId="50BA066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0.04</w:t>
            </w:r>
          </w:p>
        </w:tc>
        <w:tc>
          <w:tcPr>
            <w:tcW w:w="286" w:type="pct"/>
          </w:tcPr>
          <w:p w14:paraId="64C5ED8B" w14:textId="0B95919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11E2DFB7" w14:textId="1836D3B3"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4195AED0" w14:textId="3043FD20"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2</w:t>
            </w:r>
          </w:p>
        </w:tc>
        <w:tc>
          <w:tcPr>
            <w:tcW w:w="271" w:type="pct"/>
          </w:tcPr>
          <w:p w14:paraId="2660344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3C29C6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6BF5F02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08C7D36"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2F290A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550A1959" w14:textId="5B673F4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F7B52C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3924A31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0FC024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32BE11A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4D92A085" w14:textId="73B2F06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285" w:type="pct"/>
          </w:tcPr>
          <w:p w14:paraId="0D24FA5E" w14:textId="21F140E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(0.23)</w:t>
            </w:r>
          </w:p>
        </w:tc>
        <w:tc>
          <w:tcPr>
            <w:tcW w:w="241" w:type="pct"/>
          </w:tcPr>
          <w:p w14:paraId="5EA598C6" w14:textId="59FBC93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0C0D9CF" w14:textId="03FF095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0.04</w:t>
            </w:r>
          </w:p>
        </w:tc>
        <w:tc>
          <w:tcPr>
            <w:tcW w:w="286" w:type="pct"/>
          </w:tcPr>
          <w:p w14:paraId="0A644A94" w14:textId="6A167DB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0288946C" w14:textId="448DCD5B" w:rsidTr="00891F1C">
        <w:tc>
          <w:tcPr>
            <w:cnfStyle w:val="001000000000" w:firstRow="0" w:lastRow="0" w:firstColumn="1" w:lastColumn="0" w:oddVBand="0" w:evenVBand="0" w:oddHBand="0" w:evenHBand="0" w:firstRowFirstColumn="0" w:firstRowLastColumn="0" w:lastRowFirstColumn="0" w:lastRowLastColumn="0"/>
            <w:tcW w:w="963" w:type="pct"/>
          </w:tcPr>
          <w:p w14:paraId="47AD25A7" w14:textId="655C0900"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3</w:t>
            </w:r>
          </w:p>
        </w:tc>
        <w:tc>
          <w:tcPr>
            <w:tcW w:w="271" w:type="pct"/>
          </w:tcPr>
          <w:p w14:paraId="588A5E0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F45C44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428899A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14BCEE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C94C59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0D7CB501" w14:textId="4EA35F8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438A67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0C5687B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75585A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7CD4B12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6EA1F7BC" w14:textId="40B863A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85" w:type="pct"/>
          </w:tcPr>
          <w:p w14:paraId="56A9C93A" w14:textId="414DB13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(0.24)</w:t>
            </w:r>
          </w:p>
        </w:tc>
        <w:tc>
          <w:tcPr>
            <w:tcW w:w="241" w:type="pct"/>
          </w:tcPr>
          <w:p w14:paraId="4A999F7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8875A08" w14:textId="7BE19BE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0.05</w:t>
            </w:r>
          </w:p>
        </w:tc>
        <w:tc>
          <w:tcPr>
            <w:tcW w:w="286" w:type="pct"/>
          </w:tcPr>
          <w:p w14:paraId="0F0C01BD" w14:textId="19272FF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59351A95" w14:textId="5AAB75CB"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4CB29913" w14:textId="198526C9"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4</w:t>
            </w:r>
          </w:p>
        </w:tc>
        <w:tc>
          <w:tcPr>
            <w:tcW w:w="271" w:type="pct"/>
          </w:tcPr>
          <w:p w14:paraId="7AA73D5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CE89EA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031C20B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CD97F0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A07F8A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691F4260" w14:textId="226CFBE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F42446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5C47FB7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04F7BD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6F49586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5087C7D8" w14:textId="069DD03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285" w:type="pct"/>
          </w:tcPr>
          <w:p w14:paraId="040A96B8" w14:textId="0F2FFB9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(0.22)</w:t>
            </w:r>
          </w:p>
        </w:tc>
        <w:tc>
          <w:tcPr>
            <w:tcW w:w="241" w:type="pct"/>
          </w:tcPr>
          <w:p w14:paraId="2544BDE1" w14:textId="3E017BE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D9D9649" w14:textId="0F679CA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6" w:type="pct"/>
          </w:tcPr>
          <w:p w14:paraId="7ED2C72E" w14:textId="14F1738F"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5132A46B" w14:textId="77303920" w:rsidTr="00891F1C">
        <w:tc>
          <w:tcPr>
            <w:cnfStyle w:val="001000000000" w:firstRow="0" w:lastRow="0" w:firstColumn="1" w:lastColumn="0" w:oddVBand="0" w:evenVBand="0" w:oddHBand="0" w:evenHBand="0" w:firstRowFirstColumn="0" w:firstRowLastColumn="0" w:lastRowFirstColumn="0" w:lastRowLastColumn="0"/>
            <w:tcW w:w="963" w:type="pct"/>
          </w:tcPr>
          <w:p w14:paraId="6549A8A8" w14:textId="05141E15"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5</w:t>
            </w:r>
          </w:p>
        </w:tc>
        <w:tc>
          <w:tcPr>
            <w:tcW w:w="271" w:type="pct"/>
          </w:tcPr>
          <w:p w14:paraId="55D82FC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1AD39E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4D9372F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211303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7416B4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2CAE46F9" w14:textId="2ED9DEB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4E57EB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633C396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D2FC3B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4BAEE6C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18722FD5" w14:textId="6BD0FE0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5" w:type="pct"/>
          </w:tcPr>
          <w:p w14:paraId="6FA1BFF0" w14:textId="30AA163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(0.25)</w:t>
            </w:r>
          </w:p>
        </w:tc>
        <w:tc>
          <w:tcPr>
            <w:tcW w:w="241" w:type="pct"/>
          </w:tcPr>
          <w:p w14:paraId="2B4D57EB" w14:textId="0822E6E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C8D0A99" w14:textId="0DEAF3F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286" w:type="pct"/>
          </w:tcPr>
          <w:p w14:paraId="100C85ED" w14:textId="099E1B5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r>
      <w:tr w:rsidR="006A0C55" w:rsidRPr="009A3A34" w14:paraId="5B5B503C" w14:textId="4B7A8DF8"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1EDA72BE" w14:textId="004B3F65"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6</w:t>
            </w:r>
          </w:p>
        </w:tc>
        <w:tc>
          <w:tcPr>
            <w:tcW w:w="271" w:type="pct"/>
          </w:tcPr>
          <w:p w14:paraId="3D709CA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436339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4E65226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5507C77" w14:textId="43484E0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9995B89" w14:textId="4543560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18E5DCBB" w14:textId="23BDF62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551A97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68DEB7D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8F2C94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BCFBFA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433F4769" w14:textId="0225277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6DA36999" w14:textId="56E71F8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31170659" w14:textId="6E100FE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34759A3" w14:textId="4B182CF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37A537C3" w14:textId="771F6D8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460A5BBE" w14:textId="5859176B" w:rsidTr="00891F1C">
        <w:tc>
          <w:tcPr>
            <w:cnfStyle w:val="001000000000" w:firstRow="0" w:lastRow="0" w:firstColumn="1" w:lastColumn="0" w:oddVBand="0" w:evenVBand="0" w:oddHBand="0" w:evenHBand="0" w:firstRowFirstColumn="0" w:firstRowLastColumn="0" w:lastRowFirstColumn="0" w:lastRowLastColumn="0"/>
            <w:tcW w:w="963" w:type="pct"/>
          </w:tcPr>
          <w:p w14:paraId="534BB6AB"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Intercept</w:t>
            </w:r>
          </w:p>
        </w:tc>
        <w:tc>
          <w:tcPr>
            <w:tcW w:w="271" w:type="pct"/>
          </w:tcPr>
          <w:p w14:paraId="1AABA5D3" w14:textId="6C0538F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0.62</w:t>
            </w:r>
          </w:p>
        </w:tc>
        <w:tc>
          <w:tcPr>
            <w:tcW w:w="285" w:type="pct"/>
          </w:tcPr>
          <w:p w14:paraId="4605521D" w14:textId="6C66EBF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14" w:type="pct"/>
          </w:tcPr>
          <w:p w14:paraId="552C00CB" w14:textId="4AC6DF2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D8AE31E" w14:textId="3173CD7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50928A3B" w14:textId="661AE94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142758EB" w14:textId="1B596C0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0.79</w:t>
            </w:r>
          </w:p>
        </w:tc>
        <w:tc>
          <w:tcPr>
            <w:tcW w:w="285" w:type="pct"/>
          </w:tcPr>
          <w:p w14:paraId="448AFBCC" w14:textId="7975140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(0.18)</w:t>
            </w:r>
          </w:p>
        </w:tc>
        <w:tc>
          <w:tcPr>
            <w:tcW w:w="214" w:type="pct"/>
          </w:tcPr>
          <w:p w14:paraId="22EAA57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136A3C38" w14:textId="0A08701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591B66F8" w14:textId="00C1496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1ED99BD9" w14:textId="0BF88BE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0.29</w:t>
            </w:r>
          </w:p>
        </w:tc>
        <w:tc>
          <w:tcPr>
            <w:tcW w:w="285" w:type="pct"/>
          </w:tcPr>
          <w:p w14:paraId="1D3C855D" w14:textId="224DD0E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(0.22)</w:t>
            </w:r>
          </w:p>
        </w:tc>
        <w:tc>
          <w:tcPr>
            <w:tcW w:w="241" w:type="pct"/>
          </w:tcPr>
          <w:p w14:paraId="35D4F6BC" w14:textId="1E547D3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69E599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CE44D1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405AB60E" w14:textId="0D6D8648"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166E72E0" w14:textId="77777777" w:rsidR="00891F1C" w:rsidRPr="009A3A34" w:rsidRDefault="00891F1C" w:rsidP="00891F1C">
            <w:pPr>
              <w:rPr>
                <w:rFonts w:ascii="Book Antiqua" w:hAnsi="Book Antiqua" w:cs="Times New Roman"/>
                <w:i/>
                <w:iCs/>
                <w:color w:val="auto"/>
                <w:sz w:val="24"/>
                <w:szCs w:val="24"/>
              </w:rPr>
            </w:pPr>
          </w:p>
        </w:tc>
        <w:tc>
          <w:tcPr>
            <w:tcW w:w="271" w:type="pct"/>
          </w:tcPr>
          <w:p w14:paraId="2639AF9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E12719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749BEAF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D516A0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64B324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1C9117E3" w14:textId="20CDE80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54E2E8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235B49A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2EC4CD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4E0C10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002490DD" w14:textId="0B4A1A5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5D62CE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5486543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F74536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DC52A6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6C92FBD2" w14:textId="77777777" w:rsidTr="00891F1C">
        <w:tc>
          <w:tcPr>
            <w:cnfStyle w:val="001000000000" w:firstRow="0" w:lastRow="0" w:firstColumn="1" w:lastColumn="0" w:oddVBand="0" w:evenVBand="0" w:oddHBand="0" w:evenHBand="0" w:firstRowFirstColumn="0" w:firstRowLastColumn="0" w:lastRowFirstColumn="0" w:lastRowLastColumn="0"/>
            <w:tcW w:w="963" w:type="pct"/>
          </w:tcPr>
          <w:p w14:paraId="4A049647" w14:textId="75F77DE8"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School </w:t>
            </w:r>
          </w:p>
        </w:tc>
        <w:tc>
          <w:tcPr>
            <w:tcW w:w="271" w:type="pct"/>
          </w:tcPr>
          <w:p w14:paraId="2D05F890" w14:textId="1CF140C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591D6CD3" w14:textId="6E4FF54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58E4C38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B2EDD73" w14:textId="0C827C5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2FF26DD4" w14:textId="04E8E8B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026C2AD2" w14:textId="763405B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0AB374BD" w14:textId="44CC7D3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21921DD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D8FFE96" w14:textId="73ECC6A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1826BF9C" w14:textId="5D8DD16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21919053" w14:textId="24A83E0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85A9305" w14:textId="655F8C6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75C722F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3958378" w14:textId="1D9ADFD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49E18AB4" w14:textId="5989A4A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24D4F187" w14:textId="77777777"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36166FCD" w14:textId="77777777" w:rsidR="00891F1C" w:rsidRPr="009A3A34" w:rsidRDefault="00891F1C" w:rsidP="00891F1C">
            <w:pPr>
              <w:rPr>
                <w:rFonts w:ascii="Book Antiqua" w:hAnsi="Book Antiqua" w:cs="Times New Roman"/>
                <w:color w:val="auto"/>
                <w:sz w:val="24"/>
                <w:szCs w:val="24"/>
              </w:rPr>
            </w:pPr>
          </w:p>
        </w:tc>
        <w:tc>
          <w:tcPr>
            <w:tcW w:w="271" w:type="pct"/>
          </w:tcPr>
          <w:p w14:paraId="15CBD43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7999D3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6B31599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F47C7E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FCDE4E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78D2696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B2249D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2D77AA9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2D7B1B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7C91A3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4900537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C8E52F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6B10E48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21C0E5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95F373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6C5CEB67" w14:textId="77777777" w:rsidTr="00891F1C">
        <w:tc>
          <w:tcPr>
            <w:cnfStyle w:val="001000000000" w:firstRow="0" w:lastRow="0" w:firstColumn="1" w:lastColumn="0" w:oddVBand="0" w:evenVBand="0" w:oddHBand="0" w:evenHBand="0" w:firstRowFirstColumn="0" w:firstRowLastColumn="0" w:lastRowFirstColumn="0" w:lastRowLastColumn="0"/>
            <w:tcW w:w="963" w:type="pct"/>
          </w:tcPr>
          <w:p w14:paraId="19C488A7" w14:textId="2109DEDC"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Training &amp; Apprenticeships</w:t>
            </w:r>
          </w:p>
        </w:tc>
        <w:tc>
          <w:tcPr>
            <w:tcW w:w="271" w:type="pct"/>
          </w:tcPr>
          <w:p w14:paraId="23BB3B8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0E82B4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45D0E5D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A0F030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CF543F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583E56B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A90A1F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49A2362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F04639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66C6CA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5890CDFB"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63B006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608C6B8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60605A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013382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0EB6D50" w14:textId="43E23AB0"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559128C"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271" w:type="pct"/>
          </w:tcPr>
          <w:p w14:paraId="5529568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DE978C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70CBF85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66B83D6" w14:textId="1EF7386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CA4D60B" w14:textId="0616423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5C02C6FE" w14:textId="05C188A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198F0B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135677C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6605C9B" w14:textId="7E3DC72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B9D739F" w14:textId="71B3151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773E50ED" w14:textId="5C7D3D1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CB39E6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01D12E5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7350E66"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8F242C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00C41AB6" w14:textId="60F8F27B" w:rsidTr="00891F1C">
        <w:tc>
          <w:tcPr>
            <w:cnfStyle w:val="001000000000" w:firstRow="0" w:lastRow="0" w:firstColumn="1" w:lastColumn="0" w:oddVBand="0" w:evenVBand="0" w:oddHBand="0" w:evenHBand="0" w:firstRowFirstColumn="0" w:firstRowLastColumn="0" w:lastRowFirstColumn="0" w:lastRowLastColumn="0"/>
            <w:tcW w:w="963" w:type="pct"/>
          </w:tcPr>
          <w:p w14:paraId="72CD6842" w14:textId="3682C9A3"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Less than five O’levels</w:t>
            </w:r>
          </w:p>
        </w:tc>
        <w:tc>
          <w:tcPr>
            <w:tcW w:w="271" w:type="pct"/>
          </w:tcPr>
          <w:p w14:paraId="4D25A6C9" w14:textId="7BC9781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387C3BC5" w14:textId="529EDD7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110DCAB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A9A3544" w14:textId="2D5E4FE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44EAD07B" w14:textId="162CB04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592763CA" w14:textId="0AB4609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572C1FE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52D029B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492F5DC" w14:textId="145C05A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5282CB6D" w14:textId="2952026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16DC7087" w14:textId="7269738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21D59CD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1AEFE8D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1390282" w14:textId="36B4280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497B543D" w14:textId="386FE0D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74F1B437" w14:textId="1B5B9628"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7E4157BC" w14:textId="51C86BCD" w:rsidR="00891F1C" w:rsidRPr="009A3A34" w:rsidRDefault="00891F1C" w:rsidP="00891F1C">
            <w:pPr>
              <w:rPr>
                <w:rFonts w:ascii="Book Antiqua" w:hAnsi="Book Antiqua" w:cs="Times New Roman"/>
                <w:b w:val="0"/>
                <w:bCs w:val="0"/>
                <w:i/>
                <w:iCs/>
                <w:color w:val="auto"/>
                <w:sz w:val="24"/>
                <w:szCs w:val="24"/>
              </w:rPr>
            </w:pPr>
            <w:r w:rsidRPr="009A3A34">
              <w:rPr>
                <w:rFonts w:ascii="Book Antiqua" w:hAnsi="Book Antiqua" w:cs="Times New Roman"/>
                <w:i/>
                <w:iCs/>
                <w:color w:val="auto"/>
                <w:sz w:val="24"/>
                <w:szCs w:val="24"/>
              </w:rPr>
              <w:t>Five or More O’levels</w:t>
            </w:r>
          </w:p>
        </w:tc>
        <w:tc>
          <w:tcPr>
            <w:tcW w:w="271" w:type="pct"/>
          </w:tcPr>
          <w:p w14:paraId="2BCFBA2A" w14:textId="702FB47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-3.24</w:t>
            </w:r>
          </w:p>
        </w:tc>
        <w:tc>
          <w:tcPr>
            <w:tcW w:w="285" w:type="pct"/>
          </w:tcPr>
          <w:p w14:paraId="5B25ADCE" w14:textId="2D76284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14" w:type="pct"/>
          </w:tcPr>
          <w:p w14:paraId="4F899BCA" w14:textId="28F3731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9E82EEE" w14:textId="4B737FB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-0.17</w:t>
            </w:r>
          </w:p>
        </w:tc>
        <w:tc>
          <w:tcPr>
            <w:tcW w:w="285" w:type="pct"/>
          </w:tcPr>
          <w:p w14:paraId="43FB68C1" w14:textId="28F6725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6D2A7A0F" w14:textId="7F4CE50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-3.27</w:t>
            </w:r>
          </w:p>
        </w:tc>
        <w:tc>
          <w:tcPr>
            <w:tcW w:w="285" w:type="pct"/>
          </w:tcPr>
          <w:p w14:paraId="11997DF3" w14:textId="08842E1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14" w:type="pct"/>
          </w:tcPr>
          <w:p w14:paraId="4881875A" w14:textId="4B5D529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5BCDB2E" w14:textId="4A340E3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-0.17</w:t>
            </w:r>
          </w:p>
        </w:tc>
        <w:tc>
          <w:tcPr>
            <w:tcW w:w="286" w:type="pct"/>
          </w:tcPr>
          <w:p w14:paraId="1A166FC6" w14:textId="4A129FD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2C326AC1" w14:textId="7EC3015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-3.26</w:t>
            </w:r>
          </w:p>
        </w:tc>
        <w:tc>
          <w:tcPr>
            <w:tcW w:w="285" w:type="pct"/>
          </w:tcPr>
          <w:p w14:paraId="25362689" w14:textId="72920F1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41" w:type="pct"/>
          </w:tcPr>
          <w:p w14:paraId="297126FE" w14:textId="70D61E4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2F88AFBE" w14:textId="37118B9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-0.17</w:t>
            </w:r>
          </w:p>
        </w:tc>
        <w:tc>
          <w:tcPr>
            <w:tcW w:w="286" w:type="pct"/>
          </w:tcPr>
          <w:p w14:paraId="239C48E3" w14:textId="3724365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50CFC0CB" w14:textId="3DA4E376" w:rsidTr="00891F1C">
        <w:tc>
          <w:tcPr>
            <w:cnfStyle w:val="001000000000" w:firstRow="0" w:lastRow="0" w:firstColumn="1" w:lastColumn="0" w:oddVBand="0" w:evenVBand="0" w:oddHBand="0" w:evenHBand="0" w:firstRowFirstColumn="0" w:firstRowLastColumn="0" w:lastRowFirstColumn="0" w:lastRowLastColumn="0"/>
            <w:tcW w:w="963" w:type="pct"/>
          </w:tcPr>
          <w:p w14:paraId="779B88EE" w14:textId="77777777"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color w:val="auto"/>
                <w:sz w:val="24"/>
                <w:szCs w:val="24"/>
              </w:rPr>
              <w:t>Sex</w:t>
            </w:r>
          </w:p>
        </w:tc>
        <w:tc>
          <w:tcPr>
            <w:tcW w:w="271" w:type="pct"/>
          </w:tcPr>
          <w:p w14:paraId="24E1027B"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728F17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28C33DD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D204C5E" w14:textId="79069C2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11357F3" w14:textId="2187FD2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65282703" w14:textId="1EEE8FE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06D89F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155377F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41704C8" w14:textId="62B6C8F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FB816A1" w14:textId="39112B4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E2E1C64" w14:textId="69CAAF6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A04041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571EB9E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4F002D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9B70C2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A289246" w14:textId="7E59BEF4"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4D2403B6" w14:textId="74F96FF6"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Female</w:t>
            </w:r>
          </w:p>
        </w:tc>
        <w:tc>
          <w:tcPr>
            <w:tcW w:w="271" w:type="pct"/>
          </w:tcPr>
          <w:p w14:paraId="79AF4065" w14:textId="717280E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53465661" w14:textId="4E23883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4C6CB276"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E6E94C3" w14:textId="118DEAB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598C6A4" w14:textId="0C7270A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01072FF0" w14:textId="1E21E69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0BC6C03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62C8B00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5562281" w14:textId="478B9E2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2A4F6F86" w14:textId="523E1E5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48161522" w14:textId="7448DCE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235A30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2EBB153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BC54BCB" w14:textId="0346247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53FF9CD6" w14:textId="34F2AAA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7CD0D86C" w14:textId="1030A3DF" w:rsidTr="00891F1C">
        <w:tc>
          <w:tcPr>
            <w:cnfStyle w:val="001000000000" w:firstRow="0" w:lastRow="0" w:firstColumn="1" w:lastColumn="0" w:oddVBand="0" w:evenVBand="0" w:oddHBand="0" w:evenHBand="0" w:firstRowFirstColumn="0" w:firstRowLastColumn="0" w:lastRowFirstColumn="0" w:lastRowLastColumn="0"/>
            <w:tcW w:w="963" w:type="pct"/>
          </w:tcPr>
          <w:p w14:paraId="61807E57" w14:textId="3412749E"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Male</w:t>
            </w:r>
          </w:p>
        </w:tc>
        <w:tc>
          <w:tcPr>
            <w:tcW w:w="271" w:type="pct"/>
          </w:tcPr>
          <w:p w14:paraId="197BB390" w14:textId="0AD906F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1.52</w:t>
            </w:r>
          </w:p>
        </w:tc>
        <w:tc>
          <w:tcPr>
            <w:tcW w:w="285" w:type="pct"/>
          </w:tcPr>
          <w:p w14:paraId="39A45AA1" w14:textId="01C932C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14" w:type="pct"/>
          </w:tcPr>
          <w:p w14:paraId="7135989E" w14:textId="6BEE504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7D14B8D0" w14:textId="1D57BDE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0.24</w:t>
            </w:r>
          </w:p>
        </w:tc>
        <w:tc>
          <w:tcPr>
            <w:tcW w:w="285" w:type="pct"/>
          </w:tcPr>
          <w:p w14:paraId="7AAF5B76" w14:textId="4A1C686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302CE634" w14:textId="21093E7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1.51</w:t>
            </w:r>
          </w:p>
        </w:tc>
        <w:tc>
          <w:tcPr>
            <w:tcW w:w="285" w:type="pct"/>
          </w:tcPr>
          <w:p w14:paraId="458815A8" w14:textId="4D612A5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14" w:type="pct"/>
          </w:tcPr>
          <w:p w14:paraId="10B3B3C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45C2AC65" w14:textId="341F055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0.24</w:t>
            </w:r>
          </w:p>
        </w:tc>
        <w:tc>
          <w:tcPr>
            <w:tcW w:w="286" w:type="pct"/>
          </w:tcPr>
          <w:p w14:paraId="03BD0B08" w14:textId="251BA4C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5904F31F" w14:textId="447626D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1.52</w:t>
            </w:r>
          </w:p>
        </w:tc>
        <w:tc>
          <w:tcPr>
            <w:tcW w:w="285" w:type="pct"/>
          </w:tcPr>
          <w:p w14:paraId="2DEFC295" w14:textId="08543BF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41" w:type="pct"/>
          </w:tcPr>
          <w:p w14:paraId="62088B3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4F8E951D" w14:textId="5C8A6B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0.24</w:t>
            </w:r>
          </w:p>
        </w:tc>
        <w:tc>
          <w:tcPr>
            <w:tcW w:w="286" w:type="pct"/>
          </w:tcPr>
          <w:p w14:paraId="350B6B98" w14:textId="4549A30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50929613" w14:textId="122B67EF"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730BB093" w14:textId="77777777"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color w:val="auto"/>
                <w:sz w:val="24"/>
                <w:szCs w:val="24"/>
              </w:rPr>
              <w:t>Housing Tenure</w:t>
            </w:r>
          </w:p>
        </w:tc>
        <w:tc>
          <w:tcPr>
            <w:tcW w:w="271" w:type="pct"/>
          </w:tcPr>
          <w:p w14:paraId="2281F5A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EBA0A6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722E834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0EDF0F3" w14:textId="6FA0DD4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EE7AE80" w14:textId="2E4030E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7D6F6E3E" w14:textId="3454A91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6E541E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141EEF4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DC833BE" w14:textId="1ED5D1A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62BE304" w14:textId="5D40ED2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01CD2F0A" w14:textId="065CEE3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7923C5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0022C2A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5F941A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63EFAC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5F0110A5" w14:textId="5926FADB" w:rsidTr="00891F1C">
        <w:tc>
          <w:tcPr>
            <w:cnfStyle w:val="001000000000" w:firstRow="0" w:lastRow="0" w:firstColumn="1" w:lastColumn="0" w:oddVBand="0" w:evenVBand="0" w:oddHBand="0" w:evenHBand="0" w:firstRowFirstColumn="0" w:firstRowLastColumn="0" w:lastRowFirstColumn="0" w:lastRowLastColumn="0"/>
            <w:tcW w:w="963" w:type="pct"/>
          </w:tcPr>
          <w:p w14:paraId="22943817" w14:textId="6D61648D"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Own Home</w:t>
            </w:r>
          </w:p>
        </w:tc>
        <w:tc>
          <w:tcPr>
            <w:tcW w:w="271" w:type="pct"/>
          </w:tcPr>
          <w:p w14:paraId="2B387C69" w14:textId="45333BA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31098882" w14:textId="39E4136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55C6BE3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FB4A439" w14:textId="3EDF424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3F7B311" w14:textId="15FEF42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447B24E8" w14:textId="091E217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4343C09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193FE7F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944D8D3" w14:textId="308C600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36253E71" w14:textId="144C8CD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43B31F1D" w14:textId="4CB0CFE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49BD655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01E5913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6F78507" w14:textId="3500F60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4772929A" w14:textId="00EA346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3BEF3A83" w14:textId="116EFF21"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46E87B16" w14:textId="698FA0F8"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Don't Own Home</w:t>
            </w:r>
          </w:p>
        </w:tc>
        <w:tc>
          <w:tcPr>
            <w:tcW w:w="271" w:type="pct"/>
          </w:tcPr>
          <w:p w14:paraId="5FC6D01C" w14:textId="12D2941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0.38</w:t>
            </w:r>
          </w:p>
        </w:tc>
        <w:tc>
          <w:tcPr>
            <w:tcW w:w="285" w:type="pct"/>
          </w:tcPr>
          <w:p w14:paraId="692AA932" w14:textId="66E484C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14" w:type="pct"/>
          </w:tcPr>
          <w:p w14:paraId="24A9DA01" w14:textId="46F1ECF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26D407A7" w14:textId="70E9BC9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85" w:type="pct"/>
          </w:tcPr>
          <w:p w14:paraId="2468CD3C" w14:textId="51F48B5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231D0EFD" w14:textId="309D7A4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0.46</w:t>
            </w:r>
          </w:p>
        </w:tc>
        <w:tc>
          <w:tcPr>
            <w:tcW w:w="285" w:type="pct"/>
          </w:tcPr>
          <w:p w14:paraId="2CD4C359" w14:textId="1DBCBD4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14" w:type="pct"/>
          </w:tcPr>
          <w:p w14:paraId="7956F316"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71B4BBF5" w14:textId="57C3D29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6" w:type="pct"/>
          </w:tcPr>
          <w:p w14:paraId="238F1FB1" w14:textId="0E72FDC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17B89751" w14:textId="4DD9473F"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0.40</w:t>
            </w:r>
          </w:p>
        </w:tc>
        <w:tc>
          <w:tcPr>
            <w:tcW w:w="285" w:type="pct"/>
          </w:tcPr>
          <w:p w14:paraId="1F91CFE0" w14:textId="3BB3F0E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41" w:type="pct"/>
          </w:tcPr>
          <w:p w14:paraId="37E088D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4166EA2B" w14:textId="33E8CAB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6" w:type="pct"/>
          </w:tcPr>
          <w:p w14:paraId="6A3E5F04" w14:textId="04B618B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72F922B4" w14:textId="75D007F9" w:rsidTr="00891F1C">
        <w:tc>
          <w:tcPr>
            <w:cnfStyle w:val="001000000000" w:firstRow="0" w:lastRow="0" w:firstColumn="1" w:lastColumn="0" w:oddVBand="0" w:evenVBand="0" w:oddHBand="0" w:evenHBand="0" w:firstRowFirstColumn="0" w:firstRowLastColumn="0" w:lastRowFirstColumn="0" w:lastRowLastColumn="0"/>
            <w:tcW w:w="963" w:type="pct"/>
          </w:tcPr>
          <w:p w14:paraId="63A47E37"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NS-SEC</w:t>
            </w:r>
          </w:p>
        </w:tc>
        <w:tc>
          <w:tcPr>
            <w:tcW w:w="271" w:type="pct"/>
          </w:tcPr>
          <w:p w14:paraId="388B00E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7ADD67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7308559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448DD19" w14:textId="3D892D5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87AF092" w14:textId="3C59010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21C83F99" w14:textId="63964FA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A3C9DD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227FD8A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6DF757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691F16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1DA69A0B" w14:textId="44BFA10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B704DA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3E5F8EE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88D7CA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8CECE6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108DCE9F" w14:textId="40D0EB1B"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AB552D8" w14:textId="6F0F8892"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lastRenderedPageBreak/>
              <w:t>1.1</w:t>
            </w:r>
          </w:p>
        </w:tc>
        <w:tc>
          <w:tcPr>
            <w:tcW w:w="271" w:type="pct"/>
          </w:tcPr>
          <w:p w14:paraId="79380141" w14:textId="23B2558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-1.23</w:t>
            </w:r>
          </w:p>
        </w:tc>
        <w:tc>
          <w:tcPr>
            <w:tcW w:w="285" w:type="pct"/>
          </w:tcPr>
          <w:p w14:paraId="7495242E" w14:textId="6B189BB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(0.25)</w:t>
            </w:r>
          </w:p>
        </w:tc>
        <w:tc>
          <w:tcPr>
            <w:tcW w:w="214" w:type="pct"/>
          </w:tcPr>
          <w:p w14:paraId="1899E56F" w14:textId="2A1BA1D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3BB3A2C" w14:textId="2D92D2D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c>
          <w:tcPr>
            <w:tcW w:w="285" w:type="pct"/>
          </w:tcPr>
          <w:p w14:paraId="26951426" w14:textId="74AF3F1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271" w:type="pct"/>
          </w:tcPr>
          <w:p w14:paraId="63039C61" w14:textId="3F6BD34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C9312E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5148DD5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A50EB8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FB2C5A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73603FFF" w14:textId="27E5A33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4E84215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3DFF91E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8C76A0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9D852A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444C2395" w14:textId="6AE7EDCA" w:rsidTr="00891F1C">
        <w:tc>
          <w:tcPr>
            <w:cnfStyle w:val="001000000000" w:firstRow="0" w:lastRow="0" w:firstColumn="1" w:lastColumn="0" w:oddVBand="0" w:evenVBand="0" w:oddHBand="0" w:evenHBand="0" w:firstRowFirstColumn="0" w:firstRowLastColumn="0" w:lastRowFirstColumn="0" w:lastRowLastColumn="0"/>
            <w:tcW w:w="963" w:type="pct"/>
          </w:tcPr>
          <w:p w14:paraId="2B3C72F8" w14:textId="460C8958"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1.2</w:t>
            </w:r>
          </w:p>
        </w:tc>
        <w:tc>
          <w:tcPr>
            <w:tcW w:w="271" w:type="pct"/>
          </w:tcPr>
          <w:p w14:paraId="49135954" w14:textId="60ECAC4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-1.53</w:t>
            </w:r>
          </w:p>
        </w:tc>
        <w:tc>
          <w:tcPr>
            <w:tcW w:w="285" w:type="pct"/>
          </w:tcPr>
          <w:p w14:paraId="0656BF11" w14:textId="046FBAC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(0.22)</w:t>
            </w:r>
          </w:p>
        </w:tc>
        <w:tc>
          <w:tcPr>
            <w:tcW w:w="214" w:type="pct"/>
          </w:tcPr>
          <w:p w14:paraId="48EC9098" w14:textId="2058D2E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0EC31CE" w14:textId="0214766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85" w:type="pct"/>
          </w:tcPr>
          <w:p w14:paraId="7754EA1F" w14:textId="660E280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71" w:type="pct"/>
          </w:tcPr>
          <w:p w14:paraId="3673F182" w14:textId="4032C8F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904DD5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6AAC5FF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B8E9A5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9DD1BF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71EB8A1B" w14:textId="78546CC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41E312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4550B56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36E0D7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E9A5AC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4819B248" w14:textId="6298D8C2"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37FDEBF0" w14:textId="478C5D09"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2</w:t>
            </w:r>
          </w:p>
        </w:tc>
        <w:tc>
          <w:tcPr>
            <w:tcW w:w="271" w:type="pct"/>
          </w:tcPr>
          <w:p w14:paraId="235123BE" w14:textId="074FBD0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-1.08</w:t>
            </w:r>
          </w:p>
        </w:tc>
        <w:tc>
          <w:tcPr>
            <w:tcW w:w="285" w:type="pct"/>
          </w:tcPr>
          <w:p w14:paraId="7AD4E36C" w14:textId="6E7E5C7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(0.15)</w:t>
            </w:r>
          </w:p>
        </w:tc>
        <w:tc>
          <w:tcPr>
            <w:tcW w:w="214" w:type="pct"/>
          </w:tcPr>
          <w:p w14:paraId="5425974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86F51CD" w14:textId="4823592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85" w:type="pct"/>
          </w:tcPr>
          <w:p w14:paraId="04DB4FC8" w14:textId="0F1F591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71" w:type="pct"/>
          </w:tcPr>
          <w:p w14:paraId="412A428F" w14:textId="0FA6962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D483CC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27501CB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45D665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14F814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476A9FCD" w14:textId="1286329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08156F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5CF1ECE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F7FBBE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CC0763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2B346FE5" w14:textId="1E844A31" w:rsidTr="00891F1C">
        <w:tc>
          <w:tcPr>
            <w:cnfStyle w:val="001000000000" w:firstRow="0" w:lastRow="0" w:firstColumn="1" w:lastColumn="0" w:oddVBand="0" w:evenVBand="0" w:oddHBand="0" w:evenHBand="0" w:firstRowFirstColumn="0" w:firstRowLastColumn="0" w:lastRowFirstColumn="0" w:lastRowLastColumn="0"/>
            <w:tcW w:w="963" w:type="pct"/>
          </w:tcPr>
          <w:p w14:paraId="1CD94AA0" w14:textId="3E0DD44C"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3</w:t>
            </w:r>
          </w:p>
        </w:tc>
        <w:tc>
          <w:tcPr>
            <w:tcW w:w="271" w:type="pct"/>
          </w:tcPr>
          <w:p w14:paraId="5710A721" w14:textId="5E77D6C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-0.91</w:t>
            </w:r>
          </w:p>
        </w:tc>
        <w:tc>
          <w:tcPr>
            <w:tcW w:w="285" w:type="pct"/>
          </w:tcPr>
          <w:p w14:paraId="34E87003" w14:textId="1CF6259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(0.16)</w:t>
            </w:r>
          </w:p>
        </w:tc>
        <w:tc>
          <w:tcPr>
            <w:tcW w:w="214" w:type="pct"/>
          </w:tcPr>
          <w:p w14:paraId="541DE075" w14:textId="2A0CB1B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8312133" w14:textId="40A9F59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85" w:type="pct"/>
          </w:tcPr>
          <w:p w14:paraId="787C1A15" w14:textId="533E7B3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71" w:type="pct"/>
          </w:tcPr>
          <w:p w14:paraId="1938B948" w14:textId="6C90579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028AB4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23400F3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314501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4A8A05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6B93DEC8" w14:textId="221E6F8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2D694E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1D1AE0F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EA30BF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41EF95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2AB6C780" w14:textId="435059A5"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15B55EB7" w14:textId="26FAA335"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4</w:t>
            </w:r>
          </w:p>
        </w:tc>
        <w:tc>
          <w:tcPr>
            <w:tcW w:w="271" w:type="pct"/>
          </w:tcPr>
          <w:p w14:paraId="69FF40A2" w14:textId="4EE5DE4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-0.11</w:t>
            </w:r>
          </w:p>
        </w:tc>
        <w:tc>
          <w:tcPr>
            <w:tcW w:w="285" w:type="pct"/>
          </w:tcPr>
          <w:p w14:paraId="005F82DD" w14:textId="1CAA316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14" w:type="pct"/>
          </w:tcPr>
          <w:p w14:paraId="6B2BFCF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0CE8FAA" w14:textId="1F09C80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285" w:type="pct"/>
          </w:tcPr>
          <w:p w14:paraId="733EE2BA" w14:textId="554B35E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1195C2FE" w14:textId="4C0191B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96651F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2563DD8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EE1DCC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DAF747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0335771B" w14:textId="541C532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527071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35481E1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B3531A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C8BDD0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021DC0AF" w14:textId="1CAAC6A2" w:rsidTr="00891F1C">
        <w:tc>
          <w:tcPr>
            <w:cnfStyle w:val="001000000000" w:firstRow="0" w:lastRow="0" w:firstColumn="1" w:lastColumn="0" w:oddVBand="0" w:evenVBand="0" w:oddHBand="0" w:evenHBand="0" w:firstRowFirstColumn="0" w:firstRowLastColumn="0" w:lastRowFirstColumn="0" w:lastRowLastColumn="0"/>
            <w:tcW w:w="963" w:type="pct"/>
          </w:tcPr>
          <w:p w14:paraId="411031FF" w14:textId="49B8E633"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5</w:t>
            </w:r>
          </w:p>
        </w:tc>
        <w:tc>
          <w:tcPr>
            <w:tcW w:w="271" w:type="pct"/>
          </w:tcPr>
          <w:p w14:paraId="255ADBD4" w14:textId="7153B51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-0.19</w:t>
            </w:r>
          </w:p>
        </w:tc>
        <w:tc>
          <w:tcPr>
            <w:tcW w:w="285" w:type="pct"/>
          </w:tcPr>
          <w:p w14:paraId="29B025D7" w14:textId="1D0C680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14" w:type="pct"/>
          </w:tcPr>
          <w:p w14:paraId="65A86A1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72C7AE7" w14:textId="415F500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285" w:type="pct"/>
          </w:tcPr>
          <w:p w14:paraId="11375407" w14:textId="008D30F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08F9FA87" w14:textId="4E8CF8F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90CB32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7742D70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62987B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18DB49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5A3F45C3" w14:textId="2F14870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864222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44801E7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31D163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E93092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370D7BD" w14:textId="49D2B78B"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4A7599F1" w14:textId="7D0FA33A"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6</w:t>
            </w:r>
          </w:p>
        </w:tc>
        <w:tc>
          <w:tcPr>
            <w:tcW w:w="271" w:type="pct"/>
          </w:tcPr>
          <w:p w14:paraId="1C9F9E61" w14:textId="66A7A5DF"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-0.24</w:t>
            </w:r>
          </w:p>
        </w:tc>
        <w:tc>
          <w:tcPr>
            <w:tcW w:w="285" w:type="pct"/>
          </w:tcPr>
          <w:p w14:paraId="328BA1F7" w14:textId="53E46E1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14" w:type="pct"/>
          </w:tcPr>
          <w:p w14:paraId="31D15972" w14:textId="7D603DB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C01C932" w14:textId="439B940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85" w:type="pct"/>
          </w:tcPr>
          <w:p w14:paraId="03FB5A3E" w14:textId="428B6BE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476146A7" w14:textId="129F4A8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9E03F2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2AE35D6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33D7EA5" w14:textId="0D77D75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054F200" w14:textId="0BD88BC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6F835F6E" w14:textId="74551D6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DF0FA7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40C4A81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739E83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3D826F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632B76B4" w14:textId="065A9E0E" w:rsidTr="00891F1C">
        <w:tc>
          <w:tcPr>
            <w:cnfStyle w:val="001000000000" w:firstRow="0" w:lastRow="0" w:firstColumn="1" w:lastColumn="0" w:oddVBand="0" w:evenVBand="0" w:oddHBand="0" w:evenHBand="0" w:firstRowFirstColumn="0" w:firstRowLastColumn="0" w:lastRowFirstColumn="0" w:lastRowLastColumn="0"/>
            <w:tcW w:w="963" w:type="pct"/>
          </w:tcPr>
          <w:p w14:paraId="386CD970" w14:textId="0363DC9D"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7</w:t>
            </w:r>
          </w:p>
        </w:tc>
        <w:tc>
          <w:tcPr>
            <w:tcW w:w="271" w:type="pct"/>
          </w:tcPr>
          <w:p w14:paraId="42DE7CB2" w14:textId="702BD19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6C629ECA" w14:textId="5C149ED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1E729B5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FF8C249" w14:textId="79B820A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0B7BB958" w14:textId="27CAE59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2DBDA761" w14:textId="5CC1A24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FCB011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09F69D5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97F150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97919A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54FDCF7E" w14:textId="55D4A2D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80DEEE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39934E3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61622F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D6E42E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004B898" w14:textId="6A0933CA"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2B114AA6"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CAMSIS</w:t>
            </w:r>
          </w:p>
        </w:tc>
        <w:tc>
          <w:tcPr>
            <w:tcW w:w="271" w:type="pct"/>
          </w:tcPr>
          <w:p w14:paraId="516985BD" w14:textId="07C8A23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83C8FC8" w14:textId="4E75840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2664C99E" w14:textId="2AA23E1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953D9F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2BE8567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039783B3" w14:textId="24820AE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-0.03</w:t>
            </w:r>
          </w:p>
        </w:tc>
        <w:tc>
          <w:tcPr>
            <w:tcW w:w="285" w:type="pct"/>
          </w:tcPr>
          <w:p w14:paraId="66A42093" w14:textId="2BA9535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14" w:type="pct"/>
          </w:tcPr>
          <w:p w14:paraId="41828A3C" w14:textId="1FB657F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8F8469A" w14:textId="6C7F0FC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86" w:type="pct"/>
          </w:tcPr>
          <w:p w14:paraId="118814C1" w14:textId="618D975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71" w:type="pct"/>
          </w:tcPr>
          <w:p w14:paraId="47FDE9AD" w14:textId="15DB1A2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2FA6F6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0C91CA26"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439E83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E14BC1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44EE3693" w14:textId="7C81049D" w:rsidTr="00891F1C">
        <w:tc>
          <w:tcPr>
            <w:cnfStyle w:val="001000000000" w:firstRow="0" w:lastRow="0" w:firstColumn="1" w:lastColumn="0" w:oddVBand="0" w:evenVBand="0" w:oddHBand="0" w:evenHBand="0" w:firstRowFirstColumn="0" w:firstRowLastColumn="0" w:lastRowFirstColumn="0" w:lastRowLastColumn="0"/>
            <w:tcW w:w="963" w:type="pct"/>
          </w:tcPr>
          <w:p w14:paraId="602A802D"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RGSC</w:t>
            </w:r>
          </w:p>
        </w:tc>
        <w:tc>
          <w:tcPr>
            <w:tcW w:w="271" w:type="pct"/>
          </w:tcPr>
          <w:p w14:paraId="598419D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BDFF84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1A44142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8AA207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8D2112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40C61900" w14:textId="0B4B0A2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AB9E00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17D3596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829378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FC24F2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2218E855" w14:textId="2C90F2E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095D5A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7F323A2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55C745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C9AECD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064E5282" w14:textId="5E7D3DBC"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01B06CAA" w14:textId="1DB328D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1</w:t>
            </w:r>
          </w:p>
        </w:tc>
        <w:tc>
          <w:tcPr>
            <w:tcW w:w="271" w:type="pct"/>
          </w:tcPr>
          <w:p w14:paraId="68455F4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864A5A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58348C8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52943E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2EF007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72FFF719" w14:textId="0DE7DBF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0B7750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7911DD5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E64B6E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31148EE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3D6460B7" w14:textId="6C631B2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-1.28</w:t>
            </w:r>
          </w:p>
        </w:tc>
        <w:tc>
          <w:tcPr>
            <w:tcW w:w="285" w:type="pct"/>
          </w:tcPr>
          <w:p w14:paraId="4EDF22B9" w14:textId="44BE110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(0.27)</w:t>
            </w:r>
          </w:p>
        </w:tc>
        <w:tc>
          <w:tcPr>
            <w:tcW w:w="241" w:type="pct"/>
          </w:tcPr>
          <w:p w14:paraId="6143EFAB" w14:textId="126C4FE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56C702B4" w14:textId="58DEECF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6" w:type="pct"/>
          </w:tcPr>
          <w:p w14:paraId="05B64DB6" w14:textId="7B35EF6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(0.03)</w:t>
            </w:r>
          </w:p>
        </w:tc>
      </w:tr>
      <w:tr w:rsidR="006A0C55" w:rsidRPr="009A3A34" w14:paraId="396376CA" w14:textId="3DCFEE9F" w:rsidTr="00891F1C">
        <w:tc>
          <w:tcPr>
            <w:cnfStyle w:val="001000000000" w:firstRow="0" w:lastRow="0" w:firstColumn="1" w:lastColumn="0" w:oddVBand="0" w:evenVBand="0" w:oddHBand="0" w:evenHBand="0" w:firstRowFirstColumn="0" w:firstRowLastColumn="0" w:lastRowFirstColumn="0" w:lastRowLastColumn="0"/>
            <w:tcW w:w="963" w:type="pct"/>
          </w:tcPr>
          <w:p w14:paraId="05C00179" w14:textId="147A61F1"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2</w:t>
            </w:r>
          </w:p>
        </w:tc>
        <w:tc>
          <w:tcPr>
            <w:tcW w:w="271" w:type="pct"/>
          </w:tcPr>
          <w:p w14:paraId="320533E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CA61B6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5B765ED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AF446C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71219A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672133D2" w14:textId="75F22F6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FCDF7B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1BA463E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26AA28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3FC0DCB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0C992854" w14:textId="7CBB7D3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-0.76</w:t>
            </w:r>
          </w:p>
        </w:tc>
        <w:tc>
          <w:tcPr>
            <w:tcW w:w="285" w:type="pct"/>
          </w:tcPr>
          <w:p w14:paraId="6AACD3B6" w14:textId="6911AED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(0.19)</w:t>
            </w:r>
          </w:p>
        </w:tc>
        <w:tc>
          <w:tcPr>
            <w:tcW w:w="241" w:type="pct"/>
          </w:tcPr>
          <w:p w14:paraId="0342EBFA" w14:textId="78E3BF1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71180564" w14:textId="5F2E039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86" w:type="pct"/>
          </w:tcPr>
          <w:p w14:paraId="6D0229BE" w14:textId="034D2C5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0966F9D1" w14:textId="07085204"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37D0FA3A" w14:textId="0754F64A"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3</w:t>
            </w:r>
          </w:p>
        </w:tc>
        <w:tc>
          <w:tcPr>
            <w:tcW w:w="271" w:type="pct"/>
          </w:tcPr>
          <w:p w14:paraId="671C618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6D7604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4F962A0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FF9FDD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A29422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4ED780B9" w14:textId="3C6FDAC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C7210C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7EFB48E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A83ED1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0311FDD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0928F494" w14:textId="64E011A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-0.63</w:t>
            </w:r>
          </w:p>
        </w:tc>
        <w:tc>
          <w:tcPr>
            <w:tcW w:w="285" w:type="pct"/>
          </w:tcPr>
          <w:p w14:paraId="033B94D5" w14:textId="363D782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(0.20)</w:t>
            </w:r>
          </w:p>
        </w:tc>
        <w:tc>
          <w:tcPr>
            <w:tcW w:w="241" w:type="pct"/>
          </w:tcPr>
          <w:p w14:paraId="1FC9524C" w14:textId="2FDE13F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5F0FA2D7" w14:textId="42AB206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6" w:type="pct"/>
          </w:tcPr>
          <w:p w14:paraId="653F1DD2" w14:textId="3A0719F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5C80C763" w14:textId="4167EE3C" w:rsidTr="00891F1C">
        <w:tc>
          <w:tcPr>
            <w:cnfStyle w:val="001000000000" w:firstRow="0" w:lastRow="0" w:firstColumn="1" w:lastColumn="0" w:oddVBand="0" w:evenVBand="0" w:oddHBand="0" w:evenHBand="0" w:firstRowFirstColumn="0" w:firstRowLastColumn="0" w:lastRowFirstColumn="0" w:lastRowLastColumn="0"/>
            <w:tcW w:w="963" w:type="pct"/>
          </w:tcPr>
          <w:p w14:paraId="4E8A86FD" w14:textId="7E5EF67D"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4</w:t>
            </w:r>
          </w:p>
        </w:tc>
        <w:tc>
          <w:tcPr>
            <w:tcW w:w="271" w:type="pct"/>
          </w:tcPr>
          <w:p w14:paraId="33697D5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0FB306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6F7BB9A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87FDFA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27A439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788F03C7" w14:textId="0BDC036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190D2B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4BF0A63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899707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297BAEC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6A24C5B2" w14:textId="644440E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1FC12F55" w14:textId="63C0238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(0.17)</w:t>
            </w:r>
          </w:p>
        </w:tc>
        <w:tc>
          <w:tcPr>
            <w:tcW w:w="241" w:type="pct"/>
          </w:tcPr>
          <w:p w14:paraId="5141986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97777BF" w14:textId="3D7BDD9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0.04</w:t>
            </w:r>
          </w:p>
        </w:tc>
        <w:tc>
          <w:tcPr>
            <w:tcW w:w="286" w:type="pct"/>
          </w:tcPr>
          <w:p w14:paraId="4B2B51AF" w14:textId="53F0C0E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159098EE" w14:textId="57E970E7"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36E1999" w14:textId="0A2FE710"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5</w:t>
            </w:r>
          </w:p>
        </w:tc>
        <w:tc>
          <w:tcPr>
            <w:tcW w:w="271" w:type="pct"/>
          </w:tcPr>
          <w:p w14:paraId="41D8ED5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A168FA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0E92D4F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F8D24C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314741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3200B789" w14:textId="778060F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08DD84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3CAE65D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B35395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20E3480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0985F1B4" w14:textId="08EDABC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85" w:type="pct"/>
          </w:tcPr>
          <w:p w14:paraId="72963EE2" w14:textId="7C96A0B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(0.19)</w:t>
            </w:r>
          </w:p>
        </w:tc>
        <w:tc>
          <w:tcPr>
            <w:tcW w:w="241" w:type="pct"/>
          </w:tcPr>
          <w:p w14:paraId="08F762A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BF7A46A" w14:textId="5625FA1F"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c>
          <w:tcPr>
            <w:tcW w:w="286" w:type="pct"/>
          </w:tcPr>
          <w:p w14:paraId="319D2EF4" w14:textId="09F94FA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r>
      <w:tr w:rsidR="006A0C55" w:rsidRPr="009A3A34" w14:paraId="0BA9451C" w14:textId="761F02BB" w:rsidTr="00891F1C">
        <w:tc>
          <w:tcPr>
            <w:cnfStyle w:val="001000000000" w:firstRow="0" w:lastRow="0" w:firstColumn="1" w:lastColumn="0" w:oddVBand="0" w:evenVBand="0" w:oddHBand="0" w:evenHBand="0" w:firstRowFirstColumn="0" w:firstRowLastColumn="0" w:lastRowFirstColumn="0" w:lastRowLastColumn="0"/>
            <w:tcW w:w="963" w:type="pct"/>
          </w:tcPr>
          <w:p w14:paraId="6747AA64" w14:textId="610D1819"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6</w:t>
            </w:r>
          </w:p>
        </w:tc>
        <w:tc>
          <w:tcPr>
            <w:tcW w:w="271" w:type="pct"/>
          </w:tcPr>
          <w:p w14:paraId="4360A68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DE2627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20E830A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65F650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732278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069EF373" w14:textId="12B57AB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AEE3D8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40BB00B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C8E8E3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8AD47E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6118424D" w14:textId="4409C59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7AB47689" w14:textId="69C7B39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78345B8E" w14:textId="4F256A1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E46B461" w14:textId="10A1905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1EB8B3B3" w14:textId="36D0FEE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7D8BC6A2" w14:textId="2ED2A5EE"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26E5FC65"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Intercept</w:t>
            </w:r>
          </w:p>
        </w:tc>
        <w:tc>
          <w:tcPr>
            <w:tcW w:w="271" w:type="pct"/>
          </w:tcPr>
          <w:p w14:paraId="601080D0" w14:textId="7087AE5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0.36</w:t>
            </w:r>
          </w:p>
        </w:tc>
        <w:tc>
          <w:tcPr>
            <w:tcW w:w="285" w:type="pct"/>
          </w:tcPr>
          <w:p w14:paraId="742A8865" w14:textId="4DBAB27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14" w:type="pct"/>
          </w:tcPr>
          <w:p w14:paraId="1EBF8CEB" w14:textId="42900E7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76CFC65" w14:textId="73A49F9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58082450" w14:textId="34A9DD8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358DE186" w14:textId="3A227C5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1.08</w:t>
            </w:r>
          </w:p>
        </w:tc>
        <w:tc>
          <w:tcPr>
            <w:tcW w:w="285" w:type="pct"/>
          </w:tcPr>
          <w:p w14:paraId="1F119677" w14:textId="0F0D89A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(0.17)</w:t>
            </w:r>
          </w:p>
        </w:tc>
        <w:tc>
          <w:tcPr>
            <w:tcW w:w="214" w:type="pct"/>
          </w:tcPr>
          <w:p w14:paraId="00C6235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20EF4F7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76C793B6"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4C462E06" w14:textId="6AAC806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0.19</w:t>
            </w:r>
          </w:p>
        </w:tc>
        <w:tc>
          <w:tcPr>
            <w:tcW w:w="285" w:type="pct"/>
          </w:tcPr>
          <w:p w14:paraId="3B607439" w14:textId="49FE48A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(0.18)</w:t>
            </w:r>
          </w:p>
        </w:tc>
        <w:tc>
          <w:tcPr>
            <w:tcW w:w="241" w:type="pct"/>
          </w:tcPr>
          <w:p w14:paraId="7E577E0D" w14:textId="3B35BBB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EBF1B1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234756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3C3250C9" w14:textId="77777777" w:rsidTr="00891F1C">
        <w:tc>
          <w:tcPr>
            <w:cnfStyle w:val="001000000000" w:firstRow="0" w:lastRow="0" w:firstColumn="1" w:lastColumn="0" w:oddVBand="0" w:evenVBand="0" w:oddHBand="0" w:evenHBand="0" w:firstRowFirstColumn="0" w:firstRowLastColumn="0" w:lastRowFirstColumn="0" w:lastRowLastColumn="0"/>
            <w:tcW w:w="963" w:type="pct"/>
          </w:tcPr>
          <w:p w14:paraId="72045339" w14:textId="77777777" w:rsidR="00891F1C" w:rsidRPr="009A3A34" w:rsidRDefault="00891F1C" w:rsidP="00891F1C">
            <w:pPr>
              <w:rPr>
                <w:rFonts w:ascii="Book Antiqua" w:hAnsi="Book Antiqua" w:cs="Times New Roman"/>
                <w:color w:val="auto"/>
                <w:sz w:val="24"/>
                <w:szCs w:val="24"/>
              </w:rPr>
            </w:pPr>
          </w:p>
        </w:tc>
        <w:tc>
          <w:tcPr>
            <w:tcW w:w="271" w:type="pct"/>
          </w:tcPr>
          <w:p w14:paraId="2AF9A22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5CF648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405144A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8C35C7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9BEF1A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D48BABB"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A305A7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1C0B92D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30C6B5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E7EB56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2E02379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61B806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081A0CD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A6B85F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A00651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436E858" w14:textId="77777777"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0C7461DA" w14:textId="44EF876E"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Unemployment &amp; Out of Labour Force</w:t>
            </w:r>
          </w:p>
        </w:tc>
        <w:tc>
          <w:tcPr>
            <w:tcW w:w="271" w:type="pct"/>
          </w:tcPr>
          <w:p w14:paraId="67DA8E5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6933E2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19C5226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AC4E1D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E19DA7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30DDDDE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A96608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0602CA3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414039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EDA4B0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177D854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56F4CD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59E294B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470F3F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C4B6A3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25B86D45" w14:textId="5DCD5C32" w:rsidTr="00891F1C">
        <w:tc>
          <w:tcPr>
            <w:cnfStyle w:val="001000000000" w:firstRow="0" w:lastRow="0" w:firstColumn="1" w:lastColumn="0" w:oddVBand="0" w:evenVBand="0" w:oddHBand="0" w:evenHBand="0" w:firstRowFirstColumn="0" w:firstRowLastColumn="0" w:lastRowFirstColumn="0" w:lastRowLastColumn="0"/>
            <w:tcW w:w="963" w:type="pct"/>
          </w:tcPr>
          <w:p w14:paraId="5F552B99" w14:textId="77777777"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color w:val="auto"/>
                <w:sz w:val="24"/>
                <w:szCs w:val="24"/>
              </w:rPr>
              <w:t>Educational Attainment</w:t>
            </w:r>
          </w:p>
        </w:tc>
        <w:tc>
          <w:tcPr>
            <w:tcW w:w="271" w:type="pct"/>
          </w:tcPr>
          <w:p w14:paraId="6176699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6BCC97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638A131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8C2B5EE" w14:textId="2F68635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CBA27A5" w14:textId="4B55A35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430AC43A" w14:textId="6C06D22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F16B65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755F110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D465D3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510710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5B1E4F47" w14:textId="0362EC5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4D4471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4EB8E1B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F51C88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A56CCF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1C1144AB" w14:textId="5F031C84"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2F44BB98" w14:textId="369AD800"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Less than five O’levels</w:t>
            </w:r>
          </w:p>
        </w:tc>
        <w:tc>
          <w:tcPr>
            <w:tcW w:w="271" w:type="pct"/>
          </w:tcPr>
          <w:p w14:paraId="7ADD93A7" w14:textId="40ED93E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21765AEA" w14:textId="69009AE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548A968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C471BD6" w14:textId="0D0223D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293C4F2" w14:textId="2625B10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63BE8D5E" w14:textId="6C8FC55F"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2042297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253C82C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C463FD4" w14:textId="1557B76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78C494FA" w14:textId="612293E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1D72FFDD" w14:textId="62CD4B0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5FCE91C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12BA9C7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E78F2D2" w14:textId="1C4A128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1569D18B" w14:textId="60B67BB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4265681D" w14:textId="17986FF4" w:rsidTr="00891F1C">
        <w:tc>
          <w:tcPr>
            <w:cnfStyle w:val="001000000000" w:firstRow="0" w:lastRow="0" w:firstColumn="1" w:lastColumn="0" w:oddVBand="0" w:evenVBand="0" w:oddHBand="0" w:evenHBand="0" w:firstRowFirstColumn="0" w:firstRowLastColumn="0" w:lastRowFirstColumn="0" w:lastRowLastColumn="0"/>
            <w:tcW w:w="963" w:type="pct"/>
          </w:tcPr>
          <w:p w14:paraId="5D8419E1" w14:textId="310DCBC9"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Five or More O’levels</w:t>
            </w:r>
          </w:p>
        </w:tc>
        <w:tc>
          <w:tcPr>
            <w:tcW w:w="271" w:type="pct"/>
          </w:tcPr>
          <w:p w14:paraId="2FE1AAB3" w14:textId="3CADAA6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-3.97</w:t>
            </w:r>
          </w:p>
        </w:tc>
        <w:tc>
          <w:tcPr>
            <w:tcW w:w="285" w:type="pct"/>
          </w:tcPr>
          <w:p w14:paraId="7F5E6652" w14:textId="06BA1B2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(0.27)</w:t>
            </w:r>
          </w:p>
        </w:tc>
        <w:tc>
          <w:tcPr>
            <w:tcW w:w="214" w:type="pct"/>
          </w:tcPr>
          <w:p w14:paraId="63885B10" w14:textId="2CB12F7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677C7876" w14:textId="0F05DDD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-0.03</w:t>
            </w:r>
          </w:p>
        </w:tc>
        <w:tc>
          <w:tcPr>
            <w:tcW w:w="285" w:type="pct"/>
          </w:tcPr>
          <w:p w14:paraId="03218718" w14:textId="6F1C261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c>
          <w:tcPr>
            <w:tcW w:w="271" w:type="pct"/>
          </w:tcPr>
          <w:p w14:paraId="011A57A6" w14:textId="59F7666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-4.01</w:t>
            </w:r>
          </w:p>
        </w:tc>
        <w:tc>
          <w:tcPr>
            <w:tcW w:w="285" w:type="pct"/>
          </w:tcPr>
          <w:p w14:paraId="6AA11ED2" w14:textId="16A3C9B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(0.26)</w:t>
            </w:r>
          </w:p>
        </w:tc>
        <w:tc>
          <w:tcPr>
            <w:tcW w:w="214" w:type="pct"/>
          </w:tcPr>
          <w:p w14:paraId="42283BE0" w14:textId="0AF4201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6B7B94FA" w14:textId="0690B6F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-0.03</w:t>
            </w:r>
          </w:p>
        </w:tc>
        <w:tc>
          <w:tcPr>
            <w:tcW w:w="286" w:type="pct"/>
          </w:tcPr>
          <w:p w14:paraId="5675EBDC" w14:textId="78C82ED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c>
          <w:tcPr>
            <w:tcW w:w="271" w:type="pct"/>
          </w:tcPr>
          <w:p w14:paraId="1C8DE0A9" w14:textId="289425A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-4.00</w:t>
            </w:r>
          </w:p>
        </w:tc>
        <w:tc>
          <w:tcPr>
            <w:tcW w:w="285" w:type="pct"/>
          </w:tcPr>
          <w:p w14:paraId="09F07689" w14:textId="3809AAA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(0.27)</w:t>
            </w:r>
          </w:p>
        </w:tc>
        <w:tc>
          <w:tcPr>
            <w:tcW w:w="241" w:type="pct"/>
          </w:tcPr>
          <w:p w14:paraId="69000FA7" w14:textId="0F0D28F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6128EFFD" w14:textId="53B438A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-0.03</w:t>
            </w:r>
          </w:p>
        </w:tc>
        <w:tc>
          <w:tcPr>
            <w:tcW w:w="286" w:type="pct"/>
          </w:tcPr>
          <w:p w14:paraId="4E0BAECB" w14:textId="43EE221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r>
      <w:tr w:rsidR="006A0C55" w:rsidRPr="009A3A34" w14:paraId="66818563" w14:textId="313D82B4"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4757F055" w14:textId="77777777"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color w:val="auto"/>
                <w:sz w:val="24"/>
                <w:szCs w:val="24"/>
              </w:rPr>
              <w:t>Sex</w:t>
            </w:r>
          </w:p>
        </w:tc>
        <w:tc>
          <w:tcPr>
            <w:tcW w:w="271" w:type="pct"/>
          </w:tcPr>
          <w:p w14:paraId="13ABD7E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28594E6"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19AE244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EC6A321" w14:textId="1F8855C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C3A1456" w14:textId="44E1A51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48B39BA1" w14:textId="3848643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D663A6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45DBE6E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44A1E86"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DB89CB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2036D396" w14:textId="04E62F7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25FF1E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65CF8DD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CFCDD8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FCC0EE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22087E13" w14:textId="72639F42" w:rsidTr="00891F1C">
        <w:tc>
          <w:tcPr>
            <w:cnfStyle w:val="001000000000" w:firstRow="0" w:lastRow="0" w:firstColumn="1" w:lastColumn="0" w:oddVBand="0" w:evenVBand="0" w:oddHBand="0" w:evenHBand="0" w:firstRowFirstColumn="0" w:firstRowLastColumn="0" w:lastRowFirstColumn="0" w:lastRowLastColumn="0"/>
            <w:tcW w:w="963" w:type="pct"/>
          </w:tcPr>
          <w:p w14:paraId="11E712B7" w14:textId="017E4DE9"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Female</w:t>
            </w:r>
          </w:p>
        </w:tc>
        <w:tc>
          <w:tcPr>
            <w:tcW w:w="271" w:type="pct"/>
          </w:tcPr>
          <w:p w14:paraId="68C5B199" w14:textId="567942E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033B207D" w14:textId="383BF25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0E5A101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F606FBB" w14:textId="25EDD2D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B3CFB27" w14:textId="2FBDCD2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3027EA12" w14:textId="6B2AFD1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064B895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1AE1599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9FD9D7B" w14:textId="32B9094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616C33F6" w14:textId="7FA4C9D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52363D5C" w14:textId="7E60C4D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05DCCDE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02D4352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9BA44B0" w14:textId="219F2B9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72E198CA" w14:textId="725737A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4381481C" w14:textId="53AF7A4A"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3AD9755F" w14:textId="6942E40A"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Male</w:t>
            </w:r>
          </w:p>
        </w:tc>
        <w:tc>
          <w:tcPr>
            <w:tcW w:w="271" w:type="pct"/>
          </w:tcPr>
          <w:p w14:paraId="43789F85" w14:textId="549EA90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-0.37</w:t>
            </w:r>
          </w:p>
        </w:tc>
        <w:tc>
          <w:tcPr>
            <w:tcW w:w="285" w:type="pct"/>
          </w:tcPr>
          <w:p w14:paraId="058C7B46" w14:textId="1A642FE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(0.14)</w:t>
            </w:r>
          </w:p>
        </w:tc>
        <w:tc>
          <w:tcPr>
            <w:tcW w:w="214" w:type="pct"/>
          </w:tcPr>
          <w:p w14:paraId="7961EA9E" w14:textId="108E5F4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8B4B914" w14:textId="1F735B1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85" w:type="pct"/>
          </w:tcPr>
          <w:p w14:paraId="3861EE36" w14:textId="277A044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c>
          <w:tcPr>
            <w:tcW w:w="271" w:type="pct"/>
          </w:tcPr>
          <w:p w14:paraId="3C72A676" w14:textId="1D7BFB3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-0.38</w:t>
            </w:r>
          </w:p>
        </w:tc>
        <w:tc>
          <w:tcPr>
            <w:tcW w:w="285" w:type="pct"/>
          </w:tcPr>
          <w:p w14:paraId="1568C87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(0.14)</w:t>
            </w:r>
          </w:p>
        </w:tc>
        <w:tc>
          <w:tcPr>
            <w:tcW w:w="214" w:type="pct"/>
          </w:tcPr>
          <w:p w14:paraId="6FDF87FF" w14:textId="7F7F76B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4147DE3" w14:textId="6FE13FE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6" w:type="pct"/>
          </w:tcPr>
          <w:p w14:paraId="4B08BBFE" w14:textId="2F5CB33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c>
          <w:tcPr>
            <w:tcW w:w="271" w:type="pct"/>
          </w:tcPr>
          <w:p w14:paraId="6D712AC2" w14:textId="0F1245B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-0.38</w:t>
            </w:r>
          </w:p>
        </w:tc>
        <w:tc>
          <w:tcPr>
            <w:tcW w:w="285" w:type="pct"/>
          </w:tcPr>
          <w:p w14:paraId="29824EB0" w14:textId="64D61A2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41" w:type="pct"/>
          </w:tcPr>
          <w:p w14:paraId="0711734F" w14:textId="70DCF18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CFACC7C" w14:textId="16FE398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6" w:type="pct"/>
          </w:tcPr>
          <w:p w14:paraId="0DF33AEF" w14:textId="31F1339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r>
      <w:tr w:rsidR="006A0C55" w:rsidRPr="009A3A34" w14:paraId="3FAF6677" w14:textId="47289254" w:rsidTr="00891F1C">
        <w:tc>
          <w:tcPr>
            <w:cnfStyle w:val="001000000000" w:firstRow="0" w:lastRow="0" w:firstColumn="1" w:lastColumn="0" w:oddVBand="0" w:evenVBand="0" w:oddHBand="0" w:evenHBand="0" w:firstRowFirstColumn="0" w:firstRowLastColumn="0" w:lastRowFirstColumn="0" w:lastRowLastColumn="0"/>
            <w:tcW w:w="963" w:type="pct"/>
          </w:tcPr>
          <w:p w14:paraId="51B82CAB"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lastRenderedPageBreak/>
              <w:t>Housing Tenure</w:t>
            </w:r>
          </w:p>
        </w:tc>
        <w:tc>
          <w:tcPr>
            <w:tcW w:w="271" w:type="pct"/>
          </w:tcPr>
          <w:p w14:paraId="2196757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42410F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16AAE3C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194A0BB" w14:textId="2626EE6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EA44180" w14:textId="0B4D0E3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4F187FD" w14:textId="1FFC570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0FAB2F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1CAFFD6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29884E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DA02EE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26992C31" w14:textId="2920E28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D410A1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232E3B8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CC1C02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A82807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77A8186E" w14:textId="7B887C1F"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46FABFB1" w14:textId="36445708"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Own Home</w:t>
            </w:r>
          </w:p>
        </w:tc>
        <w:tc>
          <w:tcPr>
            <w:tcW w:w="271" w:type="pct"/>
          </w:tcPr>
          <w:p w14:paraId="1C98C8B0" w14:textId="0B66D09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2C57C42E" w14:textId="635FB31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3E0DF40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D7FB3AF" w14:textId="0F02F4D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6150C7B" w14:textId="7F783FF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38585A4F" w14:textId="6E7192A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308D5C6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3A1E646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051F846" w14:textId="1254376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3BE69ACA" w14:textId="43DE058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3AFEE231" w14:textId="35348BD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5F3847A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0D224B1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9DDDD76" w14:textId="0D54783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3E0EB85C" w14:textId="7C9428A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3CB6789" w14:textId="55C36814" w:rsidTr="00891F1C">
        <w:tc>
          <w:tcPr>
            <w:cnfStyle w:val="001000000000" w:firstRow="0" w:lastRow="0" w:firstColumn="1" w:lastColumn="0" w:oddVBand="0" w:evenVBand="0" w:oddHBand="0" w:evenHBand="0" w:firstRowFirstColumn="0" w:firstRowLastColumn="0" w:lastRowFirstColumn="0" w:lastRowLastColumn="0"/>
            <w:tcW w:w="963" w:type="pct"/>
          </w:tcPr>
          <w:p w14:paraId="06BE3B0F" w14:textId="7E36F8D2"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Don't Own Home</w:t>
            </w:r>
          </w:p>
        </w:tc>
        <w:tc>
          <w:tcPr>
            <w:tcW w:w="271" w:type="pct"/>
          </w:tcPr>
          <w:p w14:paraId="4AEC751B" w14:textId="6E42F29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0.87</w:t>
            </w:r>
          </w:p>
        </w:tc>
        <w:tc>
          <w:tcPr>
            <w:tcW w:w="285" w:type="pct"/>
          </w:tcPr>
          <w:p w14:paraId="6C5571A9" w14:textId="642E123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(0.16)</w:t>
            </w:r>
          </w:p>
        </w:tc>
        <w:tc>
          <w:tcPr>
            <w:tcW w:w="214" w:type="pct"/>
          </w:tcPr>
          <w:p w14:paraId="24F64CF8" w14:textId="567D0FC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24F52A87" w14:textId="433AA85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85" w:type="pct"/>
          </w:tcPr>
          <w:p w14:paraId="6D0F4BAE" w14:textId="3C59FC7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c>
          <w:tcPr>
            <w:tcW w:w="271" w:type="pct"/>
          </w:tcPr>
          <w:p w14:paraId="17F38137" w14:textId="408C9A7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0.95</w:t>
            </w:r>
          </w:p>
        </w:tc>
        <w:tc>
          <w:tcPr>
            <w:tcW w:w="285" w:type="pct"/>
          </w:tcPr>
          <w:p w14:paraId="73B0DA8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(0.15)</w:t>
            </w:r>
          </w:p>
        </w:tc>
        <w:tc>
          <w:tcPr>
            <w:tcW w:w="214" w:type="pct"/>
          </w:tcPr>
          <w:p w14:paraId="62BBFB5A" w14:textId="7268F38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09D0768" w14:textId="378775E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6" w:type="pct"/>
          </w:tcPr>
          <w:p w14:paraId="0F8798F5" w14:textId="62C2A83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c>
          <w:tcPr>
            <w:tcW w:w="271" w:type="pct"/>
          </w:tcPr>
          <w:p w14:paraId="60A6A035" w14:textId="18CD1AB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0.90</w:t>
            </w:r>
          </w:p>
        </w:tc>
        <w:tc>
          <w:tcPr>
            <w:tcW w:w="285" w:type="pct"/>
          </w:tcPr>
          <w:p w14:paraId="735CFC66" w14:textId="35BA358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(0.16)</w:t>
            </w:r>
          </w:p>
        </w:tc>
        <w:tc>
          <w:tcPr>
            <w:tcW w:w="241" w:type="pct"/>
          </w:tcPr>
          <w:p w14:paraId="514BCB84" w14:textId="245A032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DA808F5" w14:textId="5AE8464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6" w:type="pct"/>
          </w:tcPr>
          <w:p w14:paraId="447CAC1F" w14:textId="1BDC702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r>
      <w:tr w:rsidR="006A0C55" w:rsidRPr="009A3A34" w14:paraId="29A5E8A7" w14:textId="7DE3E777"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0D4FD1C8" w14:textId="77777777"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color w:val="auto"/>
                <w:sz w:val="24"/>
                <w:szCs w:val="24"/>
              </w:rPr>
              <w:t>NS-SEC</w:t>
            </w:r>
          </w:p>
        </w:tc>
        <w:tc>
          <w:tcPr>
            <w:tcW w:w="271" w:type="pct"/>
          </w:tcPr>
          <w:p w14:paraId="4A2FA56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0E9E9D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48BBB8A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563BF0C" w14:textId="75787AF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1F52720" w14:textId="66A2252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64A72A84" w14:textId="7ED73AB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C16F9F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18808E2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F54585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879E37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16D9B60D" w14:textId="6003AFB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929C25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1210CD6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74ABDC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B33C80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1500F497" w14:textId="7C8C86EE" w:rsidTr="00891F1C">
        <w:tc>
          <w:tcPr>
            <w:cnfStyle w:val="001000000000" w:firstRow="0" w:lastRow="0" w:firstColumn="1" w:lastColumn="0" w:oddVBand="0" w:evenVBand="0" w:oddHBand="0" w:evenHBand="0" w:firstRowFirstColumn="0" w:firstRowLastColumn="0" w:lastRowFirstColumn="0" w:lastRowLastColumn="0"/>
            <w:tcW w:w="963" w:type="pct"/>
          </w:tcPr>
          <w:p w14:paraId="5CDB1387" w14:textId="6BA4B9D0"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1.1</w:t>
            </w:r>
          </w:p>
        </w:tc>
        <w:tc>
          <w:tcPr>
            <w:tcW w:w="271" w:type="pct"/>
          </w:tcPr>
          <w:p w14:paraId="5B88F91C" w14:textId="468A77D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-1.37</w:t>
            </w:r>
          </w:p>
        </w:tc>
        <w:tc>
          <w:tcPr>
            <w:tcW w:w="285" w:type="pct"/>
          </w:tcPr>
          <w:p w14:paraId="30C9838F" w14:textId="25B93EF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(0.54)</w:t>
            </w:r>
          </w:p>
        </w:tc>
        <w:tc>
          <w:tcPr>
            <w:tcW w:w="214" w:type="pct"/>
          </w:tcPr>
          <w:p w14:paraId="3DC8DD5D" w14:textId="4EB19BC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2BE600A2" w14:textId="6337EED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85" w:type="pct"/>
          </w:tcPr>
          <w:p w14:paraId="4A38F15B" w14:textId="73D1DCF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5DE11F83" w14:textId="54EAAE9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2082BF8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52FB71B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FEA274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453F3E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13457B9B" w14:textId="4718251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BA396C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7DDCA70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29B27C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6215DF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68969281" w14:textId="391F5A66"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60B4031F" w14:textId="30F50BC7"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1.2</w:t>
            </w:r>
          </w:p>
        </w:tc>
        <w:tc>
          <w:tcPr>
            <w:tcW w:w="271" w:type="pct"/>
          </w:tcPr>
          <w:p w14:paraId="74E893ED" w14:textId="4BD6BE8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-3.27</w:t>
            </w:r>
          </w:p>
        </w:tc>
        <w:tc>
          <w:tcPr>
            <w:tcW w:w="285" w:type="pct"/>
          </w:tcPr>
          <w:p w14:paraId="197FD8DF" w14:textId="14AD4DA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(1.02)</w:t>
            </w:r>
          </w:p>
        </w:tc>
        <w:tc>
          <w:tcPr>
            <w:tcW w:w="214" w:type="pct"/>
          </w:tcPr>
          <w:p w14:paraId="58AF9A88" w14:textId="57885F0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D1A1915" w14:textId="551687B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85" w:type="pct"/>
          </w:tcPr>
          <w:p w14:paraId="04F7AA47" w14:textId="5C61096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63C84419" w14:textId="05901EB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4E9541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564CBEF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2F3E9D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559F75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5947E3AC" w14:textId="23C05A6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5F62FA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408FD2C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5E3FDE6"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2DBCA5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72A9FDB1" w14:textId="44EDD919" w:rsidTr="00891F1C">
        <w:tc>
          <w:tcPr>
            <w:cnfStyle w:val="001000000000" w:firstRow="0" w:lastRow="0" w:firstColumn="1" w:lastColumn="0" w:oddVBand="0" w:evenVBand="0" w:oddHBand="0" w:evenHBand="0" w:firstRowFirstColumn="0" w:firstRowLastColumn="0" w:lastRowFirstColumn="0" w:lastRowLastColumn="0"/>
            <w:tcW w:w="963" w:type="pct"/>
          </w:tcPr>
          <w:p w14:paraId="737F5A1E" w14:textId="5CE4316E"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2</w:t>
            </w:r>
          </w:p>
        </w:tc>
        <w:tc>
          <w:tcPr>
            <w:tcW w:w="271" w:type="pct"/>
          </w:tcPr>
          <w:p w14:paraId="77B12961" w14:textId="1F2402B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-1.20</w:t>
            </w:r>
          </w:p>
        </w:tc>
        <w:tc>
          <w:tcPr>
            <w:tcW w:w="285" w:type="pct"/>
          </w:tcPr>
          <w:p w14:paraId="628D7170" w14:textId="7291AF8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(0.27)</w:t>
            </w:r>
          </w:p>
        </w:tc>
        <w:tc>
          <w:tcPr>
            <w:tcW w:w="214" w:type="pct"/>
          </w:tcPr>
          <w:p w14:paraId="6745B19F" w14:textId="5A077A5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1C9F326" w14:textId="11B2049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285" w:type="pct"/>
          </w:tcPr>
          <w:p w14:paraId="7F2A3575" w14:textId="7567D93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77BC1C17" w14:textId="2C4C1E1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68E9DD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2848E6F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27312F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FB705E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0FD25B1E" w14:textId="0771B19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3FE544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1EF330F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FD34EC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3AE731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6ECF5CF8" w14:textId="0682367D"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7E767592" w14:textId="459DC616"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3</w:t>
            </w:r>
          </w:p>
        </w:tc>
        <w:tc>
          <w:tcPr>
            <w:tcW w:w="271" w:type="pct"/>
          </w:tcPr>
          <w:p w14:paraId="21894F10" w14:textId="712E99A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-1.31</w:t>
            </w:r>
          </w:p>
        </w:tc>
        <w:tc>
          <w:tcPr>
            <w:tcW w:w="285" w:type="pct"/>
          </w:tcPr>
          <w:p w14:paraId="2BAAD761" w14:textId="17B2DBE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(0.30)</w:t>
            </w:r>
          </w:p>
        </w:tc>
        <w:tc>
          <w:tcPr>
            <w:tcW w:w="214" w:type="pct"/>
          </w:tcPr>
          <w:p w14:paraId="5415716A" w14:textId="43A9FD2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2F3E4CD2" w14:textId="2C051F8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85" w:type="pct"/>
          </w:tcPr>
          <w:p w14:paraId="0A5AAF01" w14:textId="5B980E6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55ACCCCB" w14:textId="1151CE0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139670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72335FB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2669BF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DDF12E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37EC1BAB" w14:textId="1B699DFF"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7EE327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08137DD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AECD606"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C711A1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75F76242" w14:textId="2A021B61" w:rsidTr="00891F1C">
        <w:tc>
          <w:tcPr>
            <w:cnfStyle w:val="001000000000" w:firstRow="0" w:lastRow="0" w:firstColumn="1" w:lastColumn="0" w:oddVBand="0" w:evenVBand="0" w:oddHBand="0" w:evenHBand="0" w:firstRowFirstColumn="0" w:firstRowLastColumn="0" w:lastRowFirstColumn="0" w:lastRowLastColumn="0"/>
            <w:tcW w:w="963" w:type="pct"/>
          </w:tcPr>
          <w:p w14:paraId="242E9B51" w14:textId="31495E90"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4</w:t>
            </w:r>
          </w:p>
        </w:tc>
        <w:tc>
          <w:tcPr>
            <w:tcW w:w="271" w:type="pct"/>
          </w:tcPr>
          <w:p w14:paraId="2B094AC5" w14:textId="02C7BEC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-0.59</w:t>
            </w:r>
          </w:p>
        </w:tc>
        <w:tc>
          <w:tcPr>
            <w:tcW w:w="285" w:type="pct"/>
          </w:tcPr>
          <w:p w14:paraId="1E8620F7" w14:textId="4EA685F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(0.25)</w:t>
            </w:r>
          </w:p>
        </w:tc>
        <w:tc>
          <w:tcPr>
            <w:tcW w:w="214" w:type="pct"/>
          </w:tcPr>
          <w:p w14:paraId="1AAB5C74" w14:textId="78E7E5E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568B8E9C" w14:textId="736D8FB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85" w:type="pct"/>
          </w:tcPr>
          <w:p w14:paraId="7C1B29C8" w14:textId="4D3004F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3B0694E0" w14:textId="53F86A8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68A1AD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7B3445D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C93EC9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BA0394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1F67B7CD" w14:textId="31E43A6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902E89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2FA2071B"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1B7D4E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DE10ED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0B86A962" w14:textId="2E03F7B9"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2E817ACF" w14:textId="11F7CD32"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5</w:t>
            </w:r>
          </w:p>
        </w:tc>
        <w:tc>
          <w:tcPr>
            <w:tcW w:w="271" w:type="pct"/>
          </w:tcPr>
          <w:p w14:paraId="3851225A" w14:textId="37D9B98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-0.91</w:t>
            </w:r>
          </w:p>
        </w:tc>
        <w:tc>
          <w:tcPr>
            <w:tcW w:w="285" w:type="pct"/>
          </w:tcPr>
          <w:p w14:paraId="1B9FB7A8" w14:textId="7F899F8F"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(0.23)</w:t>
            </w:r>
          </w:p>
        </w:tc>
        <w:tc>
          <w:tcPr>
            <w:tcW w:w="214" w:type="pct"/>
          </w:tcPr>
          <w:p w14:paraId="59555D27" w14:textId="5DBB3F6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78CE965" w14:textId="463BB10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85" w:type="pct"/>
          </w:tcPr>
          <w:p w14:paraId="72069DA9" w14:textId="7B033AF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3AE3990E" w14:textId="391EEA1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873798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110A799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F1E11CE" w14:textId="1C7EBD7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BAE28D3" w14:textId="07E5F89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59E7D3F3" w14:textId="6CC2792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DBAE44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75D51B56"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2FFDDC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94339F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26FAF674" w14:textId="531396B1" w:rsidTr="00891F1C">
        <w:tc>
          <w:tcPr>
            <w:cnfStyle w:val="001000000000" w:firstRow="0" w:lastRow="0" w:firstColumn="1" w:lastColumn="0" w:oddVBand="0" w:evenVBand="0" w:oddHBand="0" w:evenHBand="0" w:firstRowFirstColumn="0" w:firstRowLastColumn="0" w:lastRowFirstColumn="0" w:lastRowLastColumn="0"/>
            <w:tcW w:w="963" w:type="pct"/>
          </w:tcPr>
          <w:p w14:paraId="481CC0E2" w14:textId="7442295F"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6</w:t>
            </w:r>
          </w:p>
        </w:tc>
        <w:tc>
          <w:tcPr>
            <w:tcW w:w="271" w:type="pct"/>
          </w:tcPr>
          <w:p w14:paraId="1220855B" w14:textId="6876669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-0.43</w:t>
            </w:r>
          </w:p>
        </w:tc>
        <w:tc>
          <w:tcPr>
            <w:tcW w:w="285" w:type="pct"/>
          </w:tcPr>
          <w:p w14:paraId="04A8B314" w14:textId="45FA48D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(0.20)</w:t>
            </w:r>
          </w:p>
        </w:tc>
        <w:tc>
          <w:tcPr>
            <w:tcW w:w="214" w:type="pct"/>
          </w:tcPr>
          <w:p w14:paraId="56EAB086" w14:textId="2DC999B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2B414EB7" w14:textId="45F95B3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-0.00</w:t>
            </w:r>
          </w:p>
        </w:tc>
        <w:tc>
          <w:tcPr>
            <w:tcW w:w="285" w:type="pct"/>
          </w:tcPr>
          <w:p w14:paraId="339355E1" w14:textId="0A2D05D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0482EF9B" w14:textId="02DB568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E2EC88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53CEC35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4D7AE2B"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092778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E29EA6E" w14:textId="6361234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9134C6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246738C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F7E85D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188D59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72C71C0D" w14:textId="69772B7E"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03CA105B" w14:textId="372C0FA5"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7</w:t>
            </w:r>
          </w:p>
        </w:tc>
        <w:tc>
          <w:tcPr>
            <w:tcW w:w="271" w:type="pct"/>
          </w:tcPr>
          <w:p w14:paraId="79E2227C" w14:textId="2A1A654F"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7351EE6C" w14:textId="51AD562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29349D5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DCD7792" w14:textId="7C4650D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4501CF4" w14:textId="309911D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62851966" w14:textId="3652749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72C557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6AD88AC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BA57FC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7E6760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1050E37D" w14:textId="2DFFC2F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A33FB2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0737626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4D4FB2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BCC639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109A0035" w14:textId="0B15FB31" w:rsidTr="00891F1C">
        <w:tc>
          <w:tcPr>
            <w:cnfStyle w:val="001000000000" w:firstRow="0" w:lastRow="0" w:firstColumn="1" w:lastColumn="0" w:oddVBand="0" w:evenVBand="0" w:oddHBand="0" w:evenHBand="0" w:firstRowFirstColumn="0" w:firstRowLastColumn="0" w:lastRowFirstColumn="0" w:lastRowLastColumn="0"/>
            <w:tcW w:w="963" w:type="pct"/>
          </w:tcPr>
          <w:p w14:paraId="04CD7BCA"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CAMSIS</w:t>
            </w:r>
          </w:p>
        </w:tc>
        <w:tc>
          <w:tcPr>
            <w:tcW w:w="271" w:type="pct"/>
          </w:tcPr>
          <w:p w14:paraId="5A1297F9" w14:textId="6887B17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65D1003" w14:textId="26EA7C5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0B3C13CB"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E4ACDC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46C68A6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1ACFF7EA" w14:textId="60736A6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-0.04</w:t>
            </w:r>
          </w:p>
        </w:tc>
        <w:tc>
          <w:tcPr>
            <w:tcW w:w="285" w:type="pct"/>
          </w:tcPr>
          <w:p w14:paraId="37668315" w14:textId="37B9263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14" w:type="pct"/>
          </w:tcPr>
          <w:p w14:paraId="72BF8382" w14:textId="053E5EB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7C6B018A" w14:textId="60BBE72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86" w:type="pct"/>
          </w:tcPr>
          <w:p w14:paraId="2E240D9D" w14:textId="23A06EB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71" w:type="pct"/>
          </w:tcPr>
          <w:p w14:paraId="38250BFC" w14:textId="6F4B12F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049A2D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23F8888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CE485D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5523E0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2BC549DB" w14:textId="1F224100"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7F06A15B"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RGSC</w:t>
            </w:r>
          </w:p>
        </w:tc>
        <w:tc>
          <w:tcPr>
            <w:tcW w:w="271" w:type="pct"/>
          </w:tcPr>
          <w:p w14:paraId="3C69116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5CE55B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77BA51F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D2CABB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E180CC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41E896A7" w14:textId="49B84AB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2E8579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7675FEC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22793C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48D2616"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27BCAD01" w14:textId="382AFF3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C45D19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6D853EC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0D883C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024682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3A1033AF" w14:textId="0FBC8121" w:rsidTr="00891F1C">
        <w:tc>
          <w:tcPr>
            <w:cnfStyle w:val="001000000000" w:firstRow="0" w:lastRow="0" w:firstColumn="1" w:lastColumn="0" w:oddVBand="0" w:evenVBand="0" w:oddHBand="0" w:evenHBand="0" w:firstRowFirstColumn="0" w:firstRowLastColumn="0" w:lastRowFirstColumn="0" w:lastRowLastColumn="0"/>
            <w:tcW w:w="963" w:type="pct"/>
          </w:tcPr>
          <w:p w14:paraId="4AAF2502" w14:textId="67F87CDA"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1</w:t>
            </w:r>
          </w:p>
        </w:tc>
        <w:tc>
          <w:tcPr>
            <w:tcW w:w="271" w:type="pct"/>
          </w:tcPr>
          <w:p w14:paraId="3C2B9E6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067FB9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602B3EC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60C06B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298EBE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7613FBE2" w14:textId="3BAEF92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77B2F1A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26ED8AE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A9EFC4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58BC34C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01F5B348" w14:textId="15FAFCA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-3.21</w:t>
            </w:r>
          </w:p>
        </w:tc>
        <w:tc>
          <w:tcPr>
            <w:tcW w:w="285" w:type="pct"/>
          </w:tcPr>
          <w:p w14:paraId="49EB86F4" w14:textId="403B3D5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(1.03)</w:t>
            </w:r>
          </w:p>
        </w:tc>
        <w:tc>
          <w:tcPr>
            <w:tcW w:w="241" w:type="pct"/>
          </w:tcPr>
          <w:p w14:paraId="6BA52884" w14:textId="28453FE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CB99915" w14:textId="72C74CA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-0.04</w:t>
            </w:r>
          </w:p>
        </w:tc>
        <w:tc>
          <w:tcPr>
            <w:tcW w:w="286" w:type="pct"/>
          </w:tcPr>
          <w:p w14:paraId="4DB2841D" w14:textId="62D47D4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0EE68594" w14:textId="54832C6C"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1A9B916D" w14:textId="5B393B8B"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2</w:t>
            </w:r>
          </w:p>
        </w:tc>
        <w:tc>
          <w:tcPr>
            <w:tcW w:w="271" w:type="pct"/>
          </w:tcPr>
          <w:p w14:paraId="5D26B5B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115693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1D72775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EFD37D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75A4BB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4B5910F5" w14:textId="7F9E4F6F"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2EC645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31D32A1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CA5280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4C4E5EB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0D017F55" w14:textId="47420F3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-1.18</w:t>
            </w:r>
          </w:p>
        </w:tc>
        <w:tc>
          <w:tcPr>
            <w:tcW w:w="285" w:type="pct"/>
          </w:tcPr>
          <w:p w14:paraId="0D7E995A" w14:textId="6E097A3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(0.28)</w:t>
            </w:r>
          </w:p>
        </w:tc>
        <w:tc>
          <w:tcPr>
            <w:tcW w:w="241" w:type="pct"/>
          </w:tcPr>
          <w:p w14:paraId="4CCDD162" w14:textId="10325AB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488D58E" w14:textId="0CD617AF"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6" w:type="pct"/>
          </w:tcPr>
          <w:p w14:paraId="474C201F" w14:textId="0C574BB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0193EEC6" w14:textId="4E792CE3" w:rsidTr="00891F1C">
        <w:tc>
          <w:tcPr>
            <w:cnfStyle w:val="001000000000" w:firstRow="0" w:lastRow="0" w:firstColumn="1" w:lastColumn="0" w:oddVBand="0" w:evenVBand="0" w:oddHBand="0" w:evenHBand="0" w:firstRowFirstColumn="0" w:firstRowLastColumn="0" w:lastRowFirstColumn="0" w:lastRowLastColumn="0"/>
            <w:tcW w:w="963" w:type="pct"/>
          </w:tcPr>
          <w:p w14:paraId="3C9F4499" w14:textId="60626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3</w:t>
            </w:r>
          </w:p>
        </w:tc>
        <w:tc>
          <w:tcPr>
            <w:tcW w:w="271" w:type="pct"/>
          </w:tcPr>
          <w:p w14:paraId="4517868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2901CC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5DAC687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B5C372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1972F4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A3162B8" w14:textId="5E175EA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3A5087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3D43362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4AB1A6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30A8F42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5680ECA7" w14:textId="7593582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-1.86</w:t>
            </w:r>
          </w:p>
        </w:tc>
        <w:tc>
          <w:tcPr>
            <w:tcW w:w="285" w:type="pct"/>
          </w:tcPr>
          <w:p w14:paraId="2B0399E3" w14:textId="61D5E34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(0.37)</w:t>
            </w:r>
          </w:p>
        </w:tc>
        <w:tc>
          <w:tcPr>
            <w:tcW w:w="241" w:type="pct"/>
          </w:tcPr>
          <w:p w14:paraId="44335D6D" w14:textId="1ADE3CF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7FAA76E1" w14:textId="0C00C61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-0.03</w:t>
            </w:r>
          </w:p>
        </w:tc>
        <w:tc>
          <w:tcPr>
            <w:tcW w:w="286" w:type="pct"/>
          </w:tcPr>
          <w:p w14:paraId="19BBE253" w14:textId="14BAFCB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093C720B" w14:textId="57E6462B"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233BE30B" w14:textId="33E0E3A5"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4</w:t>
            </w:r>
          </w:p>
        </w:tc>
        <w:tc>
          <w:tcPr>
            <w:tcW w:w="271" w:type="pct"/>
          </w:tcPr>
          <w:p w14:paraId="4B81F0E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304372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63C3E7B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6A13DA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FD5A77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6D9D6BE9" w14:textId="5FFD348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B41C35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34EF46C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98EA6B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397E9DC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5A7A40C4" w14:textId="5CAB7A4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-0.71</w:t>
            </w:r>
          </w:p>
        </w:tc>
        <w:tc>
          <w:tcPr>
            <w:tcW w:w="285" w:type="pct"/>
          </w:tcPr>
          <w:p w14:paraId="1F137333" w14:textId="5E2C1A0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(0.23)</w:t>
            </w:r>
          </w:p>
        </w:tc>
        <w:tc>
          <w:tcPr>
            <w:tcW w:w="241" w:type="pct"/>
          </w:tcPr>
          <w:p w14:paraId="483736C1" w14:textId="6DDDB48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ADD8994" w14:textId="647E25C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6" w:type="pct"/>
          </w:tcPr>
          <w:p w14:paraId="381ECC6B" w14:textId="567C956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53412C23" w14:textId="1094F4D3" w:rsidTr="00891F1C">
        <w:tc>
          <w:tcPr>
            <w:cnfStyle w:val="001000000000" w:firstRow="0" w:lastRow="0" w:firstColumn="1" w:lastColumn="0" w:oddVBand="0" w:evenVBand="0" w:oddHBand="0" w:evenHBand="0" w:firstRowFirstColumn="0" w:firstRowLastColumn="0" w:lastRowFirstColumn="0" w:lastRowLastColumn="0"/>
            <w:tcW w:w="963" w:type="pct"/>
          </w:tcPr>
          <w:p w14:paraId="6EEFC0FF" w14:textId="2BB84D3C"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5</w:t>
            </w:r>
          </w:p>
        </w:tc>
        <w:tc>
          <w:tcPr>
            <w:tcW w:w="271" w:type="pct"/>
          </w:tcPr>
          <w:p w14:paraId="7ECBEEE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098B58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2D7A1E3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AFA614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748959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40E61A25" w14:textId="12865A7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685C21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64733B6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2BD70A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38A51BC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33BBAD59" w14:textId="4978C18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-0.29</w:t>
            </w:r>
          </w:p>
        </w:tc>
        <w:tc>
          <w:tcPr>
            <w:tcW w:w="285" w:type="pct"/>
          </w:tcPr>
          <w:p w14:paraId="41F606A0" w14:textId="37DBA43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(0.26)</w:t>
            </w:r>
          </w:p>
        </w:tc>
        <w:tc>
          <w:tcPr>
            <w:tcW w:w="241" w:type="pct"/>
          </w:tcPr>
          <w:p w14:paraId="1668F30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ED925BD" w14:textId="047C037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-0.00</w:t>
            </w:r>
          </w:p>
        </w:tc>
        <w:tc>
          <w:tcPr>
            <w:tcW w:w="286" w:type="pct"/>
          </w:tcPr>
          <w:p w14:paraId="3D80EEDC" w14:textId="249D691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51EC2408" w14:textId="16584E35"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06472292" w14:textId="060D801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6</w:t>
            </w:r>
          </w:p>
        </w:tc>
        <w:tc>
          <w:tcPr>
            <w:tcW w:w="271" w:type="pct"/>
          </w:tcPr>
          <w:p w14:paraId="7205E51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731DFE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7F68284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7FE604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E7E9EF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59DE8AA1" w14:textId="469EA07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979241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476B86B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EA59A9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3D68B9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031CD376" w14:textId="15D7C03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03E8FE55" w14:textId="58F7210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1C71B9A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E6E0F92" w14:textId="1F0708B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54BD0A64" w14:textId="5960387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BCCDA00" w14:textId="73446E93" w:rsidTr="00891F1C">
        <w:tc>
          <w:tcPr>
            <w:cnfStyle w:val="001000000000" w:firstRow="0" w:lastRow="0" w:firstColumn="1" w:lastColumn="0" w:oddVBand="0" w:evenVBand="0" w:oddHBand="0" w:evenHBand="0" w:firstRowFirstColumn="0" w:firstRowLastColumn="0" w:lastRowFirstColumn="0" w:lastRowLastColumn="0"/>
            <w:tcW w:w="963" w:type="pct"/>
          </w:tcPr>
          <w:p w14:paraId="60D8F8AC" w14:textId="77777777"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color w:val="auto"/>
                <w:sz w:val="24"/>
                <w:szCs w:val="24"/>
              </w:rPr>
              <w:t>Intercept</w:t>
            </w:r>
          </w:p>
        </w:tc>
        <w:tc>
          <w:tcPr>
            <w:tcW w:w="271" w:type="pct"/>
          </w:tcPr>
          <w:p w14:paraId="7EC8B7A5" w14:textId="19A021E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-0.28</w:t>
            </w:r>
          </w:p>
        </w:tc>
        <w:tc>
          <w:tcPr>
            <w:tcW w:w="285" w:type="pct"/>
          </w:tcPr>
          <w:p w14:paraId="753A3AFC" w14:textId="17585A9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(0.19)</w:t>
            </w:r>
          </w:p>
        </w:tc>
        <w:tc>
          <w:tcPr>
            <w:tcW w:w="214" w:type="pct"/>
          </w:tcPr>
          <w:p w14:paraId="55F5D41A" w14:textId="33970C3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5F984E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621DDE3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52D6BB57" w14:textId="6AA54A3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0.82</w:t>
            </w:r>
          </w:p>
        </w:tc>
        <w:tc>
          <w:tcPr>
            <w:tcW w:w="285" w:type="pct"/>
          </w:tcPr>
          <w:p w14:paraId="12DDE6E7" w14:textId="3101110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(0.31)</w:t>
            </w:r>
          </w:p>
        </w:tc>
        <w:tc>
          <w:tcPr>
            <w:tcW w:w="214" w:type="pct"/>
          </w:tcPr>
          <w:p w14:paraId="65EFEDC7" w14:textId="10F6390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4773D8CB"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102BC85B"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4081DE88" w14:textId="68B5593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-0.15</w:t>
            </w:r>
          </w:p>
        </w:tc>
        <w:tc>
          <w:tcPr>
            <w:tcW w:w="285" w:type="pct"/>
          </w:tcPr>
          <w:p w14:paraId="5142EF2E" w14:textId="17CCF36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(0.26)</w:t>
            </w:r>
          </w:p>
        </w:tc>
        <w:tc>
          <w:tcPr>
            <w:tcW w:w="241" w:type="pct"/>
          </w:tcPr>
          <w:p w14:paraId="0FDEA782" w14:textId="2CA221D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0A3736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352EBD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3A26B61D" w14:textId="7694DB5A"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A2F4DC9"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Number of observations</w:t>
            </w:r>
          </w:p>
        </w:tc>
        <w:tc>
          <w:tcPr>
            <w:tcW w:w="1336" w:type="pct"/>
            <w:gridSpan w:val="5"/>
          </w:tcPr>
          <w:p w14:paraId="20C3FDD8" w14:textId="0C2D6BE4" w:rsidR="00891F1C" w:rsidRPr="009A3A34" w:rsidRDefault="00891F1C" w:rsidP="00891F1C">
            <w:pPr>
              <w:tabs>
                <w:tab w:val="left" w:pos="687"/>
                <w:tab w:val="center" w:pos="1050"/>
              </w:tabs>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8448</w:t>
            </w:r>
          </w:p>
        </w:tc>
        <w:tc>
          <w:tcPr>
            <w:tcW w:w="1337" w:type="pct"/>
            <w:gridSpan w:val="5"/>
          </w:tcPr>
          <w:p w14:paraId="1290C4F1" w14:textId="14B4E4A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8448</w:t>
            </w:r>
          </w:p>
        </w:tc>
        <w:tc>
          <w:tcPr>
            <w:tcW w:w="1364" w:type="pct"/>
            <w:gridSpan w:val="5"/>
          </w:tcPr>
          <w:p w14:paraId="47AFF545" w14:textId="3FD8149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8448</w:t>
            </w:r>
          </w:p>
        </w:tc>
      </w:tr>
      <w:tr w:rsidR="006A0C55" w:rsidRPr="009A3A34" w14:paraId="2E84E292" w14:textId="44612F5C" w:rsidTr="00891F1C">
        <w:tc>
          <w:tcPr>
            <w:cnfStyle w:val="001000000000" w:firstRow="0" w:lastRow="0" w:firstColumn="1" w:lastColumn="0" w:oddVBand="0" w:evenVBand="0" w:oddHBand="0" w:evenHBand="0" w:firstRowFirstColumn="0" w:firstRowLastColumn="0" w:lastRowFirstColumn="0" w:lastRowLastColumn="0"/>
            <w:tcW w:w="963" w:type="pct"/>
          </w:tcPr>
          <w:p w14:paraId="7A255385"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McFadden’s Adjusted Pseudo R2</w:t>
            </w:r>
          </w:p>
        </w:tc>
        <w:tc>
          <w:tcPr>
            <w:tcW w:w="1336" w:type="pct"/>
            <w:gridSpan w:val="5"/>
          </w:tcPr>
          <w:p w14:paraId="5CCBE48A" w14:textId="1748946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0.24</w:t>
            </w:r>
          </w:p>
        </w:tc>
        <w:tc>
          <w:tcPr>
            <w:tcW w:w="1337" w:type="pct"/>
            <w:gridSpan w:val="5"/>
          </w:tcPr>
          <w:p w14:paraId="6D5B5620" w14:textId="3927F6D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0.24</w:t>
            </w:r>
          </w:p>
        </w:tc>
        <w:tc>
          <w:tcPr>
            <w:tcW w:w="1364" w:type="pct"/>
            <w:gridSpan w:val="5"/>
          </w:tcPr>
          <w:p w14:paraId="5F62A759" w14:textId="2622170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0.25</w:t>
            </w:r>
          </w:p>
        </w:tc>
      </w:tr>
      <w:tr w:rsidR="006A0C55" w:rsidRPr="009A3A34" w14:paraId="783F1F84" w14:textId="66BAF3BF"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3AF4D7F3"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Cox-Snell Pseudo R2</w:t>
            </w:r>
          </w:p>
        </w:tc>
        <w:tc>
          <w:tcPr>
            <w:tcW w:w="1336" w:type="pct"/>
            <w:gridSpan w:val="5"/>
          </w:tcPr>
          <w:p w14:paraId="6F1F1946" w14:textId="67F0D55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0.49</w:t>
            </w:r>
          </w:p>
        </w:tc>
        <w:tc>
          <w:tcPr>
            <w:tcW w:w="1337" w:type="pct"/>
            <w:gridSpan w:val="5"/>
          </w:tcPr>
          <w:p w14:paraId="05149427" w14:textId="0A28D36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0.49</w:t>
            </w:r>
          </w:p>
        </w:tc>
        <w:tc>
          <w:tcPr>
            <w:tcW w:w="1364" w:type="pct"/>
            <w:gridSpan w:val="5"/>
          </w:tcPr>
          <w:p w14:paraId="2D25CE3D" w14:textId="0421723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0.49</w:t>
            </w:r>
          </w:p>
        </w:tc>
      </w:tr>
      <w:tr w:rsidR="006A0C55" w:rsidRPr="009A3A34" w14:paraId="7F00ADF9" w14:textId="1E65CA90" w:rsidTr="00891F1C">
        <w:tc>
          <w:tcPr>
            <w:cnfStyle w:val="001000000000" w:firstRow="0" w:lastRow="0" w:firstColumn="1" w:lastColumn="0" w:oddVBand="0" w:evenVBand="0" w:oddHBand="0" w:evenHBand="0" w:firstRowFirstColumn="0" w:firstRowLastColumn="0" w:lastRowFirstColumn="0" w:lastRowLastColumn="0"/>
            <w:tcW w:w="963" w:type="pct"/>
          </w:tcPr>
          <w:p w14:paraId="28A8FC79"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Nagelkerke Pseudo R2</w:t>
            </w:r>
          </w:p>
        </w:tc>
        <w:tc>
          <w:tcPr>
            <w:tcW w:w="1336" w:type="pct"/>
            <w:gridSpan w:val="5"/>
          </w:tcPr>
          <w:p w14:paraId="49B3D2D7" w14:textId="416426D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0.53</w:t>
            </w:r>
          </w:p>
        </w:tc>
        <w:tc>
          <w:tcPr>
            <w:tcW w:w="1337" w:type="pct"/>
            <w:gridSpan w:val="5"/>
          </w:tcPr>
          <w:p w14:paraId="4BF8DE3A" w14:textId="69454C4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0.52</w:t>
            </w:r>
          </w:p>
        </w:tc>
        <w:tc>
          <w:tcPr>
            <w:tcW w:w="1364" w:type="pct"/>
            <w:gridSpan w:val="5"/>
          </w:tcPr>
          <w:p w14:paraId="4218A5F8" w14:textId="63EAB5B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0.52</w:t>
            </w:r>
          </w:p>
        </w:tc>
      </w:tr>
      <w:tr w:rsidR="006A0C55" w:rsidRPr="009A3A34" w14:paraId="458AB056" w14:textId="46A3E2A6"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81F1A86"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lastRenderedPageBreak/>
              <w:t>AIC</w:t>
            </w:r>
          </w:p>
        </w:tc>
        <w:tc>
          <w:tcPr>
            <w:tcW w:w="1336" w:type="pct"/>
            <w:gridSpan w:val="5"/>
          </w:tcPr>
          <w:p w14:paraId="780B5332" w14:textId="29DBDBF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17505.08</w:t>
            </w:r>
          </w:p>
        </w:tc>
        <w:tc>
          <w:tcPr>
            <w:tcW w:w="1337" w:type="pct"/>
            <w:gridSpan w:val="5"/>
          </w:tcPr>
          <w:p w14:paraId="26DFADE6" w14:textId="0C2431C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17583.74</w:t>
            </w:r>
          </w:p>
        </w:tc>
        <w:tc>
          <w:tcPr>
            <w:tcW w:w="1364" w:type="pct"/>
            <w:gridSpan w:val="5"/>
          </w:tcPr>
          <w:p w14:paraId="183AE60E" w14:textId="28C2ED4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17531.12</w:t>
            </w:r>
          </w:p>
        </w:tc>
      </w:tr>
      <w:tr w:rsidR="006A0C55" w:rsidRPr="009A3A34" w14:paraId="16D1147B" w14:textId="26986235" w:rsidTr="00891F1C">
        <w:tc>
          <w:tcPr>
            <w:cnfStyle w:val="001000000000" w:firstRow="0" w:lastRow="0" w:firstColumn="1" w:lastColumn="0" w:oddVBand="0" w:evenVBand="0" w:oddHBand="0" w:evenHBand="0" w:firstRowFirstColumn="0" w:firstRowLastColumn="0" w:lastRowFirstColumn="0" w:lastRowLastColumn="0"/>
            <w:tcW w:w="963" w:type="pct"/>
          </w:tcPr>
          <w:p w14:paraId="749BAEE0"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BIC</w:t>
            </w:r>
          </w:p>
        </w:tc>
        <w:tc>
          <w:tcPr>
            <w:tcW w:w="1336" w:type="pct"/>
            <w:gridSpan w:val="5"/>
          </w:tcPr>
          <w:p w14:paraId="0726B06B" w14:textId="4649A1B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17814.92</w:t>
            </w:r>
          </w:p>
        </w:tc>
        <w:tc>
          <w:tcPr>
            <w:tcW w:w="1337" w:type="pct"/>
            <w:gridSpan w:val="5"/>
          </w:tcPr>
          <w:p w14:paraId="37C4EEC0" w14:textId="15D0733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17724.57</w:t>
            </w:r>
          </w:p>
        </w:tc>
        <w:tc>
          <w:tcPr>
            <w:tcW w:w="1364" w:type="pct"/>
            <w:gridSpan w:val="5"/>
          </w:tcPr>
          <w:p w14:paraId="3EFC4ACB" w14:textId="5393541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17784.62</w:t>
            </w:r>
          </w:p>
        </w:tc>
      </w:tr>
      <w:tr w:rsidR="006A0C55" w:rsidRPr="009A3A34" w14:paraId="142B41F6" w14:textId="6FCE28C8"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16"/>
          </w:tcPr>
          <w:p w14:paraId="51A29715" w14:textId="77777777" w:rsidR="00891F1C" w:rsidRPr="009A3A34" w:rsidRDefault="00891F1C" w:rsidP="00891F1C">
            <w:pPr>
              <w:jc w:val="center"/>
              <w:rPr>
                <w:rFonts w:ascii="Book Antiqua" w:hAnsi="Book Antiqua" w:cs="Times New Roman"/>
                <w:color w:val="auto"/>
                <w:sz w:val="24"/>
                <w:szCs w:val="24"/>
              </w:rPr>
            </w:pPr>
            <w:r w:rsidRPr="009A3A34">
              <w:rPr>
                <w:rFonts w:ascii="Book Antiqua" w:hAnsi="Book Antiqua" w:cs="Times New Roman"/>
                <w:color w:val="auto"/>
                <w:sz w:val="24"/>
                <w:szCs w:val="24"/>
              </w:rPr>
              <w:t>*** p&lt;.001, ** p&lt;.01, * p&lt;.05</w:t>
            </w:r>
            <w:r w:rsidRPr="009A3A34">
              <w:rPr>
                <w:rFonts w:ascii="Book Antiqua" w:hAnsi="Book Antiqua" w:cs="Times New Roman"/>
                <w:color w:val="auto"/>
                <w:sz w:val="24"/>
                <w:szCs w:val="24"/>
              </w:rPr>
              <w:br/>
              <w:t>Data Source: NCDS [Sweeps 0-4]</w:t>
            </w:r>
          </w:p>
          <w:p w14:paraId="52FF7518" w14:textId="658AF18B" w:rsidR="00891F1C" w:rsidRPr="009A3A34" w:rsidRDefault="00891F1C" w:rsidP="00891F1C">
            <w:pPr>
              <w:jc w:val="center"/>
              <w:rPr>
                <w:rFonts w:ascii="Book Antiqua" w:hAnsi="Book Antiqua" w:cs="Times New Roman"/>
                <w:color w:val="auto"/>
                <w:sz w:val="24"/>
                <w:szCs w:val="24"/>
              </w:rPr>
            </w:pPr>
            <w:r w:rsidRPr="009A3A34">
              <w:rPr>
                <w:rFonts w:ascii="Book Antiqua" w:hAnsi="Book Antiqua" w:cs="Times New Roman"/>
                <w:color w:val="auto"/>
                <w:sz w:val="24"/>
                <w:szCs w:val="24"/>
              </w:rPr>
              <w:t>Note: Complete Case Analysis for NS-SEC, CAMSIS, RGSC</w:t>
            </w:r>
          </w:p>
        </w:tc>
      </w:tr>
      <w:bookmarkEnd w:id="42"/>
    </w:tbl>
    <w:p w14:paraId="5A8E3F3A" w14:textId="77777777" w:rsidR="00B947F6" w:rsidRPr="009A3A34" w:rsidRDefault="00B947F6" w:rsidP="00B947F6">
      <w:pPr>
        <w:rPr>
          <w:rFonts w:ascii="Book Antiqua" w:hAnsi="Book Antiqua" w:cs="Times New Roman"/>
          <w:sz w:val="24"/>
          <w:szCs w:val="24"/>
        </w:rPr>
        <w:sectPr w:rsidR="00B947F6" w:rsidRPr="009A3A34" w:rsidSect="006655B4">
          <w:pgSz w:w="16838" w:h="11906" w:orient="landscape"/>
          <w:pgMar w:top="1440" w:right="1440" w:bottom="1440" w:left="1440" w:header="709" w:footer="709" w:gutter="0"/>
          <w:cols w:space="708"/>
          <w:docGrid w:linePitch="360"/>
        </w:sectPr>
      </w:pPr>
    </w:p>
    <w:p w14:paraId="1E1C6B24" w14:textId="77777777" w:rsidR="00B947F6" w:rsidRPr="009A3A34" w:rsidRDefault="00B947F6" w:rsidP="009A3A34">
      <w:pPr>
        <w:pStyle w:val="Heading3"/>
        <w:spacing w:line="480" w:lineRule="auto"/>
        <w:rPr>
          <w:rFonts w:ascii="Book Antiqua" w:hAnsi="Book Antiqua" w:cs="Times New Roman"/>
          <w:b/>
          <w:bCs/>
          <w:color w:val="auto"/>
        </w:rPr>
      </w:pPr>
      <w:bookmarkStart w:id="44" w:name="_Toc147242815"/>
      <w:bookmarkEnd w:id="43"/>
      <w:r w:rsidRPr="009A3A34">
        <w:rPr>
          <w:rFonts w:ascii="Book Antiqua" w:hAnsi="Book Antiqua" w:cs="Times New Roman"/>
          <w:b/>
          <w:bCs/>
          <w:color w:val="auto"/>
        </w:rPr>
        <w:lastRenderedPageBreak/>
        <w:t>Discussion and Conclusions</w:t>
      </w:r>
      <w:bookmarkEnd w:id="44"/>
    </w:p>
    <w:p w14:paraId="4346FA1A" w14:textId="0C0F6734"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This section has sought to provide a sensitivity analysis of socio-economic measures into the model of economic activity </w:t>
      </w:r>
      <w:r w:rsidR="00804CFB" w:rsidRPr="009A3A34">
        <w:rPr>
          <w:rFonts w:ascii="Book Antiqua" w:hAnsi="Book Antiqua" w:cs="Times New Roman"/>
          <w:sz w:val="24"/>
          <w:szCs w:val="24"/>
        </w:rPr>
        <w:t>to</w:t>
      </w:r>
      <w:r w:rsidRPr="009A3A34">
        <w:rPr>
          <w:rFonts w:ascii="Book Antiqua" w:hAnsi="Book Antiqua" w:cs="Times New Roman"/>
          <w:sz w:val="24"/>
          <w:szCs w:val="24"/>
        </w:rPr>
        <w:t xml:space="preserve"> understand if there is any temporal sensitivity amongst the socio-economic measures and also to understand the best fit model amongst these measures. Overall, the findings suggest that there </w:t>
      </w:r>
      <w:proofErr w:type="gramStart"/>
      <w:r w:rsidRPr="009A3A34">
        <w:rPr>
          <w:rFonts w:ascii="Book Antiqua" w:hAnsi="Book Antiqua" w:cs="Times New Roman"/>
          <w:sz w:val="24"/>
          <w:szCs w:val="24"/>
        </w:rPr>
        <w:t>is</w:t>
      </w:r>
      <w:proofErr w:type="gramEnd"/>
      <w:r w:rsidRPr="009A3A34">
        <w:rPr>
          <w:rFonts w:ascii="Book Antiqua" w:hAnsi="Book Antiqua" w:cs="Times New Roman"/>
          <w:sz w:val="24"/>
          <w:szCs w:val="24"/>
        </w:rPr>
        <w:t xml:space="preserve"> </w:t>
      </w:r>
      <w:r w:rsidR="00B6643B" w:rsidRPr="009A3A34">
        <w:rPr>
          <w:rFonts w:ascii="Book Antiqua" w:hAnsi="Book Antiqua" w:cs="Times New Roman"/>
          <w:sz w:val="24"/>
          <w:szCs w:val="24"/>
        </w:rPr>
        <w:t xml:space="preserve">some differences between social stratification measures within each model – particularly with reference to the employment </w:t>
      </w:r>
      <w:r w:rsidR="002227D8" w:rsidRPr="009A3A34">
        <w:rPr>
          <w:rFonts w:ascii="Book Antiqua" w:hAnsi="Book Antiqua" w:cs="Times New Roman"/>
          <w:sz w:val="24"/>
          <w:szCs w:val="24"/>
        </w:rPr>
        <w:t xml:space="preserve">category of economic activity. Beyond this however there are relatively consistent stable </w:t>
      </w:r>
      <w:proofErr w:type="spellStart"/>
      <w:r w:rsidR="002227D8" w:rsidRPr="009A3A34">
        <w:rPr>
          <w:rFonts w:ascii="Book Antiqua" w:hAnsi="Book Antiqua" w:cs="Times New Roman"/>
          <w:sz w:val="24"/>
          <w:szCs w:val="24"/>
        </w:rPr>
        <w:t>subsntative</w:t>
      </w:r>
      <w:proofErr w:type="spellEnd"/>
      <w:r w:rsidR="002227D8" w:rsidRPr="009A3A34">
        <w:rPr>
          <w:rFonts w:ascii="Book Antiqua" w:hAnsi="Book Antiqua" w:cs="Times New Roman"/>
          <w:sz w:val="24"/>
          <w:szCs w:val="24"/>
        </w:rPr>
        <w:t xml:space="preserve"> findings between the models – though CAMSIS out of the three models is most likely to have small diverging findings. </w:t>
      </w:r>
    </w:p>
    <w:p w14:paraId="14F58FDD" w14:textId="6D58EED1"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Perhaps the most interesting finding out of this sensitivity analysis stems from the near identical results from the NS-SEC and RGSC model. The NS-SECs predecessor – the Goldthorpe schema – was claimed by the likes of Marshal to be superior to the likes of the RGSC schema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{"citationID":"r6VoRspC","properties":{"formattedCitation":"(Rose and Pevalin, 2002)","plainCitation":"(Rose and Pevalin, 2002)","noteIndex":0},"citationItems":[{"id":1241,"uris":["http://zotero.org/users/8741181/items/B3MWRUU8"],"itemData":{"id":1241,"type":"article-journal","abstract":"In this paper we describe the history of official and sociological approaches to social classifications in the UK and how they came together in the ESRC Review of Government Social Classifications undertaken between 1994 and 2000. In doing so, we first review the strengths and weaknesses of the former official social classifications, Social Class based on Occupation (formerly Registrar General’s Social Class) and Socio-economic Groups along with the alternative academic schemas and scales considered by the Review. Secondly, the conceptual basis and construction of the new classification, the National Statistics Socio-economic Classification (NS-SEC), is described in detail. Finally, the approach taken in the new classification is compared with other European national classifications in the context of the development of a harmonised socio-economic classification for the European Union.","container-title":"Sociétés contemporaines","language":"en","source":"Zotero","title":"The National Statistics Socio-economic Classification: Unifying Official and Sociological Approaches to the Conceptualisation and Measurement of Social Class","author":[{"family":"Rose","given":"David"},{"family":"Pevalin","given":"David J"}],"issued":{"date-parts":[["2002"]]}}}],"schema":"https://github.com/citation-style-language/schema/raw/master/csl-citation.json"}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(Rose and Pevalin, 2002)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For the sensitivity analysis to present substantive findings of the Goldthorpe schemas successor being identical to the likes of RGSC does present some challenges to the apparent superiority of this analytical construction. </w:t>
      </w:r>
    </w:p>
    <w:p w14:paraId="197A856D" w14:textId="1EA20395" w:rsidR="00367581"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When comparing AIC </w:t>
      </w:r>
      <w:r w:rsidR="002227D8" w:rsidRPr="009A3A34">
        <w:rPr>
          <w:rFonts w:ascii="Book Antiqua" w:hAnsi="Book Antiqua" w:cs="Times New Roman"/>
          <w:sz w:val="24"/>
          <w:szCs w:val="24"/>
        </w:rPr>
        <w:t xml:space="preserve">statistics there is a slight advantage for the NS-SEC model. When </w:t>
      </w:r>
      <w:r w:rsidR="000B03CE" w:rsidRPr="009A3A34">
        <w:rPr>
          <w:rFonts w:ascii="Book Antiqua" w:hAnsi="Book Antiqua" w:cs="Times New Roman"/>
          <w:sz w:val="24"/>
          <w:szCs w:val="24"/>
        </w:rPr>
        <w:t>comparing</w:t>
      </w:r>
      <w:r w:rsidR="002227D8" w:rsidRPr="009A3A34">
        <w:rPr>
          <w:rFonts w:ascii="Book Antiqua" w:hAnsi="Book Antiqua" w:cs="Times New Roman"/>
          <w:sz w:val="24"/>
          <w:szCs w:val="24"/>
        </w:rPr>
        <w:t xml:space="preserve"> BIC statistics there is a slight advantage for the CAMSIS model</w:t>
      </w:r>
      <w:r w:rsidRPr="009A3A34">
        <w:rPr>
          <w:rFonts w:ascii="Book Antiqua" w:hAnsi="Book Antiqua" w:cs="Times New Roman"/>
          <w:sz w:val="24"/>
          <w:szCs w:val="24"/>
        </w:rPr>
        <w:t xml:space="preserve">. This would at first suggest the selection of the </w:t>
      </w:r>
      <w:r w:rsidR="002227D8" w:rsidRPr="009A3A34">
        <w:rPr>
          <w:rFonts w:ascii="Book Antiqua" w:hAnsi="Book Antiqua" w:cs="Times New Roman"/>
          <w:sz w:val="24"/>
          <w:szCs w:val="24"/>
        </w:rPr>
        <w:t xml:space="preserve">NS-SEC or </w:t>
      </w:r>
      <w:r w:rsidRPr="009A3A34">
        <w:rPr>
          <w:rFonts w:ascii="Book Antiqua" w:hAnsi="Book Antiqua" w:cs="Times New Roman"/>
          <w:sz w:val="24"/>
          <w:szCs w:val="24"/>
        </w:rPr>
        <w:t>CAMSIS model for substantive interpretation going forward</w:t>
      </w:r>
      <w:r w:rsidR="002227D8" w:rsidRPr="009A3A34">
        <w:rPr>
          <w:rFonts w:ascii="Book Antiqua" w:hAnsi="Book Antiqua" w:cs="Times New Roman"/>
          <w:sz w:val="24"/>
          <w:szCs w:val="24"/>
        </w:rPr>
        <w:t xml:space="preserve"> would be equally weighted</w:t>
      </w:r>
      <w:r w:rsidRPr="009A3A34">
        <w:rPr>
          <w:rFonts w:ascii="Book Antiqua" w:hAnsi="Book Antiqua" w:cs="Times New Roman"/>
          <w:sz w:val="24"/>
          <w:szCs w:val="24"/>
        </w:rPr>
        <w:t xml:space="preserve">. This would be an erroneous conclusion, however. Firstly, the differences in BIC statistics between CAMSIS and NS-SEC models are marginal at best – this is most likely due to such </w:t>
      </w:r>
      <w:r w:rsidRPr="009A3A34">
        <w:rPr>
          <w:rFonts w:ascii="Book Antiqua" w:hAnsi="Book Antiqua" w:cs="Times New Roman"/>
          <w:sz w:val="24"/>
          <w:szCs w:val="24"/>
        </w:rPr>
        <w:lastRenderedPageBreak/>
        <w:t xml:space="preserve">statistics favouring a continuous measure over a categorical one. Secondly, the intent on model selection is not entirely rested upon model parsimony but also how best it presents evidence toward understanding given social phenomena. Given that one of the core elements of this research is to understand the nature of structural inequalities and how they influence choice and opportunity for youth transitions post mandatory education, a social class measure theoretically is preferable to a continuous measure such as CAMSIS. The combination of these two factors presents a compelling case for selecting NS-SEC as the model going forward. If the AIC and BIC statistics pointed to a large disparity between the NS-SEC and CAMSIS models, model selection may have resulted in a different conclusion. </w:t>
      </w:r>
    </w:p>
    <w:p w14:paraId="47DFABA2" w14:textId="79413F90" w:rsidR="00367581"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Overall, this section on sensitivity analysis has used contemporary statistical techniques to update prior literature on youth transitions within the NCDS cohort and has also aided in model selection going forward. The next section seeks to continue this tradition of employing contemporary statistical techniques by attempting to deal with missingness within the NS-SEC preferred model. </w:t>
      </w:r>
    </w:p>
    <w:p w14:paraId="2B9CD1A6" w14:textId="77777777" w:rsidR="00B947F6" w:rsidRPr="009A3A34" w:rsidRDefault="00B947F6" w:rsidP="009A3A34">
      <w:pPr>
        <w:pStyle w:val="Heading2"/>
        <w:spacing w:line="480" w:lineRule="auto"/>
        <w:rPr>
          <w:rFonts w:ascii="Book Antiqua" w:hAnsi="Book Antiqua" w:cs="Times New Roman"/>
          <w:b/>
          <w:bCs/>
          <w:color w:val="auto"/>
          <w:sz w:val="24"/>
          <w:szCs w:val="24"/>
        </w:rPr>
      </w:pPr>
      <w:bookmarkStart w:id="45" w:name="_Toc147242816"/>
      <w:r w:rsidRPr="009A3A34">
        <w:rPr>
          <w:rFonts w:ascii="Book Antiqua" w:hAnsi="Book Antiqua" w:cs="Times New Roman"/>
          <w:b/>
          <w:bCs/>
          <w:color w:val="auto"/>
          <w:sz w:val="24"/>
          <w:szCs w:val="24"/>
        </w:rPr>
        <w:t>Missing Data in the NCDS</w:t>
      </w:r>
      <w:bookmarkEnd w:id="45"/>
    </w:p>
    <w:p w14:paraId="3A23A845" w14:textId="77777777" w:rsidR="00B947F6" w:rsidRPr="009A3A34" w:rsidRDefault="00B947F6" w:rsidP="009A3A34">
      <w:pPr>
        <w:pStyle w:val="Heading3"/>
        <w:spacing w:line="480" w:lineRule="auto"/>
        <w:rPr>
          <w:rFonts w:ascii="Book Antiqua" w:hAnsi="Book Antiqua" w:cs="Times New Roman"/>
          <w:b/>
          <w:bCs/>
          <w:color w:val="auto"/>
        </w:rPr>
      </w:pPr>
      <w:bookmarkStart w:id="46" w:name="_Toc147242817"/>
      <w:r w:rsidRPr="009A3A34">
        <w:rPr>
          <w:rFonts w:ascii="Book Antiqua" w:hAnsi="Book Antiqua" w:cs="Times New Roman"/>
          <w:b/>
          <w:bCs/>
          <w:color w:val="auto"/>
        </w:rPr>
        <w:t>Missing Data</w:t>
      </w:r>
      <w:bookmarkEnd w:id="46"/>
    </w:p>
    <w:p w14:paraId="04FB262D" w14:textId="41E3BC6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Missing data is an essential component of any longitudinal data analysis – the major concern being that missing data and non-response is bound to affect the inferences made by the analysis of longitudinal studies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{"citationID":"E40s0Np4","properties":{"formattedCitation":"(Hawkes and Plewis, 2006; Silverwood {\\i{}et al.}, 2021)","plainCitation":"(Hawkes and Plewis, 2006; Silverwood et al., 2021)","dontUpdate":true,"noteIndex":0},"citationItems":[{"id":1293,"uris":["http://zotero.org/users/8741181/items/UJSKP2Q8"],"itemData":{"id":1293,"type":"article-journal","abstract":"Summary. There is widespread concern that the cumulative effects of the non-response that is bound to affect any long-running longitudinal study will lead to mistaken inferences about change. We focus on the National Child Development Study and show how non-response has accumulated over time. We distinguish between attrition and wave non-response and show how these two kinds of non-response can be related to a set of explanatory variables. We model the discrete time hazard of non-response and also fit a set of multinomial logistic regressions to the probabilities of different kinds of non-response at a particular sweep. We find that the best predictors of non-response at any sweep are generally variables that are measured at the previous sweep but, although non-response is systematic, much of the variation in it remains unexplained by our models. We consider the implications of our results for both design and analysis.","container-title":"Journal of the Royal Statistical Society","DOI":"https://doi.org/10.1111/j.1467-985X.2006.00401.x","issue":"3","page":"479-491","title":"Modelling non-response in the National Child Development Study","volume":"169","author":[{"family":"Hawkes","given":"Denise"},{"family":"Plewis","given":"Ian"}],"issued":{"date-parts":[["2006"]]}}},{"id":1281,"uris":["http://zotero.org/users/8741181/items/JJQ92X8Q"],"itemData":{"id":1281,"type":"article-journal","abstract":"Non-response is common in longitudinal surveys. Missing values due to nonresponse mean less efficient estimates because of the reduced size of the of the analysis sample, but also introduce the potential for bias since respondents are often systematically different from non-respondents.","title":"Handling missing data in the National Child Development Study: User guide (Version 2).","author":[{"family":"Silverwood","given":"R"},{"family":"Narayanan,","given":"M"},{"family":"Dodgeon","given":"B"},{"family":"Ploubidis","given":"G"}],"issued":{"date-parts":[["2021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(Hawkes and Plewis, 2006: 479; Silverwood </w:t>
      </w:r>
      <w:r w:rsidRPr="009A3A34">
        <w:rPr>
          <w:rFonts w:ascii="Book Antiqua" w:hAnsi="Book Antiqua" w:cs="Times New Roman"/>
          <w:i/>
          <w:iCs/>
          <w:sz w:val="24"/>
          <w:szCs w:val="24"/>
        </w:rPr>
        <w:t>et al.</w:t>
      </w:r>
      <w:r w:rsidRPr="009A3A34">
        <w:rPr>
          <w:rFonts w:ascii="Book Antiqua" w:hAnsi="Book Antiqua" w:cs="Times New Roman"/>
          <w:sz w:val="24"/>
          <w:szCs w:val="24"/>
        </w:rPr>
        <w:t>, 2021)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various factors that account for sample attrition in the datasets outlined above has the potential to present real issues as it relates to comprehensive data analysis. For the purposes of analysis those that exit the sample </w:t>
      </w:r>
      <w:r w:rsidRPr="009A3A34">
        <w:rPr>
          <w:rFonts w:ascii="Book Antiqua" w:hAnsi="Book Antiqua" w:cs="Times New Roman"/>
          <w:sz w:val="24"/>
          <w:szCs w:val="24"/>
        </w:rPr>
        <w:lastRenderedPageBreak/>
        <w:t xml:space="preserve">due to death or emigration are considered ‘natural’ exists from the original sample. Those however that either cannot be found, reject continued participation etc are individuals that we hold partial data on – being able to utilise this partial data within my analysis could be beneficial. </w:t>
      </w:r>
    </w:p>
    <w:p w14:paraId="31F44E49" w14:textId="2D591952"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When dealing with missing data there are three primary types of classification. The first is missing completely at random (MCAR), meaning that missingness does not depend on observed or unobserved values. The second, being missing at random (MAR), meaning that given observed values missingness does not depend on the unobserved ones. Finally, missing not at random (MNAR) meaning that missingness depends on unobserved values (Silverwood et al 2021). If data is found to be </w:t>
      </w:r>
      <w:proofErr w:type="gramStart"/>
      <w:r w:rsidRPr="009A3A34">
        <w:rPr>
          <w:rFonts w:ascii="Book Antiqua" w:hAnsi="Book Antiqua" w:cs="Times New Roman"/>
          <w:sz w:val="24"/>
          <w:szCs w:val="24"/>
        </w:rPr>
        <w:t>MAR</w:t>
      </w:r>
      <w:proofErr w:type="gramEnd"/>
      <w:r w:rsidRPr="009A3A34">
        <w:rPr>
          <w:rFonts w:ascii="Book Antiqua" w:hAnsi="Book Antiqua" w:cs="Times New Roman"/>
          <w:sz w:val="24"/>
          <w:szCs w:val="24"/>
        </w:rPr>
        <w:t xml:space="preserve"> then approaches like multiple imputation (MI), inverse probability weighting are made available – the former being extensively documented with the NCDS in particular in (Hawkes and Plewis 2006). </w:t>
      </w:r>
    </w:p>
    <w:p w14:paraId="046C1A5E" w14:textId="5779D2F2"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When dealing with missing data there are multiple methods to tackle the problem. The first is listwise deletion. Listwise deletion removes all observations from the data which have a missing value in one or more of the variables included in analysis. This is also known as Complete Case Analysis (CCA). The CCA approach is unpredictable, there is no way to know the consequences for this loss of information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{"citationID":"ifui4buc","properties":{"formattedCitation":"(Carpenter and Kenward, 2012)","plainCitation":"(Carpenter and Kenward, 2012)","noteIndex":0},"citationItems":[{"id":72,"uris":["http://zotero.org/users/8741181/items/WHNZTFH2"],"itemData":{"id":72,"type":"book","publisher":"John Wiley &amp; Sons.","title":"Multiple imputation and its application","author":[{"family":"Carpenter","given":"James R."},{"family":"Kenward","given":"M"}],"issued":{"date-parts":[["2012"]]}}}],"schema":"https://github.com/citation-style-language/schema/raw/master/csl-citation.json"}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(Carpenter and Kenward, 2012)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40B0E232" w14:textId="3AE2C983"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A second method that deals with missing data is the use of survey weights. Survey weights take into account missingness, Inverse Probability Weighting (IPW) creates weighted copies of complete cases so as to remove selection bias introduced by missing data. Whilst IPW is a method of dealing with missing data, alternatives such </w:t>
      </w:r>
      <w:r w:rsidRPr="009A3A34">
        <w:rPr>
          <w:rFonts w:ascii="Book Antiqua" w:hAnsi="Book Antiqua" w:cs="Times New Roman"/>
          <w:sz w:val="24"/>
          <w:szCs w:val="24"/>
        </w:rPr>
        <w:lastRenderedPageBreak/>
        <w:t xml:space="preserve">as multiple imputation are regarded as much more efficient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{"citationID":"1TYKjRx4","properties":{"formattedCitation":"(Seaman {\\i{}et al.}, 2012; Seaman and White, 2013)","plainCitation":"(Seaman et al., 2012; Seaman and White, 2013)","noteIndex":0},"citationItems":[{"id":343,"uris":["http://zotero.org/users/8741181/items/BWAWSKCR"],"itemData":{"id":343,"type":"article-journal","abstract":"Two approaches commonly used to deal with missing data are multiple imputation (MI) and inverse-probability weighting (IPW). IPW is also used to adjust for unequal sampling fractions. MI is generally more e</w:instrText>
      </w:r>
      <w:r w:rsidR="00C86FBC" w:rsidRPr="009A3A34">
        <w:rPr>
          <w:rFonts w:ascii="Times New Roman" w:hAnsi="Times New Roman" w:cs="Times New Roman"/>
          <w:sz w:val="24"/>
          <w:szCs w:val="24"/>
        </w:rPr>
        <w:instrText>ﬃ</w:instrText>
      </w:r>
      <w:r w:rsidR="00C86FBC" w:rsidRPr="009A3A34">
        <w:rPr>
          <w:rFonts w:ascii="Book Antiqua" w:hAnsi="Book Antiqua" w:cs="Times New Roman"/>
          <w:sz w:val="24"/>
          <w:szCs w:val="24"/>
        </w:rPr>
        <w:instrText>cient than IPW but more complex. Whereas IPW requires only a model for the probability that an individual has complete data (a univariate outcome), MI needs a model for the joint distribution of the missing data (a multivariate outcome) given the observed data. Inadequacies in either model may lead to important bias if large amounts of data are missing. A third approach combines MI and IPW to give a doubly robust estimator. A fourth approach (IPW/MI) combines MI and IPW but, unlike doubly robust methods, imputes only isolated missing values and uses weights to account for remaining larger blocks of unimputed missing data, such as would arise, e.g., in a cohort study subject to sample attrition, and/or unequal sampling fractions. In this article, we examine the performance, in terms of bias and e</w:instrText>
      </w:r>
      <w:r w:rsidR="00C86FBC" w:rsidRPr="009A3A34">
        <w:rPr>
          <w:rFonts w:ascii="Times New Roman" w:hAnsi="Times New Roman" w:cs="Times New Roman"/>
          <w:sz w:val="24"/>
          <w:szCs w:val="24"/>
        </w:rPr>
        <w:instrText>ﬃ</w:instrText>
      </w:r>
      <w:r w:rsidR="00C86FBC" w:rsidRPr="009A3A34">
        <w:rPr>
          <w:rFonts w:ascii="Book Antiqua" w:hAnsi="Book Antiqua" w:cs="Times New Roman"/>
          <w:sz w:val="24"/>
          <w:szCs w:val="24"/>
        </w:rPr>
        <w:instrText>ciency, of IPW/MI relative to MI and IPW alone and investigate whether the Rubin’s rules variance estimator is valid for IPW/MI. We prove that the Rubin’s rules variance estimator is valid for IPW/MI for linear regression with an imputed outcome, we present simulations supporting the use of this variance estimator in more general settings, and we demonstrate that IPW/MI can have advantages over alternatives. IPW/MI is applied to data from the National Child Development Study.","container-title":"Biometrics","DOI":"10.1111/j.1541-0420.2011.01666.x","ISSN":"0006-341X, 1541-0420","issue":"1","journalAbbreviation":"Biometrics","language":"en","page":"129-137","source":"DOI.org (Crossref)","title":"Combining Multiple Imputation and Inverse</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 xml:space="preserve">Probability Weighting","volume":"68","author":[{"family":"Seaman","given":"Shaun R."},{"family":"White","given":"Ian R."},{"family":"Copas","given":"Andrew J."},{"family":"Li","given":"Leah"}],"issued":{"date-parts":[["2012",3]]}}},{"id":344,"uris":["http://zotero.org/users/8741181/items/3FH63QFY"],"itemData":{"id":344,"type":"article-journal","abstract":"The simplest approach to dealing with missing data is to restrict the analysis to complete cases, i.e. individuals with no missing values. This can induce bias, however. Inverse probability weighting (IPW) is a commonly used method to correct this bias. It is also used to adjust for unequal sampling fractions in sample surveys. This article is a review of the use of IPW in epidemiological research. We describe how the bias in the complete-case analysis arises and how IPW can remove it. IPW is compared with multiple imputation (MI) and we explain why, despite MI generally being more efficient, IPW may sometimes be preferred. We discuss the choice of missingness model and methods such as weight truncation, weight stabilisation and augmented IPW. The use of IPW is illustrated on data from the 1958 British Birth Cohort.","container-title":"Statistical Methods in Medical Research","DOI":"10.1177/0962280210395740","ISSN":"0962-2802, 1477-0334","issue":"3","journalAbbreviation":"Stat Methods Med Res","language":"en","page":"278-295","source":"DOI.org (Crossref)","title":"Review of inverse probability weighting for dealing with missing data","volume":"22","author":[{"family":"Seaman","given":"Shaun R"},{"family":"White","given":"Ian R"}],"issued":{"date-parts":[["2013",6]]}}}],"schema":"https://github.com/citation-style-language/schema/raw/master/csl-citation.json"}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(Seaman </w:t>
      </w:r>
      <w:r w:rsidRPr="009A3A34">
        <w:rPr>
          <w:rFonts w:ascii="Book Antiqua" w:hAnsi="Book Antiqua" w:cs="Times New Roman"/>
          <w:i/>
          <w:iCs/>
          <w:sz w:val="24"/>
          <w:szCs w:val="24"/>
        </w:rPr>
        <w:t>et al.</w:t>
      </w:r>
      <w:r w:rsidRPr="009A3A34">
        <w:rPr>
          <w:rFonts w:ascii="Book Antiqua" w:hAnsi="Book Antiqua" w:cs="Times New Roman"/>
          <w:sz w:val="24"/>
          <w:szCs w:val="24"/>
        </w:rPr>
        <w:t>, 2012; Seaman and White, 2013)</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5CE281A9" w14:textId="52A2D6F2"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A third method involves Multiple Imputation (MI). This method substituted missing data with substituted values</w:t>
      </w:r>
      <w:r w:rsidRPr="009A3A34">
        <w:rPr>
          <w:rStyle w:val="FootnoteReference"/>
          <w:rFonts w:ascii="Book Antiqua" w:hAnsi="Book Antiqua" w:cs="Times New Roman"/>
          <w:sz w:val="24"/>
          <w:szCs w:val="24"/>
        </w:rPr>
        <w:footnoteReference w:id="11"/>
      </w:r>
      <w:r w:rsidRPr="009A3A34">
        <w:rPr>
          <w:rFonts w:ascii="Book Antiqua" w:hAnsi="Book Antiqua" w:cs="Times New Roman"/>
          <w:sz w:val="24"/>
          <w:szCs w:val="24"/>
        </w:rPr>
        <w:t xml:space="preserve">. MI is an attractive method because it is practical and widely applicable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{"citationID":"W24QxWnC","properties":{"formattedCitation":"(Carpenter and Kenward, 2012)","plainCitation":"(Carpenter and Kenward, 2012)","noteIndex":0},"citationItems":[{"id":72,"uris":["http://zotero.org/users/8741181/items/WHNZTFH2"],"itemData":{"id":72,"type":"book","publisher":"John Wiley &amp; Sons.","title":"Multiple imputation and its application","author":[{"family":"Carpenter","given":"James R."},{"family":"Kenward","given":"M"}],"issued":{"date-parts":[["2012"]]}}}],"schema":"https://github.com/citation-style-language/schema/raw/master/csl-citation.json"}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(Carpenter and Kenward, 2012)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78952701" w14:textId="52E45440"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Full-information Maximum Likelihood (FIML) is another method for dealing with missingness. For the regression based analysis including interactions with data from at least two stages of the life course,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{"citationID":"ifbHM4vf","properties":{"formattedCitation":"(Silverwood {\\i{}et al.}, 2021)","plainCitation":"(Silverwood et al., 2021)","noteIndex":0},"citationItems":[{"id":1281,"uris":["http://zotero.org/users/8741181/items/JJQ92X8Q"],"itemData":{"id":1281,"type":"article-journal","abstract":"Non-response is common in longitudinal surveys. Missing values due to nonresponse mean less efficient estimates because of the reduced size of the of the analysis sample, but also introduce the potential for bias since respondents are often systematically different from non-respondents.","title":"Handling missing data in the National Child Development Study: User guide (Version 2).","author":[{"family":"Silverwood","given":"R"},{"family":"Narayanan,","given":"M"},{"family":"Dodgeon","given":"B"},{"family":"Ploubidis","given":"G"}],"issued":{"date-parts":[["2021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(Silverwood </w:t>
      </w:r>
      <w:r w:rsidRPr="009A3A34">
        <w:rPr>
          <w:rFonts w:ascii="Book Antiqua" w:hAnsi="Book Antiqua" w:cs="Times New Roman"/>
          <w:i/>
          <w:iCs/>
          <w:sz w:val="24"/>
          <w:szCs w:val="24"/>
        </w:rPr>
        <w:t>et al.</w:t>
      </w:r>
      <w:r w:rsidRPr="009A3A34">
        <w:rPr>
          <w:rFonts w:ascii="Book Antiqua" w:hAnsi="Book Antiqua" w:cs="Times New Roman"/>
          <w:sz w:val="24"/>
          <w:szCs w:val="24"/>
        </w:rPr>
        <w:t>, 2021)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as the current analysis is, multiple imputation is plausible and more flexible than FIML. This flexibility stems from the ability to include auxiliary variables more easily within the imputation phase as well as being readily able to after imputing data sets obtain point estimates and standard errors at ease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{"citationID":"yeAUP7eY","properties":{"formattedCitation":"(Carpenter and Kenward, 2012)","plainCitation":"(Carpenter and Kenward, 2012)","noteIndex":0},"citationItems":[{"id":72,"uris":["http://zotero.org/users/8741181/items/WHNZTFH2"],"itemData":{"id":72,"type":"book","publisher":"John Wiley &amp; Sons.","title":"Multiple imputation and its application","author":[{"family":"Carpenter","given":"James R."},{"family":"Kenward","given":"M"}],"issued":{"date-parts":[["2012"]]}}}],"schema":"https://github.com/citation-style-language/schema/raw/master/csl-citation.json"}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(Carpenter and Kenward, 2012)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Recently, there has been some debate surrounding FIML vs MI approaches. </w:t>
      </w:r>
    </w:p>
    <w:p w14:paraId="0D063FD0" w14:textId="21912E2B"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Paul Allison in a series of articles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{"citationID":"UkJ4bFza","properties":{"formattedCitation":"(P. Allison, 2012, 2012; Allison, 2015)","plainCitation":"(P. Allison, 2012, 2012; Allison, 2015)","dontUpdate":true,"noteIndex":0},"citationItems":[{"id":70,"uris":["http://zotero.org/users/8741181/items/DEEIGKVI"],"itemData":{"id":70,"type":"post-weblog","abstract":"I’ve long been an advocate of multiple imputation for handling missing data. For example, in my two-day Missing Data seminar, I spend about two-thirds of the course on multiple imputation, using PROC MI in SAS and the mi command in Stata. The other third covers maximum likelihood (ML).  Both methods are pretty good, especially when […]","container-title":"Statistical Horizons","language":"en-US","title":"Why Maximum Likelihood is Better Than Multiple Imputation","URL":"https://statisticalhorizons.com/ml-better-than-mi/","author":[{"family":"Allison","given":"Paul"}],"accessed":{"date-parts":[["2023",5,15]]},"issued":{"date-parts":[["2012",7,9]]}}},{"id":1217,"uris":["http://zotero.org/users/8741181/items/ZWX33VJB"],"itemData":{"id":1217,"type":"article-journal","abstract":"Multiple imputation is rapidly becoming a popular method for handling missing data, especially with easy-to-use software like PROC MI. In this paper, however, I argue that maximum likelihood is usually better than multiple imputation for several important reasons. I then demonstrate how maximum likelihood for missing data can readily be implemented with the following SAS® procedures: MI, MIXED, GLIMMIX, CALIS and QLIM.","language":"en","source":"Zotero","title":"312-2012: Handling Missing Data by Maximum Likelihood","author":[{"family":"Allison","given":"Paul"}],"issued":{"date-parts":[["2012"]]}}},{"id":71,"uris":["http://zotero.org/users/8741181/items/4UHM7CYR"],"itemData":{"id":71,"type":"post-weblog","abstract":"In my July 2012 post, I argued that maximum likelihood (ML) has several advantages over multiple imputation (MI) for handling missing data: ML is simpler to implement (if you have the right software). Unlike multiple imputation, ML has no potential incompatibility between an imputation model and an analysis model. ML produces a deterministic result rather than […]","container-title":"Statistical Horizons","language":"en-US","title":"Maximum Likelihood is Better than Multiple Imputation: Part II","title-short":"Maximum Likelihood is Better than Multiple Imputation","URL":"https://statisticalhorizons.com/ml-is-better-than-mi/","author":[{"family":"Allison","given":"Paul"}],"accessed":{"date-parts":[["2023",5,15]]},"issued":{"date-parts":[["2015",5,5]]}}}],"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(Allison, 2012a, 2012b, 2015)</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argues that FIML is 1) simpler to implement, 2) FIML has no incompatibility between an imputation model and an analysis model, 3) FIML produces a deterministic result rather than a different result every time, and 4) FIML is asymptomatically efficient. Firstly, MI does have greater variability than FIML but that increased choice in model selection is not necessarily a negative so long as proper procedures are followed – in fact greater variability of choice has the potential to make MI a more attractive candidate for dealing with missingness over FIML. Secondly, MI models only run into an </w:t>
      </w:r>
      <w:r w:rsidRPr="009A3A34">
        <w:rPr>
          <w:rFonts w:ascii="Book Antiqua" w:hAnsi="Book Antiqua" w:cs="Times New Roman"/>
          <w:sz w:val="24"/>
          <w:szCs w:val="24"/>
        </w:rPr>
        <w:lastRenderedPageBreak/>
        <w:t>incompatibility problem when the MI model is inconsistent from the CCA model – something that with appropriate testing and open science practices detailing the model construction, shouldn’t happen. Thirdly, MI models are deterministic provided the same seed is used each time you run the imputation. The only time this would not be plausible would be a scenario where open science practices were not followed, and fellow researchers could not access the MI seed</w:t>
      </w:r>
      <w:r w:rsidRPr="009A3A34">
        <w:rPr>
          <w:rStyle w:val="FootnoteReference"/>
          <w:rFonts w:ascii="Book Antiqua" w:hAnsi="Book Antiqua" w:cs="Times New Roman"/>
          <w:sz w:val="24"/>
          <w:szCs w:val="24"/>
        </w:rPr>
        <w:footnoteReference w:id="12"/>
      </w:r>
      <w:r w:rsidRPr="009A3A34">
        <w:rPr>
          <w:rFonts w:ascii="Book Antiqua" w:hAnsi="Book Antiqua" w:cs="Times New Roman"/>
          <w:sz w:val="24"/>
          <w:szCs w:val="24"/>
        </w:rPr>
        <w:t xml:space="preserve">. Finally, the argument that FIML is asymptotically efficient only holds true to a certain extent. MI models reach asymptotic efficient by running an infinite number of imputations – though you can reach near to full efficiency with a relatively small number of imputations, Allison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{"citationID":"8zXp7zfc","properties":{"formattedCitation":"(Allison, 2015)","plainCitation":"(Allison, 2015)","noteIndex":0},"citationItems":[{"id":71,"uris":["http://zotero.org/users/8741181/items/4UHM7CYR"],"itemData":{"id":71,"type":"post-weblog","abstract":"In my July 2012 post, I argued that maximum likelihood (ML) has several advantages over multiple imputation (MI) for handling missing data: ML is simpler to implement (if you have the right software). Unlike multiple imputation, ML has no potential incompatibility between an imputation model and an analysis model. ML produces a deterministic result rather than […]","container-title":"Statistical Horizons","language":"en-US","title":"Maximum Likelihood is Better than Multiple Imputation: Part II","title-short":"Maximum Likelihood is Better than Multiple Imputation","URL":"https://statisticalhorizons.com/ml-is-better-than-mi/","author":[{"family":"Allison","given":"Paul"}],"accessed":{"date-parts":[["2023",5,15]]},"issued":{"date-parts":[["2015",5,5]]}}}],"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(Allison, 2015)</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argues around 10</w:t>
      </w:r>
      <w:r w:rsidRPr="009A3A34">
        <w:rPr>
          <w:rStyle w:val="FootnoteReference"/>
          <w:rFonts w:ascii="Book Antiqua" w:hAnsi="Book Antiqua" w:cs="Times New Roman"/>
          <w:sz w:val="24"/>
          <w:szCs w:val="24"/>
        </w:rPr>
        <w:footnoteReference w:id="13"/>
      </w:r>
      <w:r w:rsidRPr="009A3A34">
        <w:rPr>
          <w:rFonts w:ascii="Book Antiqua" w:hAnsi="Book Antiqua" w:cs="Times New Roman"/>
          <w:sz w:val="24"/>
          <w:szCs w:val="24"/>
        </w:rPr>
        <w:t>. Overall, whilst FIML does offer some advantages, there is nothing so considerable as to desire FIML over MI. So long as open science procedures are upheld, most major critiques of MI are dealt with. As such subsequent analysis uses CCA and MI to compare the substantive conclusions between the two and to understand if missingness impacts interpretation.</w:t>
      </w:r>
    </w:p>
    <w:p w14:paraId="43CAB826" w14:textId="791BDA94"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When dealing with MI the subsequent question that naturally follows is how many imputations is sufficient? Silverwood et al (2021) suggest that anything around 50 imputations would be sufficient for reliable estimation of point estimate and estimating p-values with little error. Though sometimes with large samples with sizeable missingness more imputations may be required.</w:t>
      </w:r>
    </w:p>
    <w:p w14:paraId="53075C60" w14:textId="7777777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There are 12,450 individuals identified in the NCDS who indicated some form of economic activity at age 23. After using the variable related to the outcome of tracing and interview there are a total of 12,536 individuals within this sample</w:t>
      </w:r>
      <w:r w:rsidRPr="009A3A34">
        <w:rPr>
          <w:rStyle w:val="FootnoteReference"/>
          <w:rFonts w:ascii="Book Antiqua" w:hAnsi="Book Antiqua" w:cs="Times New Roman"/>
          <w:sz w:val="24"/>
          <w:szCs w:val="24"/>
        </w:rPr>
        <w:footnoteReference w:id="14"/>
      </w:r>
      <w:r w:rsidRPr="009A3A34">
        <w:rPr>
          <w:rFonts w:ascii="Book Antiqua" w:hAnsi="Book Antiqua" w:cs="Times New Roman"/>
          <w:sz w:val="24"/>
          <w:szCs w:val="24"/>
        </w:rPr>
        <w:t xml:space="preserve">. There are 4,638 observations with missing data on at least one of the variables included for analysis. Of the missingness amongst variables: 86 were missing in economic activity, 26 in educational attainment, 1893 in housing tenure, 3779 on NS-SEC, 1,747 on reading scores and 1,751 on cognitive ability. Sex has no missing data as it was recorded at wave 0 (so all individuals were included). </w:t>
      </w:r>
    </w:p>
    <w:p w14:paraId="5C6FAF28" w14:textId="6B329744"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Patterns of missing data are presented in table 1.</w:t>
      </w:r>
      <w:r w:rsidR="00DB097B" w:rsidRPr="009A3A34">
        <w:rPr>
          <w:rFonts w:ascii="Book Antiqua" w:hAnsi="Book Antiqua" w:cs="Times New Roman"/>
          <w:sz w:val="24"/>
          <w:szCs w:val="24"/>
        </w:rPr>
        <w:t>14</w:t>
      </w:r>
      <w:r w:rsidRPr="009A3A34">
        <w:rPr>
          <w:rFonts w:ascii="Book Antiqua" w:hAnsi="Book Antiqua" w:cs="Times New Roman"/>
          <w:sz w:val="24"/>
          <w:szCs w:val="24"/>
        </w:rPr>
        <w:t xml:space="preserve">. Within the NCDS sample, </w:t>
      </w:r>
      <w:r w:rsidR="00DB097B" w:rsidRPr="009A3A34">
        <w:rPr>
          <w:rFonts w:ascii="Book Antiqua" w:hAnsi="Book Antiqua" w:cs="Times New Roman"/>
          <w:sz w:val="24"/>
          <w:szCs w:val="24"/>
        </w:rPr>
        <w:t>67</w:t>
      </w:r>
      <w:r w:rsidRPr="009A3A34">
        <w:rPr>
          <w:rFonts w:ascii="Book Antiqua" w:hAnsi="Book Antiqua" w:cs="Times New Roman"/>
          <w:sz w:val="24"/>
          <w:szCs w:val="24"/>
        </w:rPr>
        <w:t xml:space="preserve"> per cent have complete records on all variables, </w:t>
      </w:r>
      <w:r w:rsidR="00DB097B" w:rsidRPr="009A3A34">
        <w:rPr>
          <w:rFonts w:ascii="Book Antiqua" w:hAnsi="Book Antiqua" w:cs="Times New Roman"/>
          <w:sz w:val="24"/>
          <w:szCs w:val="24"/>
        </w:rPr>
        <w:t>17</w:t>
      </w:r>
      <w:r w:rsidRPr="009A3A34">
        <w:rPr>
          <w:rFonts w:ascii="Book Antiqua" w:hAnsi="Book Antiqua" w:cs="Times New Roman"/>
          <w:sz w:val="24"/>
          <w:szCs w:val="24"/>
        </w:rPr>
        <w:t xml:space="preserve"> per cent are missing values at socio-economic measures, a further </w:t>
      </w:r>
      <w:r w:rsidR="00DB097B" w:rsidRPr="009A3A34">
        <w:rPr>
          <w:rFonts w:ascii="Book Antiqua" w:hAnsi="Book Antiqua" w:cs="Times New Roman"/>
          <w:sz w:val="24"/>
          <w:szCs w:val="24"/>
        </w:rPr>
        <w:t>13</w:t>
      </w:r>
      <w:r w:rsidRPr="009A3A34">
        <w:rPr>
          <w:rFonts w:ascii="Book Antiqua" w:hAnsi="Book Antiqua" w:cs="Times New Roman"/>
          <w:sz w:val="24"/>
          <w:szCs w:val="24"/>
        </w:rPr>
        <w:t xml:space="preserve"> per cent missing on socio-economic measures</w:t>
      </w:r>
      <w:r w:rsidR="00DB097B" w:rsidRPr="009A3A34">
        <w:rPr>
          <w:rFonts w:ascii="Book Antiqua" w:hAnsi="Book Antiqua" w:cs="Times New Roman"/>
          <w:sz w:val="24"/>
          <w:szCs w:val="24"/>
        </w:rPr>
        <w:t xml:space="preserve"> and</w:t>
      </w:r>
      <w:r w:rsidRPr="009A3A34">
        <w:rPr>
          <w:rFonts w:ascii="Book Antiqua" w:hAnsi="Book Antiqua" w:cs="Times New Roman"/>
          <w:sz w:val="24"/>
          <w:szCs w:val="24"/>
        </w:rPr>
        <w:t xml:space="preserve"> housing tenure</w:t>
      </w:r>
      <w:r w:rsidR="00DB097B" w:rsidRPr="009A3A34">
        <w:rPr>
          <w:rFonts w:ascii="Book Antiqua" w:hAnsi="Book Antiqua" w:cs="Times New Roman"/>
          <w:sz w:val="24"/>
          <w:szCs w:val="24"/>
        </w:rPr>
        <w:t xml:space="preserve"> and</w:t>
      </w:r>
      <w:r w:rsidRPr="009A3A34">
        <w:rPr>
          <w:rFonts w:ascii="Book Antiqua" w:hAnsi="Book Antiqua" w:cs="Times New Roman"/>
          <w:sz w:val="24"/>
          <w:szCs w:val="24"/>
        </w:rPr>
        <w:t xml:space="preserve"> </w:t>
      </w:r>
      <w:r w:rsidR="00DB097B" w:rsidRPr="009A3A34">
        <w:rPr>
          <w:rFonts w:ascii="Book Antiqua" w:hAnsi="Book Antiqua" w:cs="Times New Roman"/>
          <w:sz w:val="24"/>
          <w:szCs w:val="24"/>
        </w:rPr>
        <w:t>2</w:t>
      </w:r>
      <w:r w:rsidRPr="009A3A34">
        <w:rPr>
          <w:rFonts w:ascii="Book Antiqua" w:hAnsi="Book Antiqua" w:cs="Times New Roman"/>
          <w:sz w:val="24"/>
          <w:szCs w:val="24"/>
        </w:rPr>
        <w:t xml:space="preserve"> per cent missing at housing tenure. Further missingness in the sample not presented in the table are &lt;1 per cent. In total, </w:t>
      </w:r>
      <w:r w:rsidR="00DB097B" w:rsidRPr="009A3A34">
        <w:rPr>
          <w:rFonts w:ascii="Book Antiqua" w:hAnsi="Book Antiqua" w:cs="Times New Roman"/>
          <w:sz w:val="24"/>
          <w:szCs w:val="24"/>
        </w:rPr>
        <w:t>8,448</w:t>
      </w:r>
      <w:r w:rsidRPr="009A3A34">
        <w:rPr>
          <w:rFonts w:ascii="Book Antiqua" w:hAnsi="Book Antiqua" w:cs="Times New Roman"/>
          <w:sz w:val="24"/>
          <w:szCs w:val="24"/>
        </w:rPr>
        <w:t xml:space="preserve"> cases have a complete observation at all variables</w:t>
      </w:r>
      <w:r w:rsidR="00DB097B" w:rsidRPr="009A3A34">
        <w:rPr>
          <w:rFonts w:ascii="Book Antiqua" w:hAnsi="Book Antiqua" w:cs="Times New Roman"/>
          <w:sz w:val="24"/>
          <w:szCs w:val="24"/>
        </w:rPr>
        <w:t>.</w:t>
      </w:r>
    </w:p>
    <w:p w14:paraId="6D7E417A" w14:textId="4870238D" w:rsidR="00EF59A7" w:rsidRPr="000B03CE" w:rsidRDefault="00B947F6" w:rsidP="009A3A34">
      <w:pPr>
        <w:spacing w:line="480" w:lineRule="auto"/>
        <w:rPr>
          <w:rFonts w:ascii="Book Antiqua" w:eastAsia="Times New Roman" w:hAnsi="Book Antiqua" w:cs="Times New Roman"/>
          <w:sz w:val="24"/>
          <w:szCs w:val="24"/>
          <w:lang w:eastAsia="en-GB"/>
        </w:rPr>
      </w:pPr>
      <w:r w:rsidRPr="009A3A34">
        <w:rPr>
          <w:rFonts w:ascii="Book Antiqua" w:hAnsi="Book Antiqua" w:cs="Times New Roman"/>
          <w:sz w:val="24"/>
          <w:szCs w:val="24"/>
        </w:rPr>
        <w:t xml:space="preserve">An overview by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{"citationID":"p889xpdB","properties":{"formattedCitation":"(Power and Elliott, 2006)","plainCitation":"(Power and Elliott, 2006)","noteIndex":0},"citationItems":[{"id":1284,"uris":["http://zotero.org/users/8741181/items/NNVTZBKX"],"itemData":{"id":1284,"type":"article-journal","abstract":"The 1958 birth cohort or the National Child Development Study (NCDS) began as a study of Perinatal Mortality focussing on just over 17 000 births in a single week in 1958.","container-title":"International Journal of Epidemiology","DOI":"10.1093/ije/dyi183","ISSN":"1464-3685, 0300-5771","issue":"1","language":"en","page":"34-41","source":"DOI.org (Crossref)","title":"Cohort profile: 1958 British birth cohort (National Child Development Study)","title-short":"Cohort profile","volume":"35","author":[{"family":"Power","given":"Chris"},{"family":"Elliott","given":"Jane"}],"issued":{"date-parts":[["2006",2,1]]}}}],"schema":"https://github.com/citation-style-language/schema/raw/master/csl-citation.json"}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(Power and Elliott, 2006)</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suggests that after accounting for death and emigration, sample loss over time is mainly attributed to individuals moving within the UK and not responding to requests to trace them. As mentioned previously refusal at age 23 was 7.1 per cent. With an eligible sample of </w:t>
      </w:r>
      <w:r w:rsidRPr="009A3A34">
        <w:rPr>
          <w:rFonts w:ascii="Book Antiqua" w:eastAsia="Times New Roman" w:hAnsi="Book Antiqua" w:cs="Times New Roman"/>
          <w:sz w:val="24"/>
          <w:szCs w:val="24"/>
          <w:lang w:eastAsia="en-GB"/>
        </w:rPr>
        <w:t xml:space="preserve">16,402, this corresponds to 1,181 people dropping out due to refusal. Taking the eligible sample after death, emigration, and refusal to 15,221. At age 23, the NCDS notes that 12,503 people were successfully traced and conducted a full interview, with a further 33 completing a partial interview </w:t>
      </w:r>
      <w:r w:rsidRPr="009A3A34">
        <w:rPr>
          <w:rFonts w:ascii="Book Antiqua" w:eastAsia="Times New Roman" w:hAnsi="Book Antiqua" w:cs="Times New Roman"/>
          <w:sz w:val="24"/>
          <w:szCs w:val="24"/>
          <w:lang w:eastAsia="en-GB"/>
        </w:rPr>
        <w:fldChar w:fldCharType="begin"/>
      </w:r>
      <w:r w:rsidR="00C86FBC" w:rsidRPr="009A3A34">
        <w:rPr>
          <w:rFonts w:ascii="Book Antiqua" w:eastAsia="Times New Roman" w:hAnsi="Book Antiqua" w:cs="Times New Roman"/>
          <w:sz w:val="24"/>
          <w:szCs w:val="24"/>
          <w:lang w:eastAsia="en-GB"/>
        </w:rPr>
        <w:instrText xml:space="preserve"> ADDIN ZOTERO_ITEM CSL_CITATION {"citationID":"y3FVidS6","properties":{"formattedCitation":"(Power and Elliott, 2006)","plainCitation":"(Power and Elliott, 2006)","noteIndex":0},"citationItems":[{"id":1284,"uris":["http://zotero.org/users/8741181/items/NNVTZBKX"],"itemData":{"id":1284,"type":"article-journal","abstract":"The 1958 birth cohort or the National Child Development Study (NCDS) began as a study of Perinatal Mortality focussing on just over 17 000 births in a single week in 1958.","container-title":"International Journal of Epidemiology","DOI":"10.1093/ije/dyi183","ISSN":"1464-3685, 0300-5771","issue":"1","language":"en","page":"34-41","source":"DOI.org (Crossref)","title":"Cohort profile: 1958 British birth cohort (National Child Development Study)","title-short":"Cohort profile","volume":"35","author":[{"family":"Power","given":"Chris"},{"family":"Elliott","given":"Jane"}],"issued":{"date-parts":[["2006",2,1]]}}}],"schema":"https://github.com/citation-style-language/schema/raw/master/csl-citation.json"} </w:instrText>
      </w:r>
      <w:r w:rsidRPr="009A3A34">
        <w:rPr>
          <w:rFonts w:ascii="Book Antiqua" w:eastAsia="Times New Roman" w:hAnsi="Book Antiqua" w:cs="Times New Roman"/>
          <w:sz w:val="24"/>
          <w:szCs w:val="24"/>
          <w:lang w:eastAsia="en-GB"/>
        </w:rPr>
        <w:fldChar w:fldCharType="separate"/>
      </w:r>
      <w:r w:rsidRPr="009A3A34">
        <w:rPr>
          <w:rFonts w:ascii="Book Antiqua" w:hAnsi="Book Antiqua" w:cs="Times New Roman"/>
          <w:sz w:val="24"/>
          <w:szCs w:val="24"/>
        </w:rPr>
        <w:t>(Power and Elliott, 2006)</w:t>
      </w:r>
      <w:r w:rsidRPr="009A3A34">
        <w:rPr>
          <w:rFonts w:ascii="Book Antiqua" w:eastAsia="Times New Roman" w:hAnsi="Book Antiqua" w:cs="Times New Roman"/>
          <w:sz w:val="24"/>
          <w:szCs w:val="24"/>
          <w:lang w:eastAsia="en-GB"/>
        </w:rPr>
        <w:fldChar w:fldCharType="end"/>
      </w:r>
      <w:r w:rsidRPr="009A3A34">
        <w:rPr>
          <w:rFonts w:ascii="Book Antiqua" w:eastAsia="Times New Roman" w:hAnsi="Book Antiqua" w:cs="Times New Roman"/>
          <w:sz w:val="24"/>
          <w:szCs w:val="24"/>
          <w:lang w:eastAsia="en-GB"/>
        </w:rPr>
        <w:t xml:space="preserve">. This amounts to 12,536 </w:t>
      </w:r>
      <w:r w:rsidRPr="009A3A34">
        <w:rPr>
          <w:rFonts w:ascii="Book Antiqua" w:eastAsia="Times New Roman" w:hAnsi="Book Antiqua" w:cs="Times New Roman"/>
          <w:sz w:val="24"/>
          <w:szCs w:val="24"/>
          <w:lang w:eastAsia="en-GB"/>
        </w:rPr>
        <w:lastRenderedPageBreak/>
        <w:t xml:space="preserve">people successfully interviewed, meaning that 2,686 people who did not die, emigrate, or refuse to take part in the survey are missing from sweep 4 (age 23). </w:t>
      </w:r>
    </w:p>
    <w:p w14:paraId="54DBE4B1" w14:textId="5E772BAB" w:rsidR="00C4762D" w:rsidRPr="009A3A34" w:rsidRDefault="00C4762D" w:rsidP="009A3A34">
      <w:pPr>
        <w:pStyle w:val="Caption"/>
        <w:keepNext/>
        <w:spacing w:line="480" w:lineRule="auto"/>
        <w:rPr>
          <w:rFonts w:ascii="Book Antiqua" w:hAnsi="Book Antiqua" w:cs="Times New Roman"/>
          <w:color w:val="auto"/>
          <w:sz w:val="24"/>
          <w:szCs w:val="24"/>
        </w:rPr>
      </w:pPr>
      <w:bookmarkStart w:id="47" w:name="_Toc147242790"/>
      <w:r w:rsidRPr="009A3A34">
        <w:rPr>
          <w:rFonts w:ascii="Book Antiqua" w:hAnsi="Book Antiqua" w:cs="Times New Roman"/>
          <w:color w:val="auto"/>
          <w:sz w:val="24"/>
          <w:szCs w:val="24"/>
        </w:rPr>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14</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Missing data patterns for NCDS</w:t>
      </w:r>
      <w:bookmarkEnd w:id="47"/>
    </w:p>
    <w:tbl>
      <w:tblPr>
        <w:tblStyle w:val="GridTable6Colorful"/>
        <w:tblW w:w="0" w:type="auto"/>
        <w:tblLook w:val="04A0" w:firstRow="1" w:lastRow="0" w:firstColumn="1" w:lastColumn="0" w:noHBand="0" w:noVBand="1"/>
      </w:tblPr>
      <w:tblGrid>
        <w:gridCol w:w="1142"/>
        <w:gridCol w:w="1807"/>
        <w:gridCol w:w="2050"/>
        <w:gridCol w:w="1660"/>
        <w:gridCol w:w="1503"/>
        <w:gridCol w:w="854"/>
      </w:tblGrid>
      <w:tr w:rsidR="006A0C55" w:rsidRPr="009A3A34" w14:paraId="16452C16" w14:textId="77777777" w:rsidTr="008A7D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600105" w14:textId="766A2C17" w:rsidR="008A7D0C" w:rsidRPr="009A3A34" w:rsidRDefault="008A7D0C" w:rsidP="00E1481F">
            <w:pPr>
              <w:rPr>
                <w:rFonts w:ascii="Book Antiqua" w:hAnsi="Book Antiqua" w:cs="Times New Roman"/>
                <w:color w:val="auto"/>
                <w:sz w:val="24"/>
                <w:szCs w:val="24"/>
              </w:rPr>
            </w:pPr>
            <w:r w:rsidRPr="009A3A34">
              <w:rPr>
                <w:rFonts w:ascii="Book Antiqua" w:hAnsi="Book Antiqua" w:cs="Times New Roman"/>
                <w:color w:val="auto"/>
                <w:sz w:val="24"/>
                <w:szCs w:val="24"/>
              </w:rPr>
              <w:t>N</w:t>
            </w:r>
          </w:p>
        </w:tc>
        <w:tc>
          <w:tcPr>
            <w:tcW w:w="0" w:type="auto"/>
          </w:tcPr>
          <w:p w14:paraId="58C706D5" w14:textId="630657B7" w:rsidR="008A7D0C" w:rsidRPr="009A3A34" w:rsidRDefault="008A7D0C"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Percent Complete (%)</w:t>
            </w:r>
          </w:p>
        </w:tc>
        <w:tc>
          <w:tcPr>
            <w:tcW w:w="0" w:type="auto"/>
          </w:tcPr>
          <w:p w14:paraId="665E0460" w14:textId="77777777" w:rsidR="008A7D0C" w:rsidRPr="009A3A34" w:rsidRDefault="008A7D0C"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0" w:type="auto"/>
          </w:tcPr>
          <w:p w14:paraId="3FDABF66" w14:textId="77777777" w:rsidR="008A7D0C" w:rsidRPr="009A3A34" w:rsidRDefault="008A7D0C"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Economic Activity</w:t>
            </w:r>
          </w:p>
        </w:tc>
        <w:tc>
          <w:tcPr>
            <w:tcW w:w="0" w:type="auto"/>
          </w:tcPr>
          <w:p w14:paraId="45ED94CE" w14:textId="77777777" w:rsidR="008A7D0C" w:rsidRPr="009A3A34" w:rsidRDefault="008A7D0C"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Housing Tenure</w:t>
            </w:r>
          </w:p>
        </w:tc>
        <w:tc>
          <w:tcPr>
            <w:tcW w:w="0" w:type="auto"/>
          </w:tcPr>
          <w:p w14:paraId="46727A21" w14:textId="77777777" w:rsidR="008A7D0C" w:rsidRPr="009A3A34" w:rsidRDefault="008A7D0C"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NS-SEC</w:t>
            </w:r>
          </w:p>
        </w:tc>
      </w:tr>
      <w:tr w:rsidR="006A0C55" w:rsidRPr="009A3A34" w14:paraId="75457239" w14:textId="77777777" w:rsidTr="008A7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471DBB" w14:textId="597C72FF" w:rsidR="008A7D0C" w:rsidRPr="009A3A34" w:rsidRDefault="00384425" w:rsidP="00E1481F">
            <w:pPr>
              <w:rPr>
                <w:rFonts w:ascii="Book Antiqua" w:hAnsi="Book Antiqua" w:cs="Times New Roman"/>
                <w:b w:val="0"/>
                <w:bCs w:val="0"/>
                <w:color w:val="auto"/>
                <w:sz w:val="24"/>
                <w:szCs w:val="24"/>
              </w:rPr>
            </w:pPr>
            <w:r w:rsidRPr="009A3A34">
              <w:rPr>
                <w:rFonts w:ascii="Book Antiqua" w:hAnsi="Book Antiqua" w:cs="Times New Roman"/>
                <w:b w:val="0"/>
                <w:bCs w:val="0"/>
                <w:color w:val="auto"/>
                <w:sz w:val="24"/>
                <w:szCs w:val="24"/>
              </w:rPr>
              <w:t>8448</w:t>
            </w:r>
          </w:p>
        </w:tc>
        <w:tc>
          <w:tcPr>
            <w:tcW w:w="0" w:type="auto"/>
          </w:tcPr>
          <w:p w14:paraId="76B91889" w14:textId="5AC337F8" w:rsidR="008A7D0C" w:rsidRPr="009A3A34" w:rsidRDefault="008A7D0C"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67</w:t>
            </w:r>
          </w:p>
        </w:tc>
        <w:tc>
          <w:tcPr>
            <w:tcW w:w="0" w:type="auto"/>
          </w:tcPr>
          <w:p w14:paraId="35EF4A17" w14:textId="77777777" w:rsidR="008A7D0C" w:rsidRPr="009A3A34" w:rsidRDefault="008A7D0C"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Segoe UI Symbol" w:hAnsi="Segoe UI Symbol" w:cs="Segoe UI Symbol"/>
                <w:b/>
                <w:bCs/>
                <w:color w:val="auto"/>
                <w:sz w:val="24"/>
                <w:szCs w:val="24"/>
              </w:rPr>
              <w:t>✓</w:t>
            </w:r>
          </w:p>
        </w:tc>
        <w:tc>
          <w:tcPr>
            <w:tcW w:w="0" w:type="auto"/>
          </w:tcPr>
          <w:p w14:paraId="37FA13D2" w14:textId="77777777" w:rsidR="008A7D0C" w:rsidRPr="009A3A34" w:rsidRDefault="008A7D0C"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Segoe UI Symbol" w:hAnsi="Segoe UI Symbol" w:cs="Segoe UI Symbol"/>
                <w:b/>
                <w:bCs/>
                <w:color w:val="auto"/>
                <w:sz w:val="24"/>
                <w:szCs w:val="24"/>
              </w:rPr>
              <w:t>✓</w:t>
            </w:r>
          </w:p>
        </w:tc>
        <w:tc>
          <w:tcPr>
            <w:tcW w:w="0" w:type="auto"/>
          </w:tcPr>
          <w:p w14:paraId="0FD7335D" w14:textId="77777777" w:rsidR="008A7D0C" w:rsidRPr="009A3A34" w:rsidRDefault="008A7D0C"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Segoe UI Symbol" w:hAnsi="Segoe UI Symbol" w:cs="Segoe UI Symbol"/>
                <w:b/>
                <w:bCs/>
                <w:color w:val="auto"/>
                <w:sz w:val="24"/>
                <w:szCs w:val="24"/>
              </w:rPr>
              <w:t>✓</w:t>
            </w:r>
          </w:p>
        </w:tc>
        <w:tc>
          <w:tcPr>
            <w:tcW w:w="0" w:type="auto"/>
          </w:tcPr>
          <w:p w14:paraId="4DDA229E" w14:textId="77777777" w:rsidR="008A7D0C" w:rsidRPr="009A3A34" w:rsidRDefault="008A7D0C"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Segoe UI Symbol" w:hAnsi="Segoe UI Symbol" w:cs="Segoe UI Symbol"/>
                <w:b/>
                <w:bCs/>
                <w:color w:val="auto"/>
                <w:sz w:val="24"/>
                <w:szCs w:val="24"/>
              </w:rPr>
              <w:t>✓</w:t>
            </w:r>
          </w:p>
        </w:tc>
      </w:tr>
      <w:tr w:rsidR="006A0C55" w:rsidRPr="009A3A34" w14:paraId="7403EBD2" w14:textId="77777777" w:rsidTr="008A7D0C">
        <w:tc>
          <w:tcPr>
            <w:cnfStyle w:val="001000000000" w:firstRow="0" w:lastRow="0" w:firstColumn="1" w:lastColumn="0" w:oddVBand="0" w:evenVBand="0" w:oddHBand="0" w:evenHBand="0" w:firstRowFirstColumn="0" w:firstRowLastColumn="0" w:lastRowFirstColumn="0" w:lastRowLastColumn="0"/>
            <w:tcW w:w="0" w:type="auto"/>
          </w:tcPr>
          <w:p w14:paraId="3A765D7A" w14:textId="4112B0E4" w:rsidR="008A7D0C" w:rsidRPr="009A3A34" w:rsidRDefault="00F54E17" w:rsidP="00E1481F">
            <w:pPr>
              <w:rPr>
                <w:rFonts w:ascii="Book Antiqua" w:hAnsi="Book Antiqua" w:cs="Times New Roman"/>
                <w:b w:val="0"/>
                <w:bCs w:val="0"/>
                <w:color w:val="auto"/>
                <w:sz w:val="24"/>
                <w:szCs w:val="24"/>
              </w:rPr>
            </w:pPr>
            <w:r w:rsidRPr="009A3A34">
              <w:rPr>
                <w:rFonts w:ascii="Book Antiqua" w:hAnsi="Book Antiqua" w:cs="Times New Roman"/>
                <w:b w:val="0"/>
                <w:bCs w:val="0"/>
                <w:color w:val="auto"/>
                <w:sz w:val="24"/>
                <w:szCs w:val="24"/>
              </w:rPr>
              <w:t>2</w:t>
            </w:r>
            <w:r w:rsidR="000D5E67" w:rsidRPr="009A3A34">
              <w:rPr>
                <w:rFonts w:ascii="Book Antiqua" w:hAnsi="Book Antiqua" w:cs="Times New Roman"/>
                <w:b w:val="0"/>
                <w:bCs w:val="0"/>
                <w:color w:val="auto"/>
                <w:sz w:val="24"/>
                <w:szCs w:val="24"/>
              </w:rPr>
              <w:t>2</w:t>
            </w:r>
            <w:r w:rsidR="00BE2866" w:rsidRPr="009A3A34">
              <w:rPr>
                <w:rFonts w:ascii="Book Antiqua" w:hAnsi="Book Antiqua" w:cs="Times New Roman"/>
                <w:b w:val="0"/>
                <w:bCs w:val="0"/>
                <w:color w:val="auto"/>
                <w:sz w:val="24"/>
                <w:szCs w:val="24"/>
              </w:rPr>
              <w:t>0</w:t>
            </w:r>
            <w:r w:rsidRPr="009A3A34">
              <w:rPr>
                <w:rFonts w:ascii="Book Antiqua" w:hAnsi="Book Antiqua" w:cs="Times New Roman"/>
                <w:b w:val="0"/>
                <w:bCs w:val="0"/>
                <w:color w:val="auto"/>
                <w:sz w:val="24"/>
                <w:szCs w:val="24"/>
              </w:rPr>
              <w:t>1</w:t>
            </w:r>
          </w:p>
        </w:tc>
        <w:tc>
          <w:tcPr>
            <w:tcW w:w="0" w:type="auto"/>
          </w:tcPr>
          <w:p w14:paraId="043BF4EA" w14:textId="333CB19B" w:rsidR="008A7D0C" w:rsidRPr="009A3A34" w:rsidRDefault="008A7D0C"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w:t>
            </w:r>
          </w:p>
        </w:tc>
        <w:tc>
          <w:tcPr>
            <w:tcW w:w="0" w:type="auto"/>
          </w:tcPr>
          <w:p w14:paraId="0B2F6065" w14:textId="77777777" w:rsidR="008A7D0C" w:rsidRPr="009A3A34" w:rsidRDefault="008A7D0C"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b/>
                <w:bCs/>
                <w:color w:val="auto"/>
                <w:sz w:val="24"/>
                <w:szCs w:val="24"/>
              </w:rPr>
            </w:pPr>
            <w:r w:rsidRPr="009A3A34">
              <w:rPr>
                <w:rFonts w:ascii="Segoe UI Symbol" w:hAnsi="Segoe UI Symbol" w:cs="Segoe UI Symbol"/>
                <w:b/>
                <w:bCs/>
                <w:color w:val="auto"/>
                <w:sz w:val="24"/>
                <w:szCs w:val="24"/>
              </w:rPr>
              <w:t>✓</w:t>
            </w:r>
          </w:p>
        </w:tc>
        <w:tc>
          <w:tcPr>
            <w:tcW w:w="0" w:type="auto"/>
          </w:tcPr>
          <w:p w14:paraId="3391BCB0" w14:textId="77777777" w:rsidR="008A7D0C" w:rsidRPr="009A3A34" w:rsidRDefault="008A7D0C"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b/>
                <w:bCs/>
                <w:color w:val="auto"/>
                <w:sz w:val="24"/>
                <w:szCs w:val="24"/>
              </w:rPr>
            </w:pPr>
            <w:r w:rsidRPr="009A3A34">
              <w:rPr>
                <w:rFonts w:ascii="Segoe UI Symbol" w:hAnsi="Segoe UI Symbol" w:cs="Segoe UI Symbol"/>
                <w:b/>
                <w:bCs/>
                <w:color w:val="auto"/>
                <w:sz w:val="24"/>
                <w:szCs w:val="24"/>
              </w:rPr>
              <w:t>✓</w:t>
            </w:r>
          </w:p>
        </w:tc>
        <w:tc>
          <w:tcPr>
            <w:tcW w:w="0" w:type="auto"/>
          </w:tcPr>
          <w:p w14:paraId="7900760A" w14:textId="77777777" w:rsidR="008A7D0C" w:rsidRPr="009A3A34" w:rsidRDefault="008A7D0C"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b/>
                <w:bCs/>
                <w:color w:val="auto"/>
                <w:sz w:val="24"/>
                <w:szCs w:val="24"/>
              </w:rPr>
            </w:pPr>
            <w:r w:rsidRPr="009A3A34">
              <w:rPr>
                <w:rFonts w:ascii="Segoe UI Symbol" w:hAnsi="Segoe UI Symbol" w:cs="Segoe UI Symbol"/>
                <w:b/>
                <w:bCs/>
                <w:color w:val="auto"/>
                <w:sz w:val="24"/>
                <w:szCs w:val="24"/>
              </w:rPr>
              <w:t>✓</w:t>
            </w:r>
          </w:p>
        </w:tc>
        <w:tc>
          <w:tcPr>
            <w:tcW w:w="0" w:type="auto"/>
          </w:tcPr>
          <w:p w14:paraId="21BD5020" w14:textId="77777777" w:rsidR="008A7D0C" w:rsidRPr="009A3A34" w:rsidRDefault="008A7D0C"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b/>
                <w:bCs/>
                <w:color w:val="auto"/>
                <w:sz w:val="24"/>
                <w:szCs w:val="24"/>
              </w:rPr>
            </w:pPr>
          </w:p>
        </w:tc>
      </w:tr>
      <w:tr w:rsidR="006A0C55" w:rsidRPr="009A3A34" w14:paraId="2F3A3CE5" w14:textId="77777777" w:rsidTr="008A7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06AFA3" w14:textId="2A636ACD" w:rsidR="008A7D0C" w:rsidRPr="009A3A34" w:rsidRDefault="0059040D" w:rsidP="00E1481F">
            <w:pPr>
              <w:rPr>
                <w:rFonts w:ascii="Book Antiqua" w:hAnsi="Book Antiqua" w:cs="Times New Roman"/>
                <w:b w:val="0"/>
                <w:bCs w:val="0"/>
                <w:color w:val="auto"/>
                <w:sz w:val="24"/>
                <w:szCs w:val="24"/>
              </w:rPr>
            </w:pPr>
            <w:r w:rsidRPr="009A3A34">
              <w:rPr>
                <w:rFonts w:ascii="Book Antiqua" w:hAnsi="Book Antiqua" w:cs="Times New Roman"/>
                <w:b w:val="0"/>
                <w:bCs w:val="0"/>
                <w:color w:val="auto"/>
                <w:sz w:val="24"/>
                <w:szCs w:val="24"/>
              </w:rPr>
              <w:t>163</w:t>
            </w:r>
            <w:r w:rsidR="00BE2866" w:rsidRPr="009A3A34">
              <w:rPr>
                <w:rFonts w:ascii="Book Antiqua" w:hAnsi="Book Antiqua" w:cs="Times New Roman"/>
                <w:b w:val="0"/>
                <w:bCs w:val="0"/>
                <w:color w:val="auto"/>
                <w:sz w:val="24"/>
                <w:szCs w:val="24"/>
              </w:rPr>
              <w:t>6</w:t>
            </w:r>
          </w:p>
        </w:tc>
        <w:tc>
          <w:tcPr>
            <w:tcW w:w="0" w:type="auto"/>
          </w:tcPr>
          <w:p w14:paraId="557ACFB3" w14:textId="2F197768" w:rsidR="008A7D0C" w:rsidRPr="009A3A34" w:rsidRDefault="008A7D0C"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13</w:t>
            </w:r>
          </w:p>
        </w:tc>
        <w:tc>
          <w:tcPr>
            <w:tcW w:w="0" w:type="auto"/>
          </w:tcPr>
          <w:p w14:paraId="637EDBF8" w14:textId="77777777" w:rsidR="008A7D0C" w:rsidRPr="009A3A34" w:rsidRDefault="008A7D0C"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Segoe UI Symbol" w:hAnsi="Segoe UI Symbol" w:cs="Segoe UI Symbol"/>
                <w:b/>
                <w:bCs/>
                <w:color w:val="auto"/>
                <w:sz w:val="24"/>
                <w:szCs w:val="24"/>
              </w:rPr>
              <w:t>✓</w:t>
            </w:r>
          </w:p>
        </w:tc>
        <w:tc>
          <w:tcPr>
            <w:tcW w:w="0" w:type="auto"/>
          </w:tcPr>
          <w:p w14:paraId="14C9A00C" w14:textId="77777777" w:rsidR="008A7D0C" w:rsidRPr="009A3A34" w:rsidRDefault="008A7D0C"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Segoe UI Symbol" w:hAnsi="Segoe UI Symbol" w:cs="Segoe UI Symbol"/>
                <w:b/>
                <w:bCs/>
                <w:color w:val="auto"/>
                <w:sz w:val="24"/>
                <w:szCs w:val="24"/>
              </w:rPr>
              <w:t>✓</w:t>
            </w:r>
          </w:p>
        </w:tc>
        <w:tc>
          <w:tcPr>
            <w:tcW w:w="0" w:type="auto"/>
          </w:tcPr>
          <w:p w14:paraId="160DB5DE" w14:textId="77777777" w:rsidR="008A7D0C" w:rsidRPr="009A3A34" w:rsidRDefault="008A7D0C"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p>
        </w:tc>
        <w:tc>
          <w:tcPr>
            <w:tcW w:w="0" w:type="auto"/>
          </w:tcPr>
          <w:p w14:paraId="2706C065" w14:textId="77777777" w:rsidR="008A7D0C" w:rsidRPr="009A3A34" w:rsidRDefault="008A7D0C"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p>
        </w:tc>
      </w:tr>
      <w:tr w:rsidR="006A0C55" w:rsidRPr="009A3A34" w14:paraId="2AE2B1AD" w14:textId="77777777" w:rsidTr="008A7D0C">
        <w:tc>
          <w:tcPr>
            <w:cnfStyle w:val="001000000000" w:firstRow="0" w:lastRow="0" w:firstColumn="1" w:lastColumn="0" w:oddVBand="0" w:evenVBand="0" w:oddHBand="0" w:evenHBand="0" w:firstRowFirstColumn="0" w:firstRowLastColumn="0" w:lastRowFirstColumn="0" w:lastRowLastColumn="0"/>
            <w:tcW w:w="0" w:type="auto"/>
          </w:tcPr>
          <w:p w14:paraId="392A5B1F" w14:textId="2F589B3E" w:rsidR="008A7D0C" w:rsidRPr="009A3A34" w:rsidRDefault="0059040D" w:rsidP="00E1481F">
            <w:pPr>
              <w:rPr>
                <w:rFonts w:ascii="Book Antiqua" w:hAnsi="Book Antiqua" w:cs="Times New Roman"/>
                <w:b w:val="0"/>
                <w:bCs w:val="0"/>
                <w:color w:val="auto"/>
                <w:sz w:val="24"/>
                <w:szCs w:val="24"/>
              </w:rPr>
            </w:pPr>
            <w:r w:rsidRPr="009A3A34">
              <w:rPr>
                <w:rFonts w:ascii="Book Antiqua" w:hAnsi="Book Antiqua" w:cs="Times New Roman"/>
                <w:b w:val="0"/>
                <w:bCs w:val="0"/>
                <w:color w:val="auto"/>
                <w:sz w:val="24"/>
                <w:szCs w:val="24"/>
              </w:rPr>
              <w:t>251</w:t>
            </w:r>
          </w:p>
        </w:tc>
        <w:tc>
          <w:tcPr>
            <w:tcW w:w="0" w:type="auto"/>
          </w:tcPr>
          <w:p w14:paraId="683EECB0" w14:textId="78A3A629" w:rsidR="008A7D0C" w:rsidRPr="009A3A34" w:rsidRDefault="008A7D0C"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w:t>
            </w:r>
          </w:p>
        </w:tc>
        <w:tc>
          <w:tcPr>
            <w:tcW w:w="0" w:type="auto"/>
          </w:tcPr>
          <w:p w14:paraId="510B116D" w14:textId="77777777" w:rsidR="008A7D0C" w:rsidRPr="009A3A34" w:rsidRDefault="008A7D0C"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b/>
                <w:bCs/>
                <w:color w:val="auto"/>
                <w:sz w:val="24"/>
                <w:szCs w:val="24"/>
              </w:rPr>
            </w:pPr>
            <w:r w:rsidRPr="009A3A34">
              <w:rPr>
                <w:rFonts w:ascii="Segoe UI Symbol" w:hAnsi="Segoe UI Symbol" w:cs="Segoe UI Symbol"/>
                <w:b/>
                <w:bCs/>
                <w:color w:val="auto"/>
                <w:sz w:val="24"/>
                <w:szCs w:val="24"/>
              </w:rPr>
              <w:t>✓</w:t>
            </w:r>
          </w:p>
        </w:tc>
        <w:tc>
          <w:tcPr>
            <w:tcW w:w="0" w:type="auto"/>
          </w:tcPr>
          <w:p w14:paraId="30A8553F" w14:textId="77777777" w:rsidR="008A7D0C" w:rsidRPr="009A3A34" w:rsidRDefault="008A7D0C"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b/>
                <w:bCs/>
                <w:color w:val="auto"/>
                <w:sz w:val="24"/>
                <w:szCs w:val="24"/>
              </w:rPr>
            </w:pPr>
            <w:r w:rsidRPr="009A3A34">
              <w:rPr>
                <w:rFonts w:ascii="Segoe UI Symbol" w:hAnsi="Segoe UI Symbol" w:cs="Segoe UI Symbol"/>
                <w:b/>
                <w:bCs/>
                <w:color w:val="auto"/>
                <w:sz w:val="24"/>
                <w:szCs w:val="24"/>
              </w:rPr>
              <w:t>✓</w:t>
            </w:r>
          </w:p>
        </w:tc>
        <w:tc>
          <w:tcPr>
            <w:tcW w:w="0" w:type="auto"/>
          </w:tcPr>
          <w:p w14:paraId="44DB12C6" w14:textId="77777777" w:rsidR="008A7D0C" w:rsidRPr="009A3A34" w:rsidRDefault="008A7D0C"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b/>
                <w:bCs/>
                <w:color w:val="auto"/>
                <w:sz w:val="24"/>
                <w:szCs w:val="24"/>
              </w:rPr>
            </w:pPr>
          </w:p>
        </w:tc>
        <w:tc>
          <w:tcPr>
            <w:tcW w:w="0" w:type="auto"/>
          </w:tcPr>
          <w:p w14:paraId="236C1B4F" w14:textId="6447AA83" w:rsidR="008A7D0C" w:rsidRPr="009A3A34" w:rsidRDefault="008A7D0C"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b/>
                <w:bCs/>
                <w:color w:val="auto"/>
                <w:sz w:val="24"/>
                <w:szCs w:val="24"/>
              </w:rPr>
            </w:pPr>
            <w:r w:rsidRPr="009A3A34">
              <w:rPr>
                <w:rFonts w:ascii="Segoe UI Symbol" w:hAnsi="Segoe UI Symbol" w:cs="Segoe UI Symbol"/>
                <w:b/>
                <w:bCs/>
                <w:color w:val="auto"/>
                <w:sz w:val="24"/>
                <w:szCs w:val="24"/>
              </w:rPr>
              <w:t>✓</w:t>
            </w:r>
          </w:p>
        </w:tc>
      </w:tr>
      <w:tr w:rsidR="006A0C55" w:rsidRPr="009A3A34" w14:paraId="7AA64E72" w14:textId="77777777" w:rsidTr="00A366D3">
        <w:trPr>
          <w:gridAfter w:val="5"/>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9AFA6B" w14:textId="226A495E" w:rsidR="004B2237" w:rsidRPr="009A3A34" w:rsidRDefault="004B2237" w:rsidP="00E1481F">
            <w:pPr>
              <w:rPr>
                <w:rFonts w:ascii="Book Antiqua" w:hAnsi="Book Antiqua" w:cs="Times New Roman"/>
                <w:b w:val="0"/>
                <w:bCs w:val="0"/>
                <w:color w:val="auto"/>
                <w:sz w:val="24"/>
                <w:szCs w:val="24"/>
              </w:rPr>
            </w:pPr>
            <w:r w:rsidRPr="009A3A34">
              <w:rPr>
                <w:rFonts w:ascii="Book Antiqua" w:hAnsi="Book Antiqua" w:cs="Times New Roman"/>
                <w:b w:val="0"/>
                <w:bCs w:val="0"/>
                <w:color w:val="auto"/>
                <w:sz w:val="24"/>
                <w:szCs w:val="24"/>
              </w:rPr>
              <w:t>Total = 12536</w:t>
            </w:r>
          </w:p>
        </w:tc>
      </w:tr>
    </w:tbl>
    <w:p w14:paraId="7DF12C2F" w14:textId="77777777" w:rsidR="00B947F6" w:rsidRPr="009A3A34" w:rsidRDefault="00B947F6" w:rsidP="00B947F6">
      <w:pPr>
        <w:rPr>
          <w:rFonts w:ascii="Book Antiqua" w:hAnsi="Book Antiqua" w:cs="Times New Roman"/>
          <w:sz w:val="24"/>
          <w:szCs w:val="24"/>
        </w:rPr>
      </w:pPr>
    </w:p>
    <w:p w14:paraId="2838FF30" w14:textId="113DBFEC"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Of the missing data, 63 per cent of cases are complete, the largest proportion of missing data comes from the three socio-economic variables: NS-SEC, CAMSIS, and RGSC. Individuals that are not active within the labour force, are difficult to code within socio-economic measures. NS-SEC categorisation is based upon occupation type, authority duties, and the size of organisation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{"citationID":"trairXJt","properties":{"formattedCitation":"(Rose and Pevalin, 2002)","plainCitation":"(Rose and Pevalin, 2002)","noteIndex":0},"citationItems":[{"id":1241,"uris":["http://zotero.org/users/8741181/items/B3MWRUU8"],"itemData":{"id":1241,"type":"article-journal","abstract":"In this paper we describe the history of official and sociological approaches to social classifications in the UK and how they came together in the ESRC Review of Government Social Classifications undertaken between 1994 and 2000. In doing so, we first review the strengths and weaknesses of the former official social classifications, Social Class based on Occupation (formerly Registrar General’s Social Class) and Socio-economic Groups along with the alternative academic schemas and scales considered by the Review. Secondly, the conceptual basis and construction of the new classification, the National Statistics Socio-economic Classification (NS-SEC), is described in detail. Finally, the approach taken in the new classification is compared with other European national classifications in the context of the development of a harmonised socio-economic classification for the European Union.","container-title":"Sociétés contemporaines","language":"en","source":"Zotero","title":"The National Statistics Socio-economic Classification: Unifying Official and Sociological Approaches to the Conceptualisation and Measurement of Social Class","author":[{"family":"Rose","given":"David"},{"family":"Pevalin","given":"David J"}],"issued":{"date-parts":[["2002"]]}}}],"schema":"https://github.com/citation-style-language/schema/raw/master/csl-citation.json"}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(Rose and Pevalin, 2002)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CAMSIS occupational scores only relate to the working population within a country. The RGSC also suffers similar problems with reference to categorisation of retired, unemployed, and out of the labour force individuals. Unemployment rates during this time period including people out of the labour force are around 5-7 per cent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{"citationID":"fQZQzPTS","properties":{"formattedCitation":"(ONS, 2023)","plainCitation":"(ONS, 2023)","noteIndex":0},"citationItems":[{"id":88,"uris":["http://zotero.org/users/8741181/items/9BBFP4FU"],"itemData":{"id":88,"type":"webpage","abstract":"(aged 16 and over, seasonally adjusted): %","title":"Unemployment rate","URL":"https://www.ons.gov.uk/employmentandlabourmarket/peoplenotinwork/unemployment/timeseries/mgsx/lms","author":[{"family":"ONS","given":""}],"accessed":{"date-parts":[["2023",5,1]]},"issued":{"date-parts":[["2023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(ONS, 2023)</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This combined with refusal rates of 7.1 per cent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{"citationID":"PRHidMO0","properties":{"formattedCitation":"(Power and Elliott, 2006)","plainCitation":"(Power and Elliott, 2006)","noteIndex":0},"citationItems":[{"id":1284,"uris":["http://zotero.org/users/8741181/items/NNVTZBKX"],"itemData":{"id":1284,"type":"article-journal","abstract":"The 1958 birth cohort or the National Child Development Study (NCDS) began as a study of Perinatal Mortality focussing on just over 17 000 births in a single week in 1958.","container-title":"International Journal of Epidemiology","DOI":"10.1093/ije/dyi183","ISSN":"1464-3685, 0300-5771","issue":"1","language":"en","page":"34-41","source":"DOI.org (Crossref)","title":"Cohort profile: 1958 British birth cohort (National Child Development Study)","title-short":"Cohort profile","volume":"35","author":[{"family":"Power","given":"Chris"},{"family":"Elliott","given":"Jane"}],"issued":{"date-parts":[["2006",2,1]]}}}],"schema":"https://github.com/citation-style-language/schema/raw/master/csl-citation.json"}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(Power and Elliott, 2006)</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presents a reasonable case in explaining potential missingness of the largest missing variables in the model. </w:t>
      </w:r>
    </w:p>
    <w:p w14:paraId="2DA28E82" w14:textId="7517F07D"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A complete case analysis is only valid if data can be considered MCAR. If data is found to be MAR, then steps should be taken to address this potential bias in </w:t>
      </w:r>
      <w:r w:rsidRPr="009A3A34">
        <w:rPr>
          <w:rFonts w:ascii="Book Antiqua" w:hAnsi="Book Antiqua" w:cs="Times New Roman"/>
          <w:sz w:val="24"/>
          <w:szCs w:val="24"/>
        </w:rPr>
        <w:lastRenderedPageBreak/>
        <w:t>analysis. The gold standard to deal with MAR related data is MI</w:t>
      </w:r>
      <w:r w:rsidR="0008602A" w:rsidRPr="009A3A34">
        <w:rPr>
          <w:rFonts w:ascii="Book Antiqua" w:hAnsi="Book Antiqua" w:cs="Times New Roman"/>
          <w:sz w:val="24"/>
          <w:szCs w:val="24"/>
        </w:rPr>
        <w:t xml:space="preserve"> </w:t>
      </w:r>
      <w:r w:rsidR="0008602A"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{"citationID":"OSb9YpBn","properties":{"formattedCitation":"(Treiman, 2009)","plainCitation":"(Treiman, 2009)","noteIndex":0},"citationItems":[{"id":64,"uris":["http://zotero.org/users/8741181/items/HI673FMJ"],"itemData":{"id":64,"type":"book","publisher":"Jossey-Bass","title":"Quantitative data analysis doing social research to test ideas","author":[{"family":"Treiman","given":"Donald J."}],"issued":{"date-parts":[["2009"]]}}}],"schema":"https://github.com/citation-style-language/schema/raw/master/csl-citation.json"} </w:instrText>
      </w:r>
      <w:r w:rsidR="0008602A" w:rsidRPr="009A3A34">
        <w:rPr>
          <w:rFonts w:ascii="Book Antiqua" w:hAnsi="Book Antiqua" w:cs="Times New Roman"/>
          <w:sz w:val="24"/>
          <w:szCs w:val="24"/>
        </w:rPr>
        <w:fldChar w:fldCharType="separate"/>
      </w:r>
      <w:r w:rsidR="0008602A" w:rsidRPr="009A3A34">
        <w:rPr>
          <w:rFonts w:ascii="Book Antiqua" w:hAnsi="Book Antiqua" w:cs="Times New Roman"/>
          <w:sz w:val="24"/>
          <w:szCs w:val="24"/>
        </w:rPr>
        <w:t>(Treiman, 2009)</w:t>
      </w:r>
      <w:r w:rsidR="0008602A"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following section seeks to compare a CCA and MI approach to estimate if there are any differences in the substantive conclusions reached. If differences are found, implications are then discussed. </w:t>
      </w:r>
    </w:p>
    <w:p w14:paraId="5041E24C" w14:textId="77777777" w:rsidR="00B947F6" w:rsidRPr="009A3A34" w:rsidRDefault="00B947F6" w:rsidP="009A3A34">
      <w:pPr>
        <w:pStyle w:val="Heading3"/>
        <w:spacing w:line="480" w:lineRule="auto"/>
        <w:rPr>
          <w:rFonts w:ascii="Book Antiqua" w:hAnsi="Book Antiqua" w:cs="Times New Roman"/>
          <w:b/>
          <w:bCs/>
          <w:color w:val="auto"/>
        </w:rPr>
      </w:pPr>
      <w:bookmarkStart w:id="48" w:name="_Toc147242818"/>
      <w:r w:rsidRPr="009A3A34">
        <w:rPr>
          <w:rFonts w:ascii="Book Antiqua" w:hAnsi="Book Antiqua" w:cs="Times New Roman"/>
          <w:b/>
          <w:bCs/>
          <w:color w:val="auto"/>
        </w:rPr>
        <w:t>Multiple Imputation by Chained Equations</w:t>
      </w:r>
      <w:bookmarkEnd w:id="48"/>
    </w:p>
    <w:p w14:paraId="0A936BFB" w14:textId="7777777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Multiple Imputation by Chained Equations is a tool developed to address missing data on all variables within a given model at the same time. It does this by filling in missing values in multiple variables iteratively by using chained equations Multiple imputation models are estimated using the mi suite in Stata. This suite is compatible with the </w:t>
      </w:r>
      <w:proofErr w:type="spellStart"/>
      <w:r w:rsidRPr="009A3A34">
        <w:rPr>
          <w:rFonts w:ascii="Book Antiqua" w:hAnsi="Book Antiqua" w:cs="Times New Roman"/>
          <w:sz w:val="24"/>
          <w:szCs w:val="24"/>
        </w:rPr>
        <w:t>svy</w:t>
      </w:r>
      <w:proofErr w:type="spellEnd"/>
      <w:r w:rsidRPr="009A3A34">
        <w:rPr>
          <w:rFonts w:ascii="Book Antiqua" w:hAnsi="Book Antiqua" w:cs="Times New Roman"/>
          <w:sz w:val="24"/>
          <w:szCs w:val="24"/>
        </w:rPr>
        <w:t xml:space="preserve"> suite and so can also adjust for complex survey design.</w:t>
      </w:r>
    </w:p>
    <w:p w14:paraId="54A24503" w14:textId="7777777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Whilst multiple imputation does help when it comes to missingness, it does have some drawbacks. Goodness-of-fit statistics for example are not able to be used – R2 and BIC most prominently. Therefore, it is not possible to assess the more appropriate or parsimonious model. </w:t>
      </w:r>
    </w:p>
    <w:p w14:paraId="703E7335" w14:textId="4A41D995"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Disadvantaged socio-economic background in childhood, worse mental health and lower cognitive ability in early life, and lack of civic and social participation in adulthood have been found to be consistently associated with non-response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{"citationID":"yVhtFsid","properties":{"formattedCitation":"(Silverwood {\\i{}et al.}, 2021)","plainCitation":"(Silverwood et al., 2021)","noteIndex":0},"citationItems":[{"id":1281,"uris":["http://zotero.org/users/8741181/items/JJQ92X8Q"],"itemData":{"id":1281,"type":"article-journal","abstract":"Non-response is common in longitudinal surveys. Missing values due to nonresponse mean less efficient estimates because of the reduced size of the of the analysis sample, but also introduce the potential for bias since respondents are often systematically different from non-respondents.","title":"Handling missing data in the National Child Development Study: User guide (Version 2).","author":[{"family":"Silverwood","given":"R"},{"family":"Narayanan,","given":"M"},{"family":"Dodgeon","given":"B"},{"family":"Ploubidis","given":"G"}],"issued":{"date-parts":[["2021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(Silverwood </w:t>
      </w:r>
      <w:r w:rsidRPr="009A3A34">
        <w:rPr>
          <w:rFonts w:ascii="Book Antiqua" w:hAnsi="Book Antiqua" w:cs="Times New Roman"/>
          <w:i/>
          <w:iCs/>
          <w:sz w:val="24"/>
          <w:szCs w:val="24"/>
        </w:rPr>
        <w:t>et al.</w:t>
      </w:r>
      <w:r w:rsidRPr="009A3A34">
        <w:rPr>
          <w:rFonts w:ascii="Book Antiqua" w:hAnsi="Book Antiqua" w:cs="Times New Roman"/>
          <w:sz w:val="24"/>
          <w:szCs w:val="24"/>
        </w:rPr>
        <w:t>, 2021)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These variables are easily translated into auxiliary variables for imputation. Using the NCDS missing data guide (ibid), each predictor of non-response at sweep 4 (age 23) was recoded. These correspond </w:t>
      </w:r>
      <w:r w:rsidR="00F87056" w:rsidRPr="009A3A34">
        <w:rPr>
          <w:rFonts w:ascii="Book Antiqua" w:hAnsi="Book Antiqua" w:cs="Times New Roman"/>
          <w:sz w:val="24"/>
          <w:szCs w:val="24"/>
        </w:rPr>
        <w:t>to</w:t>
      </w:r>
      <w:r w:rsidRPr="009A3A34">
        <w:rPr>
          <w:rFonts w:ascii="Book Antiqua" w:hAnsi="Book Antiqua" w:cs="Times New Roman"/>
          <w:sz w:val="24"/>
          <w:szCs w:val="24"/>
        </w:rPr>
        <w:t xml:space="preserve"> region, number of persons per room, sex of child, social class of mother’s husband, family moves since child’s birth, dad reads to child, area of world in which mother was born, number of family moves since child’s birth, number of household amenities, number of family </w:t>
      </w:r>
      <w:r w:rsidRPr="009A3A34">
        <w:rPr>
          <w:rFonts w:ascii="Book Antiqua" w:hAnsi="Book Antiqua" w:cs="Times New Roman"/>
          <w:sz w:val="24"/>
          <w:szCs w:val="24"/>
        </w:rPr>
        <w:lastRenderedPageBreak/>
        <w:t xml:space="preserve">moves since child’s birth, sum of favourable learning environments. Some auxiliary variables such as cognitive ability was taken out as they were already included in the main model of analysis. </w:t>
      </w:r>
    </w:p>
    <w:p w14:paraId="26D6A068" w14:textId="67F6271D"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Whilst there is no clear consensus on the number of optimum imputations required to estimate the model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{"citationID":"8QGPu2uw","properties":{"formattedCitation":"(Silverwood {\\i{}et al.}, 2021)","plainCitation":"(Silverwood et al., 2021)","noteIndex":0},"citationItems":[{"id":1281,"uris":["http://zotero.org/users/8741181/items/JJQ92X8Q"],"itemData":{"id":1281,"type":"article-journal","abstract":"Non-response is common in longitudinal surveys. Missing values due to nonresponse mean less efficient estimates because of the reduced size of the of the analysis sample, but also introduce the potential for bias since respondents are often systematically different from non-respondents.","title":"Handling missing data in the National Child Development Study: User guide (Version 2).","author":[{"family":"Silverwood","given":"R"},{"family":"Narayanan,","given":"M"},{"family":"Dodgeon","given":"B"},{"family":"Ploubidis","given":"G"}],"issued":{"date-parts":[["2021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(Silverwood </w:t>
      </w:r>
      <w:r w:rsidRPr="009A3A34">
        <w:rPr>
          <w:rFonts w:ascii="Book Antiqua" w:hAnsi="Book Antiqua" w:cs="Times New Roman"/>
          <w:i/>
          <w:iCs/>
          <w:sz w:val="24"/>
          <w:szCs w:val="24"/>
        </w:rPr>
        <w:t>et al.</w:t>
      </w:r>
      <w:r w:rsidRPr="009A3A34">
        <w:rPr>
          <w:rFonts w:ascii="Book Antiqua" w:hAnsi="Book Antiqua" w:cs="Times New Roman"/>
          <w:sz w:val="24"/>
          <w:szCs w:val="24"/>
        </w:rPr>
        <w:t>, 2021)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50 imputations is advised with checks performed after values have been imputed to see if more imputations are required. Basic tests were performed with 5 imputations before increasing this to 50. After 50 imputations were performed, basic tests were replicated, the results remained consistent and stable across imputations. </w:t>
      </w:r>
    </w:p>
    <w:p w14:paraId="12D47BD8" w14:textId="629E6F18"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imputation model naturally includes all analytical variables included in the previous chapter. The imputation model also includes several auxiliary variables to add in maximising the plausibility of the MAR assumption in order to reduce bias due to missingness (ibid). These are broken down into two types. The first are variables that are predictive of both the probability of missingness and the underlying missing values themselves. The second are variables that are predictive of the underlying missing values only. Missing data in the NCDS is largely derived by non-response at a given sweep and auxiliary variables are selected from pre-determined sets of variables predictive of non-response at sweep 4 as seen in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{"citationID":"dS3olDr1","properties":{"formattedCitation":"(Silverwood {\\i{}et al.}, 2021)","plainCitation":"(Silverwood et al., 2021)","noteIndex":0},"citationItems":[{"id":1281,"uris":["http://zotero.org/users/8741181/items/JJQ92X8Q"],"itemData":{"id":1281,"type":"article-journal","abstract":"Non-response is common in longitudinal surveys. Missing values due to nonresponse mean less efficient estimates because of the reduced size of the of the analysis sample, but also introduce the potential for bias since respondents are often systematically different from non-respondents.","title":"Handling missing data in the National Child Development Study: User guide (Version 2).","author":[{"family":"Silverwood","given":"R"},{"family":"Narayanan,","given":"M"},{"family":"Dodgeon","given":"B"},{"family":"Ploubidis","given":"G"}],"issued":{"date-parts":[["2021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(Silverwood </w:t>
      </w:r>
      <w:r w:rsidRPr="009A3A34">
        <w:rPr>
          <w:rFonts w:ascii="Book Antiqua" w:hAnsi="Book Antiqua" w:cs="Times New Roman"/>
          <w:i/>
          <w:iCs/>
          <w:sz w:val="24"/>
          <w:szCs w:val="24"/>
        </w:rPr>
        <w:t>et al.</w:t>
      </w:r>
      <w:r w:rsidRPr="009A3A34">
        <w:rPr>
          <w:rFonts w:ascii="Book Antiqua" w:hAnsi="Book Antiqua" w:cs="Times New Roman"/>
          <w:sz w:val="24"/>
          <w:szCs w:val="24"/>
        </w:rPr>
        <w:t>, 2021)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fact that missingness within the NCDS is largely driven by sweep non-response rather than item non-response means it is even more important to include auxiliary variables within the imputation.  </w:t>
      </w:r>
    </w:p>
    <w:p w14:paraId="7C9FBA92" w14:textId="6C0362AE"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There were </w:t>
      </w:r>
      <w:r w:rsidR="00D26CB7" w:rsidRPr="009A3A34">
        <w:rPr>
          <w:rFonts w:ascii="Book Antiqua" w:hAnsi="Book Antiqua" w:cs="Times New Roman"/>
          <w:sz w:val="24"/>
          <w:szCs w:val="24"/>
        </w:rPr>
        <w:t>18</w:t>
      </w:r>
      <w:r w:rsidRPr="009A3A34">
        <w:rPr>
          <w:rFonts w:ascii="Book Antiqua" w:hAnsi="Book Antiqua" w:cs="Times New Roman"/>
          <w:sz w:val="24"/>
          <w:szCs w:val="24"/>
        </w:rPr>
        <w:t xml:space="preserve"> variables identified for inclusion in the imputation model. However, variables that are predictive of the chance of missing values but are not predictive of </w:t>
      </w:r>
      <w:r w:rsidRPr="009A3A34">
        <w:rPr>
          <w:rFonts w:ascii="Book Antiqua" w:hAnsi="Book Antiqua" w:cs="Times New Roman"/>
          <w:sz w:val="24"/>
          <w:szCs w:val="24"/>
        </w:rPr>
        <w:lastRenderedPageBreak/>
        <w:t xml:space="preserve">the underlying missing values themselves will not add any information to the model (ibid). Thus, the decision was made not to include such variables in the imputation model that were not predictive of economic activity following the advice from the handling missing data NCDS guide (ibid). From this 8 out of 18 variables are associated with economic activity in a substantive way and so are included as auxiliary variables in the imputation model. </w:t>
      </w:r>
    </w:p>
    <w:p w14:paraId="16C58095" w14:textId="4701D5D0"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Prior to imputation it is best to explore the distribution of variables comparative to complete and non-complete cases. In the presence of a MCAR mechanism all distributions should be the same comparatively. If this is not the case, then this is suggestive of a MAR or MNAR mechanism. These imbalances present themselves in every variable within the model except for sex. This is unsurprising considering that sex as a variable presents zero missingness. The distributions of the variables thus far present </w:t>
      </w:r>
      <w:r w:rsidR="00D26CB7" w:rsidRPr="009A3A34">
        <w:rPr>
          <w:rFonts w:ascii="Book Antiqua" w:hAnsi="Book Antiqua" w:cs="Times New Roman"/>
          <w:sz w:val="24"/>
          <w:szCs w:val="24"/>
        </w:rPr>
        <w:t xml:space="preserve">some </w:t>
      </w:r>
      <w:r w:rsidRPr="009A3A34">
        <w:rPr>
          <w:rFonts w:ascii="Book Antiqua" w:hAnsi="Book Antiqua" w:cs="Times New Roman"/>
          <w:sz w:val="24"/>
          <w:szCs w:val="24"/>
        </w:rPr>
        <w:t xml:space="preserve">indications of a MAR or MNAR mechanism being present. </w:t>
      </w:r>
    </w:p>
    <w:p w14:paraId="31E28C40" w14:textId="48FC8C53"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With </w:t>
      </w:r>
      <w:r w:rsidR="000319AD" w:rsidRPr="009A3A34">
        <w:rPr>
          <w:rFonts w:ascii="Book Antiqua" w:hAnsi="Book Antiqua" w:cs="Times New Roman"/>
          <w:sz w:val="24"/>
          <w:szCs w:val="24"/>
        </w:rPr>
        <w:t xml:space="preserve">all the </w:t>
      </w:r>
      <w:r w:rsidRPr="009A3A34">
        <w:rPr>
          <w:rFonts w:ascii="Book Antiqua" w:hAnsi="Book Antiqua" w:cs="Times New Roman"/>
          <w:sz w:val="24"/>
          <w:szCs w:val="24"/>
        </w:rPr>
        <w:t xml:space="preserve">variables </w:t>
      </w:r>
      <w:r w:rsidR="000319AD" w:rsidRPr="009A3A34">
        <w:rPr>
          <w:rFonts w:ascii="Book Antiqua" w:hAnsi="Book Antiqua" w:cs="Times New Roman"/>
          <w:sz w:val="24"/>
          <w:szCs w:val="24"/>
        </w:rPr>
        <w:t>in the model being categorical in nature</w:t>
      </w:r>
      <w:r w:rsidRPr="009A3A34">
        <w:rPr>
          <w:rFonts w:ascii="Book Antiqua" w:hAnsi="Book Antiqua" w:cs="Times New Roman"/>
          <w:sz w:val="24"/>
          <w:szCs w:val="24"/>
        </w:rPr>
        <w:t xml:space="preserve">, convergence issues are </w:t>
      </w:r>
      <w:r w:rsidR="000319AD" w:rsidRPr="009A3A34">
        <w:rPr>
          <w:rFonts w:ascii="Book Antiqua" w:hAnsi="Book Antiqua" w:cs="Times New Roman"/>
          <w:sz w:val="24"/>
          <w:szCs w:val="24"/>
        </w:rPr>
        <w:t>a possibility</w:t>
      </w:r>
      <w:r w:rsidRPr="009A3A34">
        <w:rPr>
          <w:rFonts w:ascii="Book Antiqua" w:hAnsi="Book Antiqua" w:cs="Times New Roman"/>
          <w:sz w:val="24"/>
          <w:szCs w:val="24"/>
        </w:rPr>
        <w:t>. This risk is increased if a model has many categorical variables. Failure to converge was a consistent problem. Without resorting to re-coding analytical variables, the decision was made to drop one of the auxiliary variables in order to produce an imputed model</w:t>
      </w:r>
      <w:r w:rsidRPr="009A3A34">
        <w:rPr>
          <w:rStyle w:val="FootnoteReference"/>
          <w:rFonts w:ascii="Book Antiqua" w:hAnsi="Book Antiqua" w:cs="Times New Roman"/>
          <w:sz w:val="24"/>
          <w:szCs w:val="24"/>
        </w:rPr>
        <w:footnoteReference w:id="15"/>
      </w:r>
      <w:r w:rsidRPr="009A3A34">
        <w:rPr>
          <w:rFonts w:ascii="Book Antiqua" w:hAnsi="Book Antiqua" w:cs="Times New Roman"/>
          <w:sz w:val="24"/>
          <w:szCs w:val="24"/>
        </w:rPr>
        <w:t xml:space="preserve">. </w:t>
      </w:r>
    </w:p>
    <w:p w14:paraId="5B2B4EF6" w14:textId="7777777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 means and standard deviations of imputed values from each iteration of the imputation were checked and tabulations of each categorical variable to check the distributions of each variable against the imputations.</w:t>
      </w:r>
    </w:p>
    <w:p w14:paraId="278119CC" w14:textId="0B8CEFAE"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The next models presented will be a comparison of a complete case analysis using NS-SEC from the previous chapter and the imputed model in table 1.</w:t>
      </w:r>
      <w:r w:rsidR="00DB097B" w:rsidRPr="009A3A34">
        <w:rPr>
          <w:rFonts w:ascii="Book Antiqua" w:hAnsi="Book Antiqua" w:cs="Times New Roman"/>
          <w:sz w:val="24"/>
          <w:szCs w:val="24"/>
        </w:rPr>
        <w:t>15</w:t>
      </w:r>
      <w:r w:rsidRPr="009A3A34">
        <w:rPr>
          <w:rFonts w:ascii="Book Antiqua" w:hAnsi="Book Antiqua" w:cs="Times New Roman"/>
          <w:sz w:val="24"/>
          <w:szCs w:val="24"/>
        </w:rPr>
        <w:t xml:space="preserve">. The CCA model has 7,915 observations. Using a variable within the NCDS dataset (add what variable this is) that noted down how many individuals were successfully contacted for sweep 4 (age 23) of the NCDS, there are 12,536 individuals within this sweep. The imputed dataset thus has 12,536 observations compared to the </w:t>
      </w:r>
      <w:r w:rsidR="00650A0C" w:rsidRPr="009A3A34">
        <w:rPr>
          <w:rFonts w:ascii="Book Antiqua" w:hAnsi="Book Antiqua" w:cs="Times New Roman"/>
          <w:sz w:val="24"/>
          <w:szCs w:val="24"/>
        </w:rPr>
        <w:t>8,448</w:t>
      </w:r>
      <w:r w:rsidRPr="009A3A34">
        <w:rPr>
          <w:rFonts w:ascii="Book Antiqua" w:hAnsi="Book Antiqua" w:cs="Times New Roman"/>
          <w:sz w:val="24"/>
          <w:szCs w:val="24"/>
        </w:rPr>
        <w:t xml:space="preserve"> observations of the CCA model. </w:t>
      </w:r>
    </w:p>
    <w:p w14:paraId="62A88A1E" w14:textId="2DD426EB" w:rsidR="00B947F6" w:rsidRPr="009A3A34" w:rsidRDefault="00B947F6" w:rsidP="009A3A34">
      <w:pPr>
        <w:spacing w:line="480" w:lineRule="auto"/>
        <w:rPr>
          <w:rFonts w:ascii="Book Antiqua" w:hAnsi="Book Antiqua" w:cs="Times New Roman"/>
          <w:sz w:val="24"/>
          <w:szCs w:val="24"/>
        </w:rPr>
        <w:sectPr w:rsidR="00B947F6" w:rsidRPr="009A3A34" w:rsidSect="006655B4">
          <w:pgSz w:w="11906" w:h="16838"/>
          <w:pgMar w:top="1440" w:right="1440" w:bottom="1440" w:left="1440" w:header="708" w:footer="708" w:gutter="0"/>
          <w:cols w:space="708"/>
          <w:docGrid w:linePitch="360"/>
        </w:sectPr>
      </w:pPr>
      <w:r w:rsidRPr="009A3A34">
        <w:rPr>
          <w:rFonts w:ascii="Book Antiqua" w:hAnsi="Book Antiqua" w:cs="Times New Roman"/>
          <w:sz w:val="24"/>
          <w:szCs w:val="24"/>
        </w:rPr>
        <w:t>Overall, there is similarity between the complete case analysis and the imputed model. The substantive conclusions between CCA and MI models are near identical. There are some very slight differences in the log</w:t>
      </w:r>
      <w:r w:rsidR="000B03CE">
        <w:rPr>
          <w:rFonts w:ascii="Book Antiqua" w:hAnsi="Book Antiqua" w:cs="Times New Roman"/>
          <w:sz w:val="24"/>
          <w:szCs w:val="24"/>
        </w:rPr>
        <w:t>-</w:t>
      </w:r>
      <w:r w:rsidRPr="009A3A34">
        <w:rPr>
          <w:rFonts w:ascii="Book Antiqua" w:hAnsi="Book Antiqua" w:cs="Times New Roman"/>
          <w:sz w:val="24"/>
          <w:szCs w:val="24"/>
        </w:rPr>
        <w:t xml:space="preserve">odds </w:t>
      </w:r>
      <w:r w:rsidR="001E715F" w:rsidRPr="009A3A34">
        <w:rPr>
          <w:rFonts w:ascii="Book Antiqua" w:hAnsi="Book Antiqua" w:cs="Times New Roman"/>
          <w:sz w:val="24"/>
          <w:szCs w:val="24"/>
        </w:rPr>
        <w:t xml:space="preserve">and average marginal effects </w:t>
      </w:r>
      <w:r w:rsidRPr="009A3A34">
        <w:rPr>
          <w:rFonts w:ascii="Book Antiqua" w:hAnsi="Book Antiqua" w:cs="Times New Roman"/>
          <w:sz w:val="24"/>
          <w:szCs w:val="24"/>
        </w:rPr>
        <w:t xml:space="preserve">across </w:t>
      </w:r>
      <w:r w:rsidR="001E715F" w:rsidRPr="009A3A34">
        <w:rPr>
          <w:rFonts w:ascii="Book Antiqua" w:hAnsi="Book Antiqua" w:cs="Times New Roman"/>
          <w:sz w:val="24"/>
          <w:szCs w:val="24"/>
        </w:rPr>
        <w:t xml:space="preserve">the </w:t>
      </w:r>
      <w:r w:rsidR="000B03CE" w:rsidRPr="009A3A34">
        <w:rPr>
          <w:rFonts w:ascii="Book Antiqua" w:hAnsi="Book Antiqua" w:cs="Times New Roman"/>
          <w:sz w:val="24"/>
          <w:szCs w:val="24"/>
        </w:rPr>
        <w:t>variables,</w:t>
      </w:r>
      <w:r w:rsidRPr="009A3A34">
        <w:rPr>
          <w:rFonts w:ascii="Book Antiqua" w:hAnsi="Book Antiqua" w:cs="Times New Roman"/>
          <w:sz w:val="24"/>
          <w:szCs w:val="24"/>
        </w:rPr>
        <w:t xml:space="preserve"> but these slight differences are not large enough to impact the substantive conclusions presented in the interpretation of the CCA model. </w:t>
      </w:r>
      <w:r w:rsidR="001E715F" w:rsidRPr="009A3A34">
        <w:rPr>
          <w:rFonts w:ascii="Book Antiqua" w:hAnsi="Book Antiqua" w:cs="Times New Roman"/>
          <w:sz w:val="24"/>
          <w:szCs w:val="24"/>
        </w:rPr>
        <w:t xml:space="preserve">The largest single difference in terms of </w:t>
      </w:r>
      <w:r w:rsidR="000B03CE" w:rsidRPr="009A3A34">
        <w:rPr>
          <w:rFonts w:ascii="Book Antiqua" w:hAnsi="Book Antiqua" w:cs="Times New Roman"/>
          <w:sz w:val="24"/>
          <w:szCs w:val="24"/>
        </w:rPr>
        <w:t>average</w:t>
      </w:r>
      <w:r w:rsidR="001E715F" w:rsidRPr="009A3A34">
        <w:rPr>
          <w:rFonts w:ascii="Book Antiqua" w:hAnsi="Book Antiqua" w:cs="Times New Roman"/>
          <w:sz w:val="24"/>
          <w:szCs w:val="24"/>
        </w:rPr>
        <w:t xml:space="preserve"> marginal effects between the CCA and the imputed model amounts to 3 per cent – a difference that </w:t>
      </w:r>
      <w:r w:rsidR="000B03CE" w:rsidRPr="009A3A34">
        <w:rPr>
          <w:rFonts w:ascii="Book Antiqua" w:hAnsi="Book Antiqua" w:cs="Times New Roman"/>
          <w:sz w:val="24"/>
          <w:szCs w:val="24"/>
        </w:rPr>
        <w:t>ultimately</w:t>
      </w:r>
      <w:r w:rsidR="001E715F" w:rsidRPr="009A3A34">
        <w:rPr>
          <w:rFonts w:ascii="Book Antiqua" w:hAnsi="Book Antiqua" w:cs="Times New Roman"/>
          <w:sz w:val="24"/>
          <w:szCs w:val="24"/>
        </w:rPr>
        <w:t xml:space="preserve"> does not change the substantive interpretation of the </w:t>
      </w:r>
      <w:r w:rsidR="000B03CE" w:rsidRPr="009A3A34">
        <w:rPr>
          <w:rFonts w:ascii="Book Antiqua" w:hAnsi="Book Antiqua" w:cs="Times New Roman"/>
          <w:sz w:val="24"/>
          <w:szCs w:val="24"/>
        </w:rPr>
        <w:t>overall</w:t>
      </w:r>
      <w:r w:rsidR="001E715F" w:rsidRPr="009A3A34">
        <w:rPr>
          <w:rFonts w:ascii="Book Antiqua" w:hAnsi="Book Antiqua" w:cs="Times New Roman"/>
          <w:sz w:val="24"/>
          <w:szCs w:val="24"/>
        </w:rPr>
        <w:t xml:space="preserve"> model. </w:t>
      </w:r>
      <w:r w:rsidRPr="009A3A34">
        <w:rPr>
          <w:rFonts w:ascii="Book Antiqua" w:hAnsi="Book Antiqua" w:cs="Times New Roman"/>
          <w:sz w:val="24"/>
          <w:szCs w:val="24"/>
        </w:rPr>
        <w:t>The imputed model confirms the substantive conclusions made from the CCA model</w:t>
      </w:r>
      <w:r w:rsidR="00375B39" w:rsidRPr="009A3A34">
        <w:rPr>
          <w:rFonts w:ascii="Book Antiqua" w:hAnsi="Book Antiqua" w:cs="Times New Roman"/>
          <w:sz w:val="24"/>
          <w:szCs w:val="24"/>
        </w:rPr>
        <w:t xml:space="preserve"> with some minor variation in log odds and average marginal effects</w:t>
      </w:r>
      <w:r w:rsidR="003E145B" w:rsidRPr="009A3A34">
        <w:rPr>
          <w:rFonts w:ascii="Book Antiqua" w:hAnsi="Book Antiqua" w:cs="Times New Roman"/>
          <w:sz w:val="24"/>
          <w:szCs w:val="24"/>
        </w:rPr>
        <w:t xml:space="preserve"> and a reduction in standard errors.</w:t>
      </w:r>
    </w:p>
    <w:p w14:paraId="13061C98" w14:textId="36A4B9C4" w:rsidR="00C4762D" w:rsidRPr="009A3A34" w:rsidRDefault="00C4762D" w:rsidP="009A3A34">
      <w:pPr>
        <w:pStyle w:val="Caption"/>
        <w:keepNext/>
        <w:spacing w:line="480" w:lineRule="auto"/>
        <w:rPr>
          <w:rFonts w:ascii="Book Antiqua" w:hAnsi="Book Antiqua" w:cs="Times New Roman"/>
          <w:color w:val="auto"/>
          <w:sz w:val="24"/>
          <w:szCs w:val="24"/>
        </w:rPr>
      </w:pPr>
      <w:bookmarkStart w:id="49" w:name="_Toc147242791"/>
      <w:r w:rsidRPr="009A3A34">
        <w:rPr>
          <w:rFonts w:ascii="Book Antiqua" w:hAnsi="Book Antiqua" w:cs="Times New Roman"/>
          <w:color w:val="auto"/>
          <w:sz w:val="24"/>
          <w:szCs w:val="24"/>
        </w:rPr>
        <w:lastRenderedPageBreak/>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15</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Comparison of CCA NS-SEC vs Imputed NS-SEC</w:t>
      </w:r>
      <w:bookmarkEnd w:id="49"/>
    </w:p>
    <w:tbl>
      <w:tblPr>
        <w:tblStyle w:val="GridTable6Colorful"/>
        <w:tblW w:w="5000" w:type="pct"/>
        <w:tblLook w:val="04A0" w:firstRow="1" w:lastRow="0" w:firstColumn="1" w:lastColumn="0" w:noHBand="0" w:noVBand="1"/>
      </w:tblPr>
      <w:tblGrid>
        <w:gridCol w:w="5234"/>
        <w:gridCol w:w="919"/>
        <w:gridCol w:w="983"/>
        <w:gridCol w:w="723"/>
        <w:gridCol w:w="919"/>
        <w:gridCol w:w="930"/>
        <w:gridCol w:w="919"/>
        <w:gridCol w:w="995"/>
        <w:gridCol w:w="733"/>
        <w:gridCol w:w="797"/>
        <w:gridCol w:w="796"/>
      </w:tblGrid>
      <w:tr w:rsidR="006A0C55" w:rsidRPr="009A3A34" w14:paraId="0DE315E0" w14:textId="4A20B9D1" w:rsidTr="00C4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6CDF46CA" w14:textId="77777777" w:rsidR="006655B4" w:rsidRPr="009A3A34" w:rsidRDefault="006655B4" w:rsidP="006655B4">
            <w:pPr>
              <w:rPr>
                <w:rFonts w:ascii="Book Antiqua" w:hAnsi="Book Antiqua" w:cs="Times New Roman"/>
                <w:color w:val="auto"/>
                <w:sz w:val="24"/>
                <w:szCs w:val="24"/>
              </w:rPr>
            </w:pPr>
          </w:p>
        </w:tc>
        <w:tc>
          <w:tcPr>
            <w:tcW w:w="943" w:type="pct"/>
            <w:gridSpan w:val="3"/>
          </w:tcPr>
          <w:p w14:paraId="4CABB083" w14:textId="77777777" w:rsidR="006655B4" w:rsidRPr="009A3A34" w:rsidRDefault="006655B4" w:rsidP="006655B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b w:val="0"/>
                <w:bCs w:val="0"/>
                <w:color w:val="auto"/>
                <w:sz w:val="24"/>
                <w:szCs w:val="24"/>
              </w:rPr>
            </w:pPr>
            <w:r w:rsidRPr="009A3A34">
              <w:rPr>
                <w:rFonts w:ascii="Book Antiqua" w:hAnsi="Book Antiqua" w:cs="Times New Roman"/>
                <w:color w:val="auto"/>
                <w:sz w:val="24"/>
                <w:szCs w:val="24"/>
              </w:rPr>
              <w:t>CCA NS-SEC</w:t>
            </w:r>
          </w:p>
        </w:tc>
        <w:tc>
          <w:tcPr>
            <w:tcW w:w="664" w:type="pct"/>
            <w:gridSpan w:val="2"/>
          </w:tcPr>
          <w:p w14:paraId="405EFB38" w14:textId="212511B9" w:rsidR="006655B4" w:rsidRPr="009A3A34" w:rsidRDefault="006655B4" w:rsidP="006655B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Average Marginal Effects</w:t>
            </w:r>
          </w:p>
        </w:tc>
        <w:tc>
          <w:tcPr>
            <w:tcW w:w="950" w:type="pct"/>
            <w:gridSpan w:val="3"/>
          </w:tcPr>
          <w:p w14:paraId="719F789D" w14:textId="11E2AEF7" w:rsidR="006655B4" w:rsidRPr="009A3A34" w:rsidRDefault="006655B4" w:rsidP="006655B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b w:val="0"/>
                <w:bCs w:val="0"/>
                <w:color w:val="auto"/>
                <w:sz w:val="24"/>
                <w:szCs w:val="24"/>
              </w:rPr>
            </w:pPr>
            <w:r w:rsidRPr="009A3A34">
              <w:rPr>
                <w:rFonts w:ascii="Book Antiqua" w:hAnsi="Book Antiqua" w:cs="Times New Roman"/>
                <w:color w:val="auto"/>
                <w:sz w:val="24"/>
                <w:szCs w:val="24"/>
              </w:rPr>
              <w:t>Imputed NS-SEC</w:t>
            </w:r>
          </w:p>
        </w:tc>
        <w:tc>
          <w:tcPr>
            <w:tcW w:w="566" w:type="pct"/>
            <w:gridSpan w:val="2"/>
          </w:tcPr>
          <w:p w14:paraId="64855A78" w14:textId="27FAE0CB" w:rsidR="006655B4" w:rsidRPr="009A3A34" w:rsidRDefault="006655B4" w:rsidP="006655B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Average Marginal Effects</w:t>
            </w:r>
          </w:p>
        </w:tc>
      </w:tr>
      <w:tr w:rsidR="006A0C55" w:rsidRPr="009A3A34" w14:paraId="3C3AC6A6" w14:textId="6AEC9BBC"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BCAE925"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Economic Activity</w:t>
            </w:r>
          </w:p>
        </w:tc>
        <w:tc>
          <w:tcPr>
            <w:tcW w:w="330" w:type="pct"/>
          </w:tcPr>
          <w:p w14:paraId="125F282E" w14:textId="77777777" w:rsidR="006655B4" w:rsidRPr="009A3A34" w:rsidRDefault="006655B4" w:rsidP="006655B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Coef.</w:t>
            </w:r>
          </w:p>
        </w:tc>
        <w:tc>
          <w:tcPr>
            <w:tcW w:w="353" w:type="pct"/>
          </w:tcPr>
          <w:p w14:paraId="67952A3A" w14:textId="77777777" w:rsidR="006655B4" w:rsidRPr="009A3A34" w:rsidRDefault="006655B4" w:rsidP="006655B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proofErr w:type="gramStart"/>
            <w:r w:rsidRPr="009A3A34">
              <w:rPr>
                <w:rFonts w:ascii="Book Antiqua" w:hAnsi="Book Antiqua" w:cs="Times New Roman"/>
                <w:b/>
                <w:bCs/>
                <w:color w:val="auto"/>
                <w:sz w:val="24"/>
                <w:szCs w:val="24"/>
              </w:rPr>
              <w:t>S.E</w:t>
            </w:r>
            <w:proofErr w:type="gramEnd"/>
          </w:p>
        </w:tc>
        <w:tc>
          <w:tcPr>
            <w:tcW w:w="260" w:type="pct"/>
          </w:tcPr>
          <w:p w14:paraId="6081D1C7" w14:textId="77777777" w:rsidR="006655B4" w:rsidRPr="009A3A34" w:rsidRDefault="006655B4" w:rsidP="006655B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Sig.</w:t>
            </w:r>
          </w:p>
        </w:tc>
        <w:tc>
          <w:tcPr>
            <w:tcW w:w="330" w:type="pct"/>
          </w:tcPr>
          <w:p w14:paraId="68DAE8C3" w14:textId="07F5E847" w:rsidR="006655B4" w:rsidRPr="009A3A34" w:rsidRDefault="006655B4" w:rsidP="006655B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b/>
                <w:color w:val="auto"/>
                <w:sz w:val="24"/>
                <w:szCs w:val="24"/>
              </w:rPr>
              <w:t xml:space="preserve"> Prob.</w:t>
            </w:r>
          </w:p>
        </w:tc>
        <w:tc>
          <w:tcPr>
            <w:tcW w:w="333" w:type="pct"/>
          </w:tcPr>
          <w:p w14:paraId="0677460C" w14:textId="7FDC98F9" w:rsidR="006655B4" w:rsidRPr="009A3A34" w:rsidRDefault="006655B4" w:rsidP="006655B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proofErr w:type="gramStart"/>
            <w:r w:rsidRPr="009A3A34">
              <w:rPr>
                <w:rFonts w:ascii="Book Antiqua" w:hAnsi="Book Antiqua" w:cs="Times New Roman"/>
                <w:b/>
                <w:color w:val="auto"/>
                <w:sz w:val="24"/>
                <w:szCs w:val="24"/>
              </w:rPr>
              <w:t>S.E</w:t>
            </w:r>
            <w:proofErr w:type="gramEnd"/>
          </w:p>
        </w:tc>
        <w:tc>
          <w:tcPr>
            <w:tcW w:w="330" w:type="pct"/>
          </w:tcPr>
          <w:p w14:paraId="6F59AFE8" w14:textId="16D863BF" w:rsidR="006655B4" w:rsidRPr="009A3A34" w:rsidRDefault="006655B4" w:rsidP="006655B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Coef.</w:t>
            </w:r>
          </w:p>
        </w:tc>
        <w:tc>
          <w:tcPr>
            <w:tcW w:w="357" w:type="pct"/>
          </w:tcPr>
          <w:p w14:paraId="5EBE57B5" w14:textId="77777777" w:rsidR="006655B4" w:rsidRPr="009A3A34" w:rsidRDefault="006655B4" w:rsidP="006655B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proofErr w:type="gramStart"/>
            <w:r w:rsidRPr="009A3A34">
              <w:rPr>
                <w:rFonts w:ascii="Book Antiqua" w:hAnsi="Book Antiqua" w:cs="Times New Roman"/>
                <w:b/>
                <w:bCs/>
                <w:color w:val="auto"/>
                <w:sz w:val="24"/>
                <w:szCs w:val="24"/>
              </w:rPr>
              <w:t>S.E</w:t>
            </w:r>
            <w:proofErr w:type="gramEnd"/>
          </w:p>
        </w:tc>
        <w:tc>
          <w:tcPr>
            <w:tcW w:w="263" w:type="pct"/>
          </w:tcPr>
          <w:p w14:paraId="4737A17B" w14:textId="77777777" w:rsidR="006655B4" w:rsidRPr="009A3A34" w:rsidRDefault="006655B4" w:rsidP="006655B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Sig.</w:t>
            </w:r>
          </w:p>
        </w:tc>
        <w:tc>
          <w:tcPr>
            <w:tcW w:w="281" w:type="pct"/>
          </w:tcPr>
          <w:p w14:paraId="37176E12" w14:textId="4C82C026" w:rsidR="006655B4" w:rsidRPr="009A3A34" w:rsidRDefault="006655B4" w:rsidP="006655B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b/>
                <w:color w:val="auto"/>
                <w:sz w:val="24"/>
                <w:szCs w:val="24"/>
              </w:rPr>
              <w:t xml:space="preserve"> Prob.</w:t>
            </w:r>
          </w:p>
        </w:tc>
        <w:tc>
          <w:tcPr>
            <w:tcW w:w="285" w:type="pct"/>
          </w:tcPr>
          <w:p w14:paraId="121F7BF4" w14:textId="4F1247BF" w:rsidR="006655B4" w:rsidRPr="009A3A34" w:rsidRDefault="006655B4" w:rsidP="006655B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proofErr w:type="gramStart"/>
            <w:r w:rsidRPr="009A3A34">
              <w:rPr>
                <w:rFonts w:ascii="Book Antiqua" w:hAnsi="Book Antiqua" w:cs="Times New Roman"/>
                <w:b/>
                <w:color w:val="auto"/>
                <w:sz w:val="24"/>
                <w:szCs w:val="24"/>
              </w:rPr>
              <w:t>S.E</w:t>
            </w:r>
            <w:proofErr w:type="gramEnd"/>
          </w:p>
        </w:tc>
      </w:tr>
      <w:tr w:rsidR="006A0C55" w:rsidRPr="009A3A34" w14:paraId="3F525C09" w14:textId="5CE2EE78" w:rsidTr="00C4762D">
        <w:tc>
          <w:tcPr>
            <w:cnfStyle w:val="001000000000" w:firstRow="0" w:lastRow="0" w:firstColumn="1" w:lastColumn="0" w:oddVBand="0" w:evenVBand="0" w:oddHBand="0" w:evenHBand="0" w:firstRowFirstColumn="0" w:firstRowLastColumn="0" w:lastRowFirstColumn="0" w:lastRowLastColumn="0"/>
            <w:tcW w:w="1877" w:type="pct"/>
          </w:tcPr>
          <w:p w14:paraId="35E3956A"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Employment</w:t>
            </w:r>
          </w:p>
        </w:tc>
        <w:tc>
          <w:tcPr>
            <w:tcW w:w="330" w:type="pct"/>
          </w:tcPr>
          <w:p w14:paraId="76E7C571" w14:textId="670F44E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3" w:type="pct"/>
          </w:tcPr>
          <w:p w14:paraId="348E7A43" w14:textId="0B3E109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0" w:type="pct"/>
          </w:tcPr>
          <w:p w14:paraId="58F519B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44A4CFF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6FE19BF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4DE80587" w14:textId="28C6DB8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7" w:type="pct"/>
          </w:tcPr>
          <w:p w14:paraId="5928DE8A" w14:textId="710D1E9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3" w:type="pct"/>
          </w:tcPr>
          <w:p w14:paraId="0FEE2D7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D8C3BC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8E35F9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4B2707EE" w14:textId="15D6F036"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5A19524" w14:textId="0DBFDD1F"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330" w:type="pct"/>
          </w:tcPr>
          <w:p w14:paraId="32E3780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5B81226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04118C2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58CB3E0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76849F6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303B947B" w14:textId="3D295A9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78BC0F5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61A67D6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BAFF4C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1C9FE9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7D3E2D51" w14:textId="6D39B34F" w:rsidTr="00C4762D">
        <w:tc>
          <w:tcPr>
            <w:cnfStyle w:val="001000000000" w:firstRow="0" w:lastRow="0" w:firstColumn="1" w:lastColumn="0" w:oddVBand="0" w:evenVBand="0" w:oddHBand="0" w:evenHBand="0" w:firstRowFirstColumn="0" w:firstRowLastColumn="0" w:lastRowFirstColumn="0" w:lastRowLastColumn="0"/>
            <w:tcW w:w="1877" w:type="pct"/>
          </w:tcPr>
          <w:p w14:paraId="76A71631" w14:textId="3D5D9E5F"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Less than five O’levels</w:t>
            </w:r>
          </w:p>
        </w:tc>
        <w:tc>
          <w:tcPr>
            <w:tcW w:w="330" w:type="pct"/>
          </w:tcPr>
          <w:p w14:paraId="030B4719" w14:textId="4A3E27B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62B33B4F" w14:textId="579FCFF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10F72C8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0B6871F0" w14:textId="58DB9F9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1E71F0D8" w14:textId="7C86F2D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7573236E" w14:textId="58E32E3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5D23399B" w14:textId="1679F79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2B65D8E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4440AC3" w14:textId="4833F71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59A0DBA7" w14:textId="0C99EFD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14931AE5" w14:textId="0B177C8C"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55D66C0" w14:textId="2853613E"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Five or More O’levels</w:t>
            </w:r>
          </w:p>
        </w:tc>
        <w:tc>
          <w:tcPr>
            <w:tcW w:w="330" w:type="pct"/>
          </w:tcPr>
          <w:p w14:paraId="7B3BA3FF" w14:textId="28F8FCF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-3.59</w:t>
            </w:r>
          </w:p>
        </w:tc>
        <w:tc>
          <w:tcPr>
            <w:tcW w:w="353" w:type="pct"/>
          </w:tcPr>
          <w:p w14:paraId="3A0F5C15" w14:textId="730E1E5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60" w:type="pct"/>
          </w:tcPr>
          <w:p w14:paraId="7A4C6193" w14:textId="7FAFFFA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12729DF8" w14:textId="60202EA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-0.39</w:t>
            </w:r>
          </w:p>
        </w:tc>
        <w:tc>
          <w:tcPr>
            <w:tcW w:w="333" w:type="pct"/>
          </w:tcPr>
          <w:p w14:paraId="4256C018" w14:textId="4DA9934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5F483D56" w14:textId="14314CA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-3.52</w:t>
            </w:r>
          </w:p>
        </w:tc>
        <w:tc>
          <w:tcPr>
            <w:tcW w:w="357" w:type="pct"/>
          </w:tcPr>
          <w:p w14:paraId="7165ECAC" w14:textId="639199C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63" w:type="pct"/>
          </w:tcPr>
          <w:p w14:paraId="6E3579EB" w14:textId="0F35984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6560170" w14:textId="5544CE1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-0.39</w:t>
            </w:r>
          </w:p>
        </w:tc>
        <w:tc>
          <w:tcPr>
            <w:tcW w:w="285" w:type="pct"/>
          </w:tcPr>
          <w:p w14:paraId="1F11C966" w14:textId="380B818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2DBCA983" w14:textId="08680CEC" w:rsidTr="00C4762D">
        <w:tc>
          <w:tcPr>
            <w:cnfStyle w:val="001000000000" w:firstRow="0" w:lastRow="0" w:firstColumn="1" w:lastColumn="0" w:oddVBand="0" w:evenVBand="0" w:oddHBand="0" w:evenHBand="0" w:firstRowFirstColumn="0" w:firstRowLastColumn="0" w:lastRowFirstColumn="0" w:lastRowLastColumn="0"/>
            <w:tcW w:w="1877" w:type="pct"/>
          </w:tcPr>
          <w:p w14:paraId="6A7B73AB" w14:textId="13ACF38B"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Sex</w:t>
            </w:r>
          </w:p>
        </w:tc>
        <w:tc>
          <w:tcPr>
            <w:tcW w:w="330" w:type="pct"/>
          </w:tcPr>
          <w:p w14:paraId="1D1154F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3" w:type="pct"/>
          </w:tcPr>
          <w:p w14:paraId="3CF56C8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0" w:type="pct"/>
          </w:tcPr>
          <w:p w14:paraId="2E509CD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230D9D0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40BF625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659D568B" w14:textId="1514244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7" w:type="pct"/>
          </w:tcPr>
          <w:p w14:paraId="600DF10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3" w:type="pct"/>
          </w:tcPr>
          <w:p w14:paraId="11E588C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38220B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AC47C6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15D8B518" w14:textId="7EE60808"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AAB0D42" w14:textId="4E19F1EE"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Female</w:t>
            </w:r>
          </w:p>
        </w:tc>
        <w:tc>
          <w:tcPr>
            <w:tcW w:w="330" w:type="pct"/>
          </w:tcPr>
          <w:p w14:paraId="6F287ADC" w14:textId="019334A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7EFE3A9C" w14:textId="6B01488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7A1B7A1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259A446B" w14:textId="7D830A5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70FF19A9" w14:textId="2731854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0B26C0B6" w14:textId="092BD10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68BBB432" w14:textId="232B98D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03FCD73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33208C2" w14:textId="26F8032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59CF2213" w14:textId="139DFC4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569CA9BD" w14:textId="7A5B26D0" w:rsidTr="00C4762D">
        <w:tc>
          <w:tcPr>
            <w:cnfStyle w:val="001000000000" w:firstRow="0" w:lastRow="0" w:firstColumn="1" w:lastColumn="0" w:oddVBand="0" w:evenVBand="0" w:oddHBand="0" w:evenHBand="0" w:firstRowFirstColumn="0" w:firstRowLastColumn="0" w:lastRowFirstColumn="0" w:lastRowLastColumn="0"/>
            <w:tcW w:w="1877" w:type="pct"/>
          </w:tcPr>
          <w:p w14:paraId="35A80CF8" w14:textId="762019B6"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Male</w:t>
            </w:r>
          </w:p>
        </w:tc>
        <w:tc>
          <w:tcPr>
            <w:tcW w:w="330" w:type="pct"/>
          </w:tcPr>
          <w:p w14:paraId="0B06693A" w14:textId="2B475F4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-0.40</w:t>
            </w:r>
          </w:p>
        </w:tc>
        <w:tc>
          <w:tcPr>
            <w:tcW w:w="353" w:type="pct"/>
          </w:tcPr>
          <w:p w14:paraId="0FFF9577" w14:textId="6C1F2A4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60" w:type="pct"/>
          </w:tcPr>
          <w:p w14:paraId="5B159CF8" w14:textId="02A6509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607AC458" w14:textId="31D1BEA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-0.17</w:t>
            </w:r>
          </w:p>
        </w:tc>
        <w:tc>
          <w:tcPr>
            <w:tcW w:w="333" w:type="pct"/>
          </w:tcPr>
          <w:p w14:paraId="5E15DC42" w14:textId="568B83F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6733AC69" w14:textId="05886EF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-0.44</w:t>
            </w:r>
          </w:p>
        </w:tc>
        <w:tc>
          <w:tcPr>
            <w:tcW w:w="357" w:type="pct"/>
          </w:tcPr>
          <w:p w14:paraId="446A1B93" w14:textId="522D2D9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(0.06)</w:t>
            </w:r>
          </w:p>
        </w:tc>
        <w:tc>
          <w:tcPr>
            <w:tcW w:w="263" w:type="pct"/>
          </w:tcPr>
          <w:p w14:paraId="35B0B1AA" w14:textId="194EB1E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7C74FA21" w14:textId="7E6FF2D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-0.17</w:t>
            </w:r>
          </w:p>
        </w:tc>
        <w:tc>
          <w:tcPr>
            <w:tcW w:w="285" w:type="pct"/>
          </w:tcPr>
          <w:p w14:paraId="15ECF9B1" w14:textId="5744AD1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6E98A940" w14:textId="3F33C628"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3288F7A" w14:textId="7B1149D0"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Housing Tenure</w:t>
            </w:r>
          </w:p>
        </w:tc>
        <w:tc>
          <w:tcPr>
            <w:tcW w:w="330" w:type="pct"/>
          </w:tcPr>
          <w:p w14:paraId="561510AA"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012D1F5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3B179DA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73DA942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7E006FD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1406E13D" w14:textId="07AFCAB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66FBA57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5F08C5C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40F27A3"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045B19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1780E480" w14:textId="4CBBC002" w:rsidTr="00C4762D">
        <w:tc>
          <w:tcPr>
            <w:cnfStyle w:val="001000000000" w:firstRow="0" w:lastRow="0" w:firstColumn="1" w:lastColumn="0" w:oddVBand="0" w:evenVBand="0" w:oddHBand="0" w:evenHBand="0" w:firstRowFirstColumn="0" w:firstRowLastColumn="0" w:lastRowFirstColumn="0" w:lastRowLastColumn="0"/>
            <w:tcW w:w="1877" w:type="pct"/>
          </w:tcPr>
          <w:p w14:paraId="540458C6" w14:textId="0CBE5F6B"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Own Home</w:t>
            </w:r>
          </w:p>
        </w:tc>
        <w:tc>
          <w:tcPr>
            <w:tcW w:w="330" w:type="pct"/>
          </w:tcPr>
          <w:p w14:paraId="45CE8F4D" w14:textId="7290BF3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205C61FA" w14:textId="12C6EBA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132787F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02CE0D42" w14:textId="4152E4F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24675DB3" w14:textId="242694B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6E97E7E5" w14:textId="71CEC4F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54A81BE0" w14:textId="312CBE8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5042389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63C52A2" w14:textId="78A347D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59C1DCC0" w14:textId="2B08B31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292BCEEE" w14:textId="7D3E8B49"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26D1525F" w14:textId="26A96F88"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Don't Own Home</w:t>
            </w:r>
          </w:p>
        </w:tc>
        <w:tc>
          <w:tcPr>
            <w:tcW w:w="330" w:type="pct"/>
          </w:tcPr>
          <w:p w14:paraId="4751C048" w14:textId="744BB91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0.69</w:t>
            </w:r>
          </w:p>
        </w:tc>
        <w:tc>
          <w:tcPr>
            <w:tcW w:w="353" w:type="pct"/>
          </w:tcPr>
          <w:p w14:paraId="264A65B8" w14:textId="18097E0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60" w:type="pct"/>
          </w:tcPr>
          <w:p w14:paraId="0F2D1C56" w14:textId="3F33B89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51E4F1E9" w14:textId="7724518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0.08</w:t>
            </w:r>
          </w:p>
        </w:tc>
        <w:tc>
          <w:tcPr>
            <w:tcW w:w="333" w:type="pct"/>
          </w:tcPr>
          <w:p w14:paraId="201F434B" w14:textId="4757829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50A4D693" w14:textId="2C825C6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0.69</w:t>
            </w:r>
          </w:p>
        </w:tc>
        <w:tc>
          <w:tcPr>
            <w:tcW w:w="357" w:type="pct"/>
          </w:tcPr>
          <w:p w14:paraId="5EC89C3E" w14:textId="09D2AAF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63" w:type="pct"/>
          </w:tcPr>
          <w:p w14:paraId="511EE45E" w14:textId="51AD433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5280709" w14:textId="3244192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85" w:type="pct"/>
          </w:tcPr>
          <w:p w14:paraId="6372720B" w14:textId="0B3040A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0B5FAE72" w14:textId="388DFA05" w:rsidTr="00C4762D">
        <w:tc>
          <w:tcPr>
            <w:cnfStyle w:val="001000000000" w:firstRow="0" w:lastRow="0" w:firstColumn="1" w:lastColumn="0" w:oddVBand="0" w:evenVBand="0" w:oddHBand="0" w:evenHBand="0" w:firstRowFirstColumn="0" w:firstRowLastColumn="0" w:lastRowFirstColumn="0" w:lastRowLastColumn="0"/>
            <w:tcW w:w="1877" w:type="pct"/>
          </w:tcPr>
          <w:p w14:paraId="46CAC376" w14:textId="6B77667C"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NS-SEC</w:t>
            </w:r>
          </w:p>
        </w:tc>
        <w:tc>
          <w:tcPr>
            <w:tcW w:w="330" w:type="pct"/>
          </w:tcPr>
          <w:p w14:paraId="6BB9723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3" w:type="pct"/>
          </w:tcPr>
          <w:p w14:paraId="445F747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0" w:type="pct"/>
          </w:tcPr>
          <w:p w14:paraId="1D047E0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35F4C010"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4D6E73F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5064C417" w14:textId="6A655B5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7" w:type="pct"/>
          </w:tcPr>
          <w:p w14:paraId="44C37A80"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3" w:type="pct"/>
          </w:tcPr>
          <w:p w14:paraId="1A3F59A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C78547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9BD6C7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2AF2CC31" w14:textId="32F77C48"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70B3FD2A" w14:textId="130EF1AB"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1.1</w:t>
            </w:r>
          </w:p>
        </w:tc>
        <w:tc>
          <w:tcPr>
            <w:tcW w:w="330" w:type="pct"/>
          </w:tcPr>
          <w:p w14:paraId="44042579" w14:textId="3E3C621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-1.37</w:t>
            </w:r>
          </w:p>
        </w:tc>
        <w:tc>
          <w:tcPr>
            <w:tcW w:w="353" w:type="pct"/>
          </w:tcPr>
          <w:p w14:paraId="6E1E7E7A" w14:textId="2D8C479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(0.22)</w:t>
            </w:r>
          </w:p>
        </w:tc>
        <w:tc>
          <w:tcPr>
            <w:tcW w:w="260" w:type="pct"/>
          </w:tcPr>
          <w:p w14:paraId="22E70143" w14:textId="79A3B5B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000051D9" w14:textId="033A256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-0.12</w:t>
            </w:r>
          </w:p>
        </w:tc>
        <w:tc>
          <w:tcPr>
            <w:tcW w:w="333" w:type="pct"/>
          </w:tcPr>
          <w:p w14:paraId="33C53F57" w14:textId="68B91FD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(0.03)</w:t>
            </w:r>
          </w:p>
        </w:tc>
        <w:tc>
          <w:tcPr>
            <w:tcW w:w="330" w:type="pct"/>
          </w:tcPr>
          <w:p w14:paraId="13283365" w14:textId="2164D17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-1.46</w:t>
            </w:r>
          </w:p>
        </w:tc>
        <w:tc>
          <w:tcPr>
            <w:tcW w:w="357" w:type="pct"/>
          </w:tcPr>
          <w:p w14:paraId="08486B2F" w14:textId="52514E8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(0.22)</w:t>
            </w:r>
          </w:p>
        </w:tc>
        <w:tc>
          <w:tcPr>
            <w:tcW w:w="263" w:type="pct"/>
          </w:tcPr>
          <w:p w14:paraId="5D44941C" w14:textId="7AA54A1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7832185" w14:textId="6BC317F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85" w:type="pct"/>
          </w:tcPr>
          <w:p w14:paraId="5B67A893" w14:textId="073F809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(0.03)</w:t>
            </w:r>
          </w:p>
        </w:tc>
      </w:tr>
      <w:tr w:rsidR="006A0C55" w:rsidRPr="009A3A34" w14:paraId="1A7E3743" w14:textId="32BB081D" w:rsidTr="00C4762D">
        <w:tc>
          <w:tcPr>
            <w:cnfStyle w:val="001000000000" w:firstRow="0" w:lastRow="0" w:firstColumn="1" w:lastColumn="0" w:oddVBand="0" w:evenVBand="0" w:oddHBand="0" w:evenHBand="0" w:firstRowFirstColumn="0" w:firstRowLastColumn="0" w:lastRowFirstColumn="0" w:lastRowLastColumn="0"/>
            <w:tcW w:w="1877" w:type="pct"/>
          </w:tcPr>
          <w:p w14:paraId="23CB56A0" w14:textId="66298B29"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1.2</w:t>
            </w:r>
          </w:p>
        </w:tc>
        <w:tc>
          <w:tcPr>
            <w:tcW w:w="330" w:type="pct"/>
          </w:tcPr>
          <w:p w14:paraId="4AC6F1E5" w14:textId="187EEDF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-2.03</w:t>
            </w:r>
          </w:p>
        </w:tc>
        <w:tc>
          <w:tcPr>
            <w:tcW w:w="353" w:type="pct"/>
          </w:tcPr>
          <w:p w14:paraId="4D3AB9C1" w14:textId="587D123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(0.21)</w:t>
            </w:r>
          </w:p>
        </w:tc>
        <w:tc>
          <w:tcPr>
            <w:tcW w:w="260" w:type="pct"/>
          </w:tcPr>
          <w:p w14:paraId="60F4F99A" w14:textId="5131E71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5A0B2E95" w14:textId="2106F23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-0.18</w:t>
            </w:r>
          </w:p>
        </w:tc>
        <w:tc>
          <w:tcPr>
            <w:tcW w:w="333" w:type="pct"/>
          </w:tcPr>
          <w:p w14:paraId="0F31B0C4" w14:textId="22861B0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(0.03)</w:t>
            </w:r>
          </w:p>
        </w:tc>
        <w:tc>
          <w:tcPr>
            <w:tcW w:w="330" w:type="pct"/>
          </w:tcPr>
          <w:p w14:paraId="311876A4" w14:textId="311BB66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-2.12</w:t>
            </w:r>
          </w:p>
        </w:tc>
        <w:tc>
          <w:tcPr>
            <w:tcW w:w="357" w:type="pct"/>
          </w:tcPr>
          <w:p w14:paraId="128C486C" w14:textId="71B1A43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(0.21)</w:t>
            </w:r>
          </w:p>
        </w:tc>
        <w:tc>
          <w:tcPr>
            <w:tcW w:w="263" w:type="pct"/>
          </w:tcPr>
          <w:p w14:paraId="2AC31EB8" w14:textId="32198B5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58EED657" w14:textId="4A19ACD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-0.19</w:t>
            </w:r>
          </w:p>
        </w:tc>
        <w:tc>
          <w:tcPr>
            <w:tcW w:w="285" w:type="pct"/>
          </w:tcPr>
          <w:p w14:paraId="4C330BEA" w14:textId="57922CE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(0.03)</w:t>
            </w:r>
          </w:p>
        </w:tc>
      </w:tr>
      <w:tr w:rsidR="006A0C55" w:rsidRPr="009A3A34" w14:paraId="10AD2563" w14:textId="5D5CDF81"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771AC494" w14:textId="5BACB3B3"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2</w:t>
            </w:r>
          </w:p>
        </w:tc>
        <w:tc>
          <w:tcPr>
            <w:tcW w:w="330" w:type="pct"/>
          </w:tcPr>
          <w:p w14:paraId="58F4474B" w14:textId="027AF59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-1.36</w:t>
            </w:r>
          </w:p>
        </w:tc>
        <w:tc>
          <w:tcPr>
            <w:tcW w:w="353" w:type="pct"/>
          </w:tcPr>
          <w:p w14:paraId="2E5FE6E2" w14:textId="422B3C2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60" w:type="pct"/>
          </w:tcPr>
          <w:p w14:paraId="30292F63" w14:textId="0FAE74E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7530B517" w14:textId="0DC8354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-0.13</w:t>
            </w:r>
          </w:p>
        </w:tc>
        <w:tc>
          <w:tcPr>
            <w:tcW w:w="333" w:type="pct"/>
          </w:tcPr>
          <w:p w14:paraId="24EC2070" w14:textId="54B1058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0" w:type="pct"/>
          </w:tcPr>
          <w:p w14:paraId="370BC727" w14:textId="005701C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-1.39</w:t>
            </w:r>
          </w:p>
        </w:tc>
        <w:tc>
          <w:tcPr>
            <w:tcW w:w="357" w:type="pct"/>
          </w:tcPr>
          <w:p w14:paraId="59E3E301" w14:textId="0E9F349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63" w:type="pct"/>
          </w:tcPr>
          <w:p w14:paraId="16889447" w14:textId="19042B4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C87A66B" w14:textId="1FD745B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85" w:type="pct"/>
          </w:tcPr>
          <w:p w14:paraId="4EF74D5A" w14:textId="18F2168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28E55188" w14:textId="005F4858" w:rsidTr="00C4762D">
        <w:tc>
          <w:tcPr>
            <w:cnfStyle w:val="001000000000" w:firstRow="0" w:lastRow="0" w:firstColumn="1" w:lastColumn="0" w:oddVBand="0" w:evenVBand="0" w:oddHBand="0" w:evenHBand="0" w:firstRowFirstColumn="0" w:firstRowLastColumn="0" w:lastRowFirstColumn="0" w:lastRowLastColumn="0"/>
            <w:tcW w:w="1877" w:type="pct"/>
          </w:tcPr>
          <w:p w14:paraId="5D800647" w14:textId="63C53E7B"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3</w:t>
            </w:r>
          </w:p>
        </w:tc>
        <w:tc>
          <w:tcPr>
            <w:tcW w:w="330" w:type="pct"/>
          </w:tcPr>
          <w:p w14:paraId="137DBE4B" w14:textId="32C804F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-1.02</w:t>
            </w:r>
          </w:p>
        </w:tc>
        <w:tc>
          <w:tcPr>
            <w:tcW w:w="353" w:type="pct"/>
          </w:tcPr>
          <w:p w14:paraId="59F9F752" w14:textId="3E72FD9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60" w:type="pct"/>
          </w:tcPr>
          <w:p w14:paraId="6591E7D8" w14:textId="5C76D0A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6473CBDE" w14:textId="262D642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-0.08</w:t>
            </w:r>
          </w:p>
        </w:tc>
        <w:tc>
          <w:tcPr>
            <w:tcW w:w="333" w:type="pct"/>
          </w:tcPr>
          <w:p w14:paraId="07CE84F5" w14:textId="366920A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0" w:type="pct"/>
          </w:tcPr>
          <w:p w14:paraId="29782841" w14:textId="11A526C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-1.04</w:t>
            </w:r>
          </w:p>
        </w:tc>
        <w:tc>
          <w:tcPr>
            <w:tcW w:w="357" w:type="pct"/>
          </w:tcPr>
          <w:p w14:paraId="01AD16D7" w14:textId="7789143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63" w:type="pct"/>
          </w:tcPr>
          <w:p w14:paraId="6851E5AF" w14:textId="4FFC267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E0ECF2E" w14:textId="6F90ACE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85" w:type="pct"/>
          </w:tcPr>
          <w:p w14:paraId="626718DB" w14:textId="7466B14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4685B252" w14:textId="28316EF1"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0075888E" w14:textId="564F5D1C"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4</w:t>
            </w:r>
          </w:p>
        </w:tc>
        <w:tc>
          <w:tcPr>
            <w:tcW w:w="330" w:type="pct"/>
          </w:tcPr>
          <w:p w14:paraId="38046144" w14:textId="5530B31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-0.41</w:t>
            </w:r>
          </w:p>
        </w:tc>
        <w:tc>
          <w:tcPr>
            <w:tcW w:w="353" w:type="pct"/>
          </w:tcPr>
          <w:p w14:paraId="1B143198" w14:textId="4852B02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60" w:type="pct"/>
          </w:tcPr>
          <w:p w14:paraId="70BF4286" w14:textId="273C904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26CCD72D" w14:textId="7A15E49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-0.05</w:t>
            </w:r>
          </w:p>
        </w:tc>
        <w:tc>
          <w:tcPr>
            <w:tcW w:w="333" w:type="pct"/>
          </w:tcPr>
          <w:p w14:paraId="64298038" w14:textId="34EEFA0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0" w:type="pct"/>
          </w:tcPr>
          <w:p w14:paraId="7467F242" w14:textId="18CF4F7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-0.49</w:t>
            </w:r>
          </w:p>
        </w:tc>
        <w:tc>
          <w:tcPr>
            <w:tcW w:w="357" w:type="pct"/>
          </w:tcPr>
          <w:p w14:paraId="52C5B740" w14:textId="414FB19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63" w:type="pct"/>
          </w:tcPr>
          <w:p w14:paraId="0613F409" w14:textId="175D8D5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54D96F3A" w14:textId="1A9C0BA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-0.06</w:t>
            </w:r>
          </w:p>
        </w:tc>
        <w:tc>
          <w:tcPr>
            <w:tcW w:w="285" w:type="pct"/>
          </w:tcPr>
          <w:p w14:paraId="0B79CC33" w14:textId="4C312F3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2845EE4D" w14:textId="5A9B804A" w:rsidTr="00C4762D">
        <w:tc>
          <w:tcPr>
            <w:cnfStyle w:val="001000000000" w:firstRow="0" w:lastRow="0" w:firstColumn="1" w:lastColumn="0" w:oddVBand="0" w:evenVBand="0" w:oddHBand="0" w:evenHBand="0" w:firstRowFirstColumn="0" w:firstRowLastColumn="0" w:lastRowFirstColumn="0" w:lastRowLastColumn="0"/>
            <w:tcW w:w="1877" w:type="pct"/>
          </w:tcPr>
          <w:p w14:paraId="1216BE59" w14:textId="39A3275F"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5</w:t>
            </w:r>
          </w:p>
        </w:tc>
        <w:tc>
          <w:tcPr>
            <w:tcW w:w="330" w:type="pct"/>
          </w:tcPr>
          <w:p w14:paraId="0D91058C" w14:textId="5976B70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-0.50</w:t>
            </w:r>
          </w:p>
        </w:tc>
        <w:tc>
          <w:tcPr>
            <w:tcW w:w="353" w:type="pct"/>
          </w:tcPr>
          <w:p w14:paraId="0F8E7B98" w14:textId="3A59325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260" w:type="pct"/>
          </w:tcPr>
          <w:p w14:paraId="68281E61" w14:textId="0AEDB59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70611780" w14:textId="4EFAA68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-0.06</w:t>
            </w:r>
          </w:p>
        </w:tc>
        <w:tc>
          <w:tcPr>
            <w:tcW w:w="333" w:type="pct"/>
          </w:tcPr>
          <w:p w14:paraId="63CC8373" w14:textId="00D4380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662256DD" w14:textId="2728D05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-0.55</w:t>
            </w:r>
          </w:p>
        </w:tc>
        <w:tc>
          <w:tcPr>
            <w:tcW w:w="357" w:type="pct"/>
          </w:tcPr>
          <w:p w14:paraId="4E6B3E24" w14:textId="7AB67BB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263" w:type="pct"/>
          </w:tcPr>
          <w:p w14:paraId="033BCD77" w14:textId="7B04D73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CEA7125" w14:textId="511FA4C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-0.06</w:t>
            </w:r>
          </w:p>
        </w:tc>
        <w:tc>
          <w:tcPr>
            <w:tcW w:w="285" w:type="pct"/>
          </w:tcPr>
          <w:p w14:paraId="1A9586D4" w14:textId="58D24B6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4A558109" w14:textId="756234BA"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1DD3CFED" w14:textId="45A15C4F"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6</w:t>
            </w:r>
          </w:p>
        </w:tc>
        <w:tc>
          <w:tcPr>
            <w:tcW w:w="330" w:type="pct"/>
          </w:tcPr>
          <w:p w14:paraId="61DC7A4E" w14:textId="5C5BFDE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-0.45</w:t>
            </w:r>
          </w:p>
        </w:tc>
        <w:tc>
          <w:tcPr>
            <w:tcW w:w="353" w:type="pct"/>
          </w:tcPr>
          <w:p w14:paraId="624CFFEA" w14:textId="5027780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260" w:type="pct"/>
          </w:tcPr>
          <w:p w14:paraId="3F029E55" w14:textId="153495D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4E1F4484" w14:textId="687739D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-0.04</w:t>
            </w:r>
          </w:p>
        </w:tc>
        <w:tc>
          <w:tcPr>
            <w:tcW w:w="333" w:type="pct"/>
          </w:tcPr>
          <w:p w14:paraId="016E7B97" w14:textId="40F2D54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6280F30D" w14:textId="37DBAC5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-0.51</w:t>
            </w:r>
          </w:p>
        </w:tc>
        <w:tc>
          <w:tcPr>
            <w:tcW w:w="357" w:type="pct"/>
          </w:tcPr>
          <w:p w14:paraId="07F92134" w14:textId="58D6525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263" w:type="pct"/>
          </w:tcPr>
          <w:p w14:paraId="7B7B7572" w14:textId="03C230A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FD778C8" w14:textId="4AF4593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-0.05</w:t>
            </w:r>
          </w:p>
        </w:tc>
        <w:tc>
          <w:tcPr>
            <w:tcW w:w="285" w:type="pct"/>
          </w:tcPr>
          <w:p w14:paraId="538DA8DF" w14:textId="05E02C5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466EF504" w14:textId="7C946307" w:rsidTr="00C4762D">
        <w:tc>
          <w:tcPr>
            <w:cnfStyle w:val="001000000000" w:firstRow="0" w:lastRow="0" w:firstColumn="1" w:lastColumn="0" w:oddVBand="0" w:evenVBand="0" w:oddHBand="0" w:evenHBand="0" w:firstRowFirstColumn="0" w:firstRowLastColumn="0" w:lastRowFirstColumn="0" w:lastRowLastColumn="0"/>
            <w:tcW w:w="1877" w:type="pct"/>
          </w:tcPr>
          <w:p w14:paraId="4D442264" w14:textId="0E2FC7CD"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7</w:t>
            </w:r>
          </w:p>
        </w:tc>
        <w:tc>
          <w:tcPr>
            <w:tcW w:w="330" w:type="pct"/>
          </w:tcPr>
          <w:p w14:paraId="49E8344A" w14:textId="468F999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6C2ACC2D" w14:textId="56F03D3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40E7DD9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76EB300F" w14:textId="3EEC165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2D5BC9E1" w14:textId="0222383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1A2DFF98" w14:textId="0688135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71B33418" w14:textId="2E926AD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02E280A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26B471F" w14:textId="64A9030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3A7F296" w14:textId="42E5B83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5D39044" w14:textId="3D1245D3"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29BA6C94" w14:textId="4E7BA936"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Intercept</w:t>
            </w:r>
          </w:p>
        </w:tc>
        <w:tc>
          <w:tcPr>
            <w:tcW w:w="330" w:type="pct"/>
          </w:tcPr>
          <w:p w14:paraId="6FE4373D" w14:textId="5968BB7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2.25</w:t>
            </w:r>
          </w:p>
        </w:tc>
        <w:tc>
          <w:tcPr>
            <w:tcW w:w="353" w:type="pct"/>
          </w:tcPr>
          <w:p w14:paraId="21281852" w14:textId="21EBF02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(0.11)</w:t>
            </w:r>
          </w:p>
        </w:tc>
        <w:tc>
          <w:tcPr>
            <w:tcW w:w="260" w:type="pct"/>
          </w:tcPr>
          <w:p w14:paraId="1A39D0B1" w14:textId="7369366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04814713" w14:textId="75D34E5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3802CDCC" w14:textId="4670B6C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3707D40B" w14:textId="355C7BB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2.26</w:t>
            </w:r>
          </w:p>
        </w:tc>
        <w:tc>
          <w:tcPr>
            <w:tcW w:w="357" w:type="pct"/>
          </w:tcPr>
          <w:p w14:paraId="425E773F" w14:textId="771B9F1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(0.10)</w:t>
            </w:r>
          </w:p>
        </w:tc>
        <w:tc>
          <w:tcPr>
            <w:tcW w:w="263" w:type="pct"/>
          </w:tcPr>
          <w:p w14:paraId="3D119024" w14:textId="6B2E9FD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2506A886" w14:textId="69CAC64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010D879F" w14:textId="2325826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566C709" w14:textId="7F189BAD" w:rsidTr="00C4762D">
        <w:tc>
          <w:tcPr>
            <w:cnfStyle w:val="001000000000" w:firstRow="0" w:lastRow="0" w:firstColumn="1" w:lastColumn="0" w:oddVBand="0" w:evenVBand="0" w:oddHBand="0" w:evenHBand="0" w:firstRowFirstColumn="0" w:firstRowLastColumn="0" w:lastRowFirstColumn="0" w:lastRowLastColumn="0"/>
            <w:tcW w:w="1877" w:type="pct"/>
          </w:tcPr>
          <w:p w14:paraId="7CC63403" w14:textId="77777777" w:rsidR="006655B4" w:rsidRPr="009A3A34" w:rsidRDefault="006655B4" w:rsidP="006655B4">
            <w:pPr>
              <w:rPr>
                <w:rFonts w:ascii="Book Antiqua" w:hAnsi="Book Antiqua" w:cs="Times New Roman"/>
                <w:color w:val="auto"/>
                <w:sz w:val="24"/>
                <w:szCs w:val="24"/>
              </w:rPr>
            </w:pPr>
          </w:p>
        </w:tc>
        <w:tc>
          <w:tcPr>
            <w:tcW w:w="330" w:type="pct"/>
          </w:tcPr>
          <w:p w14:paraId="5AC659FD"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3" w:type="pct"/>
          </w:tcPr>
          <w:p w14:paraId="0677255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0" w:type="pct"/>
          </w:tcPr>
          <w:p w14:paraId="23E039B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3501788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675B82F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6C123941" w14:textId="5E9DD0A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7" w:type="pct"/>
          </w:tcPr>
          <w:p w14:paraId="122B596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3" w:type="pct"/>
          </w:tcPr>
          <w:p w14:paraId="2412197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D5CA19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E192F8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6CD6D607" w14:textId="57419188"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336811EC" w14:textId="0225E08C" w:rsidR="006655B4" w:rsidRPr="009A3A34" w:rsidRDefault="00FD1F58" w:rsidP="006655B4">
            <w:pPr>
              <w:rPr>
                <w:rFonts w:ascii="Book Antiqua" w:hAnsi="Book Antiqua" w:cs="Times New Roman"/>
                <w:color w:val="auto"/>
                <w:sz w:val="24"/>
                <w:szCs w:val="24"/>
              </w:rPr>
            </w:pPr>
            <w:r>
              <w:rPr>
                <w:rFonts w:ascii="Book Antiqua" w:hAnsi="Book Antiqua" w:cs="Times New Roman"/>
                <w:color w:val="auto"/>
                <w:sz w:val="24"/>
                <w:szCs w:val="24"/>
              </w:rPr>
              <w:lastRenderedPageBreak/>
              <w:t>Non-Traditional</w:t>
            </w:r>
            <w:r w:rsidR="006655B4" w:rsidRPr="009A3A34">
              <w:rPr>
                <w:rFonts w:ascii="Book Antiqua" w:hAnsi="Book Antiqua" w:cs="Times New Roman"/>
                <w:color w:val="auto"/>
                <w:sz w:val="24"/>
                <w:szCs w:val="24"/>
              </w:rPr>
              <w:t xml:space="preserve"> Education</w:t>
            </w:r>
          </w:p>
        </w:tc>
        <w:tc>
          <w:tcPr>
            <w:tcW w:w="330" w:type="pct"/>
          </w:tcPr>
          <w:p w14:paraId="3A846A1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04E7E38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4F0FA733"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40E3B66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1D6A027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268E397A" w14:textId="3CBC432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393FD10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60425C2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7772E8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978E48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681D7375" w14:textId="7DE2D105" w:rsidTr="00C4762D">
        <w:tc>
          <w:tcPr>
            <w:cnfStyle w:val="001000000000" w:firstRow="0" w:lastRow="0" w:firstColumn="1" w:lastColumn="0" w:oddVBand="0" w:evenVBand="0" w:oddHBand="0" w:evenHBand="0" w:firstRowFirstColumn="0" w:firstRowLastColumn="0" w:lastRowFirstColumn="0" w:lastRowLastColumn="0"/>
            <w:tcW w:w="1877" w:type="pct"/>
          </w:tcPr>
          <w:p w14:paraId="08DDC6C7"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330" w:type="pct"/>
          </w:tcPr>
          <w:p w14:paraId="3F1F7A10"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3" w:type="pct"/>
          </w:tcPr>
          <w:p w14:paraId="359A9360"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0" w:type="pct"/>
          </w:tcPr>
          <w:p w14:paraId="0614A25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740FB9C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3D18177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60A5B77A" w14:textId="06EC94E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7" w:type="pct"/>
          </w:tcPr>
          <w:p w14:paraId="507CC08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3" w:type="pct"/>
          </w:tcPr>
          <w:p w14:paraId="5CF2C28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05F88D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179BAC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0EF4A66D" w14:textId="360052C5"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4CE3351B" w14:textId="2675E91D"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Less than five O’levels</w:t>
            </w:r>
          </w:p>
        </w:tc>
        <w:tc>
          <w:tcPr>
            <w:tcW w:w="330" w:type="pct"/>
          </w:tcPr>
          <w:p w14:paraId="43793256" w14:textId="2657E6C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1B8CEBCE" w14:textId="153D3B5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083EFA2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07909FA2" w14:textId="6D2094A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68851AB7" w14:textId="15F2E85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730F8C79" w14:textId="13E04F6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368CE3C9" w14:textId="1F51F3F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560B6A2A"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43DF182" w14:textId="0C682B1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4574128E" w14:textId="1349E9E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0CF2B657" w14:textId="10F89F5D" w:rsidTr="00C4762D">
        <w:tc>
          <w:tcPr>
            <w:cnfStyle w:val="001000000000" w:firstRow="0" w:lastRow="0" w:firstColumn="1" w:lastColumn="0" w:oddVBand="0" w:evenVBand="0" w:oddHBand="0" w:evenHBand="0" w:firstRowFirstColumn="0" w:firstRowLastColumn="0" w:lastRowFirstColumn="0" w:lastRowLastColumn="0"/>
            <w:tcW w:w="1877" w:type="pct"/>
          </w:tcPr>
          <w:p w14:paraId="5AA15CEB" w14:textId="12DE20E1"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Five or More O’levels</w:t>
            </w:r>
          </w:p>
        </w:tc>
        <w:tc>
          <w:tcPr>
            <w:tcW w:w="330" w:type="pct"/>
          </w:tcPr>
          <w:p w14:paraId="7B767B7C" w14:textId="2496E9D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-1.71</w:t>
            </w:r>
          </w:p>
        </w:tc>
        <w:tc>
          <w:tcPr>
            <w:tcW w:w="353" w:type="pct"/>
          </w:tcPr>
          <w:p w14:paraId="0B6C3544" w14:textId="0901E85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60" w:type="pct"/>
          </w:tcPr>
          <w:p w14:paraId="514436DC" w14:textId="7AFF580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4D3A9E2D" w14:textId="22C905A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0.03</w:t>
            </w:r>
          </w:p>
        </w:tc>
        <w:tc>
          <w:tcPr>
            <w:tcW w:w="333" w:type="pct"/>
          </w:tcPr>
          <w:p w14:paraId="31474BA1" w14:textId="14EA0D7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40F988DD" w14:textId="555ECF6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-1.68</w:t>
            </w:r>
          </w:p>
        </w:tc>
        <w:tc>
          <w:tcPr>
            <w:tcW w:w="357" w:type="pct"/>
          </w:tcPr>
          <w:p w14:paraId="40045230" w14:textId="05AD291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63" w:type="pct"/>
          </w:tcPr>
          <w:p w14:paraId="00D1D55B" w14:textId="3CC31CC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739EF974" w14:textId="5C2D264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2D067B18" w14:textId="2B75BFB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2E82C5FC" w14:textId="6CAD060F"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649D683"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color w:val="auto"/>
                <w:sz w:val="24"/>
                <w:szCs w:val="24"/>
              </w:rPr>
              <w:t>Sex</w:t>
            </w:r>
          </w:p>
        </w:tc>
        <w:tc>
          <w:tcPr>
            <w:tcW w:w="330" w:type="pct"/>
          </w:tcPr>
          <w:p w14:paraId="69B739B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352D123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1D20BCC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26909C0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3C6D63A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0BF79868" w14:textId="172D359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349E8D6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41A33DB3"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2DD8D9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4CE4C1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220647E7" w14:textId="3949AB5A" w:rsidTr="00C4762D">
        <w:tc>
          <w:tcPr>
            <w:cnfStyle w:val="001000000000" w:firstRow="0" w:lastRow="0" w:firstColumn="1" w:lastColumn="0" w:oddVBand="0" w:evenVBand="0" w:oddHBand="0" w:evenHBand="0" w:firstRowFirstColumn="0" w:firstRowLastColumn="0" w:lastRowFirstColumn="0" w:lastRowLastColumn="0"/>
            <w:tcW w:w="1877" w:type="pct"/>
          </w:tcPr>
          <w:p w14:paraId="69F212BC" w14:textId="0F0E754F"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Female</w:t>
            </w:r>
          </w:p>
        </w:tc>
        <w:tc>
          <w:tcPr>
            <w:tcW w:w="330" w:type="pct"/>
          </w:tcPr>
          <w:p w14:paraId="06C5AD5D" w14:textId="4C39609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68986DF3" w14:textId="7653F8E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3ABEE0B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0B8D5705" w14:textId="721454F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2A2D501B" w14:textId="110D734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47BF935D" w14:textId="4B94E54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1B852A2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5EB006E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40D25C2" w14:textId="4693D0B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5A3F80D9" w14:textId="2FBB0F7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53E67C21" w14:textId="513EE6EA"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66013D49" w14:textId="60D89328"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Male</w:t>
            </w:r>
          </w:p>
        </w:tc>
        <w:tc>
          <w:tcPr>
            <w:tcW w:w="330" w:type="pct"/>
          </w:tcPr>
          <w:p w14:paraId="58990797" w14:textId="545CB02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-0.84</w:t>
            </w:r>
          </w:p>
        </w:tc>
        <w:tc>
          <w:tcPr>
            <w:tcW w:w="353" w:type="pct"/>
          </w:tcPr>
          <w:p w14:paraId="01C4FF2E" w14:textId="15F05B5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60" w:type="pct"/>
          </w:tcPr>
          <w:p w14:paraId="7D7E3A95" w14:textId="4763C25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4454ECFE" w14:textId="4C0C774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-0.07</w:t>
            </w:r>
          </w:p>
        </w:tc>
        <w:tc>
          <w:tcPr>
            <w:tcW w:w="333" w:type="pct"/>
          </w:tcPr>
          <w:p w14:paraId="2F72A673" w14:textId="1548F51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6E9A7325" w14:textId="2766D7D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-0.86</w:t>
            </w:r>
          </w:p>
        </w:tc>
        <w:tc>
          <w:tcPr>
            <w:tcW w:w="357" w:type="pct"/>
          </w:tcPr>
          <w:p w14:paraId="36403D84" w14:textId="68C5263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63" w:type="pct"/>
          </w:tcPr>
          <w:p w14:paraId="5984BA28" w14:textId="0396738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E07B4BB" w14:textId="3843EA8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85" w:type="pct"/>
          </w:tcPr>
          <w:p w14:paraId="752D6FED" w14:textId="2773449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25BB9055" w14:textId="6B2BDDE4" w:rsidTr="00C4762D">
        <w:tc>
          <w:tcPr>
            <w:cnfStyle w:val="001000000000" w:firstRow="0" w:lastRow="0" w:firstColumn="1" w:lastColumn="0" w:oddVBand="0" w:evenVBand="0" w:oddHBand="0" w:evenHBand="0" w:firstRowFirstColumn="0" w:firstRowLastColumn="0" w:lastRowFirstColumn="0" w:lastRowLastColumn="0"/>
            <w:tcW w:w="1877" w:type="pct"/>
          </w:tcPr>
          <w:p w14:paraId="4C34D188"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Housing Tenure</w:t>
            </w:r>
          </w:p>
        </w:tc>
        <w:tc>
          <w:tcPr>
            <w:tcW w:w="330" w:type="pct"/>
          </w:tcPr>
          <w:p w14:paraId="21573C8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3" w:type="pct"/>
          </w:tcPr>
          <w:p w14:paraId="2ABAC78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0" w:type="pct"/>
          </w:tcPr>
          <w:p w14:paraId="5A84C1B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78DF109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2A47072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320823C8" w14:textId="5C6859B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7" w:type="pct"/>
          </w:tcPr>
          <w:p w14:paraId="7D518020"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3" w:type="pct"/>
          </w:tcPr>
          <w:p w14:paraId="3AAD4EFA"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8D482B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CEC6B5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094AC3F7" w14:textId="64DEB7A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279CD99B" w14:textId="5B0894FD"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Own Home</w:t>
            </w:r>
          </w:p>
        </w:tc>
        <w:tc>
          <w:tcPr>
            <w:tcW w:w="330" w:type="pct"/>
          </w:tcPr>
          <w:p w14:paraId="4754E926" w14:textId="34CBCBE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1F81287B" w14:textId="6C2EAED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38FAA9B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2DD89E22" w14:textId="2AEFA82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01EB42ED" w14:textId="4712EBD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034D7959" w14:textId="01E9D05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4E34F0B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6003B52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B36185D" w14:textId="0940E06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4F3873B5" w14:textId="18EDB5F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FD88184" w14:textId="43BBD220" w:rsidTr="00C4762D">
        <w:tc>
          <w:tcPr>
            <w:cnfStyle w:val="001000000000" w:firstRow="0" w:lastRow="0" w:firstColumn="1" w:lastColumn="0" w:oddVBand="0" w:evenVBand="0" w:oddHBand="0" w:evenHBand="0" w:firstRowFirstColumn="0" w:firstRowLastColumn="0" w:lastRowFirstColumn="0" w:lastRowLastColumn="0"/>
            <w:tcW w:w="1877" w:type="pct"/>
          </w:tcPr>
          <w:p w14:paraId="144C7FD3" w14:textId="43D3FCA9"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Don't Own Home</w:t>
            </w:r>
          </w:p>
        </w:tc>
        <w:tc>
          <w:tcPr>
            <w:tcW w:w="330" w:type="pct"/>
          </w:tcPr>
          <w:p w14:paraId="55D071C1" w14:textId="0597A00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353" w:type="pct"/>
          </w:tcPr>
          <w:p w14:paraId="38A8EA7B" w14:textId="4F79D83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(0.10)</w:t>
            </w:r>
          </w:p>
        </w:tc>
        <w:tc>
          <w:tcPr>
            <w:tcW w:w="260" w:type="pct"/>
          </w:tcPr>
          <w:p w14:paraId="433843B4" w14:textId="1069B4D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63BE7555" w14:textId="3BEE3A6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-0.04</w:t>
            </w:r>
          </w:p>
        </w:tc>
        <w:tc>
          <w:tcPr>
            <w:tcW w:w="333" w:type="pct"/>
          </w:tcPr>
          <w:p w14:paraId="11D1CDA1" w14:textId="3D4323B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608A341E" w14:textId="397327F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-0.17</w:t>
            </w:r>
          </w:p>
        </w:tc>
        <w:tc>
          <w:tcPr>
            <w:tcW w:w="357" w:type="pct"/>
          </w:tcPr>
          <w:p w14:paraId="30FE5A09" w14:textId="5BE22DC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63" w:type="pct"/>
          </w:tcPr>
          <w:p w14:paraId="28D0DDC4" w14:textId="0F038BA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6929E81" w14:textId="684ED05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c>
          <w:tcPr>
            <w:tcW w:w="285" w:type="pct"/>
          </w:tcPr>
          <w:p w14:paraId="1778FAA2" w14:textId="79AC3C9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4E4B4D10" w14:textId="1733C6A3"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FED9292"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color w:val="auto"/>
                <w:sz w:val="24"/>
                <w:szCs w:val="24"/>
              </w:rPr>
              <w:t>NS-SEC</w:t>
            </w:r>
          </w:p>
        </w:tc>
        <w:tc>
          <w:tcPr>
            <w:tcW w:w="330" w:type="pct"/>
          </w:tcPr>
          <w:p w14:paraId="381CE15A"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46FE0C4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1B296CF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78019B3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45B4FD5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1F46E90C" w14:textId="38CA589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7E67419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5A4CC5C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B64360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8580E0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73B7D690" w14:textId="251E8F23" w:rsidTr="00C4762D">
        <w:tc>
          <w:tcPr>
            <w:cnfStyle w:val="001000000000" w:firstRow="0" w:lastRow="0" w:firstColumn="1" w:lastColumn="0" w:oddVBand="0" w:evenVBand="0" w:oddHBand="0" w:evenHBand="0" w:firstRowFirstColumn="0" w:firstRowLastColumn="0" w:lastRowFirstColumn="0" w:lastRowLastColumn="0"/>
            <w:tcW w:w="1877" w:type="pct"/>
          </w:tcPr>
          <w:p w14:paraId="39D83162" w14:textId="39FA7644"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1.1</w:t>
            </w:r>
          </w:p>
        </w:tc>
        <w:tc>
          <w:tcPr>
            <w:tcW w:w="330" w:type="pct"/>
          </w:tcPr>
          <w:p w14:paraId="35EB5CE3" w14:textId="07853D2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-0.51</w:t>
            </w:r>
          </w:p>
        </w:tc>
        <w:tc>
          <w:tcPr>
            <w:tcW w:w="353" w:type="pct"/>
          </w:tcPr>
          <w:p w14:paraId="2157339A" w14:textId="6E097B4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(0.23)</w:t>
            </w:r>
          </w:p>
        </w:tc>
        <w:tc>
          <w:tcPr>
            <w:tcW w:w="260" w:type="pct"/>
          </w:tcPr>
          <w:p w14:paraId="29636B32" w14:textId="7CCB798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517BC909" w14:textId="53BEC47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3" w:type="pct"/>
          </w:tcPr>
          <w:p w14:paraId="010B43DB" w14:textId="58846CB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0" w:type="pct"/>
          </w:tcPr>
          <w:p w14:paraId="6614253E" w14:textId="4B6872D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-0.55</w:t>
            </w:r>
          </w:p>
        </w:tc>
        <w:tc>
          <w:tcPr>
            <w:tcW w:w="357" w:type="pct"/>
          </w:tcPr>
          <w:p w14:paraId="2DE5B1B0" w14:textId="79D708E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(0.23)</w:t>
            </w:r>
          </w:p>
        </w:tc>
        <w:tc>
          <w:tcPr>
            <w:tcW w:w="263" w:type="pct"/>
          </w:tcPr>
          <w:p w14:paraId="5FDE7192" w14:textId="09D5766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A61ECB0" w14:textId="55EE38A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206609D5" w14:textId="7DF0DB0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5C0D0ED0" w14:textId="0593FB3C"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6EAF3B0F" w14:textId="558A7C22"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1.2</w:t>
            </w:r>
          </w:p>
        </w:tc>
        <w:tc>
          <w:tcPr>
            <w:tcW w:w="330" w:type="pct"/>
          </w:tcPr>
          <w:p w14:paraId="5379AC41" w14:textId="3E6375D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-0.96</w:t>
            </w:r>
          </w:p>
        </w:tc>
        <w:tc>
          <w:tcPr>
            <w:tcW w:w="353" w:type="pct"/>
          </w:tcPr>
          <w:p w14:paraId="7DD2128D" w14:textId="589ACFA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(0.21)</w:t>
            </w:r>
          </w:p>
        </w:tc>
        <w:tc>
          <w:tcPr>
            <w:tcW w:w="260" w:type="pct"/>
          </w:tcPr>
          <w:p w14:paraId="7F1E9C5C" w14:textId="50493CD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5F335DE9" w14:textId="6B4B6DA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3" w:type="pct"/>
          </w:tcPr>
          <w:p w14:paraId="5DF71C2C" w14:textId="47B9F92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0" w:type="pct"/>
          </w:tcPr>
          <w:p w14:paraId="5461806A" w14:textId="2836EB8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-0.95</w:t>
            </w:r>
          </w:p>
        </w:tc>
        <w:tc>
          <w:tcPr>
            <w:tcW w:w="357" w:type="pct"/>
          </w:tcPr>
          <w:p w14:paraId="3B883A40" w14:textId="18D7F12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(0.21)</w:t>
            </w:r>
          </w:p>
        </w:tc>
        <w:tc>
          <w:tcPr>
            <w:tcW w:w="263" w:type="pct"/>
          </w:tcPr>
          <w:p w14:paraId="742F779F" w14:textId="7AF06FC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5E35C509" w14:textId="51E4FEE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1919F1E2" w14:textId="7DFF197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0FCF853D" w14:textId="136130B7" w:rsidTr="00C4762D">
        <w:tc>
          <w:tcPr>
            <w:cnfStyle w:val="001000000000" w:firstRow="0" w:lastRow="0" w:firstColumn="1" w:lastColumn="0" w:oddVBand="0" w:evenVBand="0" w:oddHBand="0" w:evenHBand="0" w:firstRowFirstColumn="0" w:firstRowLastColumn="0" w:lastRowFirstColumn="0" w:lastRowLastColumn="0"/>
            <w:tcW w:w="1877" w:type="pct"/>
          </w:tcPr>
          <w:p w14:paraId="7BFE2BBC" w14:textId="0930886B"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2</w:t>
            </w:r>
          </w:p>
        </w:tc>
        <w:tc>
          <w:tcPr>
            <w:tcW w:w="330" w:type="pct"/>
          </w:tcPr>
          <w:p w14:paraId="60E0B3E5" w14:textId="6441EFF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-0.44</w:t>
            </w:r>
          </w:p>
        </w:tc>
        <w:tc>
          <w:tcPr>
            <w:tcW w:w="353" w:type="pct"/>
          </w:tcPr>
          <w:p w14:paraId="276247E9" w14:textId="0D89C9D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(0.15)</w:t>
            </w:r>
          </w:p>
        </w:tc>
        <w:tc>
          <w:tcPr>
            <w:tcW w:w="260" w:type="pct"/>
          </w:tcPr>
          <w:p w14:paraId="006D88D2" w14:textId="15105A9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249F30E8" w14:textId="44983F9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0.03</w:t>
            </w:r>
          </w:p>
        </w:tc>
        <w:tc>
          <w:tcPr>
            <w:tcW w:w="333" w:type="pct"/>
          </w:tcPr>
          <w:p w14:paraId="6EFFA5DB" w14:textId="1FCC1EF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0526853C" w14:textId="6C009FC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-0.48</w:t>
            </w:r>
          </w:p>
        </w:tc>
        <w:tc>
          <w:tcPr>
            <w:tcW w:w="357" w:type="pct"/>
          </w:tcPr>
          <w:p w14:paraId="31D1F0F7" w14:textId="5EF90D1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(0.15)</w:t>
            </w:r>
          </w:p>
        </w:tc>
        <w:tc>
          <w:tcPr>
            <w:tcW w:w="263" w:type="pct"/>
          </w:tcPr>
          <w:p w14:paraId="5E161279" w14:textId="3886EE6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411CE34" w14:textId="4667111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0.03</w:t>
            </w:r>
          </w:p>
        </w:tc>
        <w:tc>
          <w:tcPr>
            <w:tcW w:w="285" w:type="pct"/>
          </w:tcPr>
          <w:p w14:paraId="12968625" w14:textId="035A606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141D8348" w14:textId="33A4EC9E"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273725B7" w14:textId="3F1A17CB"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3</w:t>
            </w:r>
          </w:p>
        </w:tc>
        <w:tc>
          <w:tcPr>
            <w:tcW w:w="330" w:type="pct"/>
          </w:tcPr>
          <w:p w14:paraId="09AEABEF" w14:textId="52AD66C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-0.38</w:t>
            </w:r>
          </w:p>
        </w:tc>
        <w:tc>
          <w:tcPr>
            <w:tcW w:w="353" w:type="pct"/>
          </w:tcPr>
          <w:p w14:paraId="0D06AA1F" w14:textId="05D626F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(0.16)</w:t>
            </w:r>
          </w:p>
        </w:tc>
        <w:tc>
          <w:tcPr>
            <w:tcW w:w="260" w:type="pct"/>
          </w:tcPr>
          <w:p w14:paraId="53B926E0" w14:textId="4AE0D21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1F14486D" w14:textId="74CD539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3" w:type="pct"/>
          </w:tcPr>
          <w:p w14:paraId="46AF00F7" w14:textId="040C512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01154163" w14:textId="608AC4D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-0.42</w:t>
            </w:r>
          </w:p>
        </w:tc>
        <w:tc>
          <w:tcPr>
            <w:tcW w:w="357" w:type="pct"/>
          </w:tcPr>
          <w:p w14:paraId="277A168F" w14:textId="1FD6B0A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(0.18)</w:t>
            </w:r>
          </w:p>
        </w:tc>
        <w:tc>
          <w:tcPr>
            <w:tcW w:w="263" w:type="pct"/>
          </w:tcPr>
          <w:p w14:paraId="11C02A25" w14:textId="64B06FC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79BD170" w14:textId="0D090E0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5916458F" w14:textId="5CE0192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63B3884D" w14:textId="467768D3" w:rsidTr="00C4762D">
        <w:tc>
          <w:tcPr>
            <w:cnfStyle w:val="001000000000" w:firstRow="0" w:lastRow="0" w:firstColumn="1" w:lastColumn="0" w:oddVBand="0" w:evenVBand="0" w:oddHBand="0" w:evenHBand="0" w:firstRowFirstColumn="0" w:firstRowLastColumn="0" w:lastRowFirstColumn="0" w:lastRowLastColumn="0"/>
            <w:tcW w:w="1877" w:type="pct"/>
          </w:tcPr>
          <w:p w14:paraId="4B4214F8" w14:textId="5D0C321D"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4</w:t>
            </w:r>
          </w:p>
        </w:tc>
        <w:tc>
          <w:tcPr>
            <w:tcW w:w="330" w:type="pct"/>
          </w:tcPr>
          <w:p w14:paraId="412B4BF1" w14:textId="2DC28AD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-0.29</w:t>
            </w:r>
          </w:p>
        </w:tc>
        <w:tc>
          <w:tcPr>
            <w:tcW w:w="353" w:type="pct"/>
          </w:tcPr>
          <w:p w14:paraId="350D369E" w14:textId="2012453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(0.17)</w:t>
            </w:r>
          </w:p>
        </w:tc>
        <w:tc>
          <w:tcPr>
            <w:tcW w:w="260" w:type="pct"/>
          </w:tcPr>
          <w:p w14:paraId="56F50B9C" w14:textId="77F69E7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5E569CEE" w14:textId="6791E65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3" w:type="pct"/>
          </w:tcPr>
          <w:p w14:paraId="166390FB" w14:textId="633F432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11CB5311" w14:textId="42C4E3C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-0.33</w:t>
            </w:r>
          </w:p>
        </w:tc>
        <w:tc>
          <w:tcPr>
            <w:tcW w:w="357" w:type="pct"/>
          </w:tcPr>
          <w:p w14:paraId="403E5C29" w14:textId="6FF49D4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(0.17)</w:t>
            </w:r>
          </w:p>
        </w:tc>
        <w:tc>
          <w:tcPr>
            <w:tcW w:w="263" w:type="pct"/>
          </w:tcPr>
          <w:p w14:paraId="33627872" w14:textId="62453DA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7D023ACC" w14:textId="22E0473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5" w:type="pct"/>
          </w:tcPr>
          <w:p w14:paraId="6DFD3360" w14:textId="7BDCD00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1E258062" w14:textId="25A8EA14"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7980D879" w14:textId="5ADC2534"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5</w:t>
            </w:r>
          </w:p>
        </w:tc>
        <w:tc>
          <w:tcPr>
            <w:tcW w:w="330" w:type="pct"/>
          </w:tcPr>
          <w:p w14:paraId="5EFD8660" w14:textId="1CC10C1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-0.20</w:t>
            </w:r>
          </w:p>
        </w:tc>
        <w:tc>
          <w:tcPr>
            <w:tcW w:w="353" w:type="pct"/>
          </w:tcPr>
          <w:p w14:paraId="3F190AC9" w14:textId="7460F1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(0.16)</w:t>
            </w:r>
          </w:p>
        </w:tc>
        <w:tc>
          <w:tcPr>
            <w:tcW w:w="260" w:type="pct"/>
          </w:tcPr>
          <w:p w14:paraId="3EBF88CD" w14:textId="461C4A8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1B6D92BE" w14:textId="0D00AA1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3" w:type="pct"/>
          </w:tcPr>
          <w:p w14:paraId="7A33A047" w14:textId="6D8A8D5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54EFFAC3" w14:textId="04BDA37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-0.26</w:t>
            </w:r>
          </w:p>
        </w:tc>
        <w:tc>
          <w:tcPr>
            <w:tcW w:w="357" w:type="pct"/>
          </w:tcPr>
          <w:p w14:paraId="1573DFF6" w14:textId="68E7D1F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(0.15)</w:t>
            </w:r>
          </w:p>
        </w:tc>
        <w:tc>
          <w:tcPr>
            <w:tcW w:w="263" w:type="pct"/>
          </w:tcPr>
          <w:p w14:paraId="1963A108" w14:textId="408C99A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2A06905" w14:textId="29ACE1F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0.00</w:t>
            </w:r>
          </w:p>
        </w:tc>
        <w:tc>
          <w:tcPr>
            <w:tcW w:w="285" w:type="pct"/>
          </w:tcPr>
          <w:p w14:paraId="5C28D303" w14:textId="3D0B474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2EEA58D1" w14:textId="2533FA73" w:rsidTr="00C4762D">
        <w:tc>
          <w:tcPr>
            <w:cnfStyle w:val="001000000000" w:firstRow="0" w:lastRow="0" w:firstColumn="1" w:lastColumn="0" w:oddVBand="0" w:evenVBand="0" w:oddHBand="0" w:evenHBand="0" w:firstRowFirstColumn="0" w:firstRowLastColumn="0" w:lastRowFirstColumn="0" w:lastRowLastColumn="0"/>
            <w:tcW w:w="1877" w:type="pct"/>
          </w:tcPr>
          <w:p w14:paraId="1FBAE63A" w14:textId="7A55C22C"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6</w:t>
            </w:r>
          </w:p>
        </w:tc>
        <w:tc>
          <w:tcPr>
            <w:tcW w:w="330" w:type="pct"/>
          </w:tcPr>
          <w:p w14:paraId="601F0281" w14:textId="08DCD5E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-0.46</w:t>
            </w:r>
          </w:p>
        </w:tc>
        <w:tc>
          <w:tcPr>
            <w:tcW w:w="353" w:type="pct"/>
          </w:tcPr>
          <w:p w14:paraId="20AFFAFD" w14:textId="740EF59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(0.16)</w:t>
            </w:r>
          </w:p>
        </w:tc>
        <w:tc>
          <w:tcPr>
            <w:tcW w:w="260" w:type="pct"/>
          </w:tcPr>
          <w:p w14:paraId="1A3C7382" w14:textId="4D6263E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75962E51" w14:textId="775D6A5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3" w:type="pct"/>
          </w:tcPr>
          <w:p w14:paraId="64B7FE8D" w14:textId="55C68CA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1C281387" w14:textId="2998C48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-0.48</w:t>
            </w:r>
          </w:p>
        </w:tc>
        <w:tc>
          <w:tcPr>
            <w:tcW w:w="357" w:type="pct"/>
          </w:tcPr>
          <w:p w14:paraId="4881D897" w14:textId="4632858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(0.16)</w:t>
            </w:r>
          </w:p>
        </w:tc>
        <w:tc>
          <w:tcPr>
            <w:tcW w:w="263" w:type="pct"/>
          </w:tcPr>
          <w:p w14:paraId="385EFBB0" w14:textId="4C72C68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4645153" w14:textId="7409F07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5" w:type="pct"/>
          </w:tcPr>
          <w:p w14:paraId="561BD7E1" w14:textId="4F27AAD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220D78B1" w14:textId="0535C53C"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74E0BCE0" w14:textId="74F59152"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7</w:t>
            </w:r>
          </w:p>
        </w:tc>
        <w:tc>
          <w:tcPr>
            <w:tcW w:w="330" w:type="pct"/>
          </w:tcPr>
          <w:p w14:paraId="6CBAD722" w14:textId="3510447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56DC13A2" w14:textId="0B9045F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53EA176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34BD3733" w14:textId="3D0F1A9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72184CC7" w14:textId="077CF67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569187D0" w14:textId="01AD581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281420E3" w14:textId="025CEDB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273E74A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3C39739" w14:textId="48B8F71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7ADC30E3" w14:textId="7AEC1A3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0CDB4932" w14:textId="6C4C671A" w:rsidTr="00C4762D">
        <w:tc>
          <w:tcPr>
            <w:cnfStyle w:val="001000000000" w:firstRow="0" w:lastRow="0" w:firstColumn="1" w:lastColumn="0" w:oddVBand="0" w:evenVBand="0" w:oddHBand="0" w:evenHBand="0" w:firstRowFirstColumn="0" w:firstRowLastColumn="0" w:lastRowFirstColumn="0" w:lastRowLastColumn="0"/>
            <w:tcW w:w="1877" w:type="pct"/>
          </w:tcPr>
          <w:p w14:paraId="7007B3AB"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Intercept</w:t>
            </w:r>
          </w:p>
        </w:tc>
        <w:tc>
          <w:tcPr>
            <w:tcW w:w="330" w:type="pct"/>
          </w:tcPr>
          <w:p w14:paraId="72849796" w14:textId="0656642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0.62</w:t>
            </w:r>
          </w:p>
        </w:tc>
        <w:tc>
          <w:tcPr>
            <w:tcW w:w="353" w:type="pct"/>
          </w:tcPr>
          <w:p w14:paraId="63B8480E" w14:textId="7C3E28A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60" w:type="pct"/>
          </w:tcPr>
          <w:p w14:paraId="2FB136F3" w14:textId="65CD4C0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1E8E86C8" w14:textId="60080F9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0E18463E" w14:textId="304BF8D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3C95D767" w14:textId="29466EE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0.61</w:t>
            </w:r>
          </w:p>
        </w:tc>
        <w:tc>
          <w:tcPr>
            <w:tcW w:w="357" w:type="pct"/>
          </w:tcPr>
          <w:p w14:paraId="5B755D10" w14:textId="5FFF9AB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63" w:type="pct"/>
          </w:tcPr>
          <w:p w14:paraId="40801610" w14:textId="1FEB367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4A8DA11" w14:textId="4F43B0B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4A1C4D5A" w14:textId="72DE99B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56A177D1" w14:textId="3AD047BE"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393AD6C" w14:textId="77777777" w:rsidR="006655B4" w:rsidRPr="009A3A34" w:rsidRDefault="006655B4" w:rsidP="006655B4">
            <w:pPr>
              <w:rPr>
                <w:rFonts w:ascii="Book Antiqua" w:hAnsi="Book Antiqua" w:cs="Times New Roman"/>
                <w:color w:val="auto"/>
                <w:sz w:val="24"/>
                <w:szCs w:val="24"/>
              </w:rPr>
            </w:pPr>
          </w:p>
        </w:tc>
        <w:tc>
          <w:tcPr>
            <w:tcW w:w="330" w:type="pct"/>
          </w:tcPr>
          <w:p w14:paraId="6370F32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7F2D271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024163D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016DEAD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6EC2936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21A0EC47" w14:textId="544B7B3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3595353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38274C2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B74DAF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35D19E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7A7D66DE" w14:textId="05B71FD1" w:rsidTr="00C4762D">
        <w:tc>
          <w:tcPr>
            <w:cnfStyle w:val="001000000000" w:firstRow="0" w:lastRow="0" w:firstColumn="1" w:lastColumn="0" w:oddVBand="0" w:evenVBand="0" w:oddHBand="0" w:evenHBand="0" w:firstRowFirstColumn="0" w:firstRowLastColumn="0" w:lastRowFirstColumn="0" w:lastRowLastColumn="0"/>
            <w:tcW w:w="1877" w:type="pct"/>
          </w:tcPr>
          <w:p w14:paraId="0B7E6C3D"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School</w:t>
            </w:r>
          </w:p>
        </w:tc>
        <w:tc>
          <w:tcPr>
            <w:tcW w:w="330" w:type="pct"/>
          </w:tcPr>
          <w:p w14:paraId="0C0B1570" w14:textId="3BB6D24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204222C9" w14:textId="6072BC2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243D3C3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6D6E393B" w14:textId="6D952A4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0989F0C4" w14:textId="0E8433D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5C3C7AA6" w14:textId="399E50A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173A1CA1" w14:textId="4F87030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2B691CAA"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741FC16" w14:textId="6A99B88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5D4C3C30" w14:textId="2649035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57D5EED" w14:textId="50ADDE2B"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365E4B0A" w14:textId="77777777" w:rsidR="006655B4" w:rsidRPr="009A3A34" w:rsidRDefault="006655B4" w:rsidP="006655B4">
            <w:pPr>
              <w:rPr>
                <w:rFonts w:ascii="Book Antiqua" w:hAnsi="Book Antiqua" w:cs="Times New Roman"/>
                <w:color w:val="auto"/>
                <w:sz w:val="24"/>
                <w:szCs w:val="24"/>
              </w:rPr>
            </w:pPr>
          </w:p>
        </w:tc>
        <w:tc>
          <w:tcPr>
            <w:tcW w:w="330" w:type="pct"/>
          </w:tcPr>
          <w:p w14:paraId="5A7198C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52FEB8E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110828A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010BAD1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1B95FF0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010C1AA9" w14:textId="0BE6429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48677B4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44F0D08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F4CB92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931049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6A280290" w14:textId="28890C90" w:rsidTr="00C4762D">
        <w:tc>
          <w:tcPr>
            <w:cnfStyle w:val="001000000000" w:firstRow="0" w:lastRow="0" w:firstColumn="1" w:lastColumn="0" w:oddVBand="0" w:evenVBand="0" w:oddHBand="0" w:evenHBand="0" w:firstRowFirstColumn="0" w:firstRowLastColumn="0" w:lastRowFirstColumn="0" w:lastRowLastColumn="0"/>
            <w:tcW w:w="1877" w:type="pct"/>
          </w:tcPr>
          <w:p w14:paraId="15AFA2A9"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Training &amp; Apprenticeships</w:t>
            </w:r>
          </w:p>
        </w:tc>
        <w:tc>
          <w:tcPr>
            <w:tcW w:w="330" w:type="pct"/>
          </w:tcPr>
          <w:p w14:paraId="0DFFEAD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3" w:type="pct"/>
          </w:tcPr>
          <w:p w14:paraId="2DE0EB7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0" w:type="pct"/>
          </w:tcPr>
          <w:p w14:paraId="28B6C26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3DE0E04A"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0FE228CD"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064D82ED" w14:textId="6464F39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7" w:type="pct"/>
          </w:tcPr>
          <w:p w14:paraId="66A481D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3" w:type="pct"/>
          </w:tcPr>
          <w:p w14:paraId="5015AA0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E5C12F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CB3BAA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35692B3" w14:textId="060C069D"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1BF74779"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330" w:type="pct"/>
          </w:tcPr>
          <w:p w14:paraId="787DBBC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0A99C4C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481F713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3A39E89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325D352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79464FA5" w14:textId="7243E96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196A6DE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2306B4E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FA7E153"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666712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3BB9748D" w14:textId="730ECC63" w:rsidTr="00C4762D">
        <w:tc>
          <w:tcPr>
            <w:cnfStyle w:val="001000000000" w:firstRow="0" w:lastRow="0" w:firstColumn="1" w:lastColumn="0" w:oddVBand="0" w:evenVBand="0" w:oddHBand="0" w:evenHBand="0" w:firstRowFirstColumn="0" w:firstRowLastColumn="0" w:lastRowFirstColumn="0" w:lastRowLastColumn="0"/>
            <w:tcW w:w="1877" w:type="pct"/>
          </w:tcPr>
          <w:p w14:paraId="3B46D13E" w14:textId="66F71D4C"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Less than five O’levels</w:t>
            </w:r>
          </w:p>
        </w:tc>
        <w:tc>
          <w:tcPr>
            <w:tcW w:w="330" w:type="pct"/>
          </w:tcPr>
          <w:p w14:paraId="26D606CD" w14:textId="762ED9C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7BCFA0B0" w14:textId="7F219B1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6754854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474E21B8" w14:textId="00C5D31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4C5A8AA0" w14:textId="403FE93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308B0DD4" w14:textId="3CCE2B2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619E479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102D7A4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28C08E9" w14:textId="1847A22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9C3E429" w14:textId="0F24F8A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307BC254" w14:textId="0B14A57B"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4B90EE0" w14:textId="7AEF92D6"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Five or More O’levels</w:t>
            </w:r>
          </w:p>
        </w:tc>
        <w:tc>
          <w:tcPr>
            <w:tcW w:w="330" w:type="pct"/>
          </w:tcPr>
          <w:p w14:paraId="5A7C966B" w14:textId="12360A6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-3.24</w:t>
            </w:r>
          </w:p>
        </w:tc>
        <w:tc>
          <w:tcPr>
            <w:tcW w:w="353" w:type="pct"/>
          </w:tcPr>
          <w:p w14:paraId="78A3680D" w14:textId="4707509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60" w:type="pct"/>
          </w:tcPr>
          <w:p w14:paraId="2FDBAB1E" w14:textId="7EABE56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44A9D831" w14:textId="6EE3480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-0.17</w:t>
            </w:r>
          </w:p>
        </w:tc>
        <w:tc>
          <w:tcPr>
            <w:tcW w:w="333" w:type="pct"/>
          </w:tcPr>
          <w:p w14:paraId="328EB75E" w14:textId="204F712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1940630F" w14:textId="488507F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-3.20</w:t>
            </w:r>
          </w:p>
        </w:tc>
        <w:tc>
          <w:tcPr>
            <w:tcW w:w="357" w:type="pct"/>
          </w:tcPr>
          <w:p w14:paraId="56250306" w14:textId="1EAB8B1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63" w:type="pct"/>
          </w:tcPr>
          <w:p w14:paraId="64F1EF72" w14:textId="3FC40B8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B498FC8" w14:textId="4CC33C7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-0.16</w:t>
            </w:r>
          </w:p>
        </w:tc>
        <w:tc>
          <w:tcPr>
            <w:tcW w:w="285" w:type="pct"/>
          </w:tcPr>
          <w:p w14:paraId="321D1615" w14:textId="1CBF379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57C26CD7" w14:textId="20E4F886" w:rsidTr="00C4762D">
        <w:tc>
          <w:tcPr>
            <w:cnfStyle w:val="001000000000" w:firstRow="0" w:lastRow="0" w:firstColumn="1" w:lastColumn="0" w:oddVBand="0" w:evenVBand="0" w:oddHBand="0" w:evenHBand="0" w:firstRowFirstColumn="0" w:firstRowLastColumn="0" w:lastRowFirstColumn="0" w:lastRowLastColumn="0"/>
            <w:tcW w:w="1877" w:type="pct"/>
          </w:tcPr>
          <w:p w14:paraId="16DAE929"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Sex</w:t>
            </w:r>
          </w:p>
        </w:tc>
        <w:tc>
          <w:tcPr>
            <w:tcW w:w="330" w:type="pct"/>
          </w:tcPr>
          <w:p w14:paraId="672F78C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3" w:type="pct"/>
          </w:tcPr>
          <w:p w14:paraId="233A1F1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0" w:type="pct"/>
          </w:tcPr>
          <w:p w14:paraId="07C6E42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669F49B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070F321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742ACA16" w14:textId="281D4C9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7" w:type="pct"/>
          </w:tcPr>
          <w:p w14:paraId="289790C0"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3" w:type="pct"/>
          </w:tcPr>
          <w:p w14:paraId="5998D8C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03FD58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B1EFEC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42C728E2" w14:textId="3F21DB4F"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8D666AB" w14:textId="7F755396"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Female</w:t>
            </w:r>
          </w:p>
        </w:tc>
        <w:tc>
          <w:tcPr>
            <w:tcW w:w="330" w:type="pct"/>
          </w:tcPr>
          <w:p w14:paraId="342DA3E9" w14:textId="0BCEC64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55F5E9CD" w14:textId="378F5DC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5617343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3048EC9E" w14:textId="22B42CE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69D5C837" w14:textId="752B3D9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533BEF09" w14:textId="6D0166E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3D4E152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778EF7D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2FF2E1E" w14:textId="7796013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0E74191" w14:textId="50B8B46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244D2237" w14:textId="12CAFF51" w:rsidTr="00C4762D">
        <w:tc>
          <w:tcPr>
            <w:cnfStyle w:val="001000000000" w:firstRow="0" w:lastRow="0" w:firstColumn="1" w:lastColumn="0" w:oddVBand="0" w:evenVBand="0" w:oddHBand="0" w:evenHBand="0" w:firstRowFirstColumn="0" w:firstRowLastColumn="0" w:lastRowFirstColumn="0" w:lastRowLastColumn="0"/>
            <w:tcW w:w="1877" w:type="pct"/>
          </w:tcPr>
          <w:p w14:paraId="6D78330D" w14:textId="597D9C22"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lastRenderedPageBreak/>
              <w:t>Male</w:t>
            </w:r>
          </w:p>
        </w:tc>
        <w:tc>
          <w:tcPr>
            <w:tcW w:w="330" w:type="pct"/>
          </w:tcPr>
          <w:p w14:paraId="374B6878" w14:textId="1388060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1.52</w:t>
            </w:r>
          </w:p>
        </w:tc>
        <w:tc>
          <w:tcPr>
            <w:tcW w:w="353" w:type="pct"/>
          </w:tcPr>
          <w:p w14:paraId="62F3890D" w14:textId="555CFBB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60" w:type="pct"/>
          </w:tcPr>
          <w:p w14:paraId="33DDA02C" w14:textId="4599141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32A97D76" w14:textId="16E668A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0.24</w:t>
            </w:r>
          </w:p>
        </w:tc>
        <w:tc>
          <w:tcPr>
            <w:tcW w:w="333" w:type="pct"/>
          </w:tcPr>
          <w:p w14:paraId="3DF770F4" w14:textId="20499B5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585699C4" w14:textId="496EE29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1.52</w:t>
            </w:r>
          </w:p>
        </w:tc>
        <w:tc>
          <w:tcPr>
            <w:tcW w:w="357" w:type="pct"/>
          </w:tcPr>
          <w:p w14:paraId="0D55CF9E" w14:textId="7B4AC6D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63" w:type="pct"/>
          </w:tcPr>
          <w:p w14:paraId="300AAAF4" w14:textId="642D9CF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B716E5E" w14:textId="2612DA2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0.24</w:t>
            </w:r>
          </w:p>
        </w:tc>
        <w:tc>
          <w:tcPr>
            <w:tcW w:w="285" w:type="pct"/>
          </w:tcPr>
          <w:p w14:paraId="10B17D47" w14:textId="5E28353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38C02BE2" w14:textId="041FBEC6"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3E266E13"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color w:val="auto"/>
                <w:sz w:val="24"/>
                <w:szCs w:val="24"/>
              </w:rPr>
              <w:t>Housing Tenure</w:t>
            </w:r>
          </w:p>
        </w:tc>
        <w:tc>
          <w:tcPr>
            <w:tcW w:w="330" w:type="pct"/>
          </w:tcPr>
          <w:p w14:paraId="63599D6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7FF9463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1907DA9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253F274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379A68C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5D58A8D7" w14:textId="58B5200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2D523AD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46A811D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A03CE6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0E66B53"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074F1E2A" w14:textId="32B02E3D" w:rsidTr="00C4762D">
        <w:tc>
          <w:tcPr>
            <w:cnfStyle w:val="001000000000" w:firstRow="0" w:lastRow="0" w:firstColumn="1" w:lastColumn="0" w:oddVBand="0" w:evenVBand="0" w:oddHBand="0" w:evenHBand="0" w:firstRowFirstColumn="0" w:firstRowLastColumn="0" w:lastRowFirstColumn="0" w:lastRowLastColumn="0"/>
            <w:tcW w:w="1877" w:type="pct"/>
          </w:tcPr>
          <w:p w14:paraId="3F605657" w14:textId="7DACB6D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Own Home</w:t>
            </w:r>
          </w:p>
        </w:tc>
        <w:tc>
          <w:tcPr>
            <w:tcW w:w="330" w:type="pct"/>
          </w:tcPr>
          <w:p w14:paraId="6DDD2E41" w14:textId="61590B5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59446DF8" w14:textId="11F9AFB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313BB4C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7D395C0F" w14:textId="42D86BA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19D70703" w14:textId="03A7083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5A92655E" w14:textId="39B2C25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3D47C0C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04BAA4C0"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ED9EA55" w14:textId="4865030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2BEAA0E5" w14:textId="6632C70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3F7F058F" w14:textId="632B36A6"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0144DE85" w14:textId="2A72BF00"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Don't Own Home</w:t>
            </w:r>
          </w:p>
        </w:tc>
        <w:tc>
          <w:tcPr>
            <w:tcW w:w="330" w:type="pct"/>
          </w:tcPr>
          <w:p w14:paraId="4A193CB4" w14:textId="6DE79D5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0.38</w:t>
            </w:r>
          </w:p>
        </w:tc>
        <w:tc>
          <w:tcPr>
            <w:tcW w:w="353" w:type="pct"/>
          </w:tcPr>
          <w:p w14:paraId="453A9B8F" w14:textId="4BBDBF8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60" w:type="pct"/>
          </w:tcPr>
          <w:p w14:paraId="746E9DE7" w14:textId="0B85B89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7FEE2623" w14:textId="39F1F27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3" w:type="pct"/>
          </w:tcPr>
          <w:p w14:paraId="24A123F4" w14:textId="11EF1DE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52ACA8C5" w14:textId="6934AB6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0.35</w:t>
            </w:r>
          </w:p>
        </w:tc>
        <w:tc>
          <w:tcPr>
            <w:tcW w:w="357" w:type="pct"/>
          </w:tcPr>
          <w:p w14:paraId="44D35F2A" w14:textId="5976D78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63" w:type="pct"/>
          </w:tcPr>
          <w:p w14:paraId="7BF6A0AD" w14:textId="424A780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2A0A4DA" w14:textId="17644A6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0BDC66C2" w14:textId="2F63E1A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733FDAD0" w14:textId="215EDBE6" w:rsidTr="00C4762D">
        <w:tc>
          <w:tcPr>
            <w:cnfStyle w:val="001000000000" w:firstRow="0" w:lastRow="0" w:firstColumn="1" w:lastColumn="0" w:oddVBand="0" w:evenVBand="0" w:oddHBand="0" w:evenHBand="0" w:firstRowFirstColumn="0" w:firstRowLastColumn="0" w:lastRowFirstColumn="0" w:lastRowLastColumn="0"/>
            <w:tcW w:w="1877" w:type="pct"/>
          </w:tcPr>
          <w:p w14:paraId="07050A68"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NS-SEC</w:t>
            </w:r>
          </w:p>
        </w:tc>
        <w:tc>
          <w:tcPr>
            <w:tcW w:w="330" w:type="pct"/>
          </w:tcPr>
          <w:p w14:paraId="676CE7E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3" w:type="pct"/>
          </w:tcPr>
          <w:p w14:paraId="5808BA7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0" w:type="pct"/>
          </w:tcPr>
          <w:p w14:paraId="61E6609D"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414864FD"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26FF4AC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5E154AC3" w14:textId="54ED19B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7" w:type="pct"/>
          </w:tcPr>
          <w:p w14:paraId="71E211F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3" w:type="pct"/>
          </w:tcPr>
          <w:p w14:paraId="08D8765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DB04C4D"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F26BB9A"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7711EA4E" w14:textId="1BF7F3DD"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73BA5226" w14:textId="4DF496FD"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1.1</w:t>
            </w:r>
          </w:p>
        </w:tc>
        <w:tc>
          <w:tcPr>
            <w:tcW w:w="330" w:type="pct"/>
          </w:tcPr>
          <w:p w14:paraId="4DEE6DEC" w14:textId="24072F6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-1.23</w:t>
            </w:r>
          </w:p>
        </w:tc>
        <w:tc>
          <w:tcPr>
            <w:tcW w:w="353" w:type="pct"/>
          </w:tcPr>
          <w:p w14:paraId="4EFBC2C9" w14:textId="42B2654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(0.25)</w:t>
            </w:r>
          </w:p>
        </w:tc>
        <w:tc>
          <w:tcPr>
            <w:tcW w:w="260" w:type="pct"/>
          </w:tcPr>
          <w:p w14:paraId="2B6C80DF" w14:textId="50E3122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527991FA" w14:textId="1D5A6DD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-0.04</w:t>
            </w:r>
          </w:p>
        </w:tc>
        <w:tc>
          <w:tcPr>
            <w:tcW w:w="333" w:type="pct"/>
          </w:tcPr>
          <w:p w14:paraId="465765EA" w14:textId="313401C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(0.03)</w:t>
            </w:r>
          </w:p>
        </w:tc>
        <w:tc>
          <w:tcPr>
            <w:tcW w:w="330" w:type="pct"/>
          </w:tcPr>
          <w:p w14:paraId="7C98BB68" w14:textId="2AE5A0D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-1.20</w:t>
            </w:r>
          </w:p>
        </w:tc>
        <w:tc>
          <w:tcPr>
            <w:tcW w:w="357" w:type="pct"/>
          </w:tcPr>
          <w:p w14:paraId="0A5A812A" w14:textId="1B4F99F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(0.24)</w:t>
            </w:r>
          </w:p>
        </w:tc>
        <w:tc>
          <w:tcPr>
            <w:tcW w:w="263" w:type="pct"/>
          </w:tcPr>
          <w:p w14:paraId="4D19EFD0" w14:textId="32A9B0A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6C4D4B3A" w14:textId="7E1B08E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125334DD" w14:textId="350D86A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(0.03)</w:t>
            </w:r>
          </w:p>
        </w:tc>
      </w:tr>
      <w:tr w:rsidR="006A0C55" w:rsidRPr="009A3A34" w14:paraId="4D790F09" w14:textId="1D1FB204" w:rsidTr="00C4762D">
        <w:tc>
          <w:tcPr>
            <w:cnfStyle w:val="001000000000" w:firstRow="0" w:lastRow="0" w:firstColumn="1" w:lastColumn="0" w:oddVBand="0" w:evenVBand="0" w:oddHBand="0" w:evenHBand="0" w:firstRowFirstColumn="0" w:firstRowLastColumn="0" w:lastRowFirstColumn="0" w:lastRowLastColumn="0"/>
            <w:tcW w:w="1877" w:type="pct"/>
          </w:tcPr>
          <w:p w14:paraId="0556BA2F" w14:textId="361DC264"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1.2</w:t>
            </w:r>
          </w:p>
        </w:tc>
        <w:tc>
          <w:tcPr>
            <w:tcW w:w="330" w:type="pct"/>
          </w:tcPr>
          <w:p w14:paraId="6B315CB0" w14:textId="29E8313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-1.53</w:t>
            </w:r>
          </w:p>
        </w:tc>
        <w:tc>
          <w:tcPr>
            <w:tcW w:w="353" w:type="pct"/>
          </w:tcPr>
          <w:p w14:paraId="5FBDADF1" w14:textId="7F0732E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(0.22)</w:t>
            </w:r>
          </w:p>
        </w:tc>
        <w:tc>
          <w:tcPr>
            <w:tcW w:w="260" w:type="pct"/>
          </w:tcPr>
          <w:p w14:paraId="0AC6E6DF" w14:textId="3F632BA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25F240E1" w14:textId="33343B9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3" w:type="pct"/>
          </w:tcPr>
          <w:p w14:paraId="3489199B" w14:textId="75DF71C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0" w:type="pct"/>
          </w:tcPr>
          <w:p w14:paraId="0B93B735" w14:textId="21EDA2B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-1.57</w:t>
            </w:r>
          </w:p>
        </w:tc>
        <w:tc>
          <w:tcPr>
            <w:tcW w:w="357" w:type="pct"/>
          </w:tcPr>
          <w:p w14:paraId="3CE81697" w14:textId="4CE39EB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(0.22)</w:t>
            </w:r>
          </w:p>
        </w:tc>
        <w:tc>
          <w:tcPr>
            <w:tcW w:w="263" w:type="pct"/>
          </w:tcPr>
          <w:p w14:paraId="2EB76A62" w14:textId="6E686D1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33FF960" w14:textId="41CFA67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63FD11FA" w14:textId="411B6DD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038664CA" w14:textId="7EA78B71"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3842B984" w14:textId="472FAE74"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2</w:t>
            </w:r>
          </w:p>
        </w:tc>
        <w:tc>
          <w:tcPr>
            <w:tcW w:w="330" w:type="pct"/>
          </w:tcPr>
          <w:p w14:paraId="72D3D058" w14:textId="3DA0D3D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-1.08</w:t>
            </w:r>
          </w:p>
        </w:tc>
        <w:tc>
          <w:tcPr>
            <w:tcW w:w="353" w:type="pct"/>
          </w:tcPr>
          <w:p w14:paraId="42ECC68A" w14:textId="3AB7E45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(0.15)</w:t>
            </w:r>
          </w:p>
        </w:tc>
        <w:tc>
          <w:tcPr>
            <w:tcW w:w="260" w:type="pct"/>
          </w:tcPr>
          <w:p w14:paraId="10897EA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43762C95" w14:textId="181C387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3" w:type="pct"/>
          </w:tcPr>
          <w:p w14:paraId="70DAA17E" w14:textId="0DAF9D3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0" w:type="pct"/>
          </w:tcPr>
          <w:p w14:paraId="05CD1422" w14:textId="0AA82D3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-1.07</w:t>
            </w:r>
          </w:p>
        </w:tc>
        <w:tc>
          <w:tcPr>
            <w:tcW w:w="357" w:type="pct"/>
          </w:tcPr>
          <w:p w14:paraId="2789FDB2" w14:textId="4C83E34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(0.15)</w:t>
            </w:r>
          </w:p>
        </w:tc>
        <w:tc>
          <w:tcPr>
            <w:tcW w:w="263" w:type="pct"/>
          </w:tcPr>
          <w:p w14:paraId="73D668FB" w14:textId="17FBD6B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B35EB7C" w14:textId="7B323B5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5" w:type="pct"/>
          </w:tcPr>
          <w:p w14:paraId="7C9D7644" w14:textId="299CDA0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599CB5CC" w14:textId="3FCF1799" w:rsidTr="00C4762D">
        <w:tc>
          <w:tcPr>
            <w:cnfStyle w:val="001000000000" w:firstRow="0" w:lastRow="0" w:firstColumn="1" w:lastColumn="0" w:oddVBand="0" w:evenVBand="0" w:oddHBand="0" w:evenHBand="0" w:firstRowFirstColumn="0" w:firstRowLastColumn="0" w:lastRowFirstColumn="0" w:lastRowLastColumn="0"/>
            <w:tcW w:w="1877" w:type="pct"/>
          </w:tcPr>
          <w:p w14:paraId="55D559BF" w14:textId="593A99DC"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3</w:t>
            </w:r>
          </w:p>
        </w:tc>
        <w:tc>
          <w:tcPr>
            <w:tcW w:w="330" w:type="pct"/>
          </w:tcPr>
          <w:p w14:paraId="74E0CF59" w14:textId="37D2D90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-0.91</w:t>
            </w:r>
          </w:p>
        </w:tc>
        <w:tc>
          <w:tcPr>
            <w:tcW w:w="353" w:type="pct"/>
          </w:tcPr>
          <w:p w14:paraId="6F7F76CD" w14:textId="4A51443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(0.16)</w:t>
            </w:r>
          </w:p>
        </w:tc>
        <w:tc>
          <w:tcPr>
            <w:tcW w:w="260" w:type="pct"/>
          </w:tcPr>
          <w:p w14:paraId="07FD7EDA" w14:textId="2AB2292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3B788EEB" w14:textId="252F8C0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3" w:type="pct"/>
          </w:tcPr>
          <w:p w14:paraId="5006A45E" w14:textId="2C1C50E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0" w:type="pct"/>
          </w:tcPr>
          <w:p w14:paraId="22F825B9" w14:textId="0E723FC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-0.94</w:t>
            </w:r>
          </w:p>
        </w:tc>
        <w:tc>
          <w:tcPr>
            <w:tcW w:w="357" w:type="pct"/>
          </w:tcPr>
          <w:p w14:paraId="24CBEA59" w14:textId="355A633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(0.16)</w:t>
            </w:r>
          </w:p>
        </w:tc>
        <w:tc>
          <w:tcPr>
            <w:tcW w:w="263" w:type="pct"/>
          </w:tcPr>
          <w:p w14:paraId="3DEA1E64" w14:textId="3A698F7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FDC597C" w14:textId="0A6DBDB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06C91D08" w14:textId="5A2F35A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117C16BB" w14:textId="6C6B643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6BF73A49" w14:textId="4047DE76"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4</w:t>
            </w:r>
          </w:p>
        </w:tc>
        <w:tc>
          <w:tcPr>
            <w:tcW w:w="330" w:type="pct"/>
          </w:tcPr>
          <w:p w14:paraId="0683E0EF" w14:textId="593A9E2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-0.11</w:t>
            </w:r>
          </w:p>
        </w:tc>
        <w:tc>
          <w:tcPr>
            <w:tcW w:w="353" w:type="pct"/>
          </w:tcPr>
          <w:p w14:paraId="0C58DF35" w14:textId="498BC50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60" w:type="pct"/>
          </w:tcPr>
          <w:p w14:paraId="4877B87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4380096D" w14:textId="5558454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0.03</w:t>
            </w:r>
          </w:p>
        </w:tc>
        <w:tc>
          <w:tcPr>
            <w:tcW w:w="333" w:type="pct"/>
          </w:tcPr>
          <w:p w14:paraId="0AEE7C07" w14:textId="366741D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33EB85C4" w14:textId="29DC7E8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-0.16</w:t>
            </w:r>
          </w:p>
        </w:tc>
        <w:tc>
          <w:tcPr>
            <w:tcW w:w="357" w:type="pct"/>
          </w:tcPr>
          <w:p w14:paraId="6D778B50" w14:textId="4B9A9BC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63" w:type="pct"/>
          </w:tcPr>
          <w:p w14:paraId="1E28777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63D88D0" w14:textId="1356EF8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285" w:type="pct"/>
          </w:tcPr>
          <w:p w14:paraId="6EF0878A" w14:textId="51C14D9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444D7974" w14:textId="1C8CB930" w:rsidTr="00C4762D">
        <w:tc>
          <w:tcPr>
            <w:cnfStyle w:val="001000000000" w:firstRow="0" w:lastRow="0" w:firstColumn="1" w:lastColumn="0" w:oddVBand="0" w:evenVBand="0" w:oddHBand="0" w:evenHBand="0" w:firstRowFirstColumn="0" w:firstRowLastColumn="0" w:lastRowFirstColumn="0" w:lastRowLastColumn="0"/>
            <w:tcW w:w="1877" w:type="pct"/>
          </w:tcPr>
          <w:p w14:paraId="6080B922" w14:textId="265B2C15"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5</w:t>
            </w:r>
          </w:p>
        </w:tc>
        <w:tc>
          <w:tcPr>
            <w:tcW w:w="330" w:type="pct"/>
          </w:tcPr>
          <w:p w14:paraId="454B25D8" w14:textId="1004006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-0.19</w:t>
            </w:r>
          </w:p>
        </w:tc>
        <w:tc>
          <w:tcPr>
            <w:tcW w:w="353" w:type="pct"/>
          </w:tcPr>
          <w:p w14:paraId="6EF796CC" w14:textId="52A7586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60" w:type="pct"/>
          </w:tcPr>
          <w:p w14:paraId="2B610D5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06AA00B1" w14:textId="3256792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0.03</w:t>
            </w:r>
          </w:p>
        </w:tc>
        <w:tc>
          <w:tcPr>
            <w:tcW w:w="333" w:type="pct"/>
          </w:tcPr>
          <w:p w14:paraId="235D98BE" w14:textId="3A738E8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4548A3FB" w14:textId="7A18C57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-0.21</w:t>
            </w:r>
          </w:p>
        </w:tc>
        <w:tc>
          <w:tcPr>
            <w:tcW w:w="357" w:type="pct"/>
          </w:tcPr>
          <w:p w14:paraId="0EC7BFEF" w14:textId="52CDBCF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63" w:type="pct"/>
          </w:tcPr>
          <w:p w14:paraId="201AEEF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E6D5BA5" w14:textId="187B4EE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285" w:type="pct"/>
          </w:tcPr>
          <w:p w14:paraId="5DA92A3F" w14:textId="034700B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2C4C6578" w14:textId="3DC69B7D"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6B39322D" w14:textId="100545D7"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6</w:t>
            </w:r>
          </w:p>
        </w:tc>
        <w:tc>
          <w:tcPr>
            <w:tcW w:w="330" w:type="pct"/>
          </w:tcPr>
          <w:p w14:paraId="0C46DCCA" w14:textId="49AD69A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-0.24</w:t>
            </w:r>
          </w:p>
        </w:tc>
        <w:tc>
          <w:tcPr>
            <w:tcW w:w="353" w:type="pct"/>
          </w:tcPr>
          <w:p w14:paraId="1590EF5A" w14:textId="3577364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60" w:type="pct"/>
          </w:tcPr>
          <w:p w14:paraId="743B0B7C" w14:textId="396A16F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07E75E24" w14:textId="7E2FF9C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3" w:type="pct"/>
          </w:tcPr>
          <w:p w14:paraId="5D3FBDED" w14:textId="118E499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1834924E" w14:textId="58B9716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-0.26</w:t>
            </w:r>
          </w:p>
        </w:tc>
        <w:tc>
          <w:tcPr>
            <w:tcW w:w="357" w:type="pct"/>
          </w:tcPr>
          <w:p w14:paraId="33DD705C" w14:textId="0AF6D32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63" w:type="pct"/>
          </w:tcPr>
          <w:p w14:paraId="512C51D6" w14:textId="3A0F508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C87142F" w14:textId="5A1FF9A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85" w:type="pct"/>
          </w:tcPr>
          <w:p w14:paraId="0747D3C5" w14:textId="7812AC8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26AF3869" w14:textId="6993D95F" w:rsidTr="00C4762D">
        <w:tc>
          <w:tcPr>
            <w:cnfStyle w:val="001000000000" w:firstRow="0" w:lastRow="0" w:firstColumn="1" w:lastColumn="0" w:oddVBand="0" w:evenVBand="0" w:oddHBand="0" w:evenHBand="0" w:firstRowFirstColumn="0" w:firstRowLastColumn="0" w:lastRowFirstColumn="0" w:lastRowLastColumn="0"/>
            <w:tcW w:w="1877" w:type="pct"/>
          </w:tcPr>
          <w:p w14:paraId="2F1E8A57" w14:textId="180EB5F1"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7</w:t>
            </w:r>
          </w:p>
        </w:tc>
        <w:tc>
          <w:tcPr>
            <w:tcW w:w="330" w:type="pct"/>
          </w:tcPr>
          <w:p w14:paraId="41AE0957" w14:textId="535B33D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4CA9315C" w14:textId="0B5EE31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11D77FB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48F74C60" w14:textId="1AAA214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751614F9" w14:textId="0BCAE76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134AB160" w14:textId="71661A9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33835DF5" w14:textId="48994EE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51B84EA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9CDBE7B" w14:textId="40B4F90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807032D" w14:textId="79C29D3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71620580" w14:textId="7011C43D"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6071369"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Intercept</w:t>
            </w:r>
          </w:p>
        </w:tc>
        <w:tc>
          <w:tcPr>
            <w:tcW w:w="330" w:type="pct"/>
          </w:tcPr>
          <w:p w14:paraId="6880812D" w14:textId="21C9B15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0.36</w:t>
            </w:r>
          </w:p>
        </w:tc>
        <w:tc>
          <w:tcPr>
            <w:tcW w:w="353" w:type="pct"/>
          </w:tcPr>
          <w:p w14:paraId="24E899FA" w14:textId="67357E0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60" w:type="pct"/>
          </w:tcPr>
          <w:p w14:paraId="0A67E49D" w14:textId="218A1AC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11FC21FB" w14:textId="021C08A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1A80F37D" w14:textId="0884A4E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4EBA17E0" w14:textId="6B2F8EA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0.26</w:t>
            </w:r>
          </w:p>
        </w:tc>
        <w:tc>
          <w:tcPr>
            <w:tcW w:w="357" w:type="pct"/>
          </w:tcPr>
          <w:p w14:paraId="5432D918" w14:textId="39E5E99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263" w:type="pct"/>
          </w:tcPr>
          <w:p w14:paraId="3DBF5D10" w14:textId="23B1F59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76DD4C7" w14:textId="6A6E91B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74A251C4" w14:textId="2ED833F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2FD069F2" w14:textId="1227C4EA" w:rsidTr="00C4762D">
        <w:tc>
          <w:tcPr>
            <w:cnfStyle w:val="001000000000" w:firstRow="0" w:lastRow="0" w:firstColumn="1" w:lastColumn="0" w:oddVBand="0" w:evenVBand="0" w:oddHBand="0" w:evenHBand="0" w:firstRowFirstColumn="0" w:firstRowLastColumn="0" w:lastRowFirstColumn="0" w:lastRowLastColumn="0"/>
            <w:tcW w:w="1877" w:type="pct"/>
          </w:tcPr>
          <w:p w14:paraId="587A05C5" w14:textId="77777777" w:rsidR="006655B4" w:rsidRPr="009A3A34" w:rsidRDefault="006655B4" w:rsidP="006655B4">
            <w:pPr>
              <w:rPr>
                <w:rFonts w:ascii="Book Antiqua" w:hAnsi="Book Antiqua" w:cs="Times New Roman"/>
                <w:color w:val="auto"/>
                <w:sz w:val="24"/>
                <w:szCs w:val="24"/>
              </w:rPr>
            </w:pPr>
          </w:p>
        </w:tc>
        <w:tc>
          <w:tcPr>
            <w:tcW w:w="330" w:type="pct"/>
          </w:tcPr>
          <w:p w14:paraId="5C3C439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3" w:type="pct"/>
          </w:tcPr>
          <w:p w14:paraId="0EF9B65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0" w:type="pct"/>
          </w:tcPr>
          <w:p w14:paraId="1CD53A8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57F34EC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73FA6470"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3B33A18A" w14:textId="6009D34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7" w:type="pct"/>
          </w:tcPr>
          <w:p w14:paraId="46C90A1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3" w:type="pct"/>
          </w:tcPr>
          <w:p w14:paraId="29940D5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686524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ABA107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05D44274" w14:textId="6F165555"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697D2A40"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Unemployment &amp; Out of Labour Force</w:t>
            </w:r>
          </w:p>
        </w:tc>
        <w:tc>
          <w:tcPr>
            <w:tcW w:w="330" w:type="pct"/>
          </w:tcPr>
          <w:p w14:paraId="01CAC21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5A84312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1C5EDF1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59C2BFD3"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676AF09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7EA0729A" w14:textId="67EC183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6C597F9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407FE72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35C086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6D48F3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1CFCAC96" w14:textId="638836FB" w:rsidTr="00C4762D">
        <w:tc>
          <w:tcPr>
            <w:cnfStyle w:val="001000000000" w:firstRow="0" w:lastRow="0" w:firstColumn="1" w:lastColumn="0" w:oddVBand="0" w:evenVBand="0" w:oddHBand="0" w:evenHBand="0" w:firstRowFirstColumn="0" w:firstRowLastColumn="0" w:lastRowFirstColumn="0" w:lastRowLastColumn="0"/>
            <w:tcW w:w="1877" w:type="pct"/>
          </w:tcPr>
          <w:p w14:paraId="3B0609D9"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330" w:type="pct"/>
          </w:tcPr>
          <w:p w14:paraId="71B49C0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3" w:type="pct"/>
          </w:tcPr>
          <w:p w14:paraId="38D29C5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0" w:type="pct"/>
          </w:tcPr>
          <w:p w14:paraId="02C4DA1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5A9CCD6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7612E95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54EED947" w14:textId="0C9CCA8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7" w:type="pct"/>
          </w:tcPr>
          <w:p w14:paraId="6A12527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3" w:type="pct"/>
          </w:tcPr>
          <w:p w14:paraId="5BF339C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D53AAF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BB225E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2F67938" w14:textId="7C641BC0"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2475C4CB" w14:textId="62627EB3"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Less than five O’levels</w:t>
            </w:r>
          </w:p>
        </w:tc>
        <w:tc>
          <w:tcPr>
            <w:tcW w:w="330" w:type="pct"/>
          </w:tcPr>
          <w:p w14:paraId="550B7277" w14:textId="2C1AD0E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33332D73" w14:textId="48CE839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4D63760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1F176833" w14:textId="63B7925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7CFEC766" w14:textId="147591E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7BB40844" w14:textId="4E8FC82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44AE001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6246D8C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3740F7A" w14:textId="7669F0D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27898E10" w14:textId="594A60C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461EF4A0" w14:textId="631BB249" w:rsidTr="00C4762D">
        <w:tc>
          <w:tcPr>
            <w:cnfStyle w:val="001000000000" w:firstRow="0" w:lastRow="0" w:firstColumn="1" w:lastColumn="0" w:oddVBand="0" w:evenVBand="0" w:oddHBand="0" w:evenHBand="0" w:firstRowFirstColumn="0" w:firstRowLastColumn="0" w:lastRowFirstColumn="0" w:lastRowLastColumn="0"/>
            <w:tcW w:w="1877" w:type="pct"/>
          </w:tcPr>
          <w:p w14:paraId="54954504" w14:textId="56C7C5CF"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Five or More O’levels</w:t>
            </w:r>
          </w:p>
        </w:tc>
        <w:tc>
          <w:tcPr>
            <w:tcW w:w="330" w:type="pct"/>
          </w:tcPr>
          <w:p w14:paraId="7D8584F7" w14:textId="23A7B0B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-3.97</w:t>
            </w:r>
          </w:p>
        </w:tc>
        <w:tc>
          <w:tcPr>
            <w:tcW w:w="353" w:type="pct"/>
          </w:tcPr>
          <w:p w14:paraId="064AE1C2" w14:textId="2C56A44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(0.27)</w:t>
            </w:r>
          </w:p>
        </w:tc>
        <w:tc>
          <w:tcPr>
            <w:tcW w:w="260" w:type="pct"/>
          </w:tcPr>
          <w:p w14:paraId="01C383DB" w14:textId="12E9E8D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3FA3D84B" w14:textId="7D6A021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-0.03</w:t>
            </w:r>
          </w:p>
        </w:tc>
        <w:tc>
          <w:tcPr>
            <w:tcW w:w="333" w:type="pct"/>
          </w:tcPr>
          <w:p w14:paraId="5D0E9AF6" w14:textId="66DFCDC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c>
          <w:tcPr>
            <w:tcW w:w="330" w:type="pct"/>
          </w:tcPr>
          <w:p w14:paraId="44A61AC3" w14:textId="5534939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-4.04</w:t>
            </w:r>
          </w:p>
        </w:tc>
        <w:tc>
          <w:tcPr>
            <w:tcW w:w="357" w:type="pct"/>
          </w:tcPr>
          <w:p w14:paraId="335D7925" w14:textId="782C42E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(0.22)</w:t>
            </w:r>
          </w:p>
        </w:tc>
        <w:tc>
          <w:tcPr>
            <w:tcW w:w="263" w:type="pct"/>
          </w:tcPr>
          <w:p w14:paraId="23FD43CE" w14:textId="3C3B4D3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38B492C" w14:textId="047454D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-0.04</w:t>
            </w:r>
          </w:p>
        </w:tc>
        <w:tc>
          <w:tcPr>
            <w:tcW w:w="285" w:type="pct"/>
          </w:tcPr>
          <w:p w14:paraId="38937662" w14:textId="11DA3BD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(0.00)</w:t>
            </w:r>
          </w:p>
        </w:tc>
      </w:tr>
      <w:tr w:rsidR="006A0C55" w:rsidRPr="009A3A34" w14:paraId="47F28B35" w14:textId="0C315B9B"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2C9B8035"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color w:val="auto"/>
                <w:sz w:val="24"/>
                <w:szCs w:val="24"/>
              </w:rPr>
              <w:t>Sex</w:t>
            </w:r>
          </w:p>
        </w:tc>
        <w:tc>
          <w:tcPr>
            <w:tcW w:w="330" w:type="pct"/>
          </w:tcPr>
          <w:p w14:paraId="6492422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5A0198C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0A4F01B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1D82033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1D4BB2D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14022AF1" w14:textId="145BB56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3236286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62B8005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6F37D7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C94002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28793E5A" w14:textId="34D6D6DF" w:rsidTr="00C4762D">
        <w:tc>
          <w:tcPr>
            <w:cnfStyle w:val="001000000000" w:firstRow="0" w:lastRow="0" w:firstColumn="1" w:lastColumn="0" w:oddVBand="0" w:evenVBand="0" w:oddHBand="0" w:evenHBand="0" w:firstRowFirstColumn="0" w:firstRowLastColumn="0" w:lastRowFirstColumn="0" w:lastRowLastColumn="0"/>
            <w:tcW w:w="1877" w:type="pct"/>
          </w:tcPr>
          <w:p w14:paraId="3ED35C87" w14:textId="17350360"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Female</w:t>
            </w:r>
          </w:p>
        </w:tc>
        <w:tc>
          <w:tcPr>
            <w:tcW w:w="330" w:type="pct"/>
          </w:tcPr>
          <w:p w14:paraId="4D916C93" w14:textId="38A9F50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5EFF32D2" w14:textId="68640DB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7F4D7FF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767CCC1D" w14:textId="32E7256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646F02AF" w14:textId="689220B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5B326910" w14:textId="7C18F4A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37F5784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5F144A7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0994981" w14:textId="36D9074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30FE08C5" w14:textId="3EF8AB0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01892FF2" w14:textId="1CA34CA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4E59BFFC" w14:textId="161C388E"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Male</w:t>
            </w:r>
          </w:p>
        </w:tc>
        <w:tc>
          <w:tcPr>
            <w:tcW w:w="330" w:type="pct"/>
          </w:tcPr>
          <w:p w14:paraId="642716B6" w14:textId="74E1FC8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-0.37</w:t>
            </w:r>
          </w:p>
        </w:tc>
        <w:tc>
          <w:tcPr>
            <w:tcW w:w="353" w:type="pct"/>
          </w:tcPr>
          <w:p w14:paraId="4A9F4119" w14:textId="0E4FE6F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(0.14)</w:t>
            </w:r>
          </w:p>
        </w:tc>
        <w:tc>
          <w:tcPr>
            <w:tcW w:w="260" w:type="pct"/>
          </w:tcPr>
          <w:p w14:paraId="5A913505" w14:textId="2A5BCD6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629CC2B7" w14:textId="48FE70A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3" w:type="pct"/>
          </w:tcPr>
          <w:p w14:paraId="16A000B2" w14:textId="6433FAB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c>
          <w:tcPr>
            <w:tcW w:w="330" w:type="pct"/>
          </w:tcPr>
          <w:p w14:paraId="0FABF1F6" w14:textId="11C6E73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-0.29</w:t>
            </w:r>
          </w:p>
        </w:tc>
        <w:tc>
          <w:tcPr>
            <w:tcW w:w="357" w:type="pct"/>
          </w:tcPr>
          <w:p w14:paraId="526E287B" w14:textId="73A5AFA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(0.11)</w:t>
            </w:r>
          </w:p>
        </w:tc>
        <w:tc>
          <w:tcPr>
            <w:tcW w:w="263" w:type="pct"/>
          </w:tcPr>
          <w:p w14:paraId="6713E6C6" w14:textId="490FC11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FC35482" w14:textId="5389CA6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5" w:type="pct"/>
          </w:tcPr>
          <w:p w14:paraId="3FC06967" w14:textId="7F84FFA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(0.00)</w:t>
            </w:r>
          </w:p>
        </w:tc>
      </w:tr>
      <w:tr w:rsidR="006A0C55" w:rsidRPr="009A3A34" w14:paraId="76DDA1C1" w14:textId="539859E0" w:rsidTr="00C4762D">
        <w:tc>
          <w:tcPr>
            <w:cnfStyle w:val="001000000000" w:firstRow="0" w:lastRow="0" w:firstColumn="1" w:lastColumn="0" w:oddVBand="0" w:evenVBand="0" w:oddHBand="0" w:evenHBand="0" w:firstRowFirstColumn="0" w:firstRowLastColumn="0" w:lastRowFirstColumn="0" w:lastRowLastColumn="0"/>
            <w:tcW w:w="1877" w:type="pct"/>
          </w:tcPr>
          <w:p w14:paraId="07010D9E"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Housing Tenure</w:t>
            </w:r>
          </w:p>
        </w:tc>
        <w:tc>
          <w:tcPr>
            <w:tcW w:w="330" w:type="pct"/>
          </w:tcPr>
          <w:p w14:paraId="4E740A7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3" w:type="pct"/>
          </w:tcPr>
          <w:p w14:paraId="54C15E30"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0" w:type="pct"/>
          </w:tcPr>
          <w:p w14:paraId="1947446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5BF95E1A"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3473D46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5E17417C" w14:textId="1347617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7" w:type="pct"/>
          </w:tcPr>
          <w:p w14:paraId="3D3822BD"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3" w:type="pct"/>
          </w:tcPr>
          <w:p w14:paraId="2D998DB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559E100"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6BCCED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2EF26EF9" w14:textId="6457566F"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2F935CE1" w14:textId="7BBED7C2"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Own Home</w:t>
            </w:r>
          </w:p>
        </w:tc>
        <w:tc>
          <w:tcPr>
            <w:tcW w:w="330" w:type="pct"/>
          </w:tcPr>
          <w:p w14:paraId="435EEFA4" w14:textId="191A9D5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2C1C407E" w14:textId="27FFEAF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52E2FA6A"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63302B3A" w14:textId="39267F6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22B7DFF5" w14:textId="14F3218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68AD89C6" w14:textId="5AA90F2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648B65E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52D0CA6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5ADFCEB" w14:textId="516F7CD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059BBBBE" w14:textId="3D14FF3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7B9E2123" w14:textId="427E0C37" w:rsidTr="00C4762D">
        <w:tc>
          <w:tcPr>
            <w:cnfStyle w:val="001000000000" w:firstRow="0" w:lastRow="0" w:firstColumn="1" w:lastColumn="0" w:oddVBand="0" w:evenVBand="0" w:oddHBand="0" w:evenHBand="0" w:firstRowFirstColumn="0" w:firstRowLastColumn="0" w:lastRowFirstColumn="0" w:lastRowLastColumn="0"/>
            <w:tcW w:w="1877" w:type="pct"/>
          </w:tcPr>
          <w:p w14:paraId="259802DA" w14:textId="2B3DA588"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Don't Own Home</w:t>
            </w:r>
          </w:p>
        </w:tc>
        <w:tc>
          <w:tcPr>
            <w:tcW w:w="330" w:type="pct"/>
          </w:tcPr>
          <w:p w14:paraId="53B2281B" w14:textId="30FDA37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0.87</w:t>
            </w:r>
          </w:p>
        </w:tc>
        <w:tc>
          <w:tcPr>
            <w:tcW w:w="353" w:type="pct"/>
          </w:tcPr>
          <w:p w14:paraId="74B97583" w14:textId="3AA4AC0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(0.16)</w:t>
            </w:r>
          </w:p>
        </w:tc>
        <w:tc>
          <w:tcPr>
            <w:tcW w:w="260" w:type="pct"/>
          </w:tcPr>
          <w:p w14:paraId="09DE1D67" w14:textId="5A686B5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2EA18CAF" w14:textId="4E5958C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3" w:type="pct"/>
          </w:tcPr>
          <w:p w14:paraId="34B31AA6" w14:textId="54B0DC3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c>
          <w:tcPr>
            <w:tcW w:w="330" w:type="pct"/>
          </w:tcPr>
          <w:p w14:paraId="291AA0CE" w14:textId="03176CB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0.94</w:t>
            </w:r>
          </w:p>
        </w:tc>
        <w:tc>
          <w:tcPr>
            <w:tcW w:w="357" w:type="pct"/>
          </w:tcPr>
          <w:p w14:paraId="7D97D500" w14:textId="7BF03B1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63" w:type="pct"/>
          </w:tcPr>
          <w:p w14:paraId="44D35CDB" w14:textId="2E808B3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4C476D6" w14:textId="48BB7A6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78A7698D" w14:textId="54E81BE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(0.00)</w:t>
            </w:r>
          </w:p>
        </w:tc>
      </w:tr>
      <w:tr w:rsidR="006A0C55" w:rsidRPr="009A3A34" w14:paraId="690DEB34" w14:textId="498942AE"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7C6A24E9"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color w:val="auto"/>
                <w:sz w:val="24"/>
                <w:szCs w:val="24"/>
              </w:rPr>
              <w:t>NS-SEC</w:t>
            </w:r>
          </w:p>
        </w:tc>
        <w:tc>
          <w:tcPr>
            <w:tcW w:w="330" w:type="pct"/>
          </w:tcPr>
          <w:p w14:paraId="0F16FFC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005E1B0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353FB0D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161D97A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12906BF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676EEA29" w14:textId="56122E8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251A23E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76DF215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282723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1CFDBD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7DD7357C" w14:textId="0E3082CC" w:rsidTr="00C4762D">
        <w:tc>
          <w:tcPr>
            <w:cnfStyle w:val="001000000000" w:firstRow="0" w:lastRow="0" w:firstColumn="1" w:lastColumn="0" w:oddVBand="0" w:evenVBand="0" w:oddHBand="0" w:evenHBand="0" w:firstRowFirstColumn="0" w:firstRowLastColumn="0" w:lastRowFirstColumn="0" w:lastRowLastColumn="0"/>
            <w:tcW w:w="1877" w:type="pct"/>
          </w:tcPr>
          <w:p w14:paraId="56050E85" w14:textId="39654317"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1.1</w:t>
            </w:r>
          </w:p>
        </w:tc>
        <w:tc>
          <w:tcPr>
            <w:tcW w:w="330" w:type="pct"/>
          </w:tcPr>
          <w:p w14:paraId="1B0ADBFC" w14:textId="72EC0BC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-1.37</w:t>
            </w:r>
          </w:p>
        </w:tc>
        <w:tc>
          <w:tcPr>
            <w:tcW w:w="353" w:type="pct"/>
          </w:tcPr>
          <w:p w14:paraId="0AA619F5" w14:textId="648BC8B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(0.54)</w:t>
            </w:r>
          </w:p>
        </w:tc>
        <w:tc>
          <w:tcPr>
            <w:tcW w:w="260" w:type="pct"/>
          </w:tcPr>
          <w:p w14:paraId="213E8374" w14:textId="619F4FE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19E73CA3" w14:textId="1FFCC36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3" w:type="pct"/>
          </w:tcPr>
          <w:p w14:paraId="7D7F033E" w14:textId="3EE0502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7645BC80" w14:textId="498B3BB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-1.59</w:t>
            </w:r>
          </w:p>
        </w:tc>
        <w:tc>
          <w:tcPr>
            <w:tcW w:w="357" w:type="pct"/>
          </w:tcPr>
          <w:p w14:paraId="6C5D5FA7" w14:textId="617CC74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(0.55)</w:t>
            </w:r>
          </w:p>
        </w:tc>
        <w:tc>
          <w:tcPr>
            <w:tcW w:w="263" w:type="pct"/>
          </w:tcPr>
          <w:p w14:paraId="552B6BE6" w14:textId="12949B3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13AB14C" w14:textId="1C535D3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7616837A" w14:textId="4E1A909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2028F682" w14:textId="58BEE870"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442BDB92" w14:textId="2A439DAF"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1.2</w:t>
            </w:r>
          </w:p>
        </w:tc>
        <w:tc>
          <w:tcPr>
            <w:tcW w:w="330" w:type="pct"/>
          </w:tcPr>
          <w:p w14:paraId="61933DE3" w14:textId="5710C86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-3.27</w:t>
            </w:r>
          </w:p>
        </w:tc>
        <w:tc>
          <w:tcPr>
            <w:tcW w:w="353" w:type="pct"/>
          </w:tcPr>
          <w:p w14:paraId="68BA231A" w14:textId="13D6639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(1.02)</w:t>
            </w:r>
          </w:p>
        </w:tc>
        <w:tc>
          <w:tcPr>
            <w:tcW w:w="260" w:type="pct"/>
          </w:tcPr>
          <w:p w14:paraId="47E17D07" w14:textId="22B74EB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4C917039" w14:textId="3E70DCC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3" w:type="pct"/>
          </w:tcPr>
          <w:p w14:paraId="4A6AA2B2" w14:textId="0AD2F05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3086548E" w14:textId="0CAC55F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-3.40</w:t>
            </w:r>
          </w:p>
        </w:tc>
        <w:tc>
          <w:tcPr>
            <w:tcW w:w="357" w:type="pct"/>
          </w:tcPr>
          <w:p w14:paraId="2C668B5A" w14:textId="2A05E05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(1.03)</w:t>
            </w:r>
          </w:p>
        </w:tc>
        <w:tc>
          <w:tcPr>
            <w:tcW w:w="263" w:type="pct"/>
          </w:tcPr>
          <w:p w14:paraId="74FCC546" w14:textId="600F2F3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41E6D96" w14:textId="059C333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-0.04</w:t>
            </w:r>
          </w:p>
        </w:tc>
        <w:tc>
          <w:tcPr>
            <w:tcW w:w="285" w:type="pct"/>
          </w:tcPr>
          <w:p w14:paraId="2EE7FA1D" w14:textId="21606D2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2D56EABD" w14:textId="1472F3D1" w:rsidTr="00C4762D">
        <w:tc>
          <w:tcPr>
            <w:cnfStyle w:val="001000000000" w:firstRow="0" w:lastRow="0" w:firstColumn="1" w:lastColumn="0" w:oddVBand="0" w:evenVBand="0" w:oddHBand="0" w:evenHBand="0" w:firstRowFirstColumn="0" w:firstRowLastColumn="0" w:lastRowFirstColumn="0" w:lastRowLastColumn="0"/>
            <w:tcW w:w="1877" w:type="pct"/>
          </w:tcPr>
          <w:p w14:paraId="5E85983D" w14:textId="7DB912DF"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2</w:t>
            </w:r>
          </w:p>
        </w:tc>
        <w:tc>
          <w:tcPr>
            <w:tcW w:w="330" w:type="pct"/>
          </w:tcPr>
          <w:p w14:paraId="462E5325" w14:textId="2A2810B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-1.20</w:t>
            </w:r>
          </w:p>
        </w:tc>
        <w:tc>
          <w:tcPr>
            <w:tcW w:w="353" w:type="pct"/>
          </w:tcPr>
          <w:p w14:paraId="7A389D5C" w14:textId="6EB39D7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(0.27)</w:t>
            </w:r>
          </w:p>
        </w:tc>
        <w:tc>
          <w:tcPr>
            <w:tcW w:w="260" w:type="pct"/>
          </w:tcPr>
          <w:p w14:paraId="68F9DA57" w14:textId="7BABB54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2BE538F0" w14:textId="595A69C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-0.03</w:t>
            </w:r>
          </w:p>
        </w:tc>
        <w:tc>
          <w:tcPr>
            <w:tcW w:w="333" w:type="pct"/>
          </w:tcPr>
          <w:p w14:paraId="5CF2182E" w14:textId="7C99F2E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543A28A0" w14:textId="77F068D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-1.27</w:t>
            </w:r>
          </w:p>
        </w:tc>
        <w:tc>
          <w:tcPr>
            <w:tcW w:w="357" w:type="pct"/>
          </w:tcPr>
          <w:p w14:paraId="563566FA" w14:textId="3A65A81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(0.27)</w:t>
            </w:r>
          </w:p>
        </w:tc>
        <w:tc>
          <w:tcPr>
            <w:tcW w:w="263" w:type="pct"/>
          </w:tcPr>
          <w:p w14:paraId="59BC7164" w14:textId="3D939B8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51DC89A" w14:textId="5465728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5" w:type="pct"/>
          </w:tcPr>
          <w:p w14:paraId="19006521" w14:textId="2073422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1DC219DD" w14:textId="3F34726A"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7A780D3A" w14:textId="26028A01"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lastRenderedPageBreak/>
              <w:t>3</w:t>
            </w:r>
          </w:p>
        </w:tc>
        <w:tc>
          <w:tcPr>
            <w:tcW w:w="330" w:type="pct"/>
          </w:tcPr>
          <w:p w14:paraId="6AA06F97" w14:textId="49BE8A9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-1.31</w:t>
            </w:r>
          </w:p>
        </w:tc>
        <w:tc>
          <w:tcPr>
            <w:tcW w:w="353" w:type="pct"/>
          </w:tcPr>
          <w:p w14:paraId="27E5E812" w14:textId="551EC0F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(0.30)</w:t>
            </w:r>
          </w:p>
        </w:tc>
        <w:tc>
          <w:tcPr>
            <w:tcW w:w="260" w:type="pct"/>
          </w:tcPr>
          <w:p w14:paraId="3A04C9D0" w14:textId="17DE066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33F5BC29" w14:textId="390782E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3" w:type="pct"/>
          </w:tcPr>
          <w:p w14:paraId="7DB08C7E" w14:textId="703661D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64BF1125" w14:textId="4E96791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-1.35</w:t>
            </w:r>
          </w:p>
        </w:tc>
        <w:tc>
          <w:tcPr>
            <w:tcW w:w="357" w:type="pct"/>
          </w:tcPr>
          <w:p w14:paraId="11019774" w14:textId="3D22568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(0.28)</w:t>
            </w:r>
          </w:p>
        </w:tc>
        <w:tc>
          <w:tcPr>
            <w:tcW w:w="263" w:type="pct"/>
          </w:tcPr>
          <w:p w14:paraId="051BFCE9" w14:textId="3C46136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5929024" w14:textId="52E7DC6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5A1614AA" w14:textId="28EA4B6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3E524033" w14:textId="1C239487" w:rsidTr="00C4762D">
        <w:tc>
          <w:tcPr>
            <w:cnfStyle w:val="001000000000" w:firstRow="0" w:lastRow="0" w:firstColumn="1" w:lastColumn="0" w:oddVBand="0" w:evenVBand="0" w:oddHBand="0" w:evenHBand="0" w:firstRowFirstColumn="0" w:firstRowLastColumn="0" w:lastRowFirstColumn="0" w:lastRowLastColumn="0"/>
            <w:tcW w:w="1877" w:type="pct"/>
          </w:tcPr>
          <w:p w14:paraId="3A66F4FF" w14:textId="0849B21D"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4</w:t>
            </w:r>
          </w:p>
        </w:tc>
        <w:tc>
          <w:tcPr>
            <w:tcW w:w="330" w:type="pct"/>
          </w:tcPr>
          <w:p w14:paraId="1AD1BFF1" w14:textId="3CE4BB8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-0.59</w:t>
            </w:r>
          </w:p>
        </w:tc>
        <w:tc>
          <w:tcPr>
            <w:tcW w:w="353" w:type="pct"/>
          </w:tcPr>
          <w:p w14:paraId="7BBD4A34" w14:textId="2AE0A61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(0.25)</w:t>
            </w:r>
          </w:p>
        </w:tc>
        <w:tc>
          <w:tcPr>
            <w:tcW w:w="260" w:type="pct"/>
          </w:tcPr>
          <w:p w14:paraId="27D49BF0" w14:textId="63BE239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3AD6CA21" w14:textId="7154413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3" w:type="pct"/>
          </w:tcPr>
          <w:p w14:paraId="2E155B53" w14:textId="4857634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226F0128" w14:textId="790ACAD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-0.65</w:t>
            </w:r>
          </w:p>
        </w:tc>
        <w:tc>
          <w:tcPr>
            <w:tcW w:w="357" w:type="pct"/>
          </w:tcPr>
          <w:p w14:paraId="178C3380" w14:textId="449F4F5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(0.23)</w:t>
            </w:r>
          </w:p>
        </w:tc>
        <w:tc>
          <w:tcPr>
            <w:tcW w:w="263" w:type="pct"/>
          </w:tcPr>
          <w:p w14:paraId="78A0726A" w14:textId="496BBA8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68ACF2F5" w14:textId="23FED46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5" w:type="pct"/>
          </w:tcPr>
          <w:p w14:paraId="1C05BF8F" w14:textId="3F5CB90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789D909B" w14:textId="2392937D"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7475A962" w14:textId="2F8CCB6E"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5</w:t>
            </w:r>
          </w:p>
        </w:tc>
        <w:tc>
          <w:tcPr>
            <w:tcW w:w="330" w:type="pct"/>
          </w:tcPr>
          <w:p w14:paraId="60F01208" w14:textId="06CBDC6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-0.91</w:t>
            </w:r>
          </w:p>
        </w:tc>
        <w:tc>
          <w:tcPr>
            <w:tcW w:w="353" w:type="pct"/>
          </w:tcPr>
          <w:p w14:paraId="74F09971" w14:textId="2965E95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(0.23)</w:t>
            </w:r>
          </w:p>
        </w:tc>
        <w:tc>
          <w:tcPr>
            <w:tcW w:w="260" w:type="pct"/>
          </w:tcPr>
          <w:p w14:paraId="4D3B6A67" w14:textId="45B4725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10976F2C" w14:textId="5B8780F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3" w:type="pct"/>
          </w:tcPr>
          <w:p w14:paraId="0A6B6E20" w14:textId="786B611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7B6DD00D" w14:textId="045D4D4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-1.03</w:t>
            </w:r>
          </w:p>
        </w:tc>
        <w:tc>
          <w:tcPr>
            <w:tcW w:w="357" w:type="pct"/>
          </w:tcPr>
          <w:p w14:paraId="3ED36C5F" w14:textId="44A7D85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(0.21)</w:t>
            </w:r>
          </w:p>
        </w:tc>
        <w:tc>
          <w:tcPr>
            <w:tcW w:w="263" w:type="pct"/>
          </w:tcPr>
          <w:p w14:paraId="4FF156D9" w14:textId="2ACA295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7105EF7" w14:textId="02263DD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4930E146" w14:textId="63331F9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3D1BF781" w14:textId="733F237A" w:rsidTr="00C4762D">
        <w:tc>
          <w:tcPr>
            <w:cnfStyle w:val="001000000000" w:firstRow="0" w:lastRow="0" w:firstColumn="1" w:lastColumn="0" w:oddVBand="0" w:evenVBand="0" w:oddHBand="0" w:evenHBand="0" w:firstRowFirstColumn="0" w:firstRowLastColumn="0" w:lastRowFirstColumn="0" w:lastRowLastColumn="0"/>
            <w:tcW w:w="1877" w:type="pct"/>
          </w:tcPr>
          <w:p w14:paraId="4FC178FA" w14:textId="072D2414"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6</w:t>
            </w:r>
          </w:p>
        </w:tc>
        <w:tc>
          <w:tcPr>
            <w:tcW w:w="330" w:type="pct"/>
          </w:tcPr>
          <w:p w14:paraId="4C4AF399" w14:textId="21276E3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-0.43</w:t>
            </w:r>
          </w:p>
        </w:tc>
        <w:tc>
          <w:tcPr>
            <w:tcW w:w="353" w:type="pct"/>
          </w:tcPr>
          <w:p w14:paraId="72701A2F" w14:textId="6E7BB80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(0.20)</w:t>
            </w:r>
          </w:p>
        </w:tc>
        <w:tc>
          <w:tcPr>
            <w:tcW w:w="260" w:type="pct"/>
          </w:tcPr>
          <w:p w14:paraId="51A9629A" w14:textId="1B50D9D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7652018D" w14:textId="4A7895A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c>
          <w:tcPr>
            <w:tcW w:w="333" w:type="pct"/>
          </w:tcPr>
          <w:p w14:paraId="185F88EF" w14:textId="0F113F7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6A388C94" w14:textId="566C6B5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-0.54</w:t>
            </w:r>
          </w:p>
        </w:tc>
        <w:tc>
          <w:tcPr>
            <w:tcW w:w="357" w:type="pct"/>
          </w:tcPr>
          <w:p w14:paraId="1675F36B" w14:textId="5579FD3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(0.20)</w:t>
            </w:r>
          </w:p>
        </w:tc>
        <w:tc>
          <w:tcPr>
            <w:tcW w:w="263" w:type="pct"/>
          </w:tcPr>
          <w:p w14:paraId="460807B1" w14:textId="2396F07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64FA98F8" w14:textId="1020431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5" w:type="pct"/>
          </w:tcPr>
          <w:p w14:paraId="5840F27C" w14:textId="208BD30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2EA051EE" w14:textId="4EA35FEE"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01D47050" w14:textId="150F270E"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7</w:t>
            </w:r>
          </w:p>
        </w:tc>
        <w:tc>
          <w:tcPr>
            <w:tcW w:w="330" w:type="pct"/>
          </w:tcPr>
          <w:p w14:paraId="4DE55E84" w14:textId="305ED64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7367C34C" w14:textId="1DFEFED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6EBC272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33501DF9" w14:textId="23BBB8D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51751ABF" w14:textId="73AF652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4337F131" w14:textId="2414EA8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542CCAC7" w14:textId="7728ABB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556C164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F986587" w14:textId="449B3E6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CA401FA" w14:textId="12B5D58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36C40922" w14:textId="6AECCFD3" w:rsidTr="00C4762D">
        <w:tc>
          <w:tcPr>
            <w:cnfStyle w:val="001000000000" w:firstRow="0" w:lastRow="0" w:firstColumn="1" w:lastColumn="0" w:oddVBand="0" w:evenVBand="0" w:oddHBand="0" w:evenHBand="0" w:firstRowFirstColumn="0" w:firstRowLastColumn="0" w:lastRowFirstColumn="0" w:lastRowLastColumn="0"/>
            <w:tcW w:w="1877" w:type="pct"/>
          </w:tcPr>
          <w:p w14:paraId="44C105C8"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color w:val="auto"/>
                <w:sz w:val="24"/>
                <w:szCs w:val="24"/>
              </w:rPr>
              <w:t>Intercept</w:t>
            </w:r>
          </w:p>
        </w:tc>
        <w:tc>
          <w:tcPr>
            <w:tcW w:w="330" w:type="pct"/>
          </w:tcPr>
          <w:p w14:paraId="3C07AFDC" w14:textId="7F5E07B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-0.28</w:t>
            </w:r>
          </w:p>
        </w:tc>
        <w:tc>
          <w:tcPr>
            <w:tcW w:w="353" w:type="pct"/>
          </w:tcPr>
          <w:p w14:paraId="0DF25B79" w14:textId="1E1C037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(0.19)</w:t>
            </w:r>
          </w:p>
        </w:tc>
        <w:tc>
          <w:tcPr>
            <w:tcW w:w="260" w:type="pct"/>
          </w:tcPr>
          <w:p w14:paraId="25ABEE8D" w14:textId="33BE31B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7E567960" w14:textId="2AC765F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73817C3C" w14:textId="3E9FEA4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4FEB5689" w14:textId="149000F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-0.20</w:t>
            </w:r>
          </w:p>
        </w:tc>
        <w:tc>
          <w:tcPr>
            <w:tcW w:w="357" w:type="pct"/>
          </w:tcPr>
          <w:p w14:paraId="1263B245" w14:textId="5C5B73D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(0.18)</w:t>
            </w:r>
          </w:p>
        </w:tc>
        <w:tc>
          <w:tcPr>
            <w:tcW w:w="263" w:type="pct"/>
          </w:tcPr>
          <w:p w14:paraId="15BAB525" w14:textId="3B77AD5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85563F4" w14:textId="164B414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9EDC32C" w14:textId="6012F2D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1926859" w14:textId="516529A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199F3C23" w14:textId="77777777" w:rsidR="006655B4" w:rsidRPr="009A3A34" w:rsidRDefault="006655B4" w:rsidP="006655B4">
            <w:pPr>
              <w:rPr>
                <w:rFonts w:ascii="Book Antiqua" w:hAnsi="Book Antiqua" w:cs="Times New Roman"/>
                <w:color w:val="auto"/>
                <w:sz w:val="24"/>
                <w:szCs w:val="24"/>
              </w:rPr>
            </w:pPr>
          </w:p>
        </w:tc>
        <w:tc>
          <w:tcPr>
            <w:tcW w:w="330" w:type="pct"/>
          </w:tcPr>
          <w:p w14:paraId="0CD2DBF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104C5C2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5C7744F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55D79E7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0202FE9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669C9B0E" w14:textId="498803B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20F5493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7D05C63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F6171D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0FBCE2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6EED77C7" w14:textId="471F6F07" w:rsidTr="00C4762D">
        <w:tc>
          <w:tcPr>
            <w:cnfStyle w:val="001000000000" w:firstRow="0" w:lastRow="0" w:firstColumn="1" w:lastColumn="0" w:oddVBand="0" w:evenVBand="0" w:oddHBand="0" w:evenHBand="0" w:firstRowFirstColumn="0" w:firstRowLastColumn="0" w:lastRowFirstColumn="0" w:lastRowLastColumn="0"/>
            <w:tcW w:w="1877" w:type="pct"/>
          </w:tcPr>
          <w:p w14:paraId="48BA110C"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Number of observations</w:t>
            </w:r>
          </w:p>
        </w:tc>
        <w:tc>
          <w:tcPr>
            <w:tcW w:w="943" w:type="pct"/>
            <w:gridSpan w:val="3"/>
          </w:tcPr>
          <w:p w14:paraId="252CD6B9" w14:textId="39C31C3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8448</w:t>
            </w:r>
          </w:p>
        </w:tc>
        <w:tc>
          <w:tcPr>
            <w:tcW w:w="330" w:type="pct"/>
          </w:tcPr>
          <w:p w14:paraId="7706F46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24E1867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950" w:type="pct"/>
            <w:gridSpan w:val="3"/>
          </w:tcPr>
          <w:p w14:paraId="4436371F" w14:textId="47EE87E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12536</w:t>
            </w:r>
          </w:p>
        </w:tc>
        <w:tc>
          <w:tcPr>
            <w:tcW w:w="281" w:type="pct"/>
          </w:tcPr>
          <w:p w14:paraId="4E3908A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BF32B5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1D61C962" w14:textId="5AD3AE75"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2718ED21"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Average RVI</w:t>
            </w:r>
          </w:p>
        </w:tc>
        <w:tc>
          <w:tcPr>
            <w:tcW w:w="943" w:type="pct"/>
            <w:gridSpan w:val="3"/>
          </w:tcPr>
          <w:p w14:paraId="024DCAC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5C2E5AF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6C2A928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950" w:type="pct"/>
            <w:gridSpan w:val="3"/>
          </w:tcPr>
          <w:p w14:paraId="7D6817B0" w14:textId="7AF034E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0.31</w:t>
            </w:r>
          </w:p>
        </w:tc>
        <w:tc>
          <w:tcPr>
            <w:tcW w:w="281" w:type="pct"/>
          </w:tcPr>
          <w:p w14:paraId="3C806BD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5D89B4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25CD9973" w14:textId="61C95498" w:rsidTr="00C4762D">
        <w:tc>
          <w:tcPr>
            <w:cnfStyle w:val="001000000000" w:firstRow="0" w:lastRow="0" w:firstColumn="1" w:lastColumn="0" w:oddVBand="0" w:evenVBand="0" w:oddHBand="0" w:evenHBand="0" w:firstRowFirstColumn="0" w:firstRowLastColumn="0" w:lastRowFirstColumn="0" w:lastRowLastColumn="0"/>
            <w:tcW w:w="1877" w:type="pct"/>
          </w:tcPr>
          <w:p w14:paraId="4B77642E"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Largest FMI</w:t>
            </w:r>
          </w:p>
        </w:tc>
        <w:tc>
          <w:tcPr>
            <w:tcW w:w="943" w:type="pct"/>
            <w:gridSpan w:val="3"/>
          </w:tcPr>
          <w:p w14:paraId="3E4B1FAA"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003249D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2BA8F01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950" w:type="pct"/>
            <w:gridSpan w:val="3"/>
          </w:tcPr>
          <w:p w14:paraId="630A8643" w14:textId="384434C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0.44</w:t>
            </w:r>
          </w:p>
        </w:tc>
        <w:tc>
          <w:tcPr>
            <w:tcW w:w="281" w:type="pct"/>
          </w:tcPr>
          <w:p w14:paraId="6EB8E2B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3BF43B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62AAC30B" w14:textId="5B952D3A"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11"/>
          </w:tcPr>
          <w:p w14:paraId="0B0F68BA" w14:textId="77777777" w:rsidR="00C56984" w:rsidRPr="009A3A34" w:rsidRDefault="00C56984" w:rsidP="00C56984">
            <w:pPr>
              <w:jc w:val="center"/>
              <w:rPr>
                <w:rFonts w:ascii="Book Antiqua" w:hAnsi="Book Antiqua" w:cs="Times New Roman"/>
                <w:color w:val="auto"/>
                <w:sz w:val="24"/>
                <w:szCs w:val="24"/>
              </w:rPr>
            </w:pPr>
            <w:r w:rsidRPr="009A3A34">
              <w:rPr>
                <w:rFonts w:ascii="Book Antiqua" w:hAnsi="Book Antiqua" w:cs="Times New Roman"/>
                <w:color w:val="auto"/>
                <w:sz w:val="24"/>
                <w:szCs w:val="24"/>
              </w:rPr>
              <w:t>*** p&lt;.001, ** p&lt;.01, * p&lt;.05</w:t>
            </w:r>
            <w:r w:rsidRPr="009A3A34">
              <w:rPr>
                <w:rFonts w:ascii="Book Antiqua" w:hAnsi="Book Antiqua" w:cs="Times New Roman"/>
                <w:color w:val="auto"/>
                <w:sz w:val="24"/>
                <w:szCs w:val="24"/>
              </w:rPr>
              <w:br/>
              <w:t>Data Source: NCDS [Sweeps 0-4]</w:t>
            </w:r>
          </w:p>
          <w:p w14:paraId="04F4E5F0" w14:textId="69317040" w:rsidR="00C56984" w:rsidRPr="009A3A34" w:rsidRDefault="00C56984" w:rsidP="00C56984">
            <w:pPr>
              <w:jc w:val="center"/>
              <w:rPr>
                <w:rFonts w:ascii="Book Antiqua" w:hAnsi="Book Antiqua" w:cs="Times New Roman"/>
                <w:color w:val="auto"/>
                <w:sz w:val="24"/>
                <w:szCs w:val="24"/>
              </w:rPr>
            </w:pPr>
            <w:r w:rsidRPr="009A3A34">
              <w:rPr>
                <w:rFonts w:ascii="Book Antiqua" w:hAnsi="Book Antiqua" w:cs="Times New Roman"/>
                <w:color w:val="auto"/>
                <w:sz w:val="24"/>
                <w:szCs w:val="24"/>
              </w:rPr>
              <w:t>Note: Comparison of CCA NS-SEC vs Imputed NS-SEC model</w:t>
            </w:r>
          </w:p>
        </w:tc>
      </w:tr>
    </w:tbl>
    <w:p w14:paraId="4C096B84" w14:textId="77777777" w:rsidR="00B947F6" w:rsidRPr="009A3A34" w:rsidRDefault="00B947F6" w:rsidP="00B947F6">
      <w:pPr>
        <w:rPr>
          <w:rFonts w:ascii="Book Antiqua" w:hAnsi="Book Antiqua" w:cs="Times New Roman"/>
          <w:sz w:val="24"/>
          <w:szCs w:val="24"/>
        </w:rPr>
      </w:pPr>
    </w:p>
    <w:p w14:paraId="710C7F40" w14:textId="0D5F34AB" w:rsidR="00B947F6" w:rsidRPr="009A3A34" w:rsidRDefault="00B947F6" w:rsidP="00B947F6">
      <w:pPr>
        <w:rPr>
          <w:rFonts w:ascii="Book Antiqua" w:hAnsi="Book Antiqua" w:cs="Times New Roman"/>
          <w:sz w:val="24"/>
          <w:szCs w:val="24"/>
        </w:rPr>
        <w:sectPr w:rsidR="00B947F6" w:rsidRPr="009A3A34" w:rsidSect="006655B4">
          <w:pgSz w:w="16838" w:h="11906" w:orient="landscape"/>
          <w:pgMar w:top="1440" w:right="1440" w:bottom="1440" w:left="1440" w:header="709" w:footer="709" w:gutter="0"/>
          <w:cols w:space="708"/>
          <w:docGrid w:linePitch="360"/>
        </w:sectPr>
      </w:pPr>
    </w:p>
    <w:p w14:paraId="077AA34E" w14:textId="3C25D3B5"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 xml:space="preserve">Additional checks on the imputed model are produced via postestimation statistics through RVI and FMI. A high RVI corresponds to large amounts of missing data and/or that they are weakly correlated with other variables within the imputed model. The closer the RVI is to zero corresponds with the less effect missing data has upon a variable’s variance. The FMI on the other hand relates to the proportion of the total sampling variance that is due to missing data. The higher the FMI is relating to the greater number of imputations required for reliable results. The number of imputations should be roughly equivalent to the highest FMI percentage (which has been followed in this model). The highest FMI in the imputed model is </w:t>
      </w:r>
      <w:r w:rsidR="00122A80" w:rsidRPr="009A3A34">
        <w:rPr>
          <w:rFonts w:ascii="Book Antiqua" w:hAnsi="Book Antiqua" w:cs="Times New Roman"/>
          <w:sz w:val="24"/>
          <w:szCs w:val="24"/>
        </w:rPr>
        <w:t>44</w:t>
      </w:r>
      <w:r w:rsidRPr="009A3A34">
        <w:rPr>
          <w:rFonts w:ascii="Book Antiqua" w:hAnsi="Book Antiqua" w:cs="Times New Roman"/>
          <w:sz w:val="24"/>
          <w:szCs w:val="24"/>
        </w:rPr>
        <w:t xml:space="preserve"> per cent, indicating a requirement of at least </w:t>
      </w:r>
      <w:r w:rsidR="00122A80" w:rsidRPr="009A3A34">
        <w:rPr>
          <w:rFonts w:ascii="Book Antiqua" w:hAnsi="Book Antiqua" w:cs="Times New Roman"/>
          <w:sz w:val="24"/>
          <w:szCs w:val="24"/>
        </w:rPr>
        <w:t>44</w:t>
      </w:r>
      <w:r w:rsidRPr="009A3A34">
        <w:rPr>
          <w:rFonts w:ascii="Book Antiqua" w:hAnsi="Book Antiqua" w:cs="Times New Roman"/>
          <w:sz w:val="24"/>
          <w:szCs w:val="24"/>
        </w:rPr>
        <w:t xml:space="preserve"> imputations – the MI model has 50 imputations. The relative efficiency indicates efficiency. The closer it is towards one indicates that the analysis has the right number of imputations. </w:t>
      </w:r>
    </w:p>
    <w:p w14:paraId="06D78DEE" w14:textId="595E0626"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 average RVI score was 0.</w:t>
      </w:r>
      <w:r w:rsidR="00122A80" w:rsidRPr="009A3A34">
        <w:rPr>
          <w:rFonts w:ascii="Book Antiqua" w:hAnsi="Book Antiqua" w:cs="Times New Roman"/>
          <w:sz w:val="24"/>
          <w:szCs w:val="24"/>
        </w:rPr>
        <w:t>31</w:t>
      </w:r>
      <w:r w:rsidRPr="009A3A34">
        <w:rPr>
          <w:rFonts w:ascii="Book Antiqua" w:hAnsi="Book Antiqua" w:cs="Times New Roman"/>
          <w:sz w:val="24"/>
          <w:szCs w:val="24"/>
        </w:rPr>
        <w:t xml:space="preserve">, meaning that on average there is a small impact that missing data has upon the model’s variance. According to the RVI scores across categories, NS-SEC across all economic activity and tenure within unemployed and out the labour force is the only two analytical variables that have consistently above average (greater than 0.30) RVI scores. For all other analytical variables missing data has little effect upon their variance. Housing tenure and NS-SEC both have moderate (greater than 0.25) FMI scores indicating that a substantive amount of the total sampling variance is due to missing data. The FMI value of Intermediate occupations for unemployed &amp; OLF is the highest FMI value from the model with a value of 0.36. This value indicates that 50 imputations was an appropriate number of imputations. All variables have a relative efficiency close to one – none of the </w:t>
      </w:r>
      <w:r w:rsidRPr="009A3A34">
        <w:rPr>
          <w:rFonts w:ascii="Book Antiqua" w:hAnsi="Book Antiqua" w:cs="Times New Roman"/>
          <w:sz w:val="24"/>
          <w:szCs w:val="24"/>
        </w:rPr>
        <w:lastRenderedPageBreak/>
        <w:t xml:space="preserve">variables have a relative efficiency below 0.99. This lends support to the notion that 50 imputations </w:t>
      </w:r>
      <w:r w:rsidR="00F87056" w:rsidRPr="009A3A34">
        <w:rPr>
          <w:rFonts w:ascii="Book Antiqua" w:hAnsi="Book Antiqua" w:cs="Times New Roman"/>
          <w:sz w:val="24"/>
          <w:szCs w:val="24"/>
        </w:rPr>
        <w:t>are</w:t>
      </w:r>
      <w:r w:rsidRPr="009A3A34">
        <w:rPr>
          <w:rFonts w:ascii="Book Antiqua" w:hAnsi="Book Antiqua" w:cs="Times New Roman"/>
          <w:sz w:val="24"/>
          <w:szCs w:val="24"/>
        </w:rPr>
        <w:t xml:space="preserve"> an appropriate number. </w:t>
      </w:r>
    </w:p>
    <w:p w14:paraId="166C857B" w14:textId="7777777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With regards to parameter-specific degrees of freedom (DF) and percentages of increase in standard errors due to nonresponse. The closer RVI is to zero, the larger the degrees of freedom regardless the number of imputations. The highest degrees of freedom correspond to sex. This suggests that the loss of information due to non-response is the smallest for this analytical variable. This is unsurprising given the level of missingness related to sex. </w:t>
      </w:r>
    </w:p>
    <w:p w14:paraId="5C4984FE" w14:textId="77777777" w:rsidR="00B947F6" w:rsidRPr="009A3A34" w:rsidRDefault="00B947F6" w:rsidP="009A3A34">
      <w:pPr>
        <w:pStyle w:val="Heading3"/>
        <w:spacing w:line="480" w:lineRule="auto"/>
        <w:rPr>
          <w:rFonts w:ascii="Book Antiqua" w:hAnsi="Book Antiqua" w:cs="Times New Roman"/>
          <w:b/>
          <w:bCs/>
          <w:color w:val="auto"/>
        </w:rPr>
      </w:pPr>
      <w:bookmarkStart w:id="50" w:name="_Toc147242819"/>
      <w:r w:rsidRPr="009A3A34">
        <w:rPr>
          <w:rFonts w:ascii="Book Antiqua" w:hAnsi="Book Antiqua" w:cs="Times New Roman"/>
          <w:b/>
          <w:bCs/>
          <w:color w:val="auto"/>
        </w:rPr>
        <w:t>Discussion and Conclusions</w:t>
      </w:r>
      <w:bookmarkEnd w:id="50"/>
    </w:p>
    <w:p w14:paraId="0B7FDECA" w14:textId="7777777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fact that there are no substantive differences between the complete case analysis and the imputed model suggests that there is little evidence for a MAR assumption. This indicates that missingness in these categories has no substantive impact upon the resulting interpretation and analysis of results. As such, the imputed model is no better than the complete case analysis for interpretation. Whilst this section does present a lot of work that amounts to a preference for a complete case analysis model, the use of multiple imputation and discussion of missing data was important to discuss. There was no a priori evidence to suggest that the missing data present within this model was not MAR. Due to this, and due to the ability to check this assumption, there was a statistical due diligence to present these findings. </w:t>
      </w:r>
    </w:p>
    <w:p w14:paraId="4D4ACBD3" w14:textId="041CE178" w:rsidR="00B947F6"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implementation of tools seeking to deal with missingness within this model provides contemporary statistical techniques to the research of youth transitions within the NCDS. In essence whilst substantively finding identical results from complete case analysis to multiple imputed models, this exercise in dealing with </w:t>
      </w:r>
      <w:r w:rsidRPr="009A3A34">
        <w:rPr>
          <w:rFonts w:ascii="Book Antiqua" w:hAnsi="Book Antiqua" w:cs="Times New Roman"/>
          <w:sz w:val="24"/>
          <w:szCs w:val="24"/>
        </w:rPr>
        <w:lastRenderedPageBreak/>
        <w:t xml:space="preserve">missingness has allowed for the updating of youth transitions literature within this field of study. Going forward there is a relative level of confidence that this research of looking into the choices and opportunities of youth transitions from mandatory education has attempted to control for all statistical possibilities. </w:t>
      </w:r>
    </w:p>
    <w:p w14:paraId="13E8E0D9" w14:textId="101B557F" w:rsidR="00367581" w:rsidRPr="009A3A34" w:rsidRDefault="00367581" w:rsidP="009A3A34">
      <w:pPr>
        <w:pStyle w:val="Heading2"/>
        <w:spacing w:line="480" w:lineRule="auto"/>
        <w:rPr>
          <w:rFonts w:ascii="Book Antiqua" w:hAnsi="Book Antiqua" w:cs="Times New Roman"/>
          <w:b/>
          <w:bCs/>
          <w:color w:val="auto"/>
          <w:sz w:val="24"/>
          <w:szCs w:val="24"/>
        </w:rPr>
      </w:pPr>
      <w:bookmarkStart w:id="51" w:name="_Toc147242820"/>
      <w:r w:rsidRPr="009A3A34">
        <w:rPr>
          <w:rFonts w:ascii="Book Antiqua" w:hAnsi="Book Antiqua" w:cs="Times New Roman"/>
          <w:b/>
          <w:bCs/>
          <w:color w:val="auto"/>
          <w:sz w:val="24"/>
          <w:szCs w:val="24"/>
        </w:rPr>
        <w:t>Discussion and Conclusions</w:t>
      </w:r>
      <w:r w:rsidR="00280DC8" w:rsidRPr="009A3A34">
        <w:rPr>
          <w:rFonts w:ascii="Book Antiqua" w:hAnsi="Book Antiqua" w:cs="Times New Roman"/>
          <w:b/>
          <w:bCs/>
          <w:color w:val="auto"/>
          <w:sz w:val="24"/>
          <w:szCs w:val="24"/>
        </w:rPr>
        <w:t xml:space="preserve"> for Chapter One</w:t>
      </w:r>
      <w:bookmarkEnd w:id="51"/>
    </w:p>
    <w:p w14:paraId="6806916A" w14:textId="77777777" w:rsidR="00367581"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overall empirical finding from analysis is that structural inequalities matter for NCDS youth in influencing their choice and opportunity as it relates to transitions from mandatory education. Social class, sex, housing tenure, and educational attainment all have substantively significant impacts upon an individual’s choice and opportunity with respect to pathway selection post-mandatory education. </w:t>
      </w:r>
    </w:p>
    <w:p w14:paraId="5F056C44" w14:textId="4AF37198" w:rsidR="00367581"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More socio-economically advantaged children tend to maintain a pathway of elongated education, compared to their less advantaged peers who are more likely to enter employment. There is a caveat within this however, pathways expressed in non-traditional educational pathways as well as training &amp; apprenticeship programs offer an opportunity for those at the lower end of socio-economic advantage. Most prominently with the latter of these pathways, individuals whose fathers are from skilled manual backgrounds are most likely to take up this opportunity – though these individuals are most likely to be men rather than women. This finding is consistent with previous studies related to the class divide within training &amp; apprenticeships </w:t>
      </w:r>
      <w:r w:rsidR="005125C5"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{"citationID":"15UcC9U4","properties":{"formattedCitation":"(Booth and Satchell, 1994)","plainCitation":"(Booth and Satchell, 1994)","noteIndex":0},"citationItems":[{"id":1420,"uris":["http://zotero.org/users/8741181/items/7YJ99XBP"],"itemData":{"id":1420,"type":"article-journal","abstract":"IT is frequently argued that a cause of the UK's poor economic performance is her low level of skills relative to her competitors (Bean and Symons, 1990; Greenhalgh, 1990; and Crafts 1991). In the UK in 1988, the share of the labour force with intermediate examined vocational qualifications was 19%, as compared with 64% for Germany and 40% for France (Steedman, 1990; and Crafts, 1991). Of the OECD countries, the UK in 1986-7 had the second lowest enrolment rate in education and training for the 15-19 year age group—54.3%. Only Australia fared worse; the enrolment rate for France was 73.4%, for Germany 76.2%, for Japan 71.0%, and for the US 78.8% (OECD, 1989). Traditionally, apprenticeships in Britain have provided training for a sub-set of school leavers at the age of 16. However, the number of apprenticeships in British manufacturing has been declining in the past three decades, from 240,400 school leavers in 1964, dropping to 155,000 in 1979, and to 53,700 by 1990 (Employment Gazette, various issues).1","container-title":"Oxford Economic Papers","DOI":"10.1093/oxfordjournals.oep.a042153","ISSN":"1464-3812, 0030-7653","issue":"4","language":"en","page":"676-695","source":"DOI.org (Crossref)","title":"APPRENTICESHIPS AND JOB TENURE","volume":"46","author":[{"family":"Booth","given":"Alison L."},{"family":"Satchell","given":"Stephen E."}],"issued":{"date-parts":[["1994",10]]}}}],"schema":"https://github.com/citation-style-language/schema/raw/master/csl-citation.json"} </w:instrText>
      </w:r>
      <w:r w:rsidR="005125C5" w:rsidRPr="009A3A34">
        <w:rPr>
          <w:rFonts w:ascii="Book Antiqua" w:hAnsi="Book Antiqua" w:cs="Times New Roman"/>
          <w:sz w:val="24"/>
          <w:szCs w:val="24"/>
        </w:rPr>
        <w:fldChar w:fldCharType="separate"/>
      </w:r>
      <w:r w:rsidR="005125C5" w:rsidRPr="009A3A34">
        <w:rPr>
          <w:rFonts w:ascii="Book Antiqua" w:hAnsi="Book Antiqua" w:cs="Times New Roman"/>
          <w:sz w:val="24"/>
          <w:szCs w:val="24"/>
        </w:rPr>
        <w:t>(Booth and Satchell, 1994)</w:t>
      </w:r>
      <w:r w:rsidR="005125C5"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as well as the sex divide within the segregated labour market of the time </w:t>
      </w:r>
      <w:r w:rsidR="005125C5"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{"citationID":"k7DOEyah","properties":{"formattedCitation":"(Dex and Bukodi, 2012)","plainCitation":"(Dex and Bukodi, 2012)","noteIndex":0},"citationItems":[{"id":663,"uris":["http://zotero.org/users/8741181/items/XNWLM5M6"],"itemData":{"id":663,"type":"article-journal","abstract":"The effects of working part time on job downgrading and upgrading are examined over the life course of British women born in 1958. We use longitudinal data with complete work histories from a large-scale nationally representative cohort study. Occupations were ranked by their hourly average earnings. Analyses show a strong link between full-time/part-time transitions and downward and upward occupational mobility over the course of up to thirty years of employment. Probabilities of occupational mobility were affected by women's personal traits, occupational characteristics and demand-side factors. Downward mobility on moving from full-time to part-time work was more likely for women at the top levels of the occupational hierarchy working in male-dominated or mixed occupations and less likely in higher occupations with more part-time jobs available.","container-title":"National Institute Economic Review","DOI":"10.1177/002795011222200103","ISSN":"0027-9501, 1741-3036","journalAbbreviation":"Natl. Inst. econ. rev.","language":"en","page":"R20-R37","source":"DOI.org (Crossref)","title":"The Effects of Part-Time Work on Women's Occupational Mobility in Britain: Evidence from the 1958 Birth Cohort Study","title-short":"The Effects of Part-Time Work on Women's Occupational Mobility in Britain","volume":"222","author":[{"family":"Dex","given":"Shirley"},{"family":"Bukodi","given":"Erzsébet"}],"issued":{"date-parts":[["2012",10]]}}}],"schema":"https://github.com/citation-style-language/schema/raw/master/csl-citation.json"} </w:instrText>
      </w:r>
      <w:r w:rsidR="005125C5" w:rsidRPr="009A3A34">
        <w:rPr>
          <w:rFonts w:ascii="Book Antiqua" w:hAnsi="Book Antiqua" w:cs="Times New Roman"/>
          <w:sz w:val="24"/>
          <w:szCs w:val="24"/>
        </w:rPr>
        <w:fldChar w:fldCharType="separate"/>
      </w:r>
      <w:r w:rsidR="005125C5" w:rsidRPr="009A3A34">
        <w:rPr>
          <w:rFonts w:ascii="Book Antiqua" w:hAnsi="Book Antiqua" w:cs="Times New Roman"/>
          <w:sz w:val="24"/>
          <w:szCs w:val="24"/>
        </w:rPr>
        <w:t>(Dex and Bukodi, 2012)</w:t>
      </w:r>
      <w:r w:rsidR="005125C5"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6E1767F5" w14:textId="21EA8CD8" w:rsidR="00367581"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Sex based differences within pathways are most evident within this training &amp; apprenticeship category, although differences are also apparent with women more </w:t>
      </w:r>
      <w:r w:rsidRPr="009A3A34">
        <w:rPr>
          <w:rFonts w:ascii="Book Antiqua" w:hAnsi="Book Antiqua" w:cs="Times New Roman"/>
          <w:sz w:val="24"/>
          <w:szCs w:val="24"/>
        </w:rPr>
        <w:lastRenderedPageBreak/>
        <w:t xml:space="preserve">likely to enter employment over men. Whilst training &amp; apprenticeship programs during the timeframe of the NCDS were dominated by traditionally masculine fields, the explanation as to why more women than men entered straight into employment is slightly more nebulous. One possibility relates to rational choice theory </w:t>
      </w:r>
      <w:r w:rsidR="005125C5"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{"citationID":"C0jI8I0j","properties":{"formattedCitation":"(Goldthorpe, 1998)","plainCitation":"(Goldthorpe, 1998)","noteIndex":0},"citationItems":[{"id":1274,"uris":["http://zotero.org/users/8741181/items/PPHDJ9TK"],"itemData":{"id":1274,"type":"article-journal","abstract":"btional action theory (RAT) is not a highly unified intellectllal entity. In the first part of the paper, varieties of RAT are disiinguished in terms of three criteria: i.e. according to whether they (i) have strong rather than weak rationality requirements; (ii) focus on situational rather than procedural rationality; (iii) claim to provide a general rather than a special theory of action. In the second part, these same criteria are applied in a consideration of which version of RAT holds out most promise for use in sociology","container-title":"The British Journal of Sociology","DOI":"10.2307/591308","ISSN":"00071315","issue":"2","journalAbbreviation":"The British Journal of Sociology","language":"en","page":"167","source":"DOI.org (Crossref)","title":"Rational Action Theory for Sociology","volume":"49","author":[{"family":"Goldthorpe","given":"John H."}],"issued":{"date-parts":[["1998",6]]}}}],"schema":"https://github.com/citation-style-language/schema/raw/master/csl-citation.json"} </w:instrText>
      </w:r>
      <w:r w:rsidR="005125C5" w:rsidRPr="009A3A34">
        <w:rPr>
          <w:rFonts w:ascii="Book Antiqua" w:hAnsi="Book Antiqua" w:cs="Times New Roman"/>
          <w:sz w:val="24"/>
          <w:szCs w:val="24"/>
        </w:rPr>
        <w:fldChar w:fldCharType="separate"/>
      </w:r>
      <w:r w:rsidR="005125C5" w:rsidRPr="009A3A34">
        <w:rPr>
          <w:rFonts w:ascii="Book Antiqua" w:hAnsi="Book Antiqua" w:cs="Times New Roman"/>
          <w:sz w:val="24"/>
          <w:szCs w:val="24"/>
        </w:rPr>
        <w:t>(Goldthorpe, 1998)</w:t>
      </w:r>
      <w:r w:rsidR="005125C5"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in that given their structural position, women saw entering employment directly after mandatory schooling as the most secure and stable pathway for their given life course. </w:t>
      </w:r>
    </w:p>
    <w:p w14:paraId="12FC1A7E" w14:textId="3E2C9F34" w:rsidR="00367581"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Other structural factors like housing tenure also matter – but not to the extent of traditional structural inequalities such as social class and sex. These findings of structural effects impacting life chances is something found within previous literature </w:t>
      </w:r>
      <w:r w:rsidR="005125C5"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{"citationID":"alp4ZPDp","properties":{"formattedCitation":"(Saunders, 2021)","plainCitation":"(Saunders, 2021)","noteIndex":0},"citationItems":[{"id":66,"uris":["http://zotero.org/users/8741181/items/ABKNULJG"],"itemData":{"id":66,"type":"book","publisher":"Routledge","title":"A Nation of Home Owners","author":[{"family":"Saunders","given":"Peter"}],"issued":{"date-parts":[["2021"]]}}}],"schema":"https://github.com/citation-style-language/schema/raw/master/csl-citation.json"} </w:instrText>
      </w:r>
      <w:r w:rsidR="005125C5" w:rsidRPr="009A3A34">
        <w:rPr>
          <w:rFonts w:ascii="Book Antiqua" w:hAnsi="Book Antiqua" w:cs="Times New Roman"/>
          <w:sz w:val="24"/>
          <w:szCs w:val="24"/>
        </w:rPr>
        <w:fldChar w:fldCharType="separate"/>
      </w:r>
      <w:r w:rsidR="005125C5" w:rsidRPr="009A3A34">
        <w:rPr>
          <w:rFonts w:ascii="Book Antiqua" w:hAnsi="Book Antiqua" w:cs="Times New Roman"/>
          <w:sz w:val="24"/>
          <w:szCs w:val="24"/>
        </w:rPr>
        <w:t>(Saunders, 2021)</w:t>
      </w:r>
      <w:r w:rsidR="005125C5"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This empirical evidence suggests that over and above matters of social class, how you live – in the case of housing tenure – presents a clear barrier to entry when it comes to the choices and opportunities individuals make post-mandatory education. </w:t>
      </w:r>
    </w:p>
    <w:p w14:paraId="6C910A3E" w14:textId="02B4BFBD" w:rsidR="00367581"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fact that previous structural inequalities that have manifested during previous life domains </w:t>
      </w:r>
      <w:r w:rsidR="005125C5"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{"citationID":"mbpTKVPp","properties":{"formattedCitation":"(Mayer, 2009)","plainCitation":"(Mayer, 2009)","noteIndex":0},"citationItems":[{"id":679,"uris":["http://zotero.org/users/8741181/items/RFUSGCQU"],"itemData":{"id":679,"type":"article-journal","abstract":"Life courses are studied in sociology and neighboring fields as develop mental processes, as culturally and normatively constructed life stages and age roles, as biographical meanings, as aging processes, as outcomes of institutional regulation and policies, as demographic accounts, or as mere empirical connectivity across the life course. This review has two aims. One is to report on trends in life course research by focusing on empirical studies published since the year 2000. The other is to assess the overall development of the field. Major advances can be observed in four areas: national individual-level longitudinal databases, the impact of institutional contexts on life courses, life courses under conditions of societal ruptures, and health across the life course. In four other areas, advancements have been less pronounced: internal dynamics and causal linkages across life, the interaction of development and socially con structed life courses, theory development, and new methods. Overall, life course sociology still has far to go to reach its full potential.","container-title":"Annual Review of Sociology","DOI":"10.1146/annurev.soc.34.040507.134619","ISSN":"0360-0572, 1545-2115","issue":"1","journalAbbreviation":"Annu. Rev. Sociol.","language":"en","page":"413-433","source":"DOI.org (Crossref)","title":"New Directions in Life Course Research","volume":"35","author":[{"family":"Mayer","given":"Karl Ulrich"}],"issued":{"date-parts":[["2009",8,1]]}}}],"schema":"https://github.com/citation-style-language/schema/raw/master/csl-citation.json"} </w:instrText>
      </w:r>
      <w:r w:rsidR="005125C5" w:rsidRPr="009A3A34">
        <w:rPr>
          <w:rFonts w:ascii="Book Antiqua" w:hAnsi="Book Antiqua" w:cs="Times New Roman"/>
          <w:sz w:val="24"/>
          <w:szCs w:val="24"/>
        </w:rPr>
        <w:fldChar w:fldCharType="separate"/>
      </w:r>
      <w:r w:rsidR="005125C5" w:rsidRPr="009A3A34">
        <w:rPr>
          <w:rFonts w:ascii="Book Antiqua" w:hAnsi="Book Antiqua" w:cs="Times New Roman"/>
          <w:sz w:val="24"/>
          <w:szCs w:val="24"/>
        </w:rPr>
        <w:t>(Mayer, 2009)</w:t>
      </w:r>
      <w:r w:rsidR="005125C5"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influence life chances in other life domains is indicative of support for promoting a life course perspective within this research. One aspect of these structural effects that has not been reflected on within this research is the recency onto which things like housing tenure and social class position may have upon constricting choice and opportunity. There is a possibility that an individual that was in a household that rented for most of their life and only recently bought their home would have a different magnitude of effect compared to an individual whose household had always owned their own home. Similarly, to this, an </w:t>
      </w:r>
      <w:r w:rsidRPr="009A3A34">
        <w:rPr>
          <w:rFonts w:ascii="Book Antiqua" w:hAnsi="Book Antiqua" w:cs="Times New Roman"/>
          <w:sz w:val="24"/>
          <w:szCs w:val="24"/>
        </w:rPr>
        <w:lastRenderedPageBreak/>
        <w:t xml:space="preserve">individual that has had multi-generational social class stability may have a different magnitude of effect compared to an individual whose family has very recently experienced upward (or downward) social mobility. This does not fit the purview of this research but is certainly something to not for future research within this area. </w:t>
      </w:r>
    </w:p>
    <w:p w14:paraId="1342EEC0" w14:textId="5088F3E2" w:rsidR="00367581"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findings from this empirical research appear to confirm the relatively influential impact that structures have upon individual life chances. Individual choice is constrained and influenced by structural factors such as social class, sex, and housing tenure. Something that is supported by previous literature </w:t>
      </w:r>
      <w:r w:rsidR="005125C5"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{"citationID":"mUV2aAEN","properties":{"formattedCitation":"(Hutchison, Prosser and Wedge, 1979; Connolly, Micklewright and Nickell, 1992; Booth and Satchell, 1994; Schoon {\\i{}et al.}, 2001; Dolton, Joshi and Makepeace, 2002; Dolton, Makepeace and Marcenaro\\uc0\\u8208{}Gutierrez, 2005)","plainCitation":"(Hutchison, Prosser and Wedge, 1979; Connolly, Micklewright and Nickell, 1992; Booth and Satchell, 1994; Schoon et al., 2001; Dolton, Joshi and Makepeace, 2002; Dolton, Makepeace and Marcenaro</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Gutierrez, 2005)","noteIndex":0},"citationItems":[{"id":1360,"uris":["http://zotero.org/users/8741181/items/C5QRVN87"],"itemData":{"id":1360,"type":"article-journal","abstract":"A considerable amount of evidence now exists to show that at any given age there are differences in average attainment between children from different backgrounds. A number of studies have demonstrated that differences in social class and family size are associated with differences in children's test scores: it is also well known that children from homes with fewer basic amenities and higher levels of living density tend to have poorer attainments at school (Davie, Butler &amp; Goldstein, 1972).","container-title":"Educational Studies","DOI":"10.1080/0305569790050109","ISSN":"0305-5698, 1465-3400","issue":"1","journalAbbreviation":"Educational Studies","language":"en","page":"73-82","source":"DOI.org (Crossref)","title":"The Prediction of Educational Failure","volume":"5","author":[{"family":"Hutchison","given":"Dougal"},{"family":"Prosser","given":"Hilary"},{"family":"Wedge","given":"Peter"}],"issued":{"date-parts":[["1979",3]]}}},{"id":1067,"uris":["http://zotero.org/users/8741181/items/9IHYV62W"],"itemData":{"id":1067,"type":"article-journal","abstract":"In 1974, the majority of 16 year old boys in Britain left full-time education, this being the earliest legal opportunity. In the simplest human capital model, variations in years of schooling prior to labour market entry are the driving force behind earnings differentials at given levels of experience. Yet for the majority of young people in Britain this simple model is inapplicable because they have no schooling beyond the compulsory level. It is therefore of interest to see what determines the enormous variation in success in the labour market which befalls this group of young men. We look at those boys who left school at 16 in 1974 and analyse their occupational success in 1981 measured by the average gross hourly earnings (over the male labour force as a whole) in the relevant occupation, obtained from the Department of Employment's New Earnings Survey. The sample we consider is drawn from the National Child Development Study (NCDS) panel which is based on all individuals bom in Britain in the week of March 3-9,1958.","container-title":"Oxford Economic Papers","DOI":"10.1093/oxfordjournals.oep.a042058","ISSN":"1464-3812, 0030-7653","issue":"3","language":"en","page":"460-479","source":"DOI.org (Crossref)","title":"THE OCCUPATIONAL SUCCESS OF YOUNG MEN WHO LEFT SCHOOL AT SIXTEEN *","volume":"44","author":[{"family":"Connolly","given":"Sara"},{"family":"Micklewright","given":"John"},{"family":"Nickell","given":"Stephen"}],"issued":{"date-parts":[["1992",7]]}}},{"id":1420,"uris":["http://zotero.org/users/8741181/items/7YJ99XBP"],"itemData":{"id":1420,"type":"article-journal","abstract":"IT is frequently argued that a cause of the UK's poor economic performance is her low level of skills relative to her competitors (Bean and Symons, 1990; Greenhalgh, 1990; and Crafts 1991). In the UK in 1988, the share of the labour force with intermediate examined vocational qualifications was 19%, as compared with 64% for Germany and 40% for France (Steedman, 1990; and Crafts, 1991). Of the OECD countries, the UK in 1986-7 had the second lowest enrolment rate in education and training for the 15-19 year age group—54.3%. Only Australia fared worse; the enrolment rate for France was 73.4%, for Germany 76.2%, for Japan 71.0%, and for the US 78.8% (OECD, 1989). Traditionally, apprenticeships in Britain have provided training for a sub-set of school leavers at the age of 16. However, the number of apprenticeships in British manufacturing has been declining in the past three decades, from 240,400 school leavers in 1964, dropping to 155,000 in 1979, and to 53,700 by 1990 (Employment Gazette, various issues).1","container-title":"Oxford Economic Papers","DOI":"10.1093/oxfordjournals.oep.a042153","ISSN":"1464-3812, 0030-7653","issue":"4","language":"en","page":"676-695","source":"DOI.org (Crossref)","title":"APPRENTICESHIPS AND JOB TENURE","volume":"46","author":[{"family":"Booth","given":"Alison L."},{"family":"Satchell","given":"Stephen E."}],"issued":{"date-parts":[["1994",10]]}}},{"id":1282,"uris":["http://zotero.org/users/8741181/items/M6686UCP"],"itemData":{"id":1282,"type":"article-journal","abstract":"The transition from school to work is a crucial phase in the life course. It is when a young person becomes ready to assume adult responsibilities, and indicates a shift from dependent childhood to independent adulthood. It has been argued that in response to changes in labour market opportunities and increasing unemployment, the patterns of youth transitions have changed over the last two decades, becoming more protracted and complex (Bynner et al. 1999; Furlong &amp; Cartmel, 1997a,b; Dench &amp; Richardson, 1987; Roberts &amp; Parsell, 1992). While twenty years ago young people were able to formulate relatively clear ideas about their likely destination in the labour market, today they have to face more uncertainties about the possible outcomes (Lightfoot, 1997). The aim of this study is to assess the extent and the direction of these changes in the transition from school to work by comparing two birth cohorts born twelve years apart. The study draws on life history data from two British cohorts: the 1958 National Child Development Study, and the 1970 British Cohort Study.","container-title":"YOUNG","DOI":"10.1177/110330880100900102","ISSN":"1103-3088, 1741-3222","issue":"1","journalAbbreviation":"YOUNG","language":"en","page":"4-22","source":"DOI.org (Crossref)","title":"Transitions from school to work in a changing social context","volume":"9","author":[{"family":"Schoon","given":"Ingrid"},{"family":"McCulloch","given":"Andrew"},{"family":"Joshi","given":"Heather E."},{"family":"Wiggins","given":"Richard D."},{"family":"Bynner","given":"John"}],"issued":{"date-parts":[["2001",2]]}}},{"id":1390,"uris":["http://zotero.org/users/8741181/items/QVFZS85F"],"itemData":{"id":1390,"type":"article-journal","abstract":"This paper analyses the pay gap between men and women in the two British birth cohort studies using the new data collected in 2000 when their subjects had reached the ages of 30 and 42 respectively. The paper also includes new analysis of improved data on the 1958 cohort at 33 in 1991, and a comparison with our earlier analyses of the 1946 cohort at 32 in 1978 and the 1958 cohort at 33 in 1991. The analysis is of hourly earnings in full-time jobs, where the impact of the Equal Pay Act might be expected to be more complete, given the lack of male comparators in the extensive but low paid part-time employment sector for women. We decompose the wage gap at each age, and the change in the components of the average wage gap over time. We also examine the distribution of estimated gender premia across our samples and relate them to the wage level. For people in their early thirties, the crude wage gap closed between 1978 and 2000, but this was mainly due to improved human capital characteristics of the women in full-time employment at that stage of their lives. Unequal treatment also fell, but not by much. When following the 1958 cohort from age 33 to age 42 in 2000, men’s real wages rose more than women’s. The increased gap was roughly equally due to widening differentials in characteristics and deteriorating rates of remuneration for women entering middle age. Although the 42 year-old employees included women with less exceptional qualifications, who had returned to the labour force with interrupted employment histories, women who had been relatively continuously in employment also experienced the rising gender penalty over time.","container-title":"CLS Cohort Studies","title":"Unpacking Unequal Pay Between Men and Women Across Cohort and Lifecycle","author":[{"family":"Dolton","given":"P"},{"family":"Joshi","given":"H"},{"family":"Makepeace","given":"G"}],"issued":{"date-parts":[["2002"]]}}},{"id":1042,"uris":["http://zotero.org/users/8741181/items/6G84RG7D"],"itemData":{"id":1042,"type":"article-journal","abstract":"This research examines the ‘career progression’ of individuals by studying how an individual’s ranking within their cohort changes over their lifetime. We compare the relative position of individuals using educational test scores at ages 11 and 16 and earnings at ages 33 and 42. Our goal is to establish the contribution of early ability, educational achievement and labour market experience to the relative movements of individuals within their cohort. We use the National Child Development Study to assess this intra-cohort career progress employing descriptive and fixed effect regression methods to describe the process. We report how career progression differs for men and women.","container-title":"Education Economics","DOI":"10.1080/09645290500031447","ISSN":"0964-5292, 1469-5782","issue":"2","journalAbbreviation":"Education Economics","language":"en","page":"237-255","source":"DOI.org (Crossref)","title":"Career progression: Getting</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on, getting</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by and going nowhere","title-short":"Career progression","volume":"13","author":[{"family":"Dolton","given":"Peter"},{"family":"Makepeace","given":"Gerald"},{"family":"Marcenaro</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 xml:space="preserve">Gutierrez","given":"Oscar D."}],"issued":{"date-parts":[["2005",6]]}}}],"schema":"https://github.com/citation-style-language/schema/raw/master/csl-citation.json"} </w:instrText>
      </w:r>
      <w:r w:rsidR="005125C5" w:rsidRPr="009A3A34">
        <w:rPr>
          <w:rFonts w:ascii="Book Antiqua" w:hAnsi="Book Antiqua" w:cs="Times New Roman"/>
          <w:sz w:val="24"/>
          <w:szCs w:val="24"/>
        </w:rPr>
        <w:fldChar w:fldCharType="separate"/>
      </w:r>
      <w:r w:rsidR="003A1A68" w:rsidRPr="009A3A34">
        <w:rPr>
          <w:rFonts w:ascii="Book Antiqua" w:hAnsi="Book Antiqua" w:cs="Times New Roman"/>
          <w:sz w:val="24"/>
          <w:szCs w:val="24"/>
        </w:rPr>
        <w:t xml:space="preserve">(Hutchison, Prosser and Wedge, 1979; Connolly, Micklewright and Nickell, 1992; Booth and Satchell, 1994; Schoon </w:t>
      </w:r>
      <w:r w:rsidR="003A1A68" w:rsidRPr="009A3A34">
        <w:rPr>
          <w:rFonts w:ascii="Book Antiqua" w:hAnsi="Book Antiqua" w:cs="Times New Roman"/>
          <w:i/>
          <w:iCs/>
          <w:sz w:val="24"/>
          <w:szCs w:val="24"/>
        </w:rPr>
        <w:t>et al.</w:t>
      </w:r>
      <w:r w:rsidR="003A1A68" w:rsidRPr="009A3A34">
        <w:rPr>
          <w:rFonts w:ascii="Book Antiqua" w:hAnsi="Book Antiqua" w:cs="Times New Roman"/>
          <w:sz w:val="24"/>
          <w:szCs w:val="24"/>
        </w:rPr>
        <w:t>, 2001; Dolton, Joshi and Makepeace, 2002; Dolton, Makepeace and Marcenaro</w:t>
      </w:r>
      <w:r w:rsidR="003A1A68" w:rsidRPr="009A3A34">
        <w:rPr>
          <w:rFonts w:ascii="Times New Roman" w:hAnsi="Times New Roman" w:cs="Times New Roman"/>
          <w:sz w:val="24"/>
          <w:szCs w:val="24"/>
        </w:rPr>
        <w:t>‐</w:t>
      </w:r>
      <w:r w:rsidR="003A1A68" w:rsidRPr="009A3A34">
        <w:rPr>
          <w:rFonts w:ascii="Book Antiqua" w:hAnsi="Book Antiqua" w:cs="Times New Roman"/>
          <w:sz w:val="24"/>
          <w:szCs w:val="24"/>
        </w:rPr>
        <w:t>Gutierrez, 2005)</w:t>
      </w:r>
      <w:r w:rsidR="005125C5"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Echoing back to discussions on agency and structure, this empirical evidence is suggestive of an agency within structure understanding of the life course – individuals certainly choose their given pathways and opportunities, but structures continue to influence and constrict these opportunities. Furthermore, whilst these empirical results appear to confirm much of previous empirical literature on this subject, the arguments proposed by new structuralist theorists </w:t>
      </w:r>
      <w:r w:rsidR="003A1A68"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{"citationID":"X1joI3sa","properties":{"formattedCitation":"(Saunders, 2003, 2021)","plainCitation":"(Saunders, 2003, 2021)","noteIndex":0},"citationItems":[{"id":67,"uris":["http://zotero.org/users/8741181/items/MJKZD9AL"],"itemData":{"id":67,"type":"book","publisher":"Routledge","title":"Social Theory and the Urban Question","author":[{"family":"Saunders","given":"Peter"}],"issued":{"date-parts":[["2003"]]}}},{"id":66,"uris":["http://zotero.org/users/8741181/items/ABKNULJG"],"itemData":{"id":66,"type":"book","publisher":"Routledge","title":"A Nation of Home Owners","author":[{"family":"Saunders","given":"Peter"}],"issued":{"date-parts":[["2021"]]}}}],"schema":"https://github.com/citation-style-language/schema/raw/master/csl-citation.json"} </w:instrText>
      </w:r>
      <w:r w:rsidR="003A1A68" w:rsidRPr="009A3A34">
        <w:rPr>
          <w:rFonts w:ascii="Book Antiqua" w:hAnsi="Book Antiqua" w:cs="Times New Roman"/>
          <w:sz w:val="24"/>
          <w:szCs w:val="24"/>
        </w:rPr>
        <w:fldChar w:fldCharType="separate"/>
      </w:r>
      <w:r w:rsidR="003A1A68" w:rsidRPr="009A3A34">
        <w:rPr>
          <w:rFonts w:ascii="Book Antiqua" w:hAnsi="Book Antiqua" w:cs="Times New Roman"/>
          <w:sz w:val="24"/>
          <w:szCs w:val="24"/>
        </w:rPr>
        <w:t>(Saunders, 2003, 2021)</w:t>
      </w:r>
      <w:r w:rsidR="003A1A68"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are not as sound. Whilst evidence has been found that concurs with the premise first emphasised in Saunders </w:t>
      </w:r>
      <w:r w:rsidR="003A1A68"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{"citationID":"eucxkwvh","properties":{"formattedCitation":"(Saunders, 2003)","plainCitation":"(Saunders, 2003)","dontUpdate":true,"noteIndex":0},"citationItems":[{"id":67,"uris":["http://zotero.org/users/8741181/items/MJKZD9AL"],"itemData":{"id":67,"type":"book","publisher":"Routledge","title":"Social Theory and the Urban Question","author":[{"family":"Saunders","given":"Peter"}],"issued":{"date-parts":[["2003"]]}}}],"schema":"https://github.com/citation-style-language/schema/raw/master/csl-citation.json"} </w:instrText>
      </w:r>
      <w:r w:rsidR="003A1A68" w:rsidRPr="009A3A34">
        <w:rPr>
          <w:rFonts w:ascii="Book Antiqua" w:hAnsi="Book Antiqua" w:cs="Times New Roman"/>
          <w:sz w:val="24"/>
          <w:szCs w:val="24"/>
        </w:rPr>
        <w:fldChar w:fldCharType="separate"/>
      </w:r>
      <w:r w:rsidR="003A1A68" w:rsidRPr="009A3A34">
        <w:rPr>
          <w:rFonts w:ascii="Book Antiqua" w:hAnsi="Book Antiqua" w:cs="Times New Roman"/>
          <w:sz w:val="24"/>
          <w:szCs w:val="24"/>
        </w:rPr>
        <w:t>(2003)</w:t>
      </w:r>
      <w:r w:rsidR="003A1A68"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that housing tenure offers an independent and substantive impact on life chances. The argument that it is dominant above that of social class has no evidence within these results. </w:t>
      </w:r>
    </w:p>
    <w:p w14:paraId="09CE09E7" w14:textId="77777777" w:rsidR="00367581"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inclusion of prior educational attainment alongside structural effects such as social class, sex, and housing tenure provide a much more complex relationship with </w:t>
      </w:r>
      <w:r w:rsidRPr="009A3A34">
        <w:rPr>
          <w:rFonts w:ascii="Book Antiqua" w:hAnsi="Book Antiqua" w:cs="Times New Roman"/>
          <w:sz w:val="24"/>
          <w:szCs w:val="24"/>
        </w:rPr>
        <w:lastRenderedPageBreak/>
        <w:t xml:space="preserve">individuals choices and opportunities post-mandatory education. The findings provide substantial empirical evidence that prior educational attainment does matter in relation to pathway selection. Most notably these effects whether an individual seeks to continue along a traditional educational pathway. In saying this, lack of educational success at 16 does not block youth off from entering several pathways. It appears to influence traditional education, but this is not the case for employment, non-traditional educational pathways, and training &amp; apprenticeships. This demonstrates that less academically able youth desire alternative pathways beyond employment, and that given the socio-historical context of the NCDS cohort, the option was there to allow young people to enter these alternative pathways. </w:t>
      </w:r>
    </w:p>
    <w:p w14:paraId="405EA7B4" w14:textId="26721BB3" w:rsidR="00367581"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This work provides methodological innovation by conducting sensitivity analysis of socio-economic measures of social stratification. Sensitivity analysis of NS-SEC, CAMSIS, and RGSC demonstrate that NS-SEC is a robust and strong measure of social class which is suitable for use within this model using NCDS data.</w:t>
      </w:r>
      <w:r w:rsidR="00122A80" w:rsidRPr="009A3A34">
        <w:rPr>
          <w:rFonts w:ascii="Book Antiqua" w:hAnsi="Book Antiqua" w:cs="Times New Roman"/>
          <w:sz w:val="24"/>
          <w:szCs w:val="24"/>
        </w:rPr>
        <w:t xml:space="preserve"> The findings of this sensitivity analysis provided slightly divergent </w:t>
      </w:r>
      <w:proofErr w:type="spellStart"/>
      <w:r w:rsidR="00122A80" w:rsidRPr="009A3A34">
        <w:rPr>
          <w:rFonts w:ascii="Book Antiqua" w:hAnsi="Book Antiqua" w:cs="Times New Roman"/>
          <w:sz w:val="24"/>
          <w:szCs w:val="24"/>
        </w:rPr>
        <w:t>substnative</w:t>
      </w:r>
      <w:proofErr w:type="spellEnd"/>
      <w:r w:rsidR="00122A80" w:rsidRPr="009A3A34">
        <w:rPr>
          <w:rFonts w:ascii="Book Antiqua" w:hAnsi="Book Antiqua" w:cs="Times New Roman"/>
          <w:sz w:val="24"/>
          <w:szCs w:val="24"/>
        </w:rPr>
        <w:t xml:space="preserve"> findings</w:t>
      </w:r>
      <w:r w:rsidRPr="009A3A34">
        <w:rPr>
          <w:rFonts w:ascii="Book Antiqua" w:hAnsi="Book Antiqua" w:cs="Times New Roman"/>
          <w:sz w:val="24"/>
          <w:szCs w:val="24"/>
        </w:rPr>
        <w:t>. Choosing NS-SEC as the dominant model through the analysis was based upon a theoretical desire to understand class-based dynamics</w:t>
      </w:r>
      <w:r w:rsidR="00122A80" w:rsidRPr="009A3A34">
        <w:rPr>
          <w:rFonts w:ascii="Book Antiqua" w:hAnsi="Book Antiqua" w:cs="Times New Roman"/>
          <w:sz w:val="24"/>
          <w:szCs w:val="24"/>
        </w:rPr>
        <w:t xml:space="preserve"> as well as a slight preference with relation to AIC statistics</w:t>
      </w:r>
      <w:r w:rsidRPr="009A3A34">
        <w:rPr>
          <w:rFonts w:ascii="Book Antiqua" w:hAnsi="Book Antiqua" w:cs="Times New Roman"/>
          <w:sz w:val="24"/>
          <w:szCs w:val="24"/>
        </w:rPr>
        <w:t xml:space="preserve">. Through its implementation, social class was found to have a resounding impact upon individuals’ choices and opportunities in relation to transitional experiences. The results are also innovative by assessing missingness within the complete case analysis model. Missingness was first descriptively detailed before strategies for handling such missingness was discussed. A multiple imputation model found that missingness has no impact upon the substantive </w:t>
      </w:r>
      <w:r w:rsidRPr="009A3A34">
        <w:rPr>
          <w:rFonts w:ascii="Book Antiqua" w:hAnsi="Book Antiqua" w:cs="Times New Roman"/>
          <w:sz w:val="24"/>
          <w:szCs w:val="24"/>
        </w:rPr>
        <w:lastRenderedPageBreak/>
        <w:t xml:space="preserve">findings of the complete case analysis model. Whilst this means that the substantive findings remain the same as previously detailed, the implementation of dealing with missingness was an important contemporary statistical strategy that previous literature within this field typically overlooked. Both the implementation of sensitivity analysis and multiple imputation techniques thus serve a methodological innovation beyond that of prior literature within the field. </w:t>
      </w:r>
    </w:p>
    <w:p w14:paraId="0A54747E" w14:textId="355AA1ED" w:rsidR="00367581"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Overall, the literature has been updated, with prior literature being confirmed in some cases </w:t>
      </w:r>
      <w:r w:rsidR="003A1A68"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{"citationID":"lOWXkSSY","properties":{"formattedCitation":"(Connolly, Micklewright and Nickell, 1992; Booth and Satchell, 1994; Dolton, Makepeace and Marcenaro\\uc0\\u8208{}Gutierrez, 2005)","plainCitation":"(Connolly, Micklewright and Nickell, 1992; Booth and Satchell, 1994; Dolton, Makepeace and Marcenaro</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Gutierrez, 2005)","noteIndex":0},"citationItems":[{"id":1067,"uris":["http://zotero.org/users/8741181/items/9IHYV62W"],"itemData":{"id":1067,"type":"article-journal","abstract":"In 1974, the majority of 16 year old boys in Britain left full-time education, this being the earliest legal opportunity. In the simplest human capital model, variations in years of schooling prior to labour market entry are the driving force behind earnings differentials at given levels of experience. Yet for the majority of young people in Britain this simple model is inapplicable because they have no schooling beyond the compulsory level. It is therefore of interest to see what determines the enormous variation in success in the labour market which befalls this group of young men. We look at those boys who left school at 16 in 1974 and analyse their occupational success in 1981 measured by the average gross hourly earnings (over the male labour force as a whole) in the relevant occupation, obtained from the Department of Employment's New Earnings Survey. The sample we consider is drawn from the National Child Development Study (NCDS) panel which is based on all individuals bom in Britain in the week of March 3-9,1958.","container-title":"Oxford Economic Papers","DOI":"10.1093/oxfordjournals.oep.a042058","ISSN":"1464-3812, 0030-7653","issue":"3","language":"en","page":"460-479","source":"DOI.org (Crossref)","title":"THE OCCUPATIONAL SUCCESS OF YOUNG MEN WHO LEFT SCHOOL AT SIXTEEN *","volume":"44","author":[{"family":"Connolly","given":"Sara"},{"family":"Micklewright","given":"John"},{"family":"Nickell","given":"Stephen"}],"issued":{"date-parts":[["1992",7]]}}},{"id":1420,"uris":["http://zotero.org/users/8741181/items/7YJ99XBP"],"itemData":{"id":1420,"type":"article-journal","abstract":"IT is frequently argued that a cause of the UK's poor economic performance is her low level of skills relative to her competitors (Bean and Symons, 1990; Greenhalgh, 1990; and Crafts 1991). In the UK in 1988, the share of the labour force with intermediate examined vocational qualifications was 19%, as compared with 64% for Germany and 40% for France (Steedman, 1990; and Crafts, 1991). Of the OECD countries, the UK in 1986-7 had the second lowest enrolment rate in education and training for the 15-19 year age group—54.3%. Only Australia fared worse; the enrolment rate for France was 73.4%, for Germany 76.2%, for Japan 71.0%, and for the US 78.8% (OECD, 1989). Traditionally, apprenticeships in Britain have provided training for a sub-set of school leavers at the age of 16. However, the number of apprenticeships in British manufacturing has been declining in the past three decades, from 240,400 school leavers in 1964, dropping to 155,000 in 1979, and to 53,700 by 1990 (Employment Gazette, various issues).1","container-title":"Oxford Economic Papers","DOI":"10.1093/oxfordjournals.oep.a042153","ISSN":"1464-3812, 0030-7653","issue":"4","language":"en","page":"676-695","source":"DOI.org (Crossref)","title":"APPRENTICESHIPS AND JOB TENURE","volume":"46","author":[{"family":"Booth","given":"Alison L."},{"family":"Satchell","given":"Stephen E."}],"issued":{"date-parts":[["1994",10]]}}},{"id":1042,"uris":["http://zotero.org/users/8741181/items/6G84RG7D"],"itemData":{"id":1042,"type":"article-journal","abstract":"This research examines the ‘career progression’ of individuals by studying how an individual’s ranking within their cohort changes over their lifetime. We compare the relative position of individuals using educational test scores at ages 11 and 16 and earnings at ages 33 and 42. Our goal is to establish the contribution of early ability, educational achievement and labour market experience to the relative movements of individuals within their cohort. We use the National Child Development Study to assess this intra-cohort career progress employing descriptive and fixed effect regression methods to describe the process. We report how career progression differs for men and women.","container-title":"Education Economics","DOI":"10.1080/09645290500031447","ISSN":"0964-5292, 1469-5782","issue":"2","journalAbbreviation":"Education Economics","language":"en","page":"237-255","source":"DOI.org (Crossref)","title":"Career progression: Getting</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on, getting</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by and going nowhere","title-short":"Career progression","volume":"13","author":[{"family":"Dolton","given":"Peter"},{"family":"Makepeace","given":"Gerald"},{"family":"Marcenaro</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 xml:space="preserve">Gutierrez","given":"Oscar D."}],"issued":{"date-parts":[["2005",6]]}}}],"schema":"https://github.com/citation-style-language/schema/raw/master/csl-citation.json"} </w:instrText>
      </w:r>
      <w:r w:rsidR="003A1A68" w:rsidRPr="009A3A34">
        <w:rPr>
          <w:rFonts w:ascii="Book Antiqua" w:hAnsi="Book Antiqua" w:cs="Times New Roman"/>
          <w:sz w:val="24"/>
          <w:szCs w:val="24"/>
        </w:rPr>
        <w:fldChar w:fldCharType="separate"/>
      </w:r>
      <w:r w:rsidR="003A1A68" w:rsidRPr="009A3A34">
        <w:rPr>
          <w:rFonts w:ascii="Book Antiqua" w:hAnsi="Book Antiqua" w:cs="Times New Roman"/>
          <w:sz w:val="24"/>
          <w:szCs w:val="24"/>
        </w:rPr>
        <w:t>(Connolly, Micklewright and Nickell, 1992; Booth and Satchell, 1994; Dolton, Makepeace and Marcenaro</w:t>
      </w:r>
      <w:r w:rsidR="003A1A68" w:rsidRPr="009A3A34">
        <w:rPr>
          <w:rFonts w:ascii="Times New Roman" w:hAnsi="Times New Roman" w:cs="Times New Roman"/>
          <w:sz w:val="24"/>
          <w:szCs w:val="24"/>
        </w:rPr>
        <w:t>‐</w:t>
      </w:r>
      <w:r w:rsidR="003A1A68" w:rsidRPr="009A3A34">
        <w:rPr>
          <w:rFonts w:ascii="Book Antiqua" w:hAnsi="Book Antiqua" w:cs="Times New Roman"/>
          <w:sz w:val="24"/>
          <w:szCs w:val="24"/>
        </w:rPr>
        <w:t>Gutierrez, 2005)</w:t>
      </w:r>
      <w:r w:rsidR="003A1A68"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and challenged in others </w:t>
      </w:r>
      <w:r w:rsidR="003A1A68"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{"citationID":"U6K5g5jr","properties":{"formattedCitation":"(Saunders, 2003, 2021)","plainCitation":"(Saunders, 2003, 2021)","noteIndex":0},"citationItems":[{"id":67,"uris":["http://zotero.org/users/8741181/items/MJKZD9AL"],"itemData":{"id":67,"type":"book","publisher":"Routledge","title":"Social Theory and the Urban Question","author":[{"family":"Saunders","given":"Peter"}],"issued":{"date-parts":[["2003"]]}}},{"id":66,"uris":["http://zotero.org/users/8741181/items/ABKNULJG"],"itemData":{"id":66,"type":"book","publisher":"Routledge","title":"A Nation of Home Owners","author":[{"family":"Saunders","given":"Peter"}],"issued":{"date-parts":[["2021"]]}}}],"schema":"https://github.com/citation-style-language/schema/raw/master/csl-citation.json"} </w:instrText>
      </w:r>
      <w:r w:rsidR="003A1A68" w:rsidRPr="009A3A34">
        <w:rPr>
          <w:rFonts w:ascii="Book Antiqua" w:hAnsi="Book Antiqua" w:cs="Times New Roman"/>
          <w:sz w:val="24"/>
          <w:szCs w:val="24"/>
        </w:rPr>
        <w:fldChar w:fldCharType="separate"/>
      </w:r>
      <w:r w:rsidR="003A1A68" w:rsidRPr="009A3A34">
        <w:rPr>
          <w:rFonts w:ascii="Book Antiqua" w:hAnsi="Book Antiqua" w:cs="Times New Roman"/>
          <w:sz w:val="24"/>
          <w:szCs w:val="24"/>
        </w:rPr>
        <w:t>(Saunders, 2003, 2021)</w:t>
      </w:r>
      <w:r w:rsidR="003A1A68"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Social theories related to youth transitions and the impacts on structural effects and agency within the realm of choice and opportunity have also been contended with. Finally modern statistical techniques have been applied to update prior literature to modern statistical standards by employing sensitivity analyses and providing tools to deal with potential missingness. </w:t>
      </w:r>
    </w:p>
    <w:p w14:paraId="6505BFEA" w14:textId="5078FAD5" w:rsidR="00367581"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Going forward, whilst previous literature has been confirmed and updated, questions remain that are important to reflect on for future inquiry. As has been mentioned, structural influence is dependent upon the given pathway of choice – with different structural influences mattering more for some pathways than for others. A closer inspection of these differences is called for. On top of this, so far this research reflects upon the entry into, or the transitional stage of going from school-to-work. Whilst identification of several pathways has been made apparent, prior literature related to the relative smoothness of these transitions is paramount to focus on next. Structural effects matter for the transition itself, but the question of </w:t>
      </w:r>
      <w:r w:rsidRPr="009A3A34">
        <w:rPr>
          <w:rFonts w:ascii="Book Antiqua" w:hAnsi="Book Antiqua" w:cs="Times New Roman"/>
          <w:sz w:val="24"/>
          <w:szCs w:val="24"/>
        </w:rPr>
        <w:lastRenderedPageBreak/>
        <w:t xml:space="preserve">whether they manifest throughout the life domain </w:t>
      </w:r>
      <w:r w:rsidR="003A1A68"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{"citationID":"Cb4qCRuS","properties":{"formattedCitation":"(Mayer, 2009)","plainCitation":"(Mayer, 2009)","noteIndex":0},"citationItems":[{"id":679,"uris":["http://zotero.org/users/8741181/items/RFUSGCQU"],"itemData":{"id":679,"type":"article-journal","abstract":"Life courses are studied in sociology and neighboring fields as develop mental processes, as culturally and normatively constructed life stages and age roles, as biographical meanings, as aging processes, as outcomes of institutional regulation and policies, as demographic accounts, or as mere empirical connectivity across the life course. This review has two aims. One is to report on trends in life course research by focusing on empirical studies published since the year 2000. The other is to assess the overall development of the field. Major advances can be observed in four areas: national individual-level longitudinal databases, the impact of institutional contexts on life courses, life courses under conditions of societal ruptures, and health across the life course. In four other areas, advancements have been less pronounced: internal dynamics and causal linkages across life, the interaction of development and socially con structed life courses, theory development, and new methods. Overall, life course sociology still has far to go to reach its full potential.","container-title":"Annual Review of Sociology","DOI":"10.1146/annurev.soc.34.040507.134619","ISSN":"0360-0572, 1545-2115","issue":"1","journalAbbreviation":"Annu. Rev. Sociol.","language":"en","page":"413-433","source":"DOI.org (Crossref)","title":"New Directions in Life Course Research","volume":"35","author":[{"family":"Mayer","given":"Karl Ulrich"}],"issued":{"date-parts":[["2009",8,1]]}}}],"schema":"https://github.com/citation-style-language/schema/raw/master/csl-citation.json"} </w:instrText>
      </w:r>
      <w:r w:rsidR="003A1A68" w:rsidRPr="009A3A34">
        <w:rPr>
          <w:rFonts w:ascii="Book Antiqua" w:hAnsi="Book Antiqua" w:cs="Times New Roman"/>
          <w:sz w:val="24"/>
          <w:szCs w:val="24"/>
        </w:rPr>
        <w:fldChar w:fldCharType="separate"/>
      </w:r>
      <w:r w:rsidR="003A1A68" w:rsidRPr="009A3A34">
        <w:rPr>
          <w:rFonts w:ascii="Book Antiqua" w:hAnsi="Book Antiqua" w:cs="Times New Roman"/>
          <w:sz w:val="24"/>
          <w:szCs w:val="24"/>
        </w:rPr>
        <w:t>(Mayer, 2009)</w:t>
      </w:r>
      <w:r w:rsidR="003A1A68"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onwards is relatively important in the discussion of structural effects throughout the life course. </w:t>
      </w:r>
    </w:p>
    <w:p w14:paraId="6BB9BE63" w14:textId="77777777" w:rsidR="009106F1" w:rsidRPr="009A3A34" w:rsidRDefault="00851945"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next section will attempt to replicate the analysis conducted in this section using the British Cohort Study (BCS). The BCS is a nationally representative birth cohort survey that was conducted in a week in 1970. Much of the data in the BCS has been harmonised with the NCDS which allows for a detailed comparison of trends between cohorts. The analysis of the next section will reflect on the differences and similarities that have been made within the conclusion of this section focusing once again upon the nature of structural inequalities and their influence upon choice and opportunities for youth transitions. </w:t>
      </w:r>
    </w:p>
    <w:p w14:paraId="0CB45F18" w14:textId="77777777" w:rsidR="009106F1" w:rsidRPr="009A3A34" w:rsidRDefault="009106F1" w:rsidP="009106F1">
      <w:pPr>
        <w:rPr>
          <w:rFonts w:ascii="Book Antiqua" w:hAnsi="Book Antiqua" w:cs="Times New Roman"/>
          <w:sz w:val="24"/>
          <w:szCs w:val="24"/>
        </w:rPr>
      </w:pPr>
    </w:p>
    <w:p w14:paraId="620C0BAF" w14:textId="77777777" w:rsidR="009106F1" w:rsidRPr="009A3A34" w:rsidRDefault="009106F1" w:rsidP="009106F1">
      <w:pPr>
        <w:rPr>
          <w:rFonts w:ascii="Book Antiqua" w:hAnsi="Book Antiqua" w:cs="Times New Roman"/>
          <w:sz w:val="24"/>
          <w:szCs w:val="24"/>
        </w:rPr>
      </w:pPr>
    </w:p>
    <w:p w14:paraId="5E154BBE" w14:textId="77777777" w:rsidR="009106F1" w:rsidRPr="009A3A34" w:rsidRDefault="009106F1" w:rsidP="009106F1">
      <w:pPr>
        <w:rPr>
          <w:rFonts w:ascii="Book Antiqua" w:hAnsi="Book Antiqua" w:cs="Times New Roman"/>
          <w:sz w:val="24"/>
          <w:szCs w:val="24"/>
        </w:rPr>
      </w:pPr>
    </w:p>
    <w:p w14:paraId="2951CD4D" w14:textId="77777777" w:rsidR="006655B4" w:rsidRPr="009A3A34" w:rsidRDefault="006655B4" w:rsidP="009106F1">
      <w:pPr>
        <w:rPr>
          <w:rFonts w:ascii="Book Antiqua" w:hAnsi="Book Antiqua" w:cs="Times New Roman"/>
          <w:sz w:val="24"/>
          <w:szCs w:val="24"/>
        </w:rPr>
      </w:pPr>
    </w:p>
    <w:p w14:paraId="577B69B2" w14:textId="77777777" w:rsidR="006655B4" w:rsidRPr="009A3A34" w:rsidRDefault="006655B4" w:rsidP="009106F1">
      <w:pPr>
        <w:rPr>
          <w:rFonts w:ascii="Book Antiqua" w:hAnsi="Book Antiqua" w:cs="Times New Roman"/>
          <w:sz w:val="24"/>
          <w:szCs w:val="24"/>
        </w:rPr>
      </w:pPr>
    </w:p>
    <w:p w14:paraId="798268C4" w14:textId="77777777" w:rsidR="006655B4" w:rsidRPr="009A3A34" w:rsidRDefault="006655B4" w:rsidP="009106F1">
      <w:pPr>
        <w:rPr>
          <w:rFonts w:ascii="Book Antiqua" w:hAnsi="Book Antiqua" w:cs="Times New Roman"/>
          <w:sz w:val="24"/>
          <w:szCs w:val="24"/>
        </w:rPr>
      </w:pPr>
    </w:p>
    <w:p w14:paraId="07E6880E" w14:textId="77777777" w:rsidR="006655B4" w:rsidRPr="009A3A34" w:rsidRDefault="006655B4" w:rsidP="009106F1">
      <w:pPr>
        <w:rPr>
          <w:rFonts w:ascii="Book Antiqua" w:hAnsi="Book Antiqua" w:cs="Times New Roman"/>
          <w:sz w:val="24"/>
          <w:szCs w:val="24"/>
        </w:rPr>
      </w:pPr>
    </w:p>
    <w:p w14:paraId="7FC8EEC4" w14:textId="77777777" w:rsidR="006655B4" w:rsidRPr="009A3A34" w:rsidRDefault="006655B4" w:rsidP="009106F1">
      <w:pPr>
        <w:rPr>
          <w:rFonts w:ascii="Book Antiqua" w:hAnsi="Book Antiqua" w:cs="Times New Roman"/>
          <w:sz w:val="24"/>
          <w:szCs w:val="24"/>
        </w:rPr>
      </w:pPr>
    </w:p>
    <w:p w14:paraId="01DD2AEA" w14:textId="77777777" w:rsidR="006655B4" w:rsidRPr="009A3A34" w:rsidRDefault="006655B4" w:rsidP="009106F1">
      <w:pPr>
        <w:rPr>
          <w:rFonts w:ascii="Book Antiqua" w:hAnsi="Book Antiqua" w:cs="Times New Roman"/>
          <w:sz w:val="24"/>
          <w:szCs w:val="24"/>
        </w:rPr>
      </w:pPr>
    </w:p>
    <w:p w14:paraId="2764B2C8" w14:textId="77777777" w:rsidR="006655B4" w:rsidRPr="009A3A34" w:rsidRDefault="006655B4" w:rsidP="009106F1">
      <w:pPr>
        <w:rPr>
          <w:rFonts w:ascii="Book Antiqua" w:hAnsi="Book Antiqua" w:cs="Times New Roman"/>
          <w:sz w:val="24"/>
          <w:szCs w:val="24"/>
        </w:rPr>
      </w:pPr>
    </w:p>
    <w:p w14:paraId="27425C47" w14:textId="77777777" w:rsidR="00347349" w:rsidRPr="009A3A34" w:rsidRDefault="00347349" w:rsidP="009106F1">
      <w:pPr>
        <w:rPr>
          <w:rFonts w:ascii="Book Antiqua" w:hAnsi="Book Antiqua" w:cs="Times New Roman"/>
          <w:sz w:val="24"/>
          <w:szCs w:val="24"/>
        </w:rPr>
      </w:pPr>
    </w:p>
    <w:p w14:paraId="5EF4FA90" w14:textId="77777777" w:rsidR="00347349" w:rsidRPr="009A3A34" w:rsidRDefault="00347349" w:rsidP="009106F1">
      <w:pPr>
        <w:rPr>
          <w:rFonts w:ascii="Book Antiqua" w:hAnsi="Book Antiqua" w:cs="Times New Roman"/>
          <w:sz w:val="24"/>
          <w:szCs w:val="24"/>
        </w:rPr>
      </w:pPr>
    </w:p>
    <w:p w14:paraId="07CC7C10" w14:textId="77777777" w:rsidR="00347349" w:rsidRPr="009A3A34" w:rsidRDefault="00347349" w:rsidP="009106F1">
      <w:pPr>
        <w:rPr>
          <w:rFonts w:ascii="Book Antiqua" w:hAnsi="Book Antiqua" w:cs="Times New Roman"/>
          <w:sz w:val="24"/>
          <w:szCs w:val="24"/>
        </w:rPr>
      </w:pPr>
    </w:p>
    <w:p w14:paraId="4829DC24" w14:textId="77777777" w:rsidR="00347349" w:rsidRPr="009A3A34" w:rsidRDefault="00347349" w:rsidP="009106F1">
      <w:pPr>
        <w:rPr>
          <w:rFonts w:ascii="Book Antiqua" w:hAnsi="Book Antiqua" w:cs="Times New Roman"/>
          <w:sz w:val="24"/>
          <w:szCs w:val="24"/>
        </w:rPr>
      </w:pPr>
    </w:p>
    <w:p w14:paraId="27FDADC1" w14:textId="77777777" w:rsidR="009106F1" w:rsidRDefault="009106F1" w:rsidP="009106F1">
      <w:pPr>
        <w:rPr>
          <w:rFonts w:ascii="Book Antiqua" w:hAnsi="Book Antiqua" w:cs="Times New Roman"/>
          <w:sz w:val="24"/>
          <w:szCs w:val="24"/>
        </w:rPr>
      </w:pPr>
    </w:p>
    <w:p w14:paraId="0FC5B96D" w14:textId="77777777" w:rsidR="000B03CE" w:rsidRPr="009A3A34" w:rsidRDefault="000B03CE" w:rsidP="009106F1">
      <w:pPr>
        <w:rPr>
          <w:rFonts w:ascii="Book Antiqua" w:hAnsi="Book Antiqua" w:cs="Times New Roman"/>
          <w:sz w:val="24"/>
          <w:szCs w:val="24"/>
        </w:rPr>
      </w:pPr>
    </w:p>
    <w:p w14:paraId="56422B5F" w14:textId="6B43639B" w:rsidR="00367581" w:rsidRPr="009A3A34" w:rsidRDefault="00367581" w:rsidP="009106F1">
      <w:pPr>
        <w:rPr>
          <w:rFonts w:ascii="Book Antiqua" w:hAnsi="Book Antiqua" w:cs="Times New Roman"/>
          <w:sz w:val="24"/>
          <w:szCs w:val="24"/>
        </w:rPr>
      </w:pPr>
      <w:r w:rsidRPr="009A3A34">
        <w:rPr>
          <w:rFonts w:ascii="Book Antiqua" w:hAnsi="Book Antiqua" w:cs="Times New Roman"/>
          <w:b/>
          <w:bCs/>
          <w:sz w:val="24"/>
          <w:szCs w:val="24"/>
        </w:rPr>
        <w:lastRenderedPageBreak/>
        <w:t>Appendix</w:t>
      </w:r>
      <w:r w:rsidR="00C4762D" w:rsidRPr="009A3A34">
        <w:rPr>
          <w:rFonts w:ascii="Book Antiqua" w:hAnsi="Book Antiqua" w:cs="Times New Roman"/>
          <w:b/>
          <w:bCs/>
          <w:sz w:val="24"/>
          <w:szCs w:val="24"/>
        </w:rPr>
        <w:t>:</w:t>
      </w:r>
    </w:p>
    <w:p w14:paraId="694DAEBE" w14:textId="6AA5F583" w:rsidR="00CE053C" w:rsidRPr="009A3A34" w:rsidRDefault="00CE053C" w:rsidP="00CE053C">
      <w:pPr>
        <w:pStyle w:val="Caption"/>
        <w:keepNext/>
        <w:rPr>
          <w:rFonts w:ascii="Book Antiqua" w:hAnsi="Book Antiqua" w:cs="Times New Roman"/>
          <w:color w:val="auto"/>
          <w:sz w:val="24"/>
          <w:szCs w:val="24"/>
        </w:rPr>
      </w:pPr>
      <w:bookmarkStart w:id="52" w:name="_Toc147242769"/>
      <w:bookmarkStart w:id="53" w:name="_Hlk147595993"/>
      <w:r w:rsidRPr="009A3A34">
        <w:rPr>
          <w:rFonts w:ascii="Book Antiqua" w:hAnsi="Book Antiqua" w:cs="Times New Roman"/>
          <w:color w:val="auto"/>
          <w:sz w:val="24"/>
          <w:szCs w:val="24"/>
        </w:rPr>
        <w:t>Table A.</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Table_A. \* ARABIC </w:instrText>
      </w:r>
      <w:r w:rsidRPr="009A3A34">
        <w:rPr>
          <w:rFonts w:ascii="Book Antiqua" w:hAnsi="Book Antiqua" w:cs="Times New Roman"/>
          <w:color w:val="auto"/>
          <w:sz w:val="24"/>
          <w:szCs w:val="24"/>
        </w:rPr>
        <w:fldChar w:fldCharType="separate"/>
      </w:r>
      <w:r w:rsidR="0067151A" w:rsidRPr="009A3A34">
        <w:rPr>
          <w:rFonts w:ascii="Book Antiqua" w:hAnsi="Book Antiqua" w:cs="Times New Roman"/>
          <w:noProof/>
          <w:color w:val="auto"/>
          <w:sz w:val="24"/>
          <w:szCs w:val="24"/>
        </w:rPr>
        <w:t>1</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Goodness-of-fit summaries for explanatory variables and Economic Activity (CAMSIS)</w:t>
      </w:r>
      <w:bookmarkEnd w:id="52"/>
    </w:p>
    <w:tbl>
      <w:tblPr>
        <w:tblStyle w:val="GridTable6Colorful"/>
        <w:tblW w:w="0" w:type="auto"/>
        <w:tblLook w:val="04A0" w:firstRow="1" w:lastRow="0" w:firstColumn="1" w:lastColumn="0" w:noHBand="0" w:noVBand="1"/>
      </w:tblPr>
      <w:tblGrid>
        <w:gridCol w:w="1665"/>
        <w:gridCol w:w="1243"/>
        <w:gridCol w:w="1319"/>
        <w:gridCol w:w="894"/>
        <w:gridCol w:w="1663"/>
        <w:gridCol w:w="1116"/>
        <w:gridCol w:w="1116"/>
      </w:tblGrid>
      <w:tr w:rsidR="006A0C55" w:rsidRPr="009A3A34" w14:paraId="6D33EEAE" w14:textId="77777777" w:rsidTr="00C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D6F595"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Outcome Variable: Economic Activity</w:t>
            </w:r>
          </w:p>
        </w:tc>
        <w:tc>
          <w:tcPr>
            <w:tcW w:w="0" w:type="auto"/>
          </w:tcPr>
          <w:p w14:paraId="1A9836D7"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Deviance</w:t>
            </w:r>
          </w:p>
        </w:tc>
        <w:tc>
          <w:tcPr>
            <w:tcW w:w="0" w:type="auto"/>
          </w:tcPr>
          <w:p w14:paraId="5C7C842F"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hAnsi="Book Antiqua" w:cs="Times New Roman"/>
                <w:color w:val="auto"/>
                <w:sz w:val="24"/>
                <w:szCs w:val="24"/>
              </w:rPr>
              <w:t xml:space="preserve"> Deviance (from Null)</w:t>
            </w:r>
          </w:p>
        </w:tc>
        <w:tc>
          <w:tcPr>
            <w:tcW w:w="0" w:type="auto"/>
          </w:tcPr>
          <w:p w14:paraId="2FE7F41D"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color w:val="auto"/>
                <w:sz w:val="24"/>
                <w:szCs w:val="24"/>
              </w:rPr>
              <w:t xml:space="preserve"> d.f. (from Null)</w:t>
            </w:r>
          </w:p>
        </w:tc>
        <w:tc>
          <w:tcPr>
            <w:tcW w:w="0" w:type="auto"/>
          </w:tcPr>
          <w:p w14:paraId="708CCBBB"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McFadden’s Adjusted Pseudo R2</w:t>
            </w:r>
          </w:p>
        </w:tc>
        <w:tc>
          <w:tcPr>
            <w:tcW w:w="0" w:type="auto"/>
          </w:tcPr>
          <w:p w14:paraId="6470C4E9"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AIC</w:t>
            </w:r>
          </w:p>
        </w:tc>
        <w:tc>
          <w:tcPr>
            <w:tcW w:w="0" w:type="auto"/>
          </w:tcPr>
          <w:p w14:paraId="553F01C6"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BIC</w:t>
            </w:r>
          </w:p>
        </w:tc>
      </w:tr>
      <w:tr w:rsidR="006A0C55" w:rsidRPr="009A3A34" w14:paraId="79AD573B"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587CAC"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w:t>
            </w:r>
          </w:p>
        </w:tc>
        <w:tc>
          <w:tcPr>
            <w:tcW w:w="0" w:type="auto"/>
          </w:tcPr>
          <w:p w14:paraId="69B3CF3D" w14:textId="0A938FCE"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23150.59</w:t>
            </w:r>
          </w:p>
        </w:tc>
        <w:tc>
          <w:tcPr>
            <w:tcW w:w="0" w:type="auto"/>
          </w:tcPr>
          <w:p w14:paraId="322241A2" w14:textId="622F3269"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0" w:type="auto"/>
          </w:tcPr>
          <w:p w14:paraId="673CC1F6" w14:textId="74FA9B0B"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0" w:type="auto"/>
          </w:tcPr>
          <w:p w14:paraId="20E9D99A" w14:textId="1F430B95"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0" w:type="auto"/>
          </w:tcPr>
          <w:p w14:paraId="464DBD9D" w14:textId="6CFA33D4"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23158.58</w:t>
            </w:r>
          </w:p>
        </w:tc>
        <w:tc>
          <w:tcPr>
            <w:tcW w:w="0" w:type="auto"/>
          </w:tcPr>
          <w:p w14:paraId="2F70139E" w14:textId="70A7E071"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23186.75</w:t>
            </w:r>
          </w:p>
        </w:tc>
      </w:tr>
      <w:tr w:rsidR="006A0C55" w:rsidRPr="009A3A34" w14:paraId="464F0D36"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09F8738A"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w:t>
            </w:r>
          </w:p>
        </w:tc>
        <w:tc>
          <w:tcPr>
            <w:tcW w:w="0" w:type="auto"/>
          </w:tcPr>
          <w:p w14:paraId="1B75276A" w14:textId="680D000C"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18908.96</w:t>
            </w:r>
          </w:p>
        </w:tc>
        <w:tc>
          <w:tcPr>
            <w:tcW w:w="0" w:type="auto"/>
          </w:tcPr>
          <w:p w14:paraId="7875BC69" w14:textId="6CBA8516"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4241.63</w:t>
            </w:r>
          </w:p>
        </w:tc>
        <w:tc>
          <w:tcPr>
            <w:tcW w:w="0" w:type="auto"/>
          </w:tcPr>
          <w:p w14:paraId="57C9FD1B" w14:textId="266D35A0"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w:t>
            </w:r>
          </w:p>
        </w:tc>
        <w:tc>
          <w:tcPr>
            <w:tcW w:w="0" w:type="auto"/>
          </w:tcPr>
          <w:p w14:paraId="7AFFE379" w14:textId="401E3A74"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0.18</w:t>
            </w:r>
          </w:p>
        </w:tc>
        <w:tc>
          <w:tcPr>
            <w:tcW w:w="0" w:type="auto"/>
          </w:tcPr>
          <w:p w14:paraId="45C6A406" w14:textId="609D066E"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18924.96</w:t>
            </w:r>
          </w:p>
        </w:tc>
        <w:tc>
          <w:tcPr>
            <w:tcW w:w="0" w:type="auto"/>
          </w:tcPr>
          <w:p w14:paraId="708F58D0" w14:textId="16CC4BBC"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18981.29</w:t>
            </w:r>
          </w:p>
        </w:tc>
      </w:tr>
      <w:tr w:rsidR="006A0C55" w:rsidRPr="009A3A34" w14:paraId="0806CB78"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BAAEF3"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Sex</w:t>
            </w:r>
          </w:p>
        </w:tc>
        <w:tc>
          <w:tcPr>
            <w:tcW w:w="0" w:type="auto"/>
          </w:tcPr>
          <w:p w14:paraId="51D6946A" w14:textId="3C78715A"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22159.83</w:t>
            </w:r>
          </w:p>
        </w:tc>
        <w:tc>
          <w:tcPr>
            <w:tcW w:w="0" w:type="auto"/>
          </w:tcPr>
          <w:p w14:paraId="3008952E" w14:textId="0E7D7296"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990.76</w:t>
            </w:r>
          </w:p>
        </w:tc>
        <w:tc>
          <w:tcPr>
            <w:tcW w:w="0" w:type="auto"/>
          </w:tcPr>
          <w:p w14:paraId="544FC40D" w14:textId="3D553F7D"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w:t>
            </w:r>
          </w:p>
        </w:tc>
        <w:tc>
          <w:tcPr>
            <w:tcW w:w="0" w:type="auto"/>
          </w:tcPr>
          <w:p w14:paraId="1321055C" w14:textId="3C2517AF"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c>
          <w:tcPr>
            <w:tcW w:w="0" w:type="auto"/>
          </w:tcPr>
          <w:p w14:paraId="74D75DB4" w14:textId="089F712B"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22175.83</w:t>
            </w:r>
          </w:p>
        </w:tc>
        <w:tc>
          <w:tcPr>
            <w:tcW w:w="0" w:type="auto"/>
          </w:tcPr>
          <w:p w14:paraId="0532C6F1" w14:textId="11E948B9"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22232.16</w:t>
            </w:r>
          </w:p>
        </w:tc>
      </w:tr>
      <w:tr w:rsidR="006A0C55" w:rsidRPr="009A3A34" w14:paraId="3A22D244"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07B86BC0"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Tenure</w:t>
            </w:r>
          </w:p>
        </w:tc>
        <w:tc>
          <w:tcPr>
            <w:tcW w:w="0" w:type="auto"/>
          </w:tcPr>
          <w:p w14:paraId="490A5E38" w14:textId="7E93E830"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22328.74</w:t>
            </w:r>
          </w:p>
        </w:tc>
        <w:tc>
          <w:tcPr>
            <w:tcW w:w="0" w:type="auto"/>
          </w:tcPr>
          <w:p w14:paraId="2DCD7066" w14:textId="1A8F7855"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821.85</w:t>
            </w:r>
          </w:p>
        </w:tc>
        <w:tc>
          <w:tcPr>
            <w:tcW w:w="0" w:type="auto"/>
          </w:tcPr>
          <w:p w14:paraId="3D5DBBAB" w14:textId="08BC76A8"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w:t>
            </w:r>
          </w:p>
        </w:tc>
        <w:tc>
          <w:tcPr>
            <w:tcW w:w="0" w:type="auto"/>
          </w:tcPr>
          <w:p w14:paraId="4FF554F4" w14:textId="1FE036E9"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0" w:type="auto"/>
          </w:tcPr>
          <w:p w14:paraId="11C8F992" w14:textId="678ECDDA"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22344.74</w:t>
            </w:r>
          </w:p>
        </w:tc>
        <w:tc>
          <w:tcPr>
            <w:tcW w:w="0" w:type="auto"/>
          </w:tcPr>
          <w:p w14:paraId="661B2337" w14:textId="6E909120"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22401.07</w:t>
            </w:r>
          </w:p>
        </w:tc>
      </w:tr>
      <w:tr w:rsidR="006A0C55" w:rsidRPr="009A3A34" w14:paraId="12235133"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E95A03"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CAMSIS</w:t>
            </w:r>
          </w:p>
        </w:tc>
        <w:tc>
          <w:tcPr>
            <w:tcW w:w="0" w:type="auto"/>
          </w:tcPr>
          <w:p w14:paraId="672F00BA" w14:textId="0963DB9A"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22299.86</w:t>
            </w:r>
          </w:p>
        </w:tc>
        <w:tc>
          <w:tcPr>
            <w:tcW w:w="0" w:type="auto"/>
          </w:tcPr>
          <w:p w14:paraId="113BBF08" w14:textId="41B9DE99"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850.73</w:t>
            </w:r>
          </w:p>
        </w:tc>
        <w:tc>
          <w:tcPr>
            <w:tcW w:w="0" w:type="auto"/>
          </w:tcPr>
          <w:p w14:paraId="3C1C591E" w14:textId="468DBE72"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w:t>
            </w:r>
          </w:p>
        </w:tc>
        <w:tc>
          <w:tcPr>
            <w:tcW w:w="0" w:type="auto"/>
          </w:tcPr>
          <w:p w14:paraId="2693AB1E" w14:textId="3325EE9B"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c>
          <w:tcPr>
            <w:tcW w:w="0" w:type="auto"/>
          </w:tcPr>
          <w:p w14:paraId="0A1861DD" w14:textId="045D23F8"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22315.86</w:t>
            </w:r>
          </w:p>
        </w:tc>
        <w:tc>
          <w:tcPr>
            <w:tcW w:w="0" w:type="auto"/>
          </w:tcPr>
          <w:p w14:paraId="646F0518" w14:textId="00FC0F99"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22372.19</w:t>
            </w:r>
          </w:p>
        </w:tc>
      </w:tr>
      <w:bookmarkEnd w:id="53"/>
    </w:tbl>
    <w:p w14:paraId="557B6B61" w14:textId="77777777" w:rsidR="00B947F6" w:rsidRPr="009A3A34" w:rsidRDefault="00B947F6" w:rsidP="00B947F6">
      <w:pPr>
        <w:rPr>
          <w:rFonts w:ascii="Book Antiqua" w:hAnsi="Book Antiqua" w:cs="Times New Roman"/>
          <w:sz w:val="24"/>
          <w:szCs w:val="24"/>
        </w:rPr>
      </w:pPr>
    </w:p>
    <w:p w14:paraId="5E729D23" w14:textId="7BC8A2CA" w:rsidR="00CE053C" w:rsidRPr="009A3A34" w:rsidRDefault="00CE053C" w:rsidP="00CE053C">
      <w:pPr>
        <w:pStyle w:val="Caption"/>
        <w:keepNext/>
        <w:rPr>
          <w:rFonts w:ascii="Book Antiqua" w:hAnsi="Book Antiqua" w:cs="Times New Roman"/>
          <w:color w:val="auto"/>
          <w:sz w:val="24"/>
          <w:szCs w:val="24"/>
        </w:rPr>
      </w:pPr>
      <w:bookmarkStart w:id="54" w:name="_Toc147242770"/>
      <w:bookmarkStart w:id="55" w:name="_Hlk147596005"/>
      <w:r w:rsidRPr="009A3A34">
        <w:rPr>
          <w:rFonts w:ascii="Book Antiqua" w:hAnsi="Book Antiqua" w:cs="Times New Roman"/>
          <w:color w:val="auto"/>
          <w:sz w:val="24"/>
          <w:szCs w:val="24"/>
        </w:rPr>
        <w:t>Table A.</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Table_A. \* ARABIC </w:instrText>
      </w:r>
      <w:r w:rsidRPr="009A3A34">
        <w:rPr>
          <w:rFonts w:ascii="Book Antiqua" w:hAnsi="Book Antiqua" w:cs="Times New Roman"/>
          <w:color w:val="auto"/>
          <w:sz w:val="24"/>
          <w:szCs w:val="24"/>
        </w:rPr>
        <w:fldChar w:fldCharType="separate"/>
      </w:r>
      <w:r w:rsidR="0067151A" w:rsidRPr="009A3A34">
        <w:rPr>
          <w:rFonts w:ascii="Book Antiqua" w:hAnsi="Book Antiqua" w:cs="Times New Roman"/>
          <w:noProof/>
          <w:color w:val="auto"/>
          <w:sz w:val="24"/>
          <w:szCs w:val="24"/>
        </w:rPr>
        <w:t>2</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Model building goodness-of-fit summaries for multiple logistic regression model of Economic Activity (CAMSIS)</w:t>
      </w:r>
      <w:bookmarkEnd w:id="54"/>
    </w:p>
    <w:tbl>
      <w:tblPr>
        <w:tblStyle w:val="GridTable6Colorful"/>
        <w:tblW w:w="0" w:type="auto"/>
        <w:tblLook w:val="04A0" w:firstRow="1" w:lastRow="0" w:firstColumn="1" w:lastColumn="0" w:noHBand="0" w:noVBand="1"/>
      </w:tblPr>
      <w:tblGrid>
        <w:gridCol w:w="1515"/>
        <w:gridCol w:w="1237"/>
        <w:gridCol w:w="1250"/>
        <w:gridCol w:w="1250"/>
        <w:gridCol w:w="1542"/>
        <w:gridCol w:w="1111"/>
        <w:gridCol w:w="1111"/>
      </w:tblGrid>
      <w:tr w:rsidR="006A0C55" w:rsidRPr="009A3A34" w14:paraId="246F31F9" w14:textId="77777777" w:rsidTr="00C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4100E9"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Outcome Variable: Economic Activity</w:t>
            </w:r>
          </w:p>
        </w:tc>
        <w:tc>
          <w:tcPr>
            <w:tcW w:w="0" w:type="auto"/>
          </w:tcPr>
          <w:p w14:paraId="6DCCA11D"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Deviance</w:t>
            </w:r>
          </w:p>
        </w:tc>
        <w:tc>
          <w:tcPr>
            <w:tcW w:w="0" w:type="auto"/>
          </w:tcPr>
          <w:p w14:paraId="5E4DD7C2"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hAnsi="Book Antiqua" w:cs="Times New Roman"/>
                <w:color w:val="auto"/>
                <w:sz w:val="24"/>
                <w:szCs w:val="24"/>
              </w:rPr>
              <w:t xml:space="preserve"> Deviance (from Previous)</w:t>
            </w:r>
          </w:p>
        </w:tc>
        <w:tc>
          <w:tcPr>
            <w:tcW w:w="0" w:type="auto"/>
          </w:tcPr>
          <w:p w14:paraId="6B5B21FD"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color w:val="auto"/>
                <w:sz w:val="24"/>
                <w:szCs w:val="24"/>
              </w:rPr>
              <w:t xml:space="preserve"> d.f. (from Previous)</w:t>
            </w:r>
          </w:p>
        </w:tc>
        <w:tc>
          <w:tcPr>
            <w:tcW w:w="0" w:type="auto"/>
          </w:tcPr>
          <w:p w14:paraId="2233D20F"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McFadden’s Adjusted Pseudo R2</w:t>
            </w:r>
          </w:p>
        </w:tc>
        <w:tc>
          <w:tcPr>
            <w:tcW w:w="0" w:type="auto"/>
          </w:tcPr>
          <w:p w14:paraId="390E59B3"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AIC</w:t>
            </w:r>
          </w:p>
        </w:tc>
        <w:tc>
          <w:tcPr>
            <w:tcW w:w="0" w:type="auto"/>
          </w:tcPr>
          <w:p w14:paraId="7693F01B"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BIC</w:t>
            </w:r>
          </w:p>
        </w:tc>
      </w:tr>
      <w:tr w:rsidR="006A0C55" w:rsidRPr="009A3A34" w14:paraId="6565B816"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DCE22A"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w:t>
            </w:r>
          </w:p>
        </w:tc>
        <w:tc>
          <w:tcPr>
            <w:tcW w:w="0" w:type="auto"/>
          </w:tcPr>
          <w:p w14:paraId="2CDD54C1" w14:textId="39B789B3"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23150.59</w:t>
            </w:r>
          </w:p>
        </w:tc>
        <w:tc>
          <w:tcPr>
            <w:tcW w:w="0" w:type="auto"/>
          </w:tcPr>
          <w:p w14:paraId="42092E61" w14:textId="6384AD26"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0" w:type="auto"/>
          </w:tcPr>
          <w:p w14:paraId="754516E7" w14:textId="5C491586"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0" w:type="auto"/>
          </w:tcPr>
          <w:p w14:paraId="768C89AF" w14:textId="71CE8AA3"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0" w:type="auto"/>
          </w:tcPr>
          <w:p w14:paraId="088B02D4" w14:textId="4FED7047"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23158.58</w:t>
            </w:r>
          </w:p>
        </w:tc>
        <w:tc>
          <w:tcPr>
            <w:tcW w:w="0" w:type="auto"/>
          </w:tcPr>
          <w:p w14:paraId="57F8230E" w14:textId="0C1C143E"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23186.75</w:t>
            </w:r>
          </w:p>
        </w:tc>
      </w:tr>
      <w:tr w:rsidR="006A0C55" w:rsidRPr="009A3A34" w14:paraId="3D554244"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0A540255"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w:t>
            </w:r>
          </w:p>
        </w:tc>
        <w:tc>
          <w:tcPr>
            <w:tcW w:w="0" w:type="auto"/>
          </w:tcPr>
          <w:p w14:paraId="53EA1E4A" w14:textId="5FF51B81"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18908.96</w:t>
            </w:r>
          </w:p>
        </w:tc>
        <w:tc>
          <w:tcPr>
            <w:tcW w:w="0" w:type="auto"/>
          </w:tcPr>
          <w:p w14:paraId="5798EB8D" w14:textId="3146AEF2"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4241.63</w:t>
            </w:r>
          </w:p>
        </w:tc>
        <w:tc>
          <w:tcPr>
            <w:tcW w:w="0" w:type="auto"/>
          </w:tcPr>
          <w:p w14:paraId="209164EE" w14:textId="782CBA4E"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w:t>
            </w:r>
          </w:p>
        </w:tc>
        <w:tc>
          <w:tcPr>
            <w:tcW w:w="0" w:type="auto"/>
          </w:tcPr>
          <w:p w14:paraId="04D9B6BC" w14:textId="4552E6BD"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0.18</w:t>
            </w:r>
          </w:p>
        </w:tc>
        <w:tc>
          <w:tcPr>
            <w:tcW w:w="0" w:type="auto"/>
          </w:tcPr>
          <w:p w14:paraId="2F440D95" w14:textId="53112032"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18924.96</w:t>
            </w:r>
          </w:p>
        </w:tc>
        <w:tc>
          <w:tcPr>
            <w:tcW w:w="0" w:type="auto"/>
          </w:tcPr>
          <w:p w14:paraId="60C9EB50" w14:textId="33E66C49"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18981.29</w:t>
            </w:r>
          </w:p>
        </w:tc>
      </w:tr>
      <w:tr w:rsidR="006A0C55" w:rsidRPr="009A3A34" w14:paraId="504BAF58"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DBFB41"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 + Sex</w:t>
            </w:r>
          </w:p>
        </w:tc>
        <w:tc>
          <w:tcPr>
            <w:tcW w:w="0" w:type="auto"/>
          </w:tcPr>
          <w:p w14:paraId="3442AA35" w14:textId="6BA6F17F"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17921.39</w:t>
            </w:r>
          </w:p>
        </w:tc>
        <w:tc>
          <w:tcPr>
            <w:tcW w:w="0" w:type="auto"/>
          </w:tcPr>
          <w:p w14:paraId="7C887291" w14:textId="4BC1DE38"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987.57</w:t>
            </w:r>
          </w:p>
        </w:tc>
        <w:tc>
          <w:tcPr>
            <w:tcW w:w="0" w:type="auto"/>
          </w:tcPr>
          <w:p w14:paraId="19A0112D" w14:textId="54D24B21"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w:t>
            </w:r>
          </w:p>
        </w:tc>
        <w:tc>
          <w:tcPr>
            <w:tcW w:w="0" w:type="auto"/>
          </w:tcPr>
          <w:p w14:paraId="2CBF9F6D" w14:textId="63B17F27"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0.22</w:t>
            </w:r>
          </w:p>
        </w:tc>
        <w:tc>
          <w:tcPr>
            <w:tcW w:w="0" w:type="auto"/>
          </w:tcPr>
          <w:p w14:paraId="4E53D54A" w14:textId="4B74679A"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17945.39</w:t>
            </w:r>
          </w:p>
        </w:tc>
        <w:tc>
          <w:tcPr>
            <w:tcW w:w="0" w:type="auto"/>
          </w:tcPr>
          <w:p w14:paraId="012A56AC" w14:textId="551D99F2"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18029.89</w:t>
            </w:r>
          </w:p>
        </w:tc>
      </w:tr>
      <w:tr w:rsidR="006A0C55" w:rsidRPr="009A3A34" w14:paraId="1FF4E94D"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029298EB"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Null Model + Educational Attainment </w:t>
            </w:r>
            <w:r w:rsidRPr="009A3A34">
              <w:rPr>
                <w:rFonts w:ascii="Book Antiqua" w:hAnsi="Book Antiqua" w:cs="Times New Roman"/>
                <w:color w:val="auto"/>
                <w:sz w:val="24"/>
                <w:szCs w:val="24"/>
              </w:rPr>
              <w:lastRenderedPageBreak/>
              <w:t>+ Sex + Tenure</w:t>
            </w:r>
          </w:p>
        </w:tc>
        <w:tc>
          <w:tcPr>
            <w:tcW w:w="0" w:type="auto"/>
          </w:tcPr>
          <w:p w14:paraId="4D01150F" w14:textId="1FC5B6A5"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lastRenderedPageBreak/>
              <w:t>17677.49</w:t>
            </w:r>
          </w:p>
        </w:tc>
        <w:tc>
          <w:tcPr>
            <w:tcW w:w="0" w:type="auto"/>
          </w:tcPr>
          <w:p w14:paraId="3D91C84D" w14:textId="3A7A4E2A"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243.9</w:t>
            </w:r>
          </w:p>
        </w:tc>
        <w:tc>
          <w:tcPr>
            <w:tcW w:w="0" w:type="auto"/>
          </w:tcPr>
          <w:p w14:paraId="1CBE1960" w14:textId="2D79DE47"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16</w:t>
            </w:r>
          </w:p>
        </w:tc>
        <w:tc>
          <w:tcPr>
            <w:tcW w:w="0" w:type="auto"/>
          </w:tcPr>
          <w:p w14:paraId="43E044D4" w14:textId="3B0546BD"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0.23</w:t>
            </w:r>
          </w:p>
        </w:tc>
        <w:tc>
          <w:tcPr>
            <w:tcW w:w="0" w:type="auto"/>
          </w:tcPr>
          <w:p w14:paraId="0DBD4166" w14:textId="0994A784"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17709.49</w:t>
            </w:r>
          </w:p>
        </w:tc>
        <w:tc>
          <w:tcPr>
            <w:tcW w:w="0" w:type="auto"/>
          </w:tcPr>
          <w:p w14:paraId="3082AB5D" w14:textId="24878EA5"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17822.16</w:t>
            </w:r>
          </w:p>
        </w:tc>
      </w:tr>
      <w:tr w:rsidR="006A0C55" w:rsidRPr="009A3A34" w14:paraId="463C254E"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A6F2A3"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 + Sex + Tenure + CAMSIS</w:t>
            </w:r>
          </w:p>
        </w:tc>
        <w:tc>
          <w:tcPr>
            <w:tcW w:w="0" w:type="auto"/>
          </w:tcPr>
          <w:p w14:paraId="4CB70B84" w14:textId="7AB73749"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17543.74</w:t>
            </w:r>
          </w:p>
        </w:tc>
        <w:tc>
          <w:tcPr>
            <w:tcW w:w="0" w:type="auto"/>
          </w:tcPr>
          <w:p w14:paraId="2541988D" w14:textId="53A75524"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133.75</w:t>
            </w:r>
          </w:p>
        </w:tc>
        <w:tc>
          <w:tcPr>
            <w:tcW w:w="0" w:type="auto"/>
          </w:tcPr>
          <w:p w14:paraId="60862BA4" w14:textId="7498B2A4"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20</w:t>
            </w:r>
          </w:p>
        </w:tc>
        <w:tc>
          <w:tcPr>
            <w:tcW w:w="0" w:type="auto"/>
          </w:tcPr>
          <w:p w14:paraId="16452B4A" w14:textId="762B4168"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0.24</w:t>
            </w:r>
          </w:p>
        </w:tc>
        <w:tc>
          <w:tcPr>
            <w:tcW w:w="0" w:type="auto"/>
          </w:tcPr>
          <w:p w14:paraId="769A8142" w14:textId="3B4683A7"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17583.74</w:t>
            </w:r>
          </w:p>
        </w:tc>
        <w:tc>
          <w:tcPr>
            <w:tcW w:w="0" w:type="auto"/>
          </w:tcPr>
          <w:p w14:paraId="205DB6D7" w14:textId="756455BA"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17724.57</w:t>
            </w:r>
          </w:p>
        </w:tc>
      </w:tr>
    </w:tbl>
    <w:p w14:paraId="3CF68712" w14:textId="77777777" w:rsidR="00B947F6" w:rsidRPr="009A3A34" w:rsidRDefault="00B947F6" w:rsidP="00B947F6">
      <w:pPr>
        <w:rPr>
          <w:rFonts w:ascii="Book Antiqua" w:hAnsi="Book Antiqua" w:cs="Times New Roman"/>
          <w:sz w:val="24"/>
          <w:szCs w:val="24"/>
        </w:rPr>
      </w:pPr>
    </w:p>
    <w:p w14:paraId="2EA6A59D" w14:textId="5B1A176B" w:rsidR="00CE053C" w:rsidRPr="009A3A34" w:rsidRDefault="00CE053C" w:rsidP="00CE053C">
      <w:pPr>
        <w:pStyle w:val="Caption"/>
        <w:keepNext/>
        <w:rPr>
          <w:rFonts w:ascii="Book Antiqua" w:hAnsi="Book Antiqua" w:cs="Times New Roman"/>
          <w:color w:val="auto"/>
          <w:sz w:val="24"/>
          <w:szCs w:val="24"/>
        </w:rPr>
      </w:pPr>
      <w:bookmarkStart w:id="56" w:name="_Toc147242771"/>
      <w:r w:rsidRPr="009A3A34">
        <w:rPr>
          <w:rFonts w:ascii="Book Antiqua" w:hAnsi="Book Antiqua" w:cs="Times New Roman"/>
          <w:color w:val="auto"/>
          <w:sz w:val="24"/>
          <w:szCs w:val="24"/>
        </w:rPr>
        <w:t>Table A.</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Table_A. \* ARABIC </w:instrText>
      </w:r>
      <w:r w:rsidRPr="009A3A34">
        <w:rPr>
          <w:rFonts w:ascii="Book Antiqua" w:hAnsi="Book Antiqua" w:cs="Times New Roman"/>
          <w:color w:val="auto"/>
          <w:sz w:val="24"/>
          <w:szCs w:val="24"/>
        </w:rPr>
        <w:fldChar w:fldCharType="separate"/>
      </w:r>
      <w:r w:rsidR="0067151A" w:rsidRPr="009A3A34">
        <w:rPr>
          <w:rFonts w:ascii="Book Antiqua" w:hAnsi="Book Antiqua" w:cs="Times New Roman"/>
          <w:noProof/>
          <w:color w:val="auto"/>
          <w:sz w:val="24"/>
          <w:szCs w:val="24"/>
        </w:rPr>
        <w:t>3</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Goodness-of-fit summaries for explanatory variables and Economic Activity (RGSC)</w:t>
      </w:r>
      <w:bookmarkEnd w:id="56"/>
    </w:p>
    <w:tbl>
      <w:tblPr>
        <w:tblStyle w:val="GridTable6Colorful"/>
        <w:tblW w:w="0" w:type="auto"/>
        <w:tblLook w:val="04A0" w:firstRow="1" w:lastRow="0" w:firstColumn="1" w:lastColumn="0" w:noHBand="0" w:noVBand="1"/>
      </w:tblPr>
      <w:tblGrid>
        <w:gridCol w:w="1665"/>
        <w:gridCol w:w="1243"/>
        <w:gridCol w:w="1319"/>
        <w:gridCol w:w="894"/>
        <w:gridCol w:w="1663"/>
        <w:gridCol w:w="1116"/>
        <w:gridCol w:w="1116"/>
      </w:tblGrid>
      <w:tr w:rsidR="006A0C55" w:rsidRPr="009A3A34" w14:paraId="0EE48786" w14:textId="77777777" w:rsidTr="00C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43073D"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Outcome Variable: Economic Activity</w:t>
            </w:r>
          </w:p>
        </w:tc>
        <w:tc>
          <w:tcPr>
            <w:tcW w:w="0" w:type="auto"/>
          </w:tcPr>
          <w:p w14:paraId="077997B0"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Deviance</w:t>
            </w:r>
          </w:p>
        </w:tc>
        <w:tc>
          <w:tcPr>
            <w:tcW w:w="0" w:type="auto"/>
          </w:tcPr>
          <w:p w14:paraId="5EBCFD53"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hAnsi="Book Antiqua" w:cs="Times New Roman"/>
                <w:color w:val="auto"/>
                <w:sz w:val="24"/>
                <w:szCs w:val="24"/>
              </w:rPr>
              <w:t xml:space="preserve"> Deviance (from Null)</w:t>
            </w:r>
          </w:p>
        </w:tc>
        <w:tc>
          <w:tcPr>
            <w:tcW w:w="0" w:type="auto"/>
          </w:tcPr>
          <w:p w14:paraId="134F3072"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color w:val="auto"/>
                <w:sz w:val="24"/>
                <w:szCs w:val="24"/>
              </w:rPr>
              <w:t xml:space="preserve"> d.f. (from Null)</w:t>
            </w:r>
          </w:p>
        </w:tc>
        <w:tc>
          <w:tcPr>
            <w:tcW w:w="0" w:type="auto"/>
          </w:tcPr>
          <w:p w14:paraId="60025057"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McFadden’s Adjusted Pseudo R2</w:t>
            </w:r>
          </w:p>
        </w:tc>
        <w:tc>
          <w:tcPr>
            <w:tcW w:w="0" w:type="auto"/>
          </w:tcPr>
          <w:p w14:paraId="53D10C05"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AIC</w:t>
            </w:r>
          </w:p>
        </w:tc>
        <w:tc>
          <w:tcPr>
            <w:tcW w:w="0" w:type="auto"/>
          </w:tcPr>
          <w:p w14:paraId="15C703AB"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BIC</w:t>
            </w:r>
          </w:p>
        </w:tc>
      </w:tr>
      <w:tr w:rsidR="006A0C55" w:rsidRPr="009A3A34" w14:paraId="26ED7EE3"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2FCF55"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w:t>
            </w:r>
          </w:p>
        </w:tc>
        <w:tc>
          <w:tcPr>
            <w:tcW w:w="0" w:type="auto"/>
          </w:tcPr>
          <w:p w14:paraId="7531DDCC" w14:textId="04326402"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23150.59</w:t>
            </w:r>
          </w:p>
        </w:tc>
        <w:tc>
          <w:tcPr>
            <w:tcW w:w="0" w:type="auto"/>
          </w:tcPr>
          <w:p w14:paraId="1516C6EF" w14:textId="78D31951"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0" w:type="auto"/>
          </w:tcPr>
          <w:p w14:paraId="25DA80FD" w14:textId="0C840C0D"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0" w:type="auto"/>
          </w:tcPr>
          <w:p w14:paraId="4A932C4C" w14:textId="5EB425CC"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0" w:type="auto"/>
          </w:tcPr>
          <w:p w14:paraId="0B1736E8" w14:textId="6130CCBC"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23158.58</w:t>
            </w:r>
          </w:p>
        </w:tc>
        <w:tc>
          <w:tcPr>
            <w:tcW w:w="0" w:type="auto"/>
          </w:tcPr>
          <w:p w14:paraId="14A206D9" w14:textId="1992CCD9"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23186.75</w:t>
            </w:r>
          </w:p>
        </w:tc>
      </w:tr>
      <w:tr w:rsidR="006A0C55" w:rsidRPr="009A3A34" w14:paraId="09C9B8A6"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00298BF5"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w:t>
            </w:r>
          </w:p>
        </w:tc>
        <w:tc>
          <w:tcPr>
            <w:tcW w:w="0" w:type="auto"/>
          </w:tcPr>
          <w:p w14:paraId="54EAE00A" w14:textId="59DF4A6E"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18908.96</w:t>
            </w:r>
          </w:p>
        </w:tc>
        <w:tc>
          <w:tcPr>
            <w:tcW w:w="0" w:type="auto"/>
          </w:tcPr>
          <w:p w14:paraId="51A1B5A7" w14:textId="718F4C2F"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4241.63</w:t>
            </w:r>
          </w:p>
        </w:tc>
        <w:tc>
          <w:tcPr>
            <w:tcW w:w="0" w:type="auto"/>
          </w:tcPr>
          <w:p w14:paraId="43C29D9C" w14:textId="0F58F1E4"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w:t>
            </w:r>
          </w:p>
        </w:tc>
        <w:tc>
          <w:tcPr>
            <w:tcW w:w="0" w:type="auto"/>
          </w:tcPr>
          <w:p w14:paraId="1C2550A0" w14:textId="77706E83"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0.18</w:t>
            </w:r>
          </w:p>
        </w:tc>
        <w:tc>
          <w:tcPr>
            <w:tcW w:w="0" w:type="auto"/>
          </w:tcPr>
          <w:p w14:paraId="5E92D3A1" w14:textId="2643111F"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18924.96</w:t>
            </w:r>
          </w:p>
        </w:tc>
        <w:tc>
          <w:tcPr>
            <w:tcW w:w="0" w:type="auto"/>
          </w:tcPr>
          <w:p w14:paraId="41CDA898" w14:textId="43A3F3D6"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18981.29</w:t>
            </w:r>
          </w:p>
        </w:tc>
      </w:tr>
      <w:tr w:rsidR="006A0C55" w:rsidRPr="009A3A34" w14:paraId="1F3474CF"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BD5B39"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Sex</w:t>
            </w:r>
          </w:p>
        </w:tc>
        <w:tc>
          <w:tcPr>
            <w:tcW w:w="0" w:type="auto"/>
          </w:tcPr>
          <w:p w14:paraId="6D6165E8" w14:textId="196E84AE"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22159.83</w:t>
            </w:r>
          </w:p>
        </w:tc>
        <w:tc>
          <w:tcPr>
            <w:tcW w:w="0" w:type="auto"/>
          </w:tcPr>
          <w:p w14:paraId="4C8F6B11" w14:textId="492A91F3"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990.76</w:t>
            </w:r>
          </w:p>
        </w:tc>
        <w:tc>
          <w:tcPr>
            <w:tcW w:w="0" w:type="auto"/>
          </w:tcPr>
          <w:p w14:paraId="350B59B2" w14:textId="5906AEE6"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w:t>
            </w:r>
          </w:p>
        </w:tc>
        <w:tc>
          <w:tcPr>
            <w:tcW w:w="0" w:type="auto"/>
          </w:tcPr>
          <w:p w14:paraId="0F7CD86F" w14:textId="2A3A717B"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c>
          <w:tcPr>
            <w:tcW w:w="0" w:type="auto"/>
          </w:tcPr>
          <w:p w14:paraId="4387DAD6" w14:textId="34EB5975"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22175.83</w:t>
            </w:r>
          </w:p>
        </w:tc>
        <w:tc>
          <w:tcPr>
            <w:tcW w:w="0" w:type="auto"/>
          </w:tcPr>
          <w:p w14:paraId="4DE32CA4" w14:textId="2C55BAD5"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22232.16</w:t>
            </w:r>
          </w:p>
        </w:tc>
      </w:tr>
      <w:tr w:rsidR="006A0C55" w:rsidRPr="009A3A34" w14:paraId="594EC9FC"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3A71EBE3"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Tenure</w:t>
            </w:r>
          </w:p>
        </w:tc>
        <w:tc>
          <w:tcPr>
            <w:tcW w:w="0" w:type="auto"/>
          </w:tcPr>
          <w:p w14:paraId="3F733044" w14:textId="7C40F327"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22328.74</w:t>
            </w:r>
          </w:p>
        </w:tc>
        <w:tc>
          <w:tcPr>
            <w:tcW w:w="0" w:type="auto"/>
          </w:tcPr>
          <w:p w14:paraId="410F8183" w14:textId="0E6EB9FC"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821.85</w:t>
            </w:r>
          </w:p>
        </w:tc>
        <w:tc>
          <w:tcPr>
            <w:tcW w:w="0" w:type="auto"/>
          </w:tcPr>
          <w:p w14:paraId="0AE84C25" w14:textId="139CDED9"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w:t>
            </w:r>
          </w:p>
        </w:tc>
        <w:tc>
          <w:tcPr>
            <w:tcW w:w="0" w:type="auto"/>
          </w:tcPr>
          <w:p w14:paraId="0CBDDAD8" w14:textId="0995A67C"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0" w:type="auto"/>
          </w:tcPr>
          <w:p w14:paraId="6A815B2C" w14:textId="78BC6782"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22344.74</w:t>
            </w:r>
          </w:p>
        </w:tc>
        <w:tc>
          <w:tcPr>
            <w:tcW w:w="0" w:type="auto"/>
          </w:tcPr>
          <w:p w14:paraId="7F93847E" w14:textId="0554B970"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22401.07</w:t>
            </w:r>
          </w:p>
        </w:tc>
      </w:tr>
      <w:tr w:rsidR="006A0C55" w:rsidRPr="009A3A34" w14:paraId="581453EC"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A7BE42"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RGSC</w:t>
            </w:r>
          </w:p>
        </w:tc>
        <w:tc>
          <w:tcPr>
            <w:tcW w:w="0" w:type="auto"/>
          </w:tcPr>
          <w:p w14:paraId="443AD187" w14:textId="2C042761"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22020.21</w:t>
            </w:r>
          </w:p>
        </w:tc>
        <w:tc>
          <w:tcPr>
            <w:tcW w:w="0" w:type="auto"/>
          </w:tcPr>
          <w:p w14:paraId="1F8502EF" w14:textId="74B6CF52"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1130.38</w:t>
            </w:r>
          </w:p>
        </w:tc>
        <w:tc>
          <w:tcPr>
            <w:tcW w:w="0" w:type="auto"/>
          </w:tcPr>
          <w:p w14:paraId="4CCE4AF6" w14:textId="78490638"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24</w:t>
            </w:r>
          </w:p>
        </w:tc>
        <w:tc>
          <w:tcPr>
            <w:tcW w:w="0" w:type="auto"/>
          </w:tcPr>
          <w:p w14:paraId="211EABCA" w14:textId="44316964"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0.05</w:t>
            </w:r>
          </w:p>
        </w:tc>
        <w:tc>
          <w:tcPr>
            <w:tcW w:w="0" w:type="auto"/>
          </w:tcPr>
          <w:p w14:paraId="30B137DB" w14:textId="7FE449C6"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22068.21</w:t>
            </w:r>
          </w:p>
        </w:tc>
        <w:tc>
          <w:tcPr>
            <w:tcW w:w="0" w:type="auto"/>
          </w:tcPr>
          <w:p w14:paraId="19B88D60" w14:textId="157117BD"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22237.21</w:t>
            </w:r>
          </w:p>
        </w:tc>
      </w:tr>
    </w:tbl>
    <w:p w14:paraId="281C6781" w14:textId="77777777" w:rsidR="00B947F6" w:rsidRPr="009A3A34" w:rsidRDefault="00B947F6" w:rsidP="00B947F6">
      <w:pPr>
        <w:rPr>
          <w:rFonts w:ascii="Book Antiqua" w:hAnsi="Book Antiqua" w:cs="Times New Roman"/>
          <w:sz w:val="24"/>
          <w:szCs w:val="24"/>
        </w:rPr>
      </w:pPr>
    </w:p>
    <w:p w14:paraId="5B71E79E" w14:textId="13013D6A" w:rsidR="00CE053C" w:rsidRPr="009A3A34" w:rsidRDefault="00CE053C" w:rsidP="00CE053C">
      <w:pPr>
        <w:pStyle w:val="Caption"/>
        <w:keepNext/>
        <w:rPr>
          <w:rFonts w:ascii="Book Antiqua" w:hAnsi="Book Antiqua" w:cs="Times New Roman"/>
          <w:color w:val="auto"/>
          <w:sz w:val="24"/>
          <w:szCs w:val="24"/>
        </w:rPr>
      </w:pPr>
      <w:bookmarkStart w:id="57" w:name="_Toc147242772"/>
      <w:r w:rsidRPr="009A3A34">
        <w:rPr>
          <w:rFonts w:ascii="Book Antiqua" w:hAnsi="Book Antiqua" w:cs="Times New Roman"/>
          <w:color w:val="auto"/>
          <w:sz w:val="24"/>
          <w:szCs w:val="24"/>
        </w:rPr>
        <w:t>Table A.</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Table_A. \* ARABIC </w:instrText>
      </w:r>
      <w:r w:rsidRPr="009A3A34">
        <w:rPr>
          <w:rFonts w:ascii="Book Antiqua" w:hAnsi="Book Antiqua" w:cs="Times New Roman"/>
          <w:color w:val="auto"/>
          <w:sz w:val="24"/>
          <w:szCs w:val="24"/>
        </w:rPr>
        <w:fldChar w:fldCharType="separate"/>
      </w:r>
      <w:r w:rsidR="0067151A" w:rsidRPr="009A3A34">
        <w:rPr>
          <w:rFonts w:ascii="Book Antiqua" w:hAnsi="Book Antiqua" w:cs="Times New Roman"/>
          <w:noProof/>
          <w:color w:val="auto"/>
          <w:sz w:val="24"/>
          <w:szCs w:val="24"/>
        </w:rPr>
        <w:t>4</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Model building goodness-of-fit summaries for multiple logistic regression model of Economic Activity (RGSC)</w:t>
      </w:r>
      <w:bookmarkEnd w:id="57"/>
    </w:p>
    <w:tbl>
      <w:tblPr>
        <w:tblStyle w:val="GridTable6Colorful"/>
        <w:tblW w:w="5000" w:type="pct"/>
        <w:tblLook w:val="04A0" w:firstRow="1" w:lastRow="0" w:firstColumn="1" w:lastColumn="0" w:noHBand="0" w:noVBand="1"/>
      </w:tblPr>
      <w:tblGrid>
        <w:gridCol w:w="1515"/>
        <w:gridCol w:w="1237"/>
        <w:gridCol w:w="1250"/>
        <w:gridCol w:w="1250"/>
        <w:gridCol w:w="1542"/>
        <w:gridCol w:w="1111"/>
        <w:gridCol w:w="1111"/>
      </w:tblGrid>
      <w:tr w:rsidR="006A0C55" w:rsidRPr="009A3A34" w14:paraId="1325870C" w14:textId="77777777" w:rsidTr="00C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tcPr>
          <w:p w14:paraId="06CBBC34"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Outcome Variable: Economic Activity</w:t>
            </w:r>
          </w:p>
        </w:tc>
        <w:tc>
          <w:tcPr>
            <w:tcW w:w="626" w:type="pct"/>
          </w:tcPr>
          <w:p w14:paraId="50FFC80B"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Deviance</w:t>
            </w:r>
          </w:p>
        </w:tc>
        <w:tc>
          <w:tcPr>
            <w:tcW w:w="638" w:type="pct"/>
          </w:tcPr>
          <w:p w14:paraId="7FAA2DD3"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hAnsi="Book Antiqua" w:cs="Times New Roman"/>
                <w:color w:val="auto"/>
                <w:sz w:val="24"/>
                <w:szCs w:val="24"/>
              </w:rPr>
              <w:t xml:space="preserve"> Deviance (from Previous)</w:t>
            </w:r>
          </w:p>
        </w:tc>
        <w:tc>
          <w:tcPr>
            <w:tcW w:w="638" w:type="pct"/>
          </w:tcPr>
          <w:p w14:paraId="3EAD0412"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color w:val="auto"/>
                <w:sz w:val="24"/>
                <w:szCs w:val="24"/>
              </w:rPr>
              <w:t xml:space="preserve"> d.f. (from Previous)</w:t>
            </w:r>
          </w:p>
        </w:tc>
        <w:tc>
          <w:tcPr>
            <w:tcW w:w="787" w:type="pct"/>
          </w:tcPr>
          <w:p w14:paraId="0E81E94E"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McFadden’s Adjusted Pseudo R2</w:t>
            </w:r>
          </w:p>
        </w:tc>
        <w:tc>
          <w:tcPr>
            <w:tcW w:w="625" w:type="pct"/>
          </w:tcPr>
          <w:p w14:paraId="28E002BF"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AIC</w:t>
            </w:r>
          </w:p>
        </w:tc>
        <w:tc>
          <w:tcPr>
            <w:tcW w:w="625" w:type="pct"/>
          </w:tcPr>
          <w:p w14:paraId="34D60FB6"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BIC</w:t>
            </w:r>
          </w:p>
        </w:tc>
      </w:tr>
      <w:tr w:rsidR="006A0C55" w:rsidRPr="009A3A34" w14:paraId="4D252EA7"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tcPr>
          <w:p w14:paraId="21BA873E"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w:t>
            </w:r>
          </w:p>
        </w:tc>
        <w:tc>
          <w:tcPr>
            <w:tcW w:w="626" w:type="pct"/>
          </w:tcPr>
          <w:p w14:paraId="0BE30BA0" w14:textId="5BD55BA9"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23150.59</w:t>
            </w:r>
          </w:p>
        </w:tc>
        <w:tc>
          <w:tcPr>
            <w:tcW w:w="638" w:type="pct"/>
          </w:tcPr>
          <w:p w14:paraId="2041B226" w14:textId="265B5B36"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638" w:type="pct"/>
          </w:tcPr>
          <w:p w14:paraId="135C180D" w14:textId="011BE92F"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787" w:type="pct"/>
          </w:tcPr>
          <w:p w14:paraId="4F135FB2" w14:textId="2D464E5E"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625" w:type="pct"/>
          </w:tcPr>
          <w:p w14:paraId="354B199D" w14:textId="16D63853"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23158.58</w:t>
            </w:r>
          </w:p>
        </w:tc>
        <w:tc>
          <w:tcPr>
            <w:tcW w:w="625" w:type="pct"/>
          </w:tcPr>
          <w:p w14:paraId="1D226FBC" w14:textId="0F107DFD"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23186.75</w:t>
            </w:r>
          </w:p>
        </w:tc>
      </w:tr>
      <w:tr w:rsidR="006A0C55" w:rsidRPr="009A3A34" w14:paraId="40C83B70" w14:textId="77777777" w:rsidTr="00C56984">
        <w:tc>
          <w:tcPr>
            <w:cnfStyle w:val="001000000000" w:firstRow="0" w:lastRow="0" w:firstColumn="1" w:lastColumn="0" w:oddVBand="0" w:evenVBand="0" w:oddHBand="0" w:evenHBand="0" w:firstRowFirstColumn="0" w:firstRowLastColumn="0" w:lastRowFirstColumn="0" w:lastRowLastColumn="0"/>
            <w:tcW w:w="1060" w:type="pct"/>
          </w:tcPr>
          <w:p w14:paraId="267B8EB7"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w:t>
            </w:r>
          </w:p>
        </w:tc>
        <w:tc>
          <w:tcPr>
            <w:tcW w:w="626" w:type="pct"/>
          </w:tcPr>
          <w:p w14:paraId="6D1ED859" w14:textId="41B4A4E6"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18908.96</w:t>
            </w:r>
          </w:p>
        </w:tc>
        <w:tc>
          <w:tcPr>
            <w:tcW w:w="638" w:type="pct"/>
          </w:tcPr>
          <w:p w14:paraId="535EAE50" w14:textId="4F4CBB9B"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4241.63</w:t>
            </w:r>
          </w:p>
        </w:tc>
        <w:tc>
          <w:tcPr>
            <w:tcW w:w="638" w:type="pct"/>
          </w:tcPr>
          <w:p w14:paraId="72522720" w14:textId="431FBBB2"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w:t>
            </w:r>
          </w:p>
        </w:tc>
        <w:tc>
          <w:tcPr>
            <w:tcW w:w="787" w:type="pct"/>
          </w:tcPr>
          <w:p w14:paraId="54B3DE53" w14:textId="7EC58B99"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0.18</w:t>
            </w:r>
          </w:p>
        </w:tc>
        <w:tc>
          <w:tcPr>
            <w:tcW w:w="625" w:type="pct"/>
          </w:tcPr>
          <w:p w14:paraId="1364FEFB" w14:textId="60E2FAFE"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18924.96</w:t>
            </w:r>
          </w:p>
        </w:tc>
        <w:tc>
          <w:tcPr>
            <w:tcW w:w="625" w:type="pct"/>
          </w:tcPr>
          <w:p w14:paraId="24969B15" w14:textId="360336FC"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18981.29</w:t>
            </w:r>
          </w:p>
        </w:tc>
      </w:tr>
      <w:tr w:rsidR="006A0C55" w:rsidRPr="009A3A34" w14:paraId="51C55D3E"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tcPr>
          <w:p w14:paraId="5C9D041D"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lastRenderedPageBreak/>
              <w:t>Null Model + Educational Attainment + Sex</w:t>
            </w:r>
          </w:p>
        </w:tc>
        <w:tc>
          <w:tcPr>
            <w:tcW w:w="626" w:type="pct"/>
          </w:tcPr>
          <w:p w14:paraId="0EB3B0DE" w14:textId="0F13AEF4"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17921.39</w:t>
            </w:r>
          </w:p>
        </w:tc>
        <w:tc>
          <w:tcPr>
            <w:tcW w:w="638" w:type="pct"/>
          </w:tcPr>
          <w:p w14:paraId="1E94F072" w14:textId="7D06D669"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987.57</w:t>
            </w:r>
          </w:p>
        </w:tc>
        <w:tc>
          <w:tcPr>
            <w:tcW w:w="638" w:type="pct"/>
          </w:tcPr>
          <w:p w14:paraId="52D8F6F1" w14:textId="182D8CDD"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w:t>
            </w:r>
          </w:p>
        </w:tc>
        <w:tc>
          <w:tcPr>
            <w:tcW w:w="787" w:type="pct"/>
          </w:tcPr>
          <w:p w14:paraId="688657DC" w14:textId="58DCB909"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0.22</w:t>
            </w:r>
          </w:p>
        </w:tc>
        <w:tc>
          <w:tcPr>
            <w:tcW w:w="625" w:type="pct"/>
          </w:tcPr>
          <w:p w14:paraId="04E58ABC" w14:textId="4D5458D5"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17945.39</w:t>
            </w:r>
          </w:p>
        </w:tc>
        <w:tc>
          <w:tcPr>
            <w:tcW w:w="625" w:type="pct"/>
          </w:tcPr>
          <w:p w14:paraId="750812C7" w14:textId="44EA31F4"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18029.89</w:t>
            </w:r>
          </w:p>
        </w:tc>
      </w:tr>
      <w:tr w:rsidR="006A0C55" w:rsidRPr="009A3A34" w14:paraId="290CBF33" w14:textId="77777777" w:rsidTr="00C56984">
        <w:tc>
          <w:tcPr>
            <w:cnfStyle w:val="001000000000" w:firstRow="0" w:lastRow="0" w:firstColumn="1" w:lastColumn="0" w:oddVBand="0" w:evenVBand="0" w:oddHBand="0" w:evenHBand="0" w:firstRowFirstColumn="0" w:firstRowLastColumn="0" w:lastRowFirstColumn="0" w:lastRowLastColumn="0"/>
            <w:tcW w:w="1060" w:type="pct"/>
          </w:tcPr>
          <w:p w14:paraId="1B970498"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 + Sex + Tenure</w:t>
            </w:r>
          </w:p>
        </w:tc>
        <w:tc>
          <w:tcPr>
            <w:tcW w:w="626" w:type="pct"/>
          </w:tcPr>
          <w:p w14:paraId="0B97F25F" w14:textId="63A8522C"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17677.49</w:t>
            </w:r>
          </w:p>
        </w:tc>
        <w:tc>
          <w:tcPr>
            <w:tcW w:w="638" w:type="pct"/>
          </w:tcPr>
          <w:p w14:paraId="5F39CDFF" w14:textId="07C8A767"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243.9</w:t>
            </w:r>
          </w:p>
        </w:tc>
        <w:tc>
          <w:tcPr>
            <w:tcW w:w="638" w:type="pct"/>
          </w:tcPr>
          <w:p w14:paraId="47A0A546" w14:textId="7AF3343B"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16</w:t>
            </w:r>
          </w:p>
        </w:tc>
        <w:tc>
          <w:tcPr>
            <w:tcW w:w="787" w:type="pct"/>
          </w:tcPr>
          <w:p w14:paraId="78F14F02" w14:textId="1053A50A"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0.23</w:t>
            </w:r>
          </w:p>
        </w:tc>
        <w:tc>
          <w:tcPr>
            <w:tcW w:w="625" w:type="pct"/>
          </w:tcPr>
          <w:p w14:paraId="5C710519" w14:textId="3988297D"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17709.49</w:t>
            </w:r>
          </w:p>
        </w:tc>
        <w:tc>
          <w:tcPr>
            <w:tcW w:w="625" w:type="pct"/>
          </w:tcPr>
          <w:p w14:paraId="76DD7635" w14:textId="6F3C7686"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17822.16</w:t>
            </w:r>
          </w:p>
        </w:tc>
      </w:tr>
      <w:tr w:rsidR="006A0C55" w:rsidRPr="009A3A34" w14:paraId="483184B9"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tcPr>
          <w:p w14:paraId="690FC963"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 + Sex + Tenure + RGSC</w:t>
            </w:r>
          </w:p>
        </w:tc>
        <w:tc>
          <w:tcPr>
            <w:tcW w:w="626" w:type="pct"/>
          </w:tcPr>
          <w:p w14:paraId="1DADCE35" w14:textId="789A7215"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17459.12</w:t>
            </w:r>
          </w:p>
        </w:tc>
        <w:tc>
          <w:tcPr>
            <w:tcW w:w="638" w:type="pct"/>
          </w:tcPr>
          <w:p w14:paraId="2FCC88AB" w14:textId="4437D51D"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218.37</w:t>
            </w:r>
          </w:p>
        </w:tc>
        <w:tc>
          <w:tcPr>
            <w:tcW w:w="638" w:type="pct"/>
          </w:tcPr>
          <w:p w14:paraId="54A3D18D" w14:textId="453C92BA"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36</w:t>
            </w:r>
          </w:p>
        </w:tc>
        <w:tc>
          <w:tcPr>
            <w:tcW w:w="787" w:type="pct"/>
          </w:tcPr>
          <w:p w14:paraId="2BAAE85D" w14:textId="6B9E9B0A"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0.24</w:t>
            </w:r>
          </w:p>
        </w:tc>
        <w:tc>
          <w:tcPr>
            <w:tcW w:w="625" w:type="pct"/>
          </w:tcPr>
          <w:p w14:paraId="56A0FEF7" w14:textId="283046D4"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17531.12</w:t>
            </w:r>
          </w:p>
        </w:tc>
        <w:tc>
          <w:tcPr>
            <w:tcW w:w="625" w:type="pct"/>
          </w:tcPr>
          <w:p w14:paraId="796238FF" w14:textId="4F6FF366"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17784.62</w:t>
            </w:r>
          </w:p>
        </w:tc>
      </w:tr>
      <w:bookmarkEnd w:id="55"/>
    </w:tbl>
    <w:p w14:paraId="227F1F27" w14:textId="77777777" w:rsidR="00C4762D" w:rsidRPr="009A3A34" w:rsidRDefault="00C4762D" w:rsidP="00B947F6">
      <w:pPr>
        <w:pStyle w:val="Heading1"/>
        <w:rPr>
          <w:rFonts w:ascii="Book Antiqua" w:hAnsi="Book Antiqua" w:cs="Times New Roman"/>
          <w:b/>
          <w:bCs/>
          <w:color w:val="auto"/>
          <w:sz w:val="24"/>
          <w:szCs w:val="24"/>
        </w:rPr>
      </w:pPr>
    </w:p>
    <w:p w14:paraId="0E24DDD2" w14:textId="77777777" w:rsidR="00C4762D" w:rsidRPr="009A3A34" w:rsidRDefault="00C4762D" w:rsidP="00C4762D">
      <w:pPr>
        <w:rPr>
          <w:rFonts w:ascii="Book Antiqua" w:hAnsi="Book Antiqua" w:cs="Times New Roman"/>
          <w:sz w:val="24"/>
          <w:szCs w:val="24"/>
        </w:rPr>
      </w:pPr>
    </w:p>
    <w:p w14:paraId="3E870B4E" w14:textId="77777777" w:rsidR="00C4762D" w:rsidRPr="009A3A34" w:rsidRDefault="00C4762D" w:rsidP="00C4762D">
      <w:pPr>
        <w:rPr>
          <w:rFonts w:ascii="Book Antiqua" w:hAnsi="Book Antiqua" w:cs="Times New Roman"/>
          <w:sz w:val="24"/>
          <w:szCs w:val="24"/>
        </w:rPr>
      </w:pPr>
    </w:p>
    <w:p w14:paraId="07F3AC41" w14:textId="6C2D5768" w:rsidR="00B947F6" w:rsidRPr="009A3A34" w:rsidRDefault="00B947F6" w:rsidP="00B947F6">
      <w:pPr>
        <w:pStyle w:val="Heading1"/>
        <w:rPr>
          <w:rFonts w:ascii="Book Antiqua" w:hAnsi="Book Antiqua" w:cs="Times New Roman"/>
          <w:b/>
          <w:bCs/>
          <w:color w:val="auto"/>
          <w:sz w:val="24"/>
          <w:szCs w:val="24"/>
        </w:rPr>
      </w:pPr>
      <w:bookmarkStart w:id="58" w:name="_Toc147242821"/>
      <w:r w:rsidRPr="009A3A34">
        <w:rPr>
          <w:rFonts w:ascii="Book Antiqua" w:hAnsi="Book Antiqua" w:cs="Times New Roman"/>
          <w:b/>
          <w:bCs/>
          <w:color w:val="auto"/>
          <w:sz w:val="24"/>
          <w:szCs w:val="24"/>
        </w:rPr>
        <w:t>Data Citation</w:t>
      </w:r>
      <w:bookmarkEnd w:id="58"/>
    </w:p>
    <w:p w14:paraId="610986FA" w14:textId="136EFA89" w:rsidR="00B947F6" w:rsidRPr="009A3A34" w:rsidRDefault="00B947F6" w:rsidP="006655B4">
      <w:pPr>
        <w:pStyle w:val="Heading2"/>
        <w:rPr>
          <w:rFonts w:ascii="Book Antiqua" w:hAnsi="Book Antiqua" w:cs="Times New Roman"/>
          <w:b/>
          <w:bCs/>
          <w:color w:val="auto"/>
          <w:sz w:val="24"/>
          <w:szCs w:val="24"/>
        </w:rPr>
      </w:pPr>
      <w:bookmarkStart w:id="59" w:name="_Toc147242822"/>
      <w:r w:rsidRPr="009A3A34">
        <w:rPr>
          <w:rFonts w:ascii="Book Antiqua" w:hAnsi="Book Antiqua" w:cs="Times New Roman"/>
          <w:b/>
          <w:bCs/>
          <w:color w:val="auto"/>
          <w:sz w:val="24"/>
          <w:szCs w:val="24"/>
        </w:rPr>
        <w:t>Bibliography</w:t>
      </w:r>
      <w:bookmarkEnd w:id="59"/>
    </w:p>
    <w:p w14:paraId="621CE7B4" w14:textId="77777777" w:rsidR="00D357A8" w:rsidRDefault="006655B4" w:rsidP="00D357A8">
      <w:pPr>
        <w:pStyle w:val="Bibliography"/>
        <w:rPr>
          <w:rFonts w:ascii="Times New Roman" w:hAnsi="Times New Roman"/>
        </w:rPr>
      </w:pPr>
      <w:r w:rsidRPr="009A3A34">
        <w:fldChar w:fldCharType="begin"/>
      </w:r>
      <w:r w:rsidRPr="009A3A34">
        <w:instrText xml:space="preserve"> ADDIN ZOTERO_BIBL {"uncited":[],"omitted":[],"custom":[]} CSL_BIBLIOGRAPHY </w:instrText>
      </w:r>
      <w:r w:rsidRPr="009A3A34">
        <w:fldChar w:fldCharType="separate"/>
      </w:r>
      <w:r w:rsidR="00D357A8">
        <w:rPr>
          <w:rFonts w:ascii="Times New Roman" w:hAnsi="Times New Roman"/>
        </w:rPr>
        <w:t>Allison, P. (2012a) ‘312-2012: Handling Missing Data by Maximum Likelihood’.</w:t>
      </w:r>
    </w:p>
    <w:p w14:paraId="09F1DE61" w14:textId="77777777" w:rsidR="00D357A8" w:rsidRDefault="00D357A8" w:rsidP="00D357A8">
      <w:pPr>
        <w:pStyle w:val="Bibliography"/>
        <w:rPr>
          <w:rFonts w:ascii="Times New Roman" w:hAnsi="Times New Roman"/>
        </w:rPr>
      </w:pPr>
      <w:r>
        <w:rPr>
          <w:rFonts w:ascii="Times New Roman" w:hAnsi="Times New Roman"/>
        </w:rPr>
        <w:t xml:space="preserve">Allison, P. (2012b) ‘Why Maximum Likelihood is Better Than Multiple Imputation’, </w:t>
      </w:r>
      <w:r>
        <w:rPr>
          <w:rFonts w:ascii="Times New Roman" w:hAnsi="Times New Roman"/>
          <w:i/>
          <w:iCs/>
        </w:rPr>
        <w:t>Statistical Horizons</w:t>
      </w:r>
      <w:r>
        <w:rPr>
          <w:rFonts w:ascii="Times New Roman" w:hAnsi="Times New Roman"/>
        </w:rPr>
        <w:t>, 9 July. Available at: https://statisticalhorizons.com/ml-better-than-mi/ (Accessed: 15 May 2023).</w:t>
      </w:r>
    </w:p>
    <w:p w14:paraId="1EECD7A1" w14:textId="77777777" w:rsidR="00D357A8" w:rsidRDefault="00D357A8" w:rsidP="00D357A8">
      <w:pPr>
        <w:pStyle w:val="Bibliography"/>
        <w:rPr>
          <w:rFonts w:ascii="Times New Roman" w:hAnsi="Times New Roman"/>
        </w:rPr>
      </w:pPr>
      <w:r>
        <w:rPr>
          <w:rFonts w:ascii="Times New Roman" w:hAnsi="Times New Roman"/>
        </w:rPr>
        <w:t xml:space="preserve">Allison, P. (2015) ‘Maximum Likelihood is Better than Multiple Imputation: Part II’, </w:t>
      </w:r>
      <w:r>
        <w:rPr>
          <w:rFonts w:ascii="Times New Roman" w:hAnsi="Times New Roman"/>
          <w:i/>
          <w:iCs/>
        </w:rPr>
        <w:t>Statistical Horizons</w:t>
      </w:r>
      <w:r>
        <w:rPr>
          <w:rFonts w:ascii="Times New Roman" w:hAnsi="Times New Roman"/>
        </w:rPr>
        <w:t>, 5 May. Available at: https://statisticalhorizons.com/ml-is-better-than-mi/ (Accessed: 15 May 2023).</w:t>
      </w:r>
    </w:p>
    <w:p w14:paraId="7F18EB4A" w14:textId="77777777" w:rsidR="00D357A8" w:rsidRDefault="00D357A8" w:rsidP="00D357A8">
      <w:pPr>
        <w:pStyle w:val="Bibliography"/>
        <w:rPr>
          <w:rFonts w:ascii="Times New Roman" w:hAnsi="Times New Roman"/>
        </w:rPr>
      </w:pPr>
      <w:r>
        <w:rPr>
          <w:rFonts w:ascii="Times New Roman" w:hAnsi="Times New Roman"/>
        </w:rPr>
        <w:t xml:space="preserve">Anders, J. and Dorsett, R. (2017) ‘What young English people do once they reach school-leaving age: A cross-cohort comparison for the last 30 years’, </w:t>
      </w:r>
      <w:r>
        <w:rPr>
          <w:rFonts w:ascii="Times New Roman" w:hAnsi="Times New Roman"/>
          <w:i/>
          <w:iCs/>
        </w:rPr>
        <w:t>Longitudinal and Life Course Studies</w:t>
      </w:r>
      <w:r>
        <w:rPr>
          <w:rFonts w:ascii="Times New Roman" w:hAnsi="Times New Roman"/>
        </w:rPr>
        <w:t>, 8(1). Available at: https://doi.org/10.14301/llcs.v8i1.399.</w:t>
      </w:r>
    </w:p>
    <w:p w14:paraId="7A0771BC" w14:textId="77777777" w:rsidR="00D357A8" w:rsidRDefault="00D357A8" w:rsidP="00D357A8">
      <w:pPr>
        <w:pStyle w:val="Bibliography"/>
        <w:rPr>
          <w:rFonts w:ascii="Times New Roman" w:hAnsi="Times New Roman"/>
        </w:rPr>
      </w:pPr>
      <w:r>
        <w:rPr>
          <w:rFonts w:ascii="Times New Roman" w:hAnsi="Times New Roman"/>
        </w:rPr>
        <w:t xml:space="preserve">Arulampalam, W. and Booth, A.L. (1997) ‘Who gets over the training hurdle? A study of the training experiences of young men and women in Britain’, </w:t>
      </w:r>
      <w:r>
        <w:rPr>
          <w:rFonts w:ascii="Times New Roman" w:hAnsi="Times New Roman"/>
          <w:i/>
          <w:iCs/>
        </w:rPr>
        <w:t>Journal of Population Economics</w:t>
      </w:r>
      <w:r>
        <w:rPr>
          <w:rFonts w:ascii="Times New Roman" w:hAnsi="Times New Roman"/>
        </w:rPr>
        <w:t>, 10(2), pp. 197–217. Available at: https://doi.org/10.1007/s001480050038.</w:t>
      </w:r>
    </w:p>
    <w:p w14:paraId="0AA3433E" w14:textId="77777777" w:rsidR="00D357A8" w:rsidRDefault="00D357A8" w:rsidP="00D357A8">
      <w:pPr>
        <w:pStyle w:val="Bibliography"/>
        <w:rPr>
          <w:rFonts w:ascii="Times New Roman" w:hAnsi="Times New Roman"/>
        </w:rPr>
      </w:pPr>
      <w:r>
        <w:rPr>
          <w:rFonts w:ascii="Times New Roman" w:hAnsi="Times New Roman"/>
        </w:rPr>
        <w:t xml:space="preserve">Arulampalam, W.N. and Booth, A.L. (2001) ‘Learning and Earning: Do Multiple Training Events Pay? A Decade of Evidence from a Cohort of Young British Men’, </w:t>
      </w:r>
      <w:r>
        <w:rPr>
          <w:rFonts w:ascii="Times New Roman" w:hAnsi="Times New Roman"/>
          <w:i/>
          <w:iCs/>
        </w:rPr>
        <w:t>Economica</w:t>
      </w:r>
      <w:r>
        <w:rPr>
          <w:rFonts w:ascii="Times New Roman" w:hAnsi="Times New Roman"/>
        </w:rPr>
        <w:t>, 68(271), pp. 379–400. Available at: https://doi.org/10.1111/1468-0335.00252.</w:t>
      </w:r>
    </w:p>
    <w:p w14:paraId="3457646F" w14:textId="77777777" w:rsidR="00D357A8" w:rsidRDefault="00D357A8" w:rsidP="00D357A8">
      <w:pPr>
        <w:pStyle w:val="Bibliography"/>
        <w:rPr>
          <w:rFonts w:ascii="Times New Roman" w:hAnsi="Times New Roman"/>
        </w:rPr>
      </w:pPr>
      <w:r>
        <w:rPr>
          <w:rFonts w:ascii="Times New Roman" w:hAnsi="Times New Roman"/>
        </w:rPr>
        <w:lastRenderedPageBreak/>
        <w:t xml:space="preserve">Beck, U. (2002) </w:t>
      </w:r>
      <w:r>
        <w:rPr>
          <w:rFonts w:ascii="Times New Roman" w:hAnsi="Times New Roman"/>
          <w:i/>
          <w:iCs/>
        </w:rPr>
        <w:t>Individualisation: Institutionalized Individualism and its Social and Political Consequences</w:t>
      </w:r>
      <w:r>
        <w:rPr>
          <w:rFonts w:ascii="Times New Roman" w:hAnsi="Times New Roman"/>
        </w:rPr>
        <w:t>. SAGE Publications.</w:t>
      </w:r>
    </w:p>
    <w:p w14:paraId="17B4D809" w14:textId="77777777" w:rsidR="00D357A8" w:rsidRDefault="00D357A8" w:rsidP="00D357A8">
      <w:pPr>
        <w:pStyle w:val="Bibliography"/>
        <w:rPr>
          <w:rFonts w:ascii="Times New Roman" w:hAnsi="Times New Roman"/>
        </w:rPr>
      </w:pPr>
      <w:r>
        <w:rPr>
          <w:rFonts w:ascii="Times New Roman" w:hAnsi="Times New Roman"/>
        </w:rPr>
        <w:t xml:space="preserve">Beck, U. (2014) </w:t>
      </w:r>
      <w:r>
        <w:rPr>
          <w:rFonts w:ascii="Times New Roman" w:hAnsi="Times New Roman"/>
          <w:i/>
          <w:iCs/>
        </w:rPr>
        <w:t>The brave new world of work</w:t>
      </w:r>
      <w:r>
        <w:rPr>
          <w:rFonts w:ascii="Times New Roman" w:hAnsi="Times New Roman"/>
        </w:rPr>
        <w:t>. John Wiley &amp; Sons.</w:t>
      </w:r>
    </w:p>
    <w:p w14:paraId="0FD07F5B" w14:textId="77777777" w:rsidR="00D357A8" w:rsidRDefault="00D357A8" w:rsidP="00D357A8">
      <w:pPr>
        <w:pStyle w:val="Bibliography"/>
        <w:rPr>
          <w:rFonts w:ascii="Times New Roman" w:hAnsi="Times New Roman"/>
        </w:rPr>
      </w:pPr>
      <w:r>
        <w:rPr>
          <w:rFonts w:ascii="Times New Roman" w:hAnsi="Times New Roman"/>
        </w:rPr>
        <w:t xml:space="preserve">Beck, U., Giddens, A. and Lash, S. (1994) </w:t>
      </w:r>
      <w:r>
        <w:rPr>
          <w:rFonts w:ascii="Times New Roman" w:hAnsi="Times New Roman"/>
          <w:i/>
          <w:iCs/>
        </w:rPr>
        <w:t>Reflexive modernization: Politics, tradition and aesthetics in the modern social order</w:t>
      </w:r>
      <w:r>
        <w:rPr>
          <w:rFonts w:ascii="Times New Roman" w:hAnsi="Times New Roman"/>
        </w:rPr>
        <w:t>. Stanford University Press.</w:t>
      </w:r>
    </w:p>
    <w:p w14:paraId="4CB26E5F" w14:textId="77777777" w:rsidR="00D357A8" w:rsidRDefault="00D357A8" w:rsidP="00D357A8">
      <w:pPr>
        <w:pStyle w:val="Bibliography"/>
        <w:rPr>
          <w:rFonts w:ascii="Times New Roman" w:hAnsi="Times New Roman"/>
        </w:rPr>
      </w:pPr>
      <w:r>
        <w:rPr>
          <w:rFonts w:ascii="Times New Roman" w:hAnsi="Times New Roman"/>
        </w:rPr>
        <w:t xml:space="preserve">Bergman, M.M. and Joye, D. (2001) ‘Comparing Social Stratification Schemas: CAMSIS, CSP-CH, Goldthorpe, ISCO-88, Treiman, and Wright’, </w:t>
      </w:r>
      <w:r>
        <w:rPr>
          <w:rFonts w:ascii="Times New Roman" w:hAnsi="Times New Roman"/>
          <w:i/>
          <w:iCs/>
        </w:rPr>
        <w:t>Cambridge studies in Social research</w:t>
      </w:r>
      <w:r>
        <w:rPr>
          <w:rFonts w:ascii="Times New Roman" w:hAnsi="Times New Roman"/>
        </w:rPr>
        <w:t>, p. 53.</w:t>
      </w:r>
    </w:p>
    <w:p w14:paraId="744101B5" w14:textId="77777777" w:rsidR="00D357A8" w:rsidRDefault="00D357A8" w:rsidP="00D357A8">
      <w:pPr>
        <w:pStyle w:val="Bibliography"/>
        <w:rPr>
          <w:rFonts w:ascii="Times New Roman" w:hAnsi="Times New Roman"/>
        </w:rPr>
      </w:pPr>
      <w:r>
        <w:rPr>
          <w:rFonts w:ascii="Times New Roman" w:hAnsi="Times New Roman"/>
        </w:rPr>
        <w:t xml:space="preserve">Bernardi, L., Huinink, J. and Settersten, R.A. (2019) ‘The life course cube: A tool for studying lives’, </w:t>
      </w:r>
      <w:r>
        <w:rPr>
          <w:rFonts w:ascii="Times New Roman" w:hAnsi="Times New Roman"/>
          <w:i/>
          <w:iCs/>
        </w:rPr>
        <w:t>Advances in Life Course Research</w:t>
      </w:r>
      <w:r>
        <w:rPr>
          <w:rFonts w:ascii="Times New Roman" w:hAnsi="Times New Roman"/>
        </w:rPr>
        <w:t>, 41, p. 100258. Available at: https://doi.org/10.1016/j.alcr.2018.11.004.</w:t>
      </w:r>
    </w:p>
    <w:p w14:paraId="7CEB7CBA" w14:textId="77777777" w:rsidR="00D357A8" w:rsidRDefault="00D357A8" w:rsidP="00D357A8">
      <w:pPr>
        <w:pStyle w:val="Bibliography"/>
        <w:rPr>
          <w:rFonts w:ascii="Times New Roman" w:hAnsi="Times New Roman"/>
        </w:rPr>
      </w:pPr>
      <w:r>
        <w:rPr>
          <w:rFonts w:ascii="Times New Roman" w:hAnsi="Times New Roman"/>
        </w:rPr>
        <w:t xml:space="preserve">Blanchflower, D. and Lynch, L. (1992) </w:t>
      </w:r>
      <w:r>
        <w:rPr>
          <w:rFonts w:ascii="Times New Roman" w:hAnsi="Times New Roman"/>
          <w:i/>
          <w:iCs/>
        </w:rPr>
        <w:t>Training at Work: A Comparison of U.S. and British Youths</w:t>
      </w:r>
      <w:r>
        <w:rPr>
          <w:rFonts w:ascii="Times New Roman" w:hAnsi="Times New Roman"/>
        </w:rPr>
        <w:t>. w4037. Cambridge, MA: National Bureau of Economic Research, p. w4037. Available at: https://doi.org/10.3386/w4037.</w:t>
      </w:r>
    </w:p>
    <w:p w14:paraId="711CF510" w14:textId="77777777" w:rsidR="00D357A8" w:rsidRDefault="00D357A8" w:rsidP="00D357A8">
      <w:pPr>
        <w:pStyle w:val="Bibliography"/>
        <w:rPr>
          <w:rFonts w:ascii="Times New Roman" w:hAnsi="Times New Roman"/>
        </w:rPr>
      </w:pPr>
      <w:r>
        <w:rPr>
          <w:rFonts w:ascii="Times New Roman" w:hAnsi="Times New Roman"/>
        </w:rPr>
        <w:t xml:space="preserve">Blanden, J. and Macmillan, L. (2014) ‘Education and Intergenerational Mobility: Help or Hindrance?’, </w:t>
      </w:r>
      <w:r>
        <w:rPr>
          <w:rFonts w:ascii="Times New Roman" w:hAnsi="Times New Roman"/>
          <w:i/>
          <w:iCs/>
        </w:rPr>
        <w:t>Centre for Analysis of Social Exclusion</w:t>
      </w:r>
      <w:r>
        <w:rPr>
          <w:rFonts w:ascii="Times New Roman" w:hAnsi="Times New Roman"/>
        </w:rPr>
        <w:t xml:space="preserve"> [Preprint].</w:t>
      </w:r>
    </w:p>
    <w:p w14:paraId="7EF24CA3" w14:textId="77777777" w:rsidR="00D357A8" w:rsidRDefault="00D357A8" w:rsidP="00D357A8">
      <w:pPr>
        <w:pStyle w:val="Bibliography"/>
        <w:rPr>
          <w:rFonts w:ascii="Times New Roman" w:hAnsi="Times New Roman"/>
        </w:rPr>
      </w:pPr>
      <w:r>
        <w:rPr>
          <w:rFonts w:ascii="Times New Roman" w:hAnsi="Times New Roman"/>
        </w:rPr>
        <w:t xml:space="preserve">Blundell, R. </w:t>
      </w:r>
      <w:r>
        <w:rPr>
          <w:rFonts w:ascii="Times New Roman" w:hAnsi="Times New Roman"/>
          <w:i/>
          <w:iCs/>
        </w:rPr>
        <w:t>et al.</w:t>
      </w:r>
      <w:r>
        <w:rPr>
          <w:rFonts w:ascii="Times New Roman" w:hAnsi="Times New Roman"/>
        </w:rPr>
        <w:t xml:space="preserve"> (2000) ‘The Returns to Higher Education in Britain: Evidence From a British Cohort’, </w:t>
      </w:r>
      <w:r>
        <w:rPr>
          <w:rFonts w:ascii="Times New Roman" w:hAnsi="Times New Roman"/>
          <w:i/>
          <w:iCs/>
        </w:rPr>
        <w:t>The Economic Journal</w:t>
      </w:r>
      <w:r>
        <w:rPr>
          <w:rFonts w:ascii="Times New Roman" w:hAnsi="Times New Roman"/>
        </w:rPr>
        <w:t>, 110(461), pp. F82–F99. Available at: https://doi.org/10.1111/1468-0297.00508.</w:t>
      </w:r>
    </w:p>
    <w:p w14:paraId="307303B9" w14:textId="77777777" w:rsidR="00D357A8" w:rsidRDefault="00D357A8" w:rsidP="00D357A8">
      <w:pPr>
        <w:pStyle w:val="Bibliography"/>
        <w:rPr>
          <w:rFonts w:ascii="Times New Roman" w:hAnsi="Times New Roman"/>
        </w:rPr>
      </w:pPr>
      <w:r>
        <w:rPr>
          <w:rFonts w:ascii="Times New Roman" w:hAnsi="Times New Roman"/>
        </w:rPr>
        <w:t xml:space="preserve">Blundell, R., Dearden, L. and Sianesi, B. (2001) ‘Estimating the Returns to Education: Models, Methods and Results’, </w:t>
      </w:r>
      <w:r>
        <w:rPr>
          <w:rFonts w:ascii="Times New Roman" w:hAnsi="Times New Roman"/>
          <w:i/>
          <w:iCs/>
        </w:rPr>
        <w:t>Centre for the Economics of Education</w:t>
      </w:r>
      <w:r>
        <w:rPr>
          <w:rFonts w:ascii="Times New Roman" w:hAnsi="Times New Roman"/>
        </w:rPr>
        <w:t xml:space="preserve"> [Preprint].</w:t>
      </w:r>
    </w:p>
    <w:p w14:paraId="4762A972" w14:textId="77777777" w:rsidR="00D357A8" w:rsidRDefault="00D357A8" w:rsidP="00D357A8">
      <w:pPr>
        <w:pStyle w:val="Bibliography"/>
        <w:rPr>
          <w:rFonts w:ascii="Times New Roman" w:hAnsi="Times New Roman"/>
        </w:rPr>
      </w:pPr>
      <w:r>
        <w:rPr>
          <w:rFonts w:ascii="Times New Roman" w:hAnsi="Times New Roman"/>
        </w:rPr>
        <w:t xml:space="preserve">Booth, A.L. and Satchell, S.E. (1994) ‘APPRENTICESHIPS AND JOB TENURE’, </w:t>
      </w:r>
      <w:r>
        <w:rPr>
          <w:rFonts w:ascii="Times New Roman" w:hAnsi="Times New Roman"/>
          <w:i/>
          <w:iCs/>
        </w:rPr>
        <w:t>Oxford Economic Papers</w:t>
      </w:r>
      <w:r>
        <w:rPr>
          <w:rFonts w:ascii="Times New Roman" w:hAnsi="Times New Roman"/>
        </w:rPr>
        <w:t>, 46(4), pp. 676–695. Available at: https://doi.org/10.1093/oxfordjournals.oep.a042153.</w:t>
      </w:r>
    </w:p>
    <w:p w14:paraId="2F0B6111" w14:textId="77777777" w:rsidR="00D357A8" w:rsidRDefault="00D357A8" w:rsidP="00D357A8">
      <w:pPr>
        <w:pStyle w:val="Bibliography"/>
        <w:rPr>
          <w:rFonts w:ascii="Times New Roman" w:hAnsi="Times New Roman"/>
        </w:rPr>
      </w:pPr>
      <w:r>
        <w:rPr>
          <w:rFonts w:ascii="Times New Roman" w:hAnsi="Times New Roman"/>
        </w:rPr>
        <w:t xml:space="preserve">Bottero, W. (2004) ‘Class Identities and the Identity of Class’, </w:t>
      </w:r>
      <w:r>
        <w:rPr>
          <w:rFonts w:ascii="Times New Roman" w:hAnsi="Times New Roman"/>
          <w:i/>
          <w:iCs/>
        </w:rPr>
        <w:t>Sociology</w:t>
      </w:r>
      <w:r>
        <w:rPr>
          <w:rFonts w:ascii="Times New Roman" w:hAnsi="Times New Roman"/>
        </w:rPr>
        <w:t>, 38(5), pp. 985–1003. Available at: https://doi.org/10.1177/0038038504047182.</w:t>
      </w:r>
    </w:p>
    <w:p w14:paraId="62979D2B" w14:textId="77777777" w:rsidR="00D357A8" w:rsidRDefault="00D357A8" w:rsidP="00D357A8">
      <w:pPr>
        <w:pStyle w:val="Bibliography"/>
        <w:rPr>
          <w:rFonts w:ascii="Times New Roman" w:hAnsi="Times New Roman"/>
        </w:rPr>
      </w:pPr>
      <w:r>
        <w:rPr>
          <w:rFonts w:ascii="Times New Roman" w:hAnsi="Times New Roman"/>
        </w:rPr>
        <w:t xml:space="preserve">Brunello, G. and Rocco, L. (2017) ‘The Labor Market Effects of Academic and Vocational Education over the Life Cycle: Evidence Based on a British Cohort’, </w:t>
      </w:r>
      <w:r>
        <w:rPr>
          <w:rFonts w:ascii="Times New Roman" w:hAnsi="Times New Roman"/>
          <w:i/>
          <w:iCs/>
        </w:rPr>
        <w:t>Journal of Human Capital</w:t>
      </w:r>
      <w:r>
        <w:rPr>
          <w:rFonts w:ascii="Times New Roman" w:hAnsi="Times New Roman"/>
        </w:rPr>
        <w:t>, 11(1), pp. 106–166. Available at: https://doi.org/10.1086/690234.</w:t>
      </w:r>
    </w:p>
    <w:p w14:paraId="6D756C36" w14:textId="77777777" w:rsidR="00D357A8" w:rsidRDefault="00D357A8" w:rsidP="00D357A8">
      <w:pPr>
        <w:pStyle w:val="Bibliography"/>
        <w:rPr>
          <w:rFonts w:ascii="Times New Roman" w:hAnsi="Times New Roman"/>
        </w:rPr>
      </w:pPr>
      <w:r>
        <w:rPr>
          <w:rFonts w:ascii="Times New Roman" w:hAnsi="Times New Roman"/>
        </w:rPr>
        <w:t xml:space="preserve">Bukodi, E., Goldthorpe, J.H. and Kuha, J. (2017) ‘The pattern of social fluidity within the British class structure: a topological model’, </w:t>
      </w:r>
      <w:r>
        <w:rPr>
          <w:rFonts w:ascii="Times New Roman" w:hAnsi="Times New Roman"/>
          <w:i/>
          <w:iCs/>
        </w:rPr>
        <w:t>Journal of the Royal Statistical Society: Series A (Statistics in Society)</w:t>
      </w:r>
      <w:r>
        <w:rPr>
          <w:rFonts w:ascii="Times New Roman" w:hAnsi="Times New Roman"/>
        </w:rPr>
        <w:t>, 180(3), pp. 841–862. Available at: https://doi.org/10.1111/rssa.12234.</w:t>
      </w:r>
    </w:p>
    <w:p w14:paraId="4CC53B8B" w14:textId="77777777" w:rsidR="00D357A8" w:rsidRDefault="00D357A8" w:rsidP="00D357A8">
      <w:pPr>
        <w:pStyle w:val="Bibliography"/>
        <w:rPr>
          <w:rFonts w:ascii="Times New Roman" w:hAnsi="Times New Roman"/>
        </w:rPr>
      </w:pPr>
      <w:r>
        <w:rPr>
          <w:rFonts w:ascii="Times New Roman" w:hAnsi="Times New Roman"/>
        </w:rPr>
        <w:t xml:space="preserve">Bynner, J. (1998a) ‘Britain’s birth cohort studies: their use in the study of children’, </w:t>
      </w:r>
      <w:r>
        <w:rPr>
          <w:rFonts w:ascii="Times New Roman" w:hAnsi="Times New Roman"/>
          <w:i/>
          <w:iCs/>
        </w:rPr>
        <w:t>Children &amp; Society</w:t>
      </w:r>
      <w:r>
        <w:rPr>
          <w:rFonts w:ascii="Times New Roman" w:hAnsi="Times New Roman"/>
        </w:rPr>
        <w:t>, 12(5), pp. 390–395. Available at: https://doi.org/10.1111/j.1099-0860.1998.tb00095.x.</w:t>
      </w:r>
    </w:p>
    <w:p w14:paraId="458A1AF0" w14:textId="77777777" w:rsidR="00D357A8" w:rsidRDefault="00D357A8" w:rsidP="00D357A8">
      <w:pPr>
        <w:pStyle w:val="Bibliography"/>
        <w:rPr>
          <w:rFonts w:ascii="Times New Roman" w:hAnsi="Times New Roman"/>
        </w:rPr>
      </w:pPr>
      <w:r>
        <w:rPr>
          <w:rFonts w:ascii="Times New Roman" w:hAnsi="Times New Roman"/>
        </w:rPr>
        <w:t xml:space="preserve">Bynner, J. (1998b) ‘Education and Family Components of Identity in the Transition from School to Work’, </w:t>
      </w:r>
      <w:r>
        <w:rPr>
          <w:rFonts w:ascii="Times New Roman" w:hAnsi="Times New Roman"/>
          <w:i/>
          <w:iCs/>
        </w:rPr>
        <w:t>International Journal of Behavioral Development</w:t>
      </w:r>
      <w:r>
        <w:rPr>
          <w:rFonts w:ascii="Times New Roman" w:hAnsi="Times New Roman"/>
        </w:rPr>
        <w:t>, 22(1), pp. 29–53. Available at: https://doi.org/10.1080/016502598384504.</w:t>
      </w:r>
    </w:p>
    <w:p w14:paraId="5E38420D" w14:textId="77777777" w:rsidR="00D357A8" w:rsidRDefault="00D357A8" w:rsidP="00D357A8">
      <w:pPr>
        <w:pStyle w:val="Bibliography"/>
        <w:rPr>
          <w:rFonts w:ascii="Times New Roman" w:hAnsi="Times New Roman"/>
        </w:rPr>
      </w:pPr>
      <w:r>
        <w:rPr>
          <w:rFonts w:ascii="Times New Roman" w:hAnsi="Times New Roman"/>
        </w:rPr>
        <w:t xml:space="preserve">Bynner, J. (2005) ‘Rethinking the Youth Phase of the Life-course: The Case for Emerging Adulthood?’, </w:t>
      </w:r>
      <w:r>
        <w:rPr>
          <w:rFonts w:ascii="Times New Roman" w:hAnsi="Times New Roman"/>
          <w:i/>
          <w:iCs/>
        </w:rPr>
        <w:t>Journal of Youth Studies</w:t>
      </w:r>
      <w:r>
        <w:rPr>
          <w:rFonts w:ascii="Times New Roman" w:hAnsi="Times New Roman"/>
        </w:rPr>
        <w:t>, 8(4), pp. 367–384. Available at: https://doi.org/10.1080/13676260500431628.</w:t>
      </w:r>
    </w:p>
    <w:p w14:paraId="2F4AD6E6" w14:textId="77777777" w:rsidR="00D357A8" w:rsidRDefault="00D357A8" w:rsidP="00D357A8">
      <w:pPr>
        <w:pStyle w:val="Bibliography"/>
        <w:rPr>
          <w:rFonts w:ascii="Times New Roman" w:hAnsi="Times New Roman"/>
        </w:rPr>
      </w:pPr>
      <w:r>
        <w:rPr>
          <w:rFonts w:ascii="Times New Roman" w:hAnsi="Times New Roman"/>
        </w:rPr>
        <w:lastRenderedPageBreak/>
        <w:t xml:space="preserve">Bynner, J. (2012) ‘Policy Reflections Guided by Longitudinal Study, Youth Training, Social Exclusion, and More Recently Neet’, </w:t>
      </w:r>
      <w:r>
        <w:rPr>
          <w:rFonts w:ascii="Times New Roman" w:hAnsi="Times New Roman"/>
          <w:i/>
          <w:iCs/>
        </w:rPr>
        <w:t>British Journal of Educational Studies</w:t>
      </w:r>
      <w:r>
        <w:rPr>
          <w:rFonts w:ascii="Times New Roman" w:hAnsi="Times New Roman"/>
        </w:rPr>
        <w:t>, 60(1), pp. 39–52. Available at: https://doi.org/10.1080/00071005.2011.650943.</w:t>
      </w:r>
    </w:p>
    <w:p w14:paraId="6522F7CA" w14:textId="77777777" w:rsidR="00D357A8" w:rsidRDefault="00D357A8" w:rsidP="00D357A8">
      <w:pPr>
        <w:pStyle w:val="Bibliography"/>
        <w:rPr>
          <w:rFonts w:ascii="Times New Roman" w:hAnsi="Times New Roman"/>
        </w:rPr>
      </w:pPr>
      <w:r>
        <w:rPr>
          <w:rFonts w:ascii="Times New Roman" w:hAnsi="Times New Roman"/>
        </w:rPr>
        <w:t xml:space="preserve">Bynner, J. and Joshi, H. (2002) ‘Equality and Opportunity in Education: Evidence from the 1958 and 1970 birth cohort studies’, </w:t>
      </w:r>
      <w:r>
        <w:rPr>
          <w:rFonts w:ascii="Times New Roman" w:hAnsi="Times New Roman"/>
          <w:i/>
          <w:iCs/>
        </w:rPr>
        <w:t>Oxford Review of Education</w:t>
      </w:r>
      <w:r>
        <w:rPr>
          <w:rFonts w:ascii="Times New Roman" w:hAnsi="Times New Roman"/>
        </w:rPr>
        <w:t>, 28(4), pp. 405–425. Available at: https://doi.org/10.1080/0305498022000013599.</w:t>
      </w:r>
    </w:p>
    <w:p w14:paraId="0988F01B" w14:textId="77777777" w:rsidR="00D357A8" w:rsidRDefault="00D357A8" w:rsidP="00D357A8">
      <w:pPr>
        <w:pStyle w:val="Bibliography"/>
        <w:rPr>
          <w:rFonts w:ascii="Times New Roman" w:hAnsi="Times New Roman"/>
        </w:rPr>
      </w:pPr>
      <w:r>
        <w:rPr>
          <w:rFonts w:ascii="Times New Roman" w:hAnsi="Times New Roman"/>
        </w:rPr>
        <w:t xml:space="preserve">Bynner, J. and Joshi, H. (2007) ‘BUILDING THE EVIDENCE BASE FROM LONGITUDINAL DATA: The aims, content and achievements of the British birth cohort studies’, </w:t>
      </w:r>
      <w:r>
        <w:rPr>
          <w:rFonts w:ascii="Times New Roman" w:hAnsi="Times New Roman"/>
          <w:i/>
          <w:iCs/>
        </w:rPr>
        <w:t>Innovation: The European Journal of Social Science Research</w:t>
      </w:r>
      <w:r>
        <w:rPr>
          <w:rFonts w:ascii="Times New Roman" w:hAnsi="Times New Roman"/>
        </w:rPr>
        <w:t>, 20(2), pp. 159–179. Available at: https://doi.org/10.1080/13511610701502255.</w:t>
      </w:r>
    </w:p>
    <w:p w14:paraId="656FE89D" w14:textId="77777777" w:rsidR="00D357A8" w:rsidRDefault="00D357A8" w:rsidP="00D357A8">
      <w:pPr>
        <w:pStyle w:val="Bibliography"/>
        <w:rPr>
          <w:rFonts w:ascii="Times New Roman" w:hAnsi="Times New Roman"/>
        </w:rPr>
      </w:pPr>
      <w:r>
        <w:rPr>
          <w:rFonts w:ascii="Times New Roman" w:hAnsi="Times New Roman"/>
        </w:rPr>
        <w:t xml:space="preserve">Bynner, J. and Parsons, S. (2000) ‘Marginalization and Value Shifts under the Changing Economic Circumstances Surrounding the Transition to Work: A Comparison of Cohorts Born in 1958 and 1970’, </w:t>
      </w:r>
      <w:r>
        <w:rPr>
          <w:rFonts w:ascii="Times New Roman" w:hAnsi="Times New Roman"/>
          <w:i/>
          <w:iCs/>
        </w:rPr>
        <w:t>Journal of Youth Studies</w:t>
      </w:r>
      <w:r>
        <w:rPr>
          <w:rFonts w:ascii="Times New Roman" w:hAnsi="Times New Roman"/>
        </w:rPr>
        <w:t>, 3(3), pp. 237–249. Available at: https://doi.org/10.1080/713684379.</w:t>
      </w:r>
    </w:p>
    <w:p w14:paraId="113BC0B4" w14:textId="77777777" w:rsidR="00D357A8" w:rsidRDefault="00D357A8" w:rsidP="00D357A8">
      <w:pPr>
        <w:pStyle w:val="Bibliography"/>
        <w:rPr>
          <w:rFonts w:ascii="Times New Roman" w:hAnsi="Times New Roman"/>
        </w:rPr>
      </w:pPr>
      <w:r>
        <w:rPr>
          <w:rFonts w:ascii="Times New Roman" w:hAnsi="Times New Roman"/>
        </w:rPr>
        <w:t xml:space="preserve">Bynner, J., Wiggins, R. and Parsons, S. (1996) ‘AN EXPLORATORY COMPARATIVE ANALYSIS OF DATA COLLECTED IN THE 1958 AND 1970 BRITISH BIRTH COHORT STUDIES’:, </w:t>
      </w:r>
      <w:r>
        <w:rPr>
          <w:rFonts w:ascii="Times New Roman" w:hAnsi="Times New Roman"/>
          <w:i/>
          <w:iCs/>
        </w:rPr>
        <w:t>Conference of the International Sociological Association</w:t>
      </w:r>
      <w:r>
        <w:rPr>
          <w:rFonts w:ascii="Times New Roman" w:hAnsi="Times New Roman"/>
        </w:rPr>
        <w:t xml:space="preserve"> [Preprint].</w:t>
      </w:r>
    </w:p>
    <w:p w14:paraId="3C5C81EC" w14:textId="77777777" w:rsidR="00D357A8" w:rsidRDefault="00D357A8" w:rsidP="00D357A8">
      <w:pPr>
        <w:pStyle w:val="Bibliography"/>
        <w:rPr>
          <w:rFonts w:ascii="Times New Roman" w:hAnsi="Times New Roman"/>
        </w:rPr>
      </w:pPr>
      <w:r>
        <w:rPr>
          <w:rFonts w:ascii="Times New Roman" w:hAnsi="Times New Roman"/>
        </w:rPr>
        <w:t xml:space="preserve">Carpenter, J.R. and Kenward, M. (2012) </w:t>
      </w:r>
      <w:r>
        <w:rPr>
          <w:rFonts w:ascii="Times New Roman" w:hAnsi="Times New Roman"/>
          <w:i/>
          <w:iCs/>
        </w:rPr>
        <w:t>Multiple imputation and its application</w:t>
      </w:r>
      <w:r>
        <w:rPr>
          <w:rFonts w:ascii="Times New Roman" w:hAnsi="Times New Roman"/>
        </w:rPr>
        <w:t>. John Wiley &amp; Sons.</w:t>
      </w:r>
    </w:p>
    <w:p w14:paraId="43F10DFB" w14:textId="77777777" w:rsidR="00D357A8" w:rsidRDefault="00D357A8" w:rsidP="00D357A8">
      <w:pPr>
        <w:pStyle w:val="Bibliography"/>
        <w:rPr>
          <w:rFonts w:ascii="Times New Roman" w:hAnsi="Times New Roman"/>
        </w:rPr>
      </w:pPr>
      <w:r>
        <w:rPr>
          <w:rFonts w:ascii="Times New Roman" w:hAnsi="Times New Roman"/>
        </w:rPr>
        <w:t xml:space="preserve">Cebulla, A. and Tomaszewski, W. (2013) ‘The demise of certainty: shifts in aspirations and achievement at the turn of the century’, </w:t>
      </w:r>
      <w:r>
        <w:rPr>
          <w:rFonts w:ascii="Times New Roman" w:hAnsi="Times New Roman"/>
          <w:i/>
          <w:iCs/>
        </w:rPr>
        <w:t>International Journal of Adolescence and Youth</w:t>
      </w:r>
      <w:r>
        <w:rPr>
          <w:rFonts w:ascii="Times New Roman" w:hAnsi="Times New Roman"/>
        </w:rPr>
        <w:t>, 18(3), pp. 141–157. Available at: https://doi.org/10.1080/02673843.2013.767743.</w:t>
      </w:r>
    </w:p>
    <w:p w14:paraId="11B22875" w14:textId="77777777" w:rsidR="00D357A8" w:rsidRDefault="00D357A8" w:rsidP="00D357A8">
      <w:pPr>
        <w:pStyle w:val="Bibliography"/>
        <w:rPr>
          <w:rFonts w:ascii="Times New Roman" w:hAnsi="Times New Roman"/>
        </w:rPr>
      </w:pPr>
      <w:r>
        <w:rPr>
          <w:rFonts w:ascii="Times New Roman" w:hAnsi="Times New Roman"/>
        </w:rPr>
        <w:t>Chevalier, A. and Lanot, G. (2001) ‘The Relative Effect of Family and Financial Characteristics on Educational Achievement’, p. 32.</w:t>
      </w:r>
    </w:p>
    <w:p w14:paraId="7AC6D4E9" w14:textId="77777777" w:rsidR="00D357A8" w:rsidRDefault="00D357A8" w:rsidP="00D357A8">
      <w:pPr>
        <w:pStyle w:val="Bibliography"/>
        <w:rPr>
          <w:rFonts w:ascii="Times New Roman" w:hAnsi="Times New Roman"/>
        </w:rPr>
      </w:pPr>
      <w:r>
        <w:rPr>
          <w:rFonts w:ascii="Times New Roman" w:hAnsi="Times New Roman"/>
        </w:rPr>
        <w:t xml:space="preserve">Conlon, G. (2001) </w:t>
      </w:r>
      <w:r>
        <w:rPr>
          <w:rFonts w:ascii="Times New Roman" w:hAnsi="Times New Roman"/>
          <w:i/>
          <w:iCs/>
        </w:rPr>
        <w:t>The differential in earnings premia between academically and vocationally trained males in the United Kingdom</w:t>
      </w:r>
      <w:r>
        <w:rPr>
          <w:rFonts w:ascii="Times New Roman" w:hAnsi="Times New Roman"/>
        </w:rPr>
        <w:t>. London: Centre for the Economics of Education.</w:t>
      </w:r>
    </w:p>
    <w:p w14:paraId="38E2E8A1" w14:textId="77777777" w:rsidR="00D357A8" w:rsidRDefault="00D357A8" w:rsidP="00D357A8">
      <w:pPr>
        <w:pStyle w:val="Bibliography"/>
        <w:rPr>
          <w:rFonts w:ascii="Times New Roman" w:hAnsi="Times New Roman"/>
        </w:rPr>
      </w:pPr>
      <w:r>
        <w:rPr>
          <w:rFonts w:ascii="Times New Roman" w:hAnsi="Times New Roman"/>
        </w:rPr>
        <w:t xml:space="preserve">Connelly, R., Gayle, V. and Lambert, P.S. (2016) ‘A review of educational attainment measures for social survey research’, </w:t>
      </w:r>
      <w:r>
        <w:rPr>
          <w:rFonts w:ascii="Times New Roman" w:hAnsi="Times New Roman"/>
          <w:i/>
          <w:iCs/>
        </w:rPr>
        <w:t>Methodological Innovations</w:t>
      </w:r>
      <w:r>
        <w:rPr>
          <w:rFonts w:ascii="Times New Roman" w:hAnsi="Times New Roman"/>
        </w:rPr>
        <w:t>, 9. Available at: https://doi.org/10.1177/2059799116638001.</w:t>
      </w:r>
    </w:p>
    <w:p w14:paraId="7403373C" w14:textId="77777777" w:rsidR="00D357A8" w:rsidRDefault="00D357A8" w:rsidP="00D357A8">
      <w:pPr>
        <w:pStyle w:val="Bibliography"/>
        <w:rPr>
          <w:rFonts w:ascii="Times New Roman" w:hAnsi="Times New Roman"/>
        </w:rPr>
      </w:pPr>
      <w:r>
        <w:rPr>
          <w:rFonts w:ascii="Times New Roman" w:hAnsi="Times New Roman"/>
        </w:rPr>
        <w:t xml:space="preserve">Connolly, S. and Gregory, M. (2010) ‘Dual tracks: part-time work in life-cycle employment for British women’, </w:t>
      </w:r>
      <w:r>
        <w:rPr>
          <w:rFonts w:ascii="Times New Roman" w:hAnsi="Times New Roman"/>
          <w:i/>
          <w:iCs/>
        </w:rPr>
        <w:t>Journal of Population Economics</w:t>
      </w:r>
      <w:r>
        <w:rPr>
          <w:rFonts w:ascii="Times New Roman" w:hAnsi="Times New Roman"/>
        </w:rPr>
        <w:t>, 23(3), pp. 907–931. Available at: https://doi.org/10.1007/s00148-009-0249-4.</w:t>
      </w:r>
    </w:p>
    <w:p w14:paraId="3A6AF554" w14:textId="77777777" w:rsidR="00D357A8" w:rsidRDefault="00D357A8" w:rsidP="00D357A8">
      <w:pPr>
        <w:pStyle w:val="Bibliography"/>
        <w:rPr>
          <w:rFonts w:ascii="Times New Roman" w:hAnsi="Times New Roman"/>
        </w:rPr>
      </w:pPr>
      <w:r>
        <w:rPr>
          <w:rFonts w:ascii="Times New Roman" w:hAnsi="Times New Roman"/>
        </w:rPr>
        <w:t xml:space="preserve">Connolly, S., Micklewright, J. and Nickell, S. (1992) ‘THE OCCUPATIONAL SUCCESS OF YOUNG MEN WHO LEFT SCHOOL AT SIXTEEN *’, </w:t>
      </w:r>
      <w:r>
        <w:rPr>
          <w:rFonts w:ascii="Times New Roman" w:hAnsi="Times New Roman"/>
          <w:i/>
          <w:iCs/>
        </w:rPr>
        <w:t>Oxford Economic Papers</w:t>
      </w:r>
      <w:r>
        <w:rPr>
          <w:rFonts w:ascii="Times New Roman" w:hAnsi="Times New Roman"/>
        </w:rPr>
        <w:t>, 44(3), pp. 460–479. Available at: https://doi.org/10.1093/oxfordjournals.oep.a042058.</w:t>
      </w:r>
    </w:p>
    <w:p w14:paraId="34526D29" w14:textId="77777777" w:rsidR="00D357A8" w:rsidRDefault="00D357A8" w:rsidP="00D357A8">
      <w:pPr>
        <w:pStyle w:val="Bibliography"/>
        <w:rPr>
          <w:rFonts w:ascii="Times New Roman" w:hAnsi="Times New Roman"/>
        </w:rPr>
      </w:pPr>
      <w:r>
        <w:rPr>
          <w:rFonts w:ascii="Times New Roman" w:hAnsi="Times New Roman"/>
        </w:rPr>
        <w:t xml:space="preserve">Devine, F. (2017) ‘The “new structuralism”: class politics and class analysis’, in </w:t>
      </w:r>
      <w:r>
        <w:rPr>
          <w:rFonts w:ascii="Times New Roman" w:hAnsi="Times New Roman"/>
          <w:i/>
          <w:iCs/>
        </w:rPr>
        <w:t>Social Class and Marxism</w:t>
      </w:r>
      <w:r>
        <w:rPr>
          <w:rFonts w:ascii="Times New Roman" w:hAnsi="Times New Roman"/>
        </w:rPr>
        <w:t>. Taylor &amp; Francis.</w:t>
      </w:r>
    </w:p>
    <w:p w14:paraId="593288F9" w14:textId="77777777" w:rsidR="00D357A8" w:rsidRDefault="00D357A8" w:rsidP="00D357A8">
      <w:pPr>
        <w:pStyle w:val="Bibliography"/>
        <w:rPr>
          <w:rFonts w:ascii="Times New Roman" w:hAnsi="Times New Roman"/>
        </w:rPr>
      </w:pPr>
      <w:r>
        <w:rPr>
          <w:rFonts w:ascii="Times New Roman" w:hAnsi="Times New Roman"/>
        </w:rPr>
        <w:t xml:space="preserve">Dex, S. </w:t>
      </w:r>
      <w:r>
        <w:rPr>
          <w:rFonts w:ascii="Times New Roman" w:hAnsi="Times New Roman"/>
          <w:i/>
          <w:iCs/>
        </w:rPr>
        <w:t>et al.</w:t>
      </w:r>
      <w:r>
        <w:rPr>
          <w:rFonts w:ascii="Times New Roman" w:hAnsi="Times New Roman"/>
        </w:rPr>
        <w:t xml:space="preserve"> (1998) ‘Women’s Employment Transitions Around Childbearing’, </w:t>
      </w:r>
      <w:r>
        <w:rPr>
          <w:rFonts w:ascii="Times New Roman" w:hAnsi="Times New Roman"/>
          <w:i/>
          <w:iCs/>
        </w:rPr>
        <w:t>Oxford Bulletin of Economics and Statistics</w:t>
      </w:r>
      <w:r>
        <w:rPr>
          <w:rFonts w:ascii="Times New Roman" w:hAnsi="Times New Roman"/>
        </w:rPr>
        <w:t>, 60(1), pp. 79–98. Available at: https://doi.org/10.1111/1468-0084.00087.</w:t>
      </w:r>
    </w:p>
    <w:p w14:paraId="02BD9273" w14:textId="77777777" w:rsidR="00D357A8" w:rsidRDefault="00D357A8" w:rsidP="00D357A8">
      <w:pPr>
        <w:pStyle w:val="Bibliography"/>
        <w:rPr>
          <w:rFonts w:ascii="Times New Roman" w:hAnsi="Times New Roman"/>
        </w:rPr>
      </w:pPr>
      <w:r>
        <w:rPr>
          <w:rFonts w:ascii="Times New Roman" w:hAnsi="Times New Roman"/>
        </w:rPr>
        <w:t xml:space="preserve">Dex, S. and Bukodi, E. (2012) ‘The Effects of Part-Time Work on Women’s Occupational Mobility in Britain: Evidence from the 1958 Birth Cohort Study’, </w:t>
      </w:r>
      <w:r>
        <w:rPr>
          <w:rFonts w:ascii="Times New Roman" w:hAnsi="Times New Roman"/>
          <w:i/>
          <w:iCs/>
        </w:rPr>
        <w:t>National Institute Economic Review</w:t>
      </w:r>
      <w:r>
        <w:rPr>
          <w:rFonts w:ascii="Times New Roman" w:hAnsi="Times New Roman"/>
        </w:rPr>
        <w:t>, 222, pp. R20–R37. Available at: https://doi.org/10.1177/002795011222200103.</w:t>
      </w:r>
    </w:p>
    <w:p w14:paraId="3DA7FF06" w14:textId="77777777" w:rsidR="00D357A8" w:rsidRDefault="00D357A8" w:rsidP="00D357A8">
      <w:pPr>
        <w:pStyle w:val="Bibliography"/>
        <w:rPr>
          <w:rFonts w:ascii="Times New Roman" w:hAnsi="Times New Roman"/>
        </w:rPr>
      </w:pPr>
      <w:r>
        <w:rPr>
          <w:rFonts w:ascii="Times New Roman" w:hAnsi="Times New Roman"/>
        </w:rPr>
        <w:lastRenderedPageBreak/>
        <w:t xml:space="preserve">Di Salvo, P. and Ermisch, J. (1997) ‘Analysis of the Dynamics of Housing Tenure Choice in Britain’, </w:t>
      </w:r>
      <w:r>
        <w:rPr>
          <w:rFonts w:ascii="Times New Roman" w:hAnsi="Times New Roman"/>
          <w:i/>
          <w:iCs/>
        </w:rPr>
        <w:t>Journal of Urban Economics</w:t>
      </w:r>
      <w:r>
        <w:rPr>
          <w:rFonts w:ascii="Times New Roman" w:hAnsi="Times New Roman"/>
        </w:rPr>
        <w:t>, 42(1), pp. 1–17. Available at: https://doi.org/10.1006/juec.1996.2009.</w:t>
      </w:r>
    </w:p>
    <w:p w14:paraId="70EF5A54" w14:textId="77777777" w:rsidR="00D357A8" w:rsidRDefault="00D357A8" w:rsidP="00D357A8">
      <w:pPr>
        <w:pStyle w:val="Bibliography"/>
        <w:rPr>
          <w:rFonts w:ascii="Times New Roman" w:hAnsi="Times New Roman"/>
        </w:rPr>
      </w:pPr>
      <w:r>
        <w:rPr>
          <w:rFonts w:ascii="Times New Roman" w:hAnsi="Times New Roman"/>
        </w:rPr>
        <w:t>Diewald, M. and Mayer, K.U. (2008) ‘The sociology of the life course and life span psychology: integrated paradigm or complementing pathways?’, p. 24.</w:t>
      </w:r>
    </w:p>
    <w:p w14:paraId="29692E7F" w14:textId="77777777" w:rsidR="00D357A8" w:rsidRDefault="00D357A8" w:rsidP="00D357A8">
      <w:pPr>
        <w:pStyle w:val="Bibliography"/>
        <w:rPr>
          <w:rFonts w:ascii="Times New Roman" w:hAnsi="Times New Roman"/>
        </w:rPr>
      </w:pPr>
      <w:r>
        <w:rPr>
          <w:rFonts w:ascii="Times New Roman" w:hAnsi="Times New Roman"/>
        </w:rPr>
        <w:t xml:space="preserve">Dolton, P., Joshi, H. and Makepeace, G. (2002) ‘Unpacking Unequal Pay Between Men and Women Across Cohort and Lifecycle’, </w:t>
      </w:r>
      <w:r>
        <w:rPr>
          <w:rFonts w:ascii="Times New Roman" w:hAnsi="Times New Roman"/>
          <w:i/>
          <w:iCs/>
        </w:rPr>
        <w:t>CLS Cohort Studies</w:t>
      </w:r>
      <w:r>
        <w:rPr>
          <w:rFonts w:ascii="Times New Roman" w:hAnsi="Times New Roman"/>
        </w:rPr>
        <w:t xml:space="preserve"> [Preprint].</w:t>
      </w:r>
    </w:p>
    <w:p w14:paraId="432979DB" w14:textId="77777777" w:rsidR="00D357A8" w:rsidRDefault="00D357A8" w:rsidP="00D357A8">
      <w:pPr>
        <w:pStyle w:val="Bibliography"/>
        <w:rPr>
          <w:rFonts w:ascii="Times New Roman" w:hAnsi="Times New Roman"/>
        </w:rPr>
      </w:pPr>
      <w:r>
        <w:rPr>
          <w:rFonts w:ascii="Times New Roman" w:hAnsi="Times New Roman"/>
        </w:rPr>
        <w:t xml:space="preserve">Dolton, P., Makepeace, G. and Marcenaro‐Gutierrez, O.D. (2005) ‘Career progression: Getting‐on, getting‐by and going nowhere’, </w:t>
      </w:r>
      <w:r>
        <w:rPr>
          <w:rFonts w:ascii="Times New Roman" w:hAnsi="Times New Roman"/>
          <w:i/>
          <w:iCs/>
        </w:rPr>
        <w:t>Education Economics</w:t>
      </w:r>
      <w:r>
        <w:rPr>
          <w:rFonts w:ascii="Times New Roman" w:hAnsi="Times New Roman"/>
        </w:rPr>
        <w:t>, 13(2), pp. 237–255. Available at: https://doi.org/10.1080/09645290500031447.</w:t>
      </w:r>
    </w:p>
    <w:p w14:paraId="2934977C" w14:textId="77777777" w:rsidR="00D357A8" w:rsidRDefault="00D357A8" w:rsidP="00D357A8">
      <w:pPr>
        <w:pStyle w:val="Bibliography"/>
        <w:rPr>
          <w:rFonts w:ascii="Times New Roman" w:hAnsi="Times New Roman"/>
        </w:rPr>
      </w:pPr>
      <w:r>
        <w:rPr>
          <w:rFonts w:ascii="Times New Roman" w:hAnsi="Times New Roman"/>
        </w:rPr>
        <w:t xml:space="preserve">Dorsett, R. and Lucchino, P. (2013) ‘Visualising the school-to-work transition: an analysis using optimal matching’, </w:t>
      </w:r>
      <w:r>
        <w:rPr>
          <w:rFonts w:ascii="Times New Roman" w:hAnsi="Times New Roman"/>
          <w:i/>
          <w:iCs/>
        </w:rPr>
        <w:t>Journal of Social Policy</w:t>
      </w:r>
      <w:r>
        <w:rPr>
          <w:rFonts w:ascii="Times New Roman" w:hAnsi="Times New Roman"/>
        </w:rPr>
        <w:t xml:space="preserve"> [Preprint].</w:t>
      </w:r>
    </w:p>
    <w:p w14:paraId="61A42A1D" w14:textId="77777777" w:rsidR="00D357A8" w:rsidRDefault="00D357A8" w:rsidP="00D357A8">
      <w:pPr>
        <w:pStyle w:val="Bibliography"/>
        <w:rPr>
          <w:rFonts w:ascii="Times New Roman" w:hAnsi="Times New Roman"/>
        </w:rPr>
      </w:pPr>
      <w:r>
        <w:rPr>
          <w:rFonts w:ascii="Times New Roman" w:hAnsi="Times New Roman"/>
        </w:rPr>
        <w:t xml:space="preserve">Duckworth, K. and Schoon, I. (2012) ‘Beating the Odds: Exploring the Impact of Social Risk on Young People’s School-to-Work Transitions during Recession in the UK’, </w:t>
      </w:r>
      <w:r>
        <w:rPr>
          <w:rFonts w:ascii="Times New Roman" w:hAnsi="Times New Roman"/>
          <w:i/>
          <w:iCs/>
        </w:rPr>
        <w:t>National Institute Economic Review</w:t>
      </w:r>
      <w:r>
        <w:rPr>
          <w:rFonts w:ascii="Times New Roman" w:hAnsi="Times New Roman"/>
        </w:rPr>
        <w:t>, 222, pp. R38–R51. Available at: https://doi.org/10.1177/002795011222200104.</w:t>
      </w:r>
    </w:p>
    <w:p w14:paraId="71F091F8" w14:textId="77777777" w:rsidR="00D357A8" w:rsidRDefault="00D357A8" w:rsidP="00D357A8">
      <w:pPr>
        <w:pStyle w:val="Bibliography"/>
        <w:rPr>
          <w:rFonts w:ascii="Times New Roman" w:hAnsi="Times New Roman"/>
        </w:rPr>
      </w:pPr>
      <w:r>
        <w:rPr>
          <w:rFonts w:ascii="Times New Roman" w:hAnsi="Times New Roman"/>
        </w:rPr>
        <w:t xml:space="preserve">Dustmann, C. </w:t>
      </w:r>
      <w:r>
        <w:rPr>
          <w:rFonts w:ascii="Times New Roman" w:hAnsi="Times New Roman"/>
          <w:i/>
          <w:iCs/>
        </w:rPr>
        <w:t>et al.</w:t>
      </w:r>
      <w:r>
        <w:rPr>
          <w:rFonts w:ascii="Times New Roman" w:hAnsi="Times New Roman"/>
        </w:rPr>
        <w:t xml:space="preserve"> (1996) ‘Earning and Learning: Educational Policy and the Growth of Part-Time Wurk by Full-Time Pupils’, </w:t>
      </w:r>
      <w:r>
        <w:rPr>
          <w:rFonts w:ascii="Times New Roman" w:hAnsi="Times New Roman"/>
          <w:i/>
          <w:iCs/>
        </w:rPr>
        <w:t>The journal of applied public economics</w:t>
      </w:r>
      <w:r>
        <w:rPr>
          <w:rFonts w:ascii="Times New Roman" w:hAnsi="Times New Roman"/>
        </w:rPr>
        <w:t xml:space="preserve"> [Preprint].</w:t>
      </w:r>
    </w:p>
    <w:p w14:paraId="351CC577" w14:textId="77777777" w:rsidR="00D357A8" w:rsidRDefault="00D357A8" w:rsidP="00D357A8">
      <w:pPr>
        <w:pStyle w:val="Bibliography"/>
        <w:rPr>
          <w:rFonts w:ascii="Times New Roman" w:hAnsi="Times New Roman"/>
        </w:rPr>
      </w:pPr>
      <w:r>
        <w:rPr>
          <w:rFonts w:ascii="Times New Roman" w:hAnsi="Times New Roman"/>
        </w:rPr>
        <w:t xml:space="preserve">Dustmann, C., Rajah, N. and Smith, S. (1997) ‘Teenage truancy, part-time working and wages’, </w:t>
      </w:r>
      <w:r>
        <w:rPr>
          <w:rFonts w:ascii="Times New Roman" w:hAnsi="Times New Roman"/>
          <w:i/>
          <w:iCs/>
        </w:rPr>
        <w:t>Journal of Population Economics</w:t>
      </w:r>
      <w:r>
        <w:rPr>
          <w:rFonts w:ascii="Times New Roman" w:hAnsi="Times New Roman"/>
        </w:rPr>
        <w:t xml:space="preserve"> [Preprint].</w:t>
      </w:r>
    </w:p>
    <w:p w14:paraId="2BD02F23" w14:textId="77777777" w:rsidR="00D357A8" w:rsidRDefault="00D357A8" w:rsidP="00D357A8">
      <w:pPr>
        <w:pStyle w:val="Bibliography"/>
        <w:rPr>
          <w:rFonts w:ascii="Times New Roman" w:hAnsi="Times New Roman"/>
        </w:rPr>
      </w:pPr>
      <w:r>
        <w:rPr>
          <w:rFonts w:ascii="Times New Roman" w:hAnsi="Times New Roman"/>
        </w:rPr>
        <w:t xml:space="preserve">Duta, A., Iannelli, C. and Breen, R. (2021) ‘Social inequalities in attaining higher education in Scotland: New evidence from sibling data’, </w:t>
      </w:r>
      <w:r>
        <w:rPr>
          <w:rFonts w:ascii="Times New Roman" w:hAnsi="Times New Roman"/>
          <w:i/>
          <w:iCs/>
        </w:rPr>
        <w:t>British Educational Research Journal</w:t>
      </w:r>
      <w:r>
        <w:rPr>
          <w:rFonts w:ascii="Times New Roman" w:hAnsi="Times New Roman"/>
        </w:rPr>
        <w:t>, 47(5), pp. 1281–1302. Available at: https://doi.org/10.1002/berj.3725.</w:t>
      </w:r>
    </w:p>
    <w:p w14:paraId="6CAD2170" w14:textId="77777777" w:rsidR="00D357A8" w:rsidRDefault="00D357A8" w:rsidP="00D357A8">
      <w:pPr>
        <w:pStyle w:val="Bibliography"/>
        <w:rPr>
          <w:rFonts w:ascii="Times New Roman" w:hAnsi="Times New Roman"/>
        </w:rPr>
      </w:pPr>
      <w:r>
        <w:rPr>
          <w:rFonts w:ascii="Times New Roman" w:hAnsi="Times New Roman"/>
        </w:rPr>
        <w:t xml:space="preserve">Elder, G., Johnson, M. and Crosnoe, R. (2003) ‘The emergence and development of life course theory’, in </w:t>
      </w:r>
      <w:r>
        <w:rPr>
          <w:rFonts w:ascii="Times New Roman" w:hAnsi="Times New Roman"/>
          <w:i/>
          <w:iCs/>
        </w:rPr>
        <w:t>Handbook of the Lifecourse</w:t>
      </w:r>
      <w:r>
        <w:rPr>
          <w:rFonts w:ascii="Times New Roman" w:hAnsi="Times New Roman"/>
        </w:rPr>
        <w:t>. Springer.</w:t>
      </w:r>
    </w:p>
    <w:p w14:paraId="48E8A9B7" w14:textId="77777777" w:rsidR="00D357A8" w:rsidRDefault="00D357A8" w:rsidP="00D357A8">
      <w:pPr>
        <w:pStyle w:val="Bibliography"/>
        <w:rPr>
          <w:rFonts w:ascii="Times New Roman" w:hAnsi="Times New Roman"/>
        </w:rPr>
      </w:pPr>
      <w:r>
        <w:rPr>
          <w:rFonts w:ascii="Times New Roman" w:hAnsi="Times New Roman"/>
        </w:rPr>
        <w:t xml:space="preserve">Elder, G.H. (1994) ‘Time, Human Agency, and Social Change: Perspectives on the Life Course’, </w:t>
      </w:r>
      <w:r>
        <w:rPr>
          <w:rFonts w:ascii="Times New Roman" w:hAnsi="Times New Roman"/>
          <w:i/>
          <w:iCs/>
        </w:rPr>
        <w:t>Social Psychology Quarterly</w:t>
      </w:r>
      <w:r>
        <w:rPr>
          <w:rFonts w:ascii="Times New Roman" w:hAnsi="Times New Roman"/>
        </w:rPr>
        <w:t>, 57(1), p. 4. Available at: https://doi.org/10.2307/2786971.</w:t>
      </w:r>
    </w:p>
    <w:p w14:paraId="20C3BE34" w14:textId="77777777" w:rsidR="00D357A8" w:rsidRDefault="00D357A8" w:rsidP="00D357A8">
      <w:pPr>
        <w:pStyle w:val="Bibliography"/>
        <w:rPr>
          <w:rFonts w:ascii="Times New Roman" w:hAnsi="Times New Roman"/>
        </w:rPr>
      </w:pPr>
      <w:r>
        <w:rPr>
          <w:rFonts w:ascii="Times New Roman" w:hAnsi="Times New Roman"/>
        </w:rPr>
        <w:t xml:space="preserve">Evans, K. (2007) ‘Concepts of bounded agency in education, work, and the personal lives of young adults’, </w:t>
      </w:r>
      <w:r>
        <w:rPr>
          <w:rFonts w:ascii="Times New Roman" w:hAnsi="Times New Roman"/>
          <w:i/>
          <w:iCs/>
        </w:rPr>
        <w:t>International Journal of Psychology</w:t>
      </w:r>
      <w:r>
        <w:rPr>
          <w:rFonts w:ascii="Times New Roman" w:hAnsi="Times New Roman"/>
        </w:rPr>
        <w:t>, 42(2), pp. 85–93. Available at: https://doi.org/10.1080/00207590600991237.</w:t>
      </w:r>
    </w:p>
    <w:p w14:paraId="106499E0" w14:textId="77777777" w:rsidR="00D357A8" w:rsidRDefault="00D357A8" w:rsidP="00D357A8">
      <w:pPr>
        <w:pStyle w:val="Bibliography"/>
        <w:rPr>
          <w:rFonts w:ascii="Times New Roman" w:hAnsi="Times New Roman"/>
        </w:rPr>
      </w:pPr>
      <w:r>
        <w:rPr>
          <w:rFonts w:ascii="Times New Roman" w:hAnsi="Times New Roman"/>
        </w:rPr>
        <w:t xml:space="preserve">Farrall, S., Gray, E. and Mike Jones, P. (2020) ‘The Role of Radical Economic Restructuring in Truancy from School and Engagement in Crime’, </w:t>
      </w:r>
      <w:r>
        <w:rPr>
          <w:rFonts w:ascii="Times New Roman" w:hAnsi="Times New Roman"/>
          <w:i/>
          <w:iCs/>
        </w:rPr>
        <w:t>The British Journal of Criminology</w:t>
      </w:r>
      <w:r>
        <w:rPr>
          <w:rFonts w:ascii="Times New Roman" w:hAnsi="Times New Roman"/>
        </w:rPr>
        <w:t>, 60(1), pp. 118–140. Available at: https://doi.org/10.1093/bjc/azz040.</w:t>
      </w:r>
    </w:p>
    <w:p w14:paraId="7E6FD6B3" w14:textId="77777777" w:rsidR="00D357A8" w:rsidRDefault="00D357A8" w:rsidP="00D357A8">
      <w:pPr>
        <w:pStyle w:val="Bibliography"/>
        <w:rPr>
          <w:rFonts w:ascii="Times New Roman" w:hAnsi="Times New Roman"/>
        </w:rPr>
      </w:pPr>
      <w:r>
        <w:rPr>
          <w:rFonts w:ascii="Times New Roman" w:hAnsi="Times New Roman"/>
        </w:rPr>
        <w:t xml:space="preserve">Feinstein, L., Duckworth, K. and Sabates, R. (2004) </w:t>
      </w:r>
      <w:r>
        <w:rPr>
          <w:rFonts w:ascii="Times New Roman" w:hAnsi="Times New Roman"/>
          <w:i/>
          <w:iCs/>
        </w:rPr>
        <w:t>A model of the inter-generational transmission of educational success</w:t>
      </w:r>
      <w:r>
        <w:rPr>
          <w:rFonts w:ascii="Times New Roman" w:hAnsi="Times New Roman"/>
        </w:rPr>
        <w:t>. London: Centre for Research on the Wider Benefits of Learning, Institute of Education.</w:t>
      </w:r>
    </w:p>
    <w:p w14:paraId="238C974D" w14:textId="77777777" w:rsidR="00D357A8" w:rsidRDefault="00D357A8" w:rsidP="00D357A8">
      <w:pPr>
        <w:pStyle w:val="Bibliography"/>
        <w:rPr>
          <w:rFonts w:ascii="Times New Roman" w:hAnsi="Times New Roman"/>
        </w:rPr>
      </w:pPr>
      <w:r>
        <w:rPr>
          <w:rFonts w:ascii="Times New Roman" w:hAnsi="Times New Roman"/>
        </w:rPr>
        <w:t xml:space="preserve">Field, F. (2010) </w:t>
      </w:r>
      <w:r>
        <w:rPr>
          <w:rFonts w:ascii="Times New Roman" w:hAnsi="Times New Roman"/>
          <w:i/>
          <w:iCs/>
        </w:rPr>
        <w:t>The Foundation Years: preventing poor children becoming poor adults, The report of the Independent Review on Poverty and Life Chances</w:t>
      </w:r>
      <w:r>
        <w:rPr>
          <w:rFonts w:ascii="Times New Roman" w:hAnsi="Times New Roman"/>
        </w:rPr>
        <w:t>. The report of the Independent Review on Poverty and Life Chances.</w:t>
      </w:r>
    </w:p>
    <w:p w14:paraId="63952BA1" w14:textId="77777777" w:rsidR="00D357A8" w:rsidRDefault="00D357A8" w:rsidP="00D357A8">
      <w:pPr>
        <w:pStyle w:val="Bibliography"/>
        <w:rPr>
          <w:rFonts w:ascii="Times New Roman" w:hAnsi="Times New Roman"/>
        </w:rPr>
      </w:pPr>
      <w:r>
        <w:rPr>
          <w:rFonts w:ascii="Times New Roman" w:hAnsi="Times New Roman"/>
        </w:rPr>
        <w:t xml:space="preserve">Field, J.A. (2011) ‘Researching the benefits of learning: the persuasive power of longitudinal studies’, </w:t>
      </w:r>
      <w:r>
        <w:rPr>
          <w:rFonts w:ascii="Times New Roman" w:hAnsi="Times New Roman"/>
          <w:i/>
          <w:iCs/>
        </w:rPr>
        <w:t>London Review of Education</w:t>
      </w:r>
      <w:r>
        <w:rPr>
          <w:rFonts w:ascii="Times New Roman" w:hAnsi="Times New Roman"/>
        </w:rPr>
        <w:t xml:space="preserve"> [Preprint]. Available at: https://doi.org/10.1080/14748460.2011.616320.</w:t>
      </w:r>
    </w:p>
    <w:p w14:paraId="6CB7A457" w14:textId="77777777" w:rsidR="00D357A8" w:rsidRDefault="00D357A8" w:rsidP="00D357A8">
      <w:pPr>
        <w:pStyle w:val="Bibliography"/>
        <w:rPr>
          <w:rFonts w:ascii="Times New Roman" w:hAnsi="Times New Roman"/>
        </w:rPr>
      </w:pPr>
      <w:r>
        <w:rPr>
          <w:rFonts w:ascii="Times New Roman" w:hAnsi="Times New Roman"/>
        </w:rPr>
        <w:lastRenderedPageBreak/>
        <w:t xml:space="preserve">Firth, D. (2000) ‘QV Calculator : Quasi-variances in Xlisp-Stat and on the Web’, </w:t>
      </w:r>
      <w:r>
        <w:rPr>
          <w:rFonts w:ascii="Times New Roman" w:hAnsi="Times New Roman"/>
          <w:i/>
          <w:iCs/>
        </w:rPr>
        <w:t>Journal of Statistical Software</w:t>
      </w:r>
      <w:r>
        <w:rPr>
          <w:rFonts w:ascii="Times New Roman" w:hAnsi="Times New Roman"/>
        </w:rPr>
        <w:t xml:space="preserve"> [Preprint].</w:t>
      </w:r>
    </w:p>
    <w:p w14:paraId="5C288A2D" w14:textId="77777777" w:rsidR="00D357A8" w:rsidRDefault="00D357A8" w:rsidP="00D357A8">
      <w:pPr>
        <w:pStyle w:val="Bibliography"/>
        <w:rPr>
          <w:rFonts w:ascii="Times New Roman" w:hAnsi="Times New Roman"/>
        </w:rPr>
      </w:pPr>
      <w:r>
        <w:rPr>
          <w:rFonts w:ascii="Times New Roman" w:hAnsi="Times New Roman"/>
        </w:rPr>
        <w:t xml:space="preserve">Firth, D. (2003) ‘Overcoming the Reference Category Problem in the Presentation of Statistical Models’, </w:t>
      </w:r>
      <w:r>
        <w:rPr>
          <w:rFonts w:ascii="Times New Roman" w:hAnsi="Times New Roman"/>
          <w:i/>
          <w:iCs/>
        </w:rPr>
        <w:t>Sociological Methodology</w:t>
      </w:r>
      <w:r>
        <w:rPr>
          <w:rFonts w:ascii="Times New Roman" w:hAnsi="Times New Roman"/>
        </w:rPr>
        <w:t>, 33(1), pp. 1–18. Available at: https://doi.org/10.1111/j.0081-1750.2003.t01-1-00125.x.</w:t>
      </w:r>
    </w:p>
    <w:p w14:paraId="1A49C1D5" w14:textId="77777777" w:rsidR="00D357A8" w:rsidRDefault="00D357A8" w:rsidP="00D357A8">
      <w:pPr>
        <w:pStyle w:val="Bibliography"/>
        <w:rPr>
          <w:rFonts w:ascii="Times New Roman" w:hAnsi="Times New Roman"/>
        </w:rPr>
      </w:pPr>
      <w:r>
        <w:rPr>
          <w:rFonts w:ascii="Times New Roman" w:hAnsi="Times New Roman"/>
        </w:rPr>
        <w:t xml:space="preserve">Galindo-Rueda, F. (2003) ‘Employer Learning and Schooling-Related Statistical Discrimination in Britain’, </w:t>
      </w:r>
      <w:r>
        <w:rPr>
          <w:rFonts w:ascii="Times New Roman" w:hAnsi="Times New Roman"/>
          <w:i/>
          <w:iCs/>
        </w:rPr>
        <w:t>SSRN Electronic Journal</w:t>
      </w:r>
      <w:r>
        <w:rPr>
          <w:rFonts w:ascii="Times New Roman" w:hAnsi="Times New Roman"/>
        </w:rPr>
        <w:t xml:space="preserve"> [Preprint]. Available at: https://doi.org/10.2139/ssrn.412483.</w:t>
      </w:r>
    </w:p>
    <w:p w14:paraId="1A9DC7EC" w14:textId="77777777" w:rsidR="00D357A8" w:rsidRDefault="00D357A8" w:rsidP="00D357A8">
      <w:pPr>
        <w:pStyle w:val="Bibliography"/>
        <w:rPr>
          <w:rFonts w:ascii="Times New Roman" w:hAnsi="Times New Roman"/>
        </w:rPr>
      </w:pPr>
      <w:r>
        <w:rPr>
          <w:rFonts w:ascii="Times New Roman" w:hAnsi="Times New Roman"/>
        </w:rPr>
        <w:t xml:space="preserve">Gayle, V., Lambert, P. and Murray, S. (2009) ‘School-to-Work in the 1990s: Modelling Transitions with Large-Scale Datasets’, in R. Brooks (ed.) </w:t>
      </w:r>
      <w:r>
        <w:rPr>
          <w:rFonts w:ascii="Times New Roman" w:hAnsi="Times New Roman"/>
          <w:i/>
          <w:iCs/>
        </w:rPr>
        <w:t>Transitions from Education to Work</w:t>
      </w:r>
      <w:r>
        <w:rPr>
          <w:rFonts w:ascii="Times New Roman" w:hAnsi="Times New Roman"/>
        </w:rPr>
        <w:t>. London: Palgrave Macmillan UK, pp. 17–41. Available at: https://doi.org/10.1057/9780230235403_2.</w:t>
      </w:r>
    </w:p>
    <w:p w14:paraId="320B5D69" w14:textId="77777777" w:rsidR="00D357A8" w:rsidRDefault="00D357A8" w:rsidP="00D357A8">
      <w:pPr>
        <w:pStyle w:val="Bibliography"/>
        <w:rPr>
          <w:rFonts w:ascii="Times New Roman" w:hAnsi="Times New Roman"/>
        </w:rPr>
      </w:pPr>
      <w:r>
        <w:rPr>
          <w:rFonts w:ascii="Times New Roman" w:hAnsi="Times New Roman"/>
        </w:rPr>
        <w:t xml:space="preserve">Gayle, V. and Lambert, P.S. (2009) ‘Logistic Regression Models in Sociological Research’, </w:t>
      </w:r>
      <w:r>
        <w:rPr>
          <w:rFonts w:ascii="Times New Roman" w:hAnsi="Times New Roman"/>
          <w:i/>
          <w:iCs/>
        </w:rPr>
        <w:t>DAMES Node, Technical Paper</w:t>
      </w:r>
      <w:r>
        <w:rPr>
          <w:rFonts w:ascii="Times New Roman" w:hAnsi="Times New Roman"/>
        </w:rPr>
        <w:t xml:space="preserve"> [Preprint].</w:t>
      </w:r>
    </w:p>
    <w:p w14:paraId="790B5337" w14:textId="77777777" w:rsidR="00D357A8" w:rsidRDefault="00D357A8" w:rsidP="00D357A8">
      <w:pPr>
        <w:pStyle w:val="Bibliography"/>
        <w:rPr>
          <w:rFonts w:ascii="Times New Roman" w:hAnsi="Times New Roman"/>
        </w:rPr>
      </w:pPr>
      <w:r>
        <w:rPr>
          <w:rFonts w:ascii="Times New Roman" w:hAnsi="Times New Roman"/>
        </w:rPr>
        <w:t xml:space="preserve">Giddens, A. (1989) </w:t>
      </w:r>
      <w:r>
        <w:rPr>
          <w:rFonts w:ascii="Times New Roman" w:hAnsi="Times New Roman"/>
          <w:i/>
          <w:iCs/>
        </w:rPr>
        <w:t>Constitution of Society: Outline of the Theory of Structuration</w:t>
      </w:r>
      <w:r>
        <w:rPr>
          <w:rFonts w:ascii="Times New Roman" w:hAnsi="Times New Roman"/>
        </w:rPr>
        <w:t>. Polity Press.</w:t>
      </w:r>
    </w:p>
    <w:p w14:paraId="42846F86" w14:textId="77777777" w:rsidR="00D357A8" w:rsidRDefault="00D357A8" w:rsidP="00D357A8">
      <w:pPr>
        <w:pStyle w:val="Bibliography"/>
        <w:rPr>
          <w:rFonts w:ascii="Times New Roman" w:hAnsi="Times New Roman"/>
        </w:rPr>
      </w:pPr>
      <w:r>
        <w:rPr>
          <w:rFonts w:ascii="Times New Roman" w:hAnsi="Times New Roman"/>
        </w:rPr>
        <w:t xml:space="preserve">Giddens, A. </w:t>
      </w:r>
      <w:r>
        <w:rPr>
          <w:rFonts w:ascii="Times New Roman" w:hAnsi="Times New Roman"/>
          <w:i/>
          <w:iCs/>
        </w:rPr>
        <w:t>et al.</w:t>
      </w:r>
      <w:r>
        <w:rPr>
          <w:rFonts w:ascii="Times New Roman" w:hAnsi="Times New Roman"/>
        </w:rPr>
        <w:t xml:space="preserve"> (1991) </w:t>
      </w:r>
      <w:r>
        <w:rPr>
          <w:rFonts w:ascii="Times New Roman" w:hAnsi="Times New Roman"/>
          <w:i/>
          <w:iCs/>
        </w:rPr>
        <w:t>Introduction to Sociology</w:t>
      </w:r>
      <w:r>
        <w:rPr>
          <w:rFonts w:ascii="Times New Roman" w:hAnsi="Times New Roman"/>
        </w:rPr>
        <w:t>. New York: Norton.</w:t>
      </w:r>
    </w:p>
    <w:p w14:paraId="6DB73BF9" w14:textId="77777777" w:rsidR="00D357A8" w:rsidRDefault="00D357A8" w:rsidP="00D357A8">
      <w:pPr>
        <w:pStyle w:val="Bibliography"/>
        <w:rPr>
          <w:rFonts w:ascii="Times New Roman" w:hAnsi="Times New Roman"/>
        </w:rPr>
      </w:pPr>
      <w:r>
        <w:rPr>
          <w:rFonts w:ascii="Times New Roman" w:hAnsi="Times New Roman"/>
        </w:rPr>
        <w:t xml:space="preserve">Goldthorpe, J.H. (1980) </w:t>
      </w:r>
      <w:r>
        <w:rPr>
          <w:rFonts w:ascii="Times New Roman" w:hAnsi="Times New Roman"/>
          <w:i/>
          <w:iCs/>
        </w:rPr>
        <w:t>Social Mobility and Class Structure in Modern Britain</w:t>
      </w:r>
      <w:r>
        <w:rPr>
          <w:rFonts w:ascii="Times New Roman" w:hAnsi="Times New Roman"/>
        </w:rPr>
        <w:t>. Clarendon.</w:t>
      </w:r>
    </w:p>
    <w:p w14:paraId="2984A68F" w14:textId="77777777" w:rsidR="00D357A8" w:rsidRDefault="00D357A8" w:rsidP="00D357A8">
      <w:pPr>
        <w:pStyle w:val="Bibliography"/>
        <w:rPr>
          <w:rFonts w:ascii="Times New Roman" w:hAnsi="Times New Roman"/>
        </w:rPr>
      </w:pPr>
      <w:r>
        <w:rPr>
          <w:rFonts w:ascii="Times New Roman" w:hAnsi="Times New Roman"/>
        </w:rPr>
        <w:t xml:space="preserve">Goldthorpe, J.H. (1998) ‘Rational Action Theory for Sociology’, </w:t>
      </w:r>
      <w:r>
        <w:rPr>
          <w:rFonts w:ascii="Times New Roman" w:hAnsi="Times New Roman"/>
          <w:i/>
          <w:iCs/>
        </w:rPr>
        <w:t>The British Journal of Sociology</w:t>
      </w:r>
      <w:r>
        <w:rPr>
          <w:rFonts w:ascii="Times New Roman" w:hAnsi="Times New Roman"/>
        </w:rPr>
        <w:t>, 49(2), p. 167. Available at: https://doi.org/10.2307/591308.</w:t>
      </w:r>
    </w:p>
    <w:p w14:paraId="60F69364" w14:textId="77777777" w:rsidR="00D357A8" w:rsidRDefault="00D357A8" w:rsidP="00D357A8">
      <w:pPr>
        <w:pStyle w:val="Bibliography"/>
        <w:rPr>
          <w:rFonts w:ascii="Times New Roman" w:hAnsi="Times New Roman"/>
        </w:rPr>
      </w:pPr>
      <w:r>
        <w:rPr>
          <w:rFonts w:ascii="Times New Roman" w:hAnsi="Times New Roman"/>
        </w:rPr>
        <w:t>Goldthorpe, J.H. and Marshall, G. (1992) ‘The promising future of class analysis: a response to recent critiques’.</w:t>
      </w:r>
    </w:p>
    <w:p w14:paraId="6E813C31" w14:textId="77777777" w:rsidR="00D357A8" w:rsidRDefault="00D357A8" w:rsidP="00D357A8">
      <w:pPr>
        <w:pStyle w:val="Bibliography"/>
        <w:rPr>
          <w:rFonts w:ascii="Times New Roman" w:hAnsi="Times New Roman"/>
        </w:rPr>
      </w:pPr>
      <w:r>
        <w:rPr>
          <w:rFonts w:ascii="Times New Roman" w:hAnsi="Times New Roman"/>
        </w:rPr>
        <w:t xml:space="preserve">Goodwin, J. and O’Connor, H. (2005) ‘Exploring Complex Transitions: Looking Back at the “Golden Age” of From School to Work’, </w:t>
      </w:r>
      <w:r>
        <w:rPr>
          <w:rFonts w:ascii="Times New Roman" w:hAnsi="Times New Roman"/>
          <w:i/>
          <w:iCs/>
        </w:rPr>
        <w:t>Sociology</w:t>
      </w:r>
      <w:r>
        <w:rPr>
          <w:rFonts w:ascii="Times New Roman" w:hAnsi="Times New Roman"/>
        </w:rPr>
        <w:t>, 39(2), pp. 201–220. Available at: https://doi.org/10.1177/0038038505050535.</w:t>
      </w:r>
    </w:p>
    <w:p w14:paraId="6EEF0DF9" w14:textId="77777777" w:rsidR="00D357A8" w:rsidRDefault="00D357A8" w:rsidP="00D357A8">
      <w:pPr>
        <w:pStyle w:val="Bibliography"/>
        <w:rPr>
          <w:rFonts w:ascii="Times New Roman" w:hAnsi="Times New Roman"/>
        </w:rPr>
      </w:pPr>
      <w:r>
        <w:rPr>
          <w:rFonts w:ascii="Times New Roman" w:hAnsi="Times New Roman"/>
        </w:rPr>
        <w:t xml:space="preserve">Gregg, P. (2001) ‘The Impact of Youth Unemployment on Adult Unemployment in the NCDS’, </w:t>
      </w:r>
      <w:r>
        <w:rPr>
          <w:rFonts w:ascii="Times New Roman" w:hAnsi="Times New Roman"/>
          <w:i/>
          <w:iCs/>
        </w:rPr>
        <w:t>The Economic Journal</w:t>
      </w:r>
      <w:r>
        <w:rPr>
          <w:rFonts w:ascii="Times New Roman" w:hAnsi="Times New Roman"/>
        </w:rPr>
        <w:t>, 111(475), pp. F626–F653. Available at: https://doi.org/10.1111/1468-0297.00666.</w:t>
      </w:r>
    </w:p>
    <w:p w14:paraId="63F7F221" w14:textId="77777777" w:rsidR="00D357A8" w:rsidRDefault="00D357A8" w:rsidP="00D357A8">
      <w:pPr>
        <w:pStyle w:val="Bibliography"/>
        <w:rPr>
          <w:rFonts w:ascii="Times New Roman" w:hAnsi="Times New Roman"/>
        </w:rPr>
      </w:pPr>
      <w:r>
        <w:rPr>
          <w:rFonts w:ascii="Times New Roman" w:hAnsi="Times New Roman"/>
        </w:rPr>
        <w:t xml:space="preserve">Gregg, P. (2012) ‘Occupational Coding for the National Child Development Study (1969, 1991-2008) and the 1970 British Cohort Study (1980, 2000-2008).’, </w:t>
      </w:r>
      <w:r>
        <w:rPr>
          <w:rFonts w:ascii="Times New Roman" w:hAnsi="Times New Roman"/>
          <w:i/>
          <w:iCs/>
        </w:rPr>
        <w:t>CLS Cohort Studies</w:t>
      </w:r>
      <w:r>
        <w:rPr>
          <w:rFonts w:ascii="Times New Roman" w:hAnsi="Times New Roman"/>
        </w:rPr>
        <w:t xml:space="preserve"> [Preprint]. Available at: https://doi.org/10.5255/UKDA-SN-7023-1.</w:t>
      </w:r>
    </w:p>
    <w:p w14:paraId="3A10D2C0" w14:textId="77777777" w:rsidR="00D357A8" w:rsidRDefault="00D357A8" w:rsidP="00D357A8">
      <w:pPr>
        <w:pStyle w:val="Bibliography"/>
        <w:rPr>
          <w:rFonts w:ascii="Times New Roman" w:hAnsi="Times New Roman"/>
        </w:rPr>
      </w:pPr>
      <w:r>
        <w:rPr>
          <w:rFonts w:ascii="Times New Roman" w:hAnsi="Times New Roman"/>
        </w:rPr>
        <w:t xml:space="preserve">Gregg, P. and Tominey, E. (2005) ‘The wage scar from male youth unemployment’, </w:t>
      </w:r>
      <w:r>
        <w:rPr>
          <w:rFonts w:ascii="Times New Roman" w:hAnsi="Times New Roman"/>
          <w:i/>
          <w:iCs/>
        </w:rPr>
        <w:t>Labour Economics</w:t>
      </w:r>
      <w:r>
        <w:rPr>
          <w:rFonts w:ascii="Times New Roman" w:hAnsi="Times New Roman"/>
        </w:rPr>
        <w:t>, 12(4), pp. 487–509. Available at: https://doi.org/10.1016/j.labeco.2005.05.004.</w:t>
      </w:r>
    </w:p>
    <w:p w14:paraId="3271E5C5" w14:textId="77777777" w:rsidR="00D357A8" w:rsidRDefault="00D357A8" w:rsidP="00D357A8">
      <w:pPr>
        <w:pStyle w:val="Bibliography"/>
        <w:rPr>
          <w:rFonts w:ascii="Times New Roman" w:hAnsi="Times New Roman"/>
        </w:rPr>
      </w:pPr>
      <w:r>
        <w:rPr>
          <w:rFonts w:ascii="Times New Roman" w:hAnsi="Times New Roman"/>
        </w:rPr>
        <w:t xml:space="preserve">Guinea-Martin, D. and Elliott, J. (2008) ‘Economic position and occupational segregation in the 1990s: A comparison of the ONS Longitudinal Study and the 1958 National Child Development Study’, </w:t>
      </w:r>
      <w:r>
        <w:rPr>
          <w:rFonts w:ascii="Times New Roman" w:hAnsi="Times New Roman"/>
          <w:i/>
          <w:iCs/>
        </w:rPr>
        <w:t>CLS Cohort Studies</w:t>
      </w:r>
      <w:r>
        <w:rPr>
          <w:rFonts w:ascii="Times New Roman" w:hAnsi="Times New Roman"/>
        </w:rPr>
        <w:t xml:space="preserve"> [Preprint].</w:t>
      </w:r>
    </w:p>
    <w:p w14:paraId="56887E1F" w14:textId="77777777" w:rsidR="00D357A8" w:rsidRDefault="00D357A8" w:rsidP="00D357A8">
      <w:pPr>
        <w:pStyle w:val="Bibliography"/>
        <w:rPr>
          <w:rFonts w:ascii="Times New Roman" w:hAnsi="Times New Roman"/>
        </w:rPr>
      </w:pPr>
      <w:r>
        <w:rPr>
          <w:rFonts w:ascii="Times New Roman" w:hAnsi="Times New Roman"/>
        </w:rPr>
        <w:t xml:space="preserve">Hawkes, D. and Plewis, I. (2006) ‘Modelling non-response in the National Child Development Study’, </w:t>
      </w:r>
      <w:r>
        <w:rPr>
          <w:rFonts w:ascii="Times New Roman" w:hAnsi="Times New Roman"/>
          <w:i/>
          <w:iCs/>
        </w:rPr>
        <w:t>Journal of the Royal Statistical Society</w:t>
      </w:r>
      <w:r>
        <w:rPr>
          <w:rFonts w:ascii="Times New Roman" w:hAnsi="Times New Roman"/>
        </w:rPr>
        <w:t>, 169(3), pp. 479–491. Available at: https://doi.org/10.1111/j.1467-985X.2006.00401.x.</w:t>
      </w:r>
    </w:p>
    <w:p w14:paraId="4D5B5702" w14:textId="77777777" w:rsidR="00D357A8" w:rsidRDefault="00D357A8" w:rsidP="00D357A8">
      <w:pPr>
        <w:pStyle w:val="Bibliography"/>
        <w:rPr>
          <w:rFonts w:ascii="Times New Roman" w:hAnsi="Times New Roman"/>
        </w:rPr>
      </w:pPr>
      <w:r>
        <w:rPr>
          <w:rFonts w:ascii="Times New Roman" w:hAnsi="Times New Roman"/>
        </w:rPr>
        <w:t xml:space="preserve">Hitlin, S. and Elder, G.H. (2007) ‘Time, Self, and the Curiously Abstract Concept of Agency*’, </w:t>
      </w:r>
      <w:r>
        <w:rPr>
          <w:rFonts w:ascii="Times New Roman" w:hAnsi="Times New Roman"/>
          <w:i/>
          <w:iCs/>
        </w:rPr>
        <w:t>Sociological Theory</w:t>
      </w:r>
      <w:r>
        <w:rPr>
          <w:rFonts w:ascii="Times New Roman" w:hAnsi="Times New Roman"/>
        </w:rPr>
        <w:t>, 25(2), pp. 170–191. Available at: https://doi.org/10.1111/j.1467-9558.2007.00303.x.</w:t>
      </w:r>
    </w:p>
    <w:p w14:paraId="4425C935" w14:textId="77777777" w:rsidR="00D357A8" w:rsidRDefault="00D357A8" w:rsidP="00D357A8">
      <w:pPr>
        <w:pStyle w:val="Bibliography"/>
        <w:rPr>
          <w:rFonts w:ascii="Times New Roman" w:hAnsi="Times New Roman"/>
        </w:rPr>
      </w:pPr>
      <w:r>
        <w:rPr>
          <w:rFonts w:ascii="Times New Roman" w:hAnsi="Times New Roman"/>
        </w:rPr>
        <w:lastRenderedPageBreak/>
        <w:t xml:space="preserve">Hitlin, S. and Johnson, M.K. (2015) ‘Reconceptualizing Agency within the Life Course: The Power of Looking Ahead.’, </w:t>
      </w:r>
      <w:r>
        <w:rPr>
          <w:rFonts w:ascii="Times New Roman" w:hAnsi="Times New Roman"/>
          <w:i/>
          <w:iCs/>
        </w:rPr>
        <w:t>American Journal of Sociology</w:t>
      </w:r>
      <w:r>
        <w:rPr>
          <w:rFonts w:ascii="Times New Roman" w:hAnsi="Times New Roman"/>
        </w:rPr>
        <w:t>, 120(5), pp. 1429–1472. Available at: https://doi.org/10.1086/681216.</w:t>
      </w:r>
    </w:p>
    <w:p w14:paraId="78A4DC27" w14:textId="77777777" w:rsidR="00D357A8" w:rsidRDefault="00D357A8" w:rsidP="00D357A8">
      <w:pPr>
        <w:pStyle w:val="Bibliography"/>
        <w:rPr>
          <w:rFonts w:ascii="Times New Roman" w:hAnsi="Times New Roman"/>
        </w:rPr>
      </w:pPr>
      <w:r>
        <w:rPr>
          <w:rFonts w:ascii="Times New Roman" w:hAnsi="Times New Roman"/>
        </w:rPr>
        <w:t xml:space="preserve">Holm, A. and Jæger, M.M. (2011) ‘Dealing with selection bias in educational transition models: The bivariate probit selection model’, </w:t>
      </w:r>
      <w:r>
        <w:rPr>
          <w:rFonts w:ascii="Times New Roman" w:hAnsi="Times New Roman"/>
          <w:i/>
          <w:iCs/>
        </w:rPr>
        <w:t>Research in Social Stratification and Mobility</w:t>
      </w:r>
      <w:r>
        <w:rPr>
          <w:rFonts w:ascii="Times New Roman" w:hAnsi="Times New Roman"/>
        </w:rPr>
        <w:t>, 29(3), pp. 311–322. Available at: https://doi.org/10.1016/j.rssm.2011.02.002.</w:t>
      </w:r>
    </w:p>
    <w:p w14:paraId="679EC591" w14:textId="77777777" w:rsidR="00D357A8" w:rsidRDefault="00D357A8" w:rsidP="00D357A8">
      <w:pPr>
        <w:pStyle w:val="Bibliography"/>
        <w:rPr>
          <w:rFonts w:ascii="Times New Roman" w:hAnsi="Times New Roman"/>
        </w:rPr>
      </w:pPr>
      <w:r>
        <w:rPr>
          <w:rFonts w:ascii="Times New Roman" w:hAnsi="Times New Roman"/>
        </w:rPr>
        <w:t xml:space="preserve">Hutchison, D., Prosser, H. and Wedge, P. (1979) ‘The Prediction of Educational Failure’, </w:t>
      </w:r>
      <w:r>
        <w:rPr>
          <w:rFonts w:ascii="Times New Roman" w:hAnsi="Times New Roman"/>
          <w:i/>
          <w:iCs/>
        </w:rPr>
        <w:t>Educational Studies</w:t>
      </w:r>
      <w:r>
        <w:rPr>
          <w:rFonts w:ascii="Times New Roman" w:hAnsi="Times New Roman"/>
        </w:rPr>
        <w:t>, 5(1), pp. 73–82. Available at: https://doi.org/10.1080/0305569790050109.</w:t>
      </w:r>
    </w:p>
    <w:p w14:paraId="510E4030" w14:textId="77777777" w:rsidR="00D357A8" w:rsidRDefault="00D357A8" w:rsidP="00D357A8">
      <w:pPr>
        <w:pStyle w:val="Bibliography"/>
        <w:rPr>
          <w:rFonts w:ascii="Times New Roman" w:hAnsi="Times New Roman"/>
        </w:rPr>
      </w:pPr>
      <w:r>
        <w:rPr>
          <w:rFonts w:ascii="Times New Roman" w:hAnsi="Times New Roman"/>
        </w:rPr>
        <w:t xml:space="preserve">Johnson, D. (2002) ‘Lifetime Earnings, Discount Rate, Ability and the Demand for Post-compulsory Education in Men in England and Wales’, </w:t>
      </w:r>
      <w:r>
        <w:rPr>
          <w:rFonts w:ascii="Times New Roman" w:hAnsi="Times New Roman"/>
          <w:i/>
          <w:iCs/>
        </w:rPr>
        <w:t>Bulletin of Economic Research</w:t>
      </w:r>
      <w:r>
        <w:rPr>
          <w:rFonts w:ascii="Times New Roman" w:hAnsi="Times New Roman"/>
        </w:rPr>
        <w:t>, 54(3), pp. 233–247. Available at: https://doi.org/10.1111/1467-8586.00151.</w:t>
      </w:r>
    </w:p>
    <w:p w14:paraId="2AC15C96" w14:textId="77777777" w:rsidR="00D357A8" w:rsidRDefault="00D357A8" w:rsidP="00D357A8">
      <w:pPr>
        <w:pStyle w:val="Bibliography"/>
        <w:rPr>
          <w:rFonts w:ascii="Times New Roman" w:hAnsi="Times New Roman"/>
        </w:rPr>
      </w:pPr>
      <w:r>
        <w:rPr>
          <w:rFonts w:ascii="Times New Roman" w:hAnsi="Times New Roman"/>
        </w:rPr>
        <w:t xml:space="preserve">Jones, G.E. (1986) ‘Youth in the social structure: transitions to adulthood and their stratification by class and gender.’, </w:t>
      </w:r>
      <w:r>
        <w:rPr>
          <w:rFonts w:ascii="Times New Roman" w:hAnsi="Times New Roman"/>
          <w:i/>
          <w:iCs/>
        </w:rPr>
        <w:t>University of Surrey</w:t>
      </w:r>
      <w:r>
        <w:rPr>
          <w:rFonts w:ascii="Times New Roman" w:hAnsi="Times New Roman"/>
        </w:rPr>
        <w:t xml:space="preserve"> [Preprint].</w:t>
      </w:r>
    </w:p>
    <w:p w14:paraId="5709B697" w14:textId="77777777" w:rsidR="00D357A8" w:rsidRDefault="00D357A8" w:rsidP="00D357A8">
      <w:pPr>
        <w:pStyle w:val="Bibliography"/>
        <w:rPr>
          <w:rFonts w:ascii="Times New Roman" w:hAnsi="Times New Roman"/>
        </w:rPr>
      </w:pPr>
      <w:r>
        <w:rPr>
          <w:rFonts w:ascii="Times New Roman" w:hAnsi="Times New Roman"/>
        </w:rPr>
        <w:t xml:space="preserve">Joshi, H. (2002) ‘Production, Reproduction, and Education: Women, Children, and Work in a British Perspective’, </w:t>
      </w:r>
      <w:r>
        <w:rPr>
          <w:rFonts w:ascii="Times New Roman" w:hAnsi="Times New Roman"/>
          <w:i/>
          <w:iCs/>
        </w:rPr>
        <w:t>Population and Development Review</w:t>
      </w:r>
      <w:r>
        <w:rPr>
          <w:rFonts w:ascii="Times New Roman" w:hAnsi="Times New Roman"/>
        </w:rPr>
        <w:t>, 28(3).</w:t>
      </w:r>
    </w:p>
    <w:p w14:paraId="2AAE9F5D" w14:textId="77777777" w:rsidR="00D357A8" w:rsidRDefault="00D357A8" w:rsidP="00D357A8">
      <w:pPr>
        <w:pStyle w:val="Bibliography"/>
        <w:rPr>
          <w:rFonts w:ascii="Times New Roman" w:hAnsi="Times New Roman"/>
        </w:rPr>
      </w:pPr>
      <w:r>
        <w:rPr>
          <w:rFonts w:ascii="Times New Roman" w:hAnsi="Times New Roman"/>
        </w:rPr>
        <w:t xml:space="preserve">Joshi, H. and Davies, H. (1996) ‘Financial dependency on men: Have women born in 1958 broken free?’, </w:t>
      </w:r>
      <w:r>
        <w:rPr>
          <w:rFonts w:ascii="Times New Roman" w:hAnsi="Times New Roman"/>
          <w:i/>
          <w:iCs/>
        </w:rPr>
        <w:t>Policy Studies</w:t>
      </w:r>
      <w:r>
        <w:rPr>
          <w:rFonts w:ascii="Times New Roman" w:hAnsi="Times New Roman"/>
        </w:rPr>
        <w:t>, 17(1), pp. 35–54. Available at: https://doi.org/10.1080/01442879608423692.</w:t>
      </w:r>
    </w:p>
    <w:p w14:paraId="08248AD4" w14:textId="77777777" w:rsidR="00D357A8" w:rsidRDefault="00D357A8" w:rsidP="00D357A8">
      <w:pPr>
        <w:pStyle w:val="Bibliography"/>
        <w:rPr>
          <w:rFonts w:ascii="Times New Roman" w:hAnsi="Times New Roman"/>
        </w:rPr>
      </w:pPr>
      <w:r>
        <w:rPr>
          <w:rFonts w:ascii="Times New Roman" w:hAnsi="Times New Roman"/>
        </w:rPr>
        <w:t xml:space="preserve">Joshi, H., Makepeace, G. and Dolton, P. (2007) ‘More or Less Unequal? Evidence on the Pay of Men and Women from the British Birth Cohort Studies’, </w:t>
      </w:r>
      <w:r>
        <w:rPr>
          <w:rFonts w:ascii="Times New Roman" w:hAnsi="Times New Roman"/>
          <w:i/>
          <w:iCs/>
        </w:rPr>
        <w:t>Gender, Work &amp; Organization</w:t>
      </w:r>
      <w:r>
        <w:rPr>
          <w:rFonts w:ascii="Times New Roman" w:hAnsi="Times New Roman"/>
        </w:rPr>
        <w:t>, 14(1), pp. 37–55. Available at: https://doi.org/10.1111/j.1468-0432.2007.00331.x.</w:t>
      </w:r>
    </w:p>
    <w:p w14:paraId="7CEEAAE6" w14:textId="77777777" w:rsidR="00D357A8" w:rsidRDefault="00D357A8" w:rsidP="00D357A8">
      <w:pPr>
        <w:pStyle w:val="Bibliography"/>
        <w:rPr>
          <w:rFonts w:ascii="Times New Roman" w:hAnsi="Times New Roman"/>
        </w:rPr>
      </w:pPr>
      <w:r>
        <w:rPr>
          <w:rFonts w:ascii="Times New Roman" w:hAnsi="Times New Roman"/>
        </w:rPr>
        <w:t xml:space="preserve">Lambert, P. and Barnett, C. (2021) ‘Optimising the use of measures of social stratification in research with intersectional and longitudinal analytical priorities’, in Nico, M. and Pollock, G., </w:t>
      </w:r>
      <w:r>
        <w:rPr>
          <w:rFonts w:ascii="Times New Roman" w:hAnsi="Times New Roman"/>
          <w:i/>
          <w:iCs/>
        </w:rPr>
        <w:t>The Routledge Handbook of Contemporary Inequalities and the Life Course</w:t>
      </w:r>
      <w:r>
        <w:rPr>
          <w:rFonts w:ascii="Times New Roman" w:hAnsi="Times New Roman"/>
        </w:rPr>
        <w:t>. 1st edn. London: Routledge, pp. 188–198. Available at: https://doi.org/10.4324/9780429470059-18.</w:t>
      </w:r>
    </w:p>
    <w:p w14:paraId="6B1F291F" w14:textId="77777777" w:rsidR="00D357A8" w:rsidRDefault="00D357A8" w:rsidP="00D357A8">
      <w:pPr>
        <w:pStyle w:val="Bibliography"/>
        <w:rPr>
          <w:rFonts w:ascii="Times New Roman" w:hAnsi="Times New Roman"/>
        </w:rPr>
      </w:pPr>
      <w:r>
        <w:rPr>
          <w:rFonts w:ascii="Times New Roman" w:hAnsi="Times New Roman"/>
        </w:rPr>
        <w:t xml:space="preserve">Lambert, P.S. </w:t>
      </w:r>
      <w:r>
        <w:rPr>
          <w:rFonts w:ascii="Times New Roman" w:hAnsi="Times New Roman"/>
          <w:i/>
          <w:iCs/>
        </w:rPr>
        <w:t>et al.</w:t>
      </w:r>
      <w:r>
        <w:rPr>
          <w:rFonts w:ascii="Times New Roman" w:hAnsi="Times New Roman"/>
        </w:rPr>
        <w:t xml:space="preserve"> (2008) ‘The importance of specificity in occupation‐based social classifications’, </w:t>
      </w:r>
      <w:r>
        <w:rPr>
          <w:rFonts w:ascii="Times New Roman" w:hAnsi="Times New Roman"/>
          <w:i/>
          <w:iCs/>
        </w:rPr>
        <w:t>International Journal of Sociology and Social Policy</w:t>
      </w:r>
      <w:r>
        <w:rPr>
          <w:rFonts w:ascii="Times New Roman" w:hAnsi="Times New Roman"/>
        </w:rPr>
        <w:t>. Edited by R.M. Blackburn, 28(5/6), pp. 179–192. Available at: https://doi.org/10.1108/01443330810881231.</w:t>
      </w:r>
    </w:p>
    <w:p w14:paraId="257975F0" w14:textId="77777777" w:rsidR="00D357A8" w:rsidRDefault="00D357A8" w:rsidP="00D357A8">
      <w:pPr>
        <w:pStyle w:val="Bibliography"/>
        <w:rPr>
          <w:rFonts w:ascii="Times New Roman" w:hAnsi="Times New Roman"/>
        </w:rPr>
      </w:pPr>
      <w:r>
        <w:rPr>
          <w:rFonts w:ascii="Times New Roman" w:hAnsi="Times New Roman"/>
        </w:rPr>
        <w:t xml:space="preserve">Lekfuangfu, W.N. and Lordan, G. (2022) ‘Documenting occupational sorting by gender in the UK across three cohorts: does a grand convergence rely on societal movements?’, </w:t>
      </w:r>
      <w:r>
        <w:rPr>
          <w:rFonts w:ascii="Times New Roman" w:hAnsi="Times New Roman"/>
          <w:i/>
          <w:iCs/>
        </w:rPr>
        <w:t>Empirical Economics</w:t>
      </w:r>
      <w:r>
        <w:rPr>
          <w:rFonts w:ascii="Times New Roman" w:hAnsi="Times New Roman"/>
        </w:rPr>
        <w:t xml:space="preserve"> [Preprint]. Available at: https://doi.org/10.1007/s00181-022-02314-5.</w:t>
      </w:r>
    </w:p>
    <w:p w14:paraId="3FAE2C6A" w14:textId="77777777" w:rsidR="00D357A8" w:rsidRDefault="00D357A8" w:rsidP="00D357A8">
      <w:pPr>
        <w:pStyle w:val="Bibliography"/>
        <w:rPr>
          <w:rFonts w:ascii="Times New Roman" w:hAnsi="Times New Roman"/>
        </w:rPr>
      </w:pPr>
      <w:r>
        <w:rPr>
          <w:rFonts w:ascii="Times New Roman" w:hAnsi="Times New Roman"/>
        </w:rPr>
        <w:t xml:space="preserve">Leuze, K. (2010) </w:t>
      </w:r>
      <w:r>
        <w:rPr>
          <w:rFonts w:ascii="Times New Roman" w:hAnsi="Times New Roman"/>
          <w:i/>
          <w:iCs/>
        </w:rPr>
        <w:t>Smooth Path or Long and Winding Road? How Institutions Shape the Transition from Higher Education to Work</w:t>
      </w:r>
      <w:r>
        <w:rPr>
          <w:rFonts w:ascii="Times New Roman" w:hAnsi="Times New Roman"/>
        </w:rPr>
        <w:t>. Budrich UniPress. Available at: https://doi.org/10.3224/94075542.</w:t>
      </w:r>
    </w:p>
    <w:p w14:paraId="17EAA924" w14:textId="77777777" w:rsidR="00D357A8" w:rsidRDefault="00D357A8" w:rsidP="00D357A8">
      <w:pPr>
        <w:pStyle w:val="Bibliography"/>
        <w:rPr>
          <w:rFonts w:ascii="Times New Roman" w:hAnsi="Times New Roman"/>
        </w:rPr>
      </w:pPr>
      <w:r>
        <w:rPr>
          <w:rFonts w:ascii="Times New Roman" w:hAnsi="Times New Roman"/>
        </w:rPr>
        <w:t xml:space="preserve">Lindley, R.M. (1996) ‘The school-to-work transition in the United Kingdom’, </w:t>
      </w:r>
      <w:r>
        <w:rPr>
          <w:rFonts w:ascii="Times New Roman" w:hAnsi="Times New Roman"/>
          <w:i/>
          <w:iCs/>
        </w:rPr>
        <w:t>International Labour Review</w:t>
      </w:r>
      <w:r>
        <w:rPr>
          <w:rFonts w:ascii="Times New Roman" w:hAnsi="Times New Roman"/>
        </w:rPr>
        <w:t>, p. 23.</w:t>
      </w:r>
    </w:p>
    <w:p w14:paraId="20677A42" w14:textId="77777777" w:rsidR="00D357A8" w:rsidRDefault="00D357A8" w:rsidP="00D357A8">
      <w:pPr>
        <w:pStyle w:val="Bibliography"/>
        <w:rPr>
          <w:rFonts w:ascii="Times New Roman" w:hAnsi="Times New Roman"/>
        </w:rPr>
      </w:pPr>
      <w:r>
        <w:rPr>
          <w:rFonts w:ascii="Times New Roman" w:hAnsi="Times New Roman"/>
        </w:rPr>
        <w:t xml:space="preserve">Machin, S. and Vignoles, A. (2005) ‘Educational inequality: the widening socio-economic gap’, </w:t>
      </w:r>
      <w:r>
        <w:rPr>
          <w:rFonts w:ascii="Times New Roman" w:hAnsi="Times New Roman"/>
          <w:i/>
          <w:iCs/>
        </w:rPr>
        <w:t>Fiscal Studies</w:t>
      </w:r>
      <w:r>
        <w:rPr>
          <w:rFonts w:ascii="Times New Roman" w:hAnsi="Times New Roman"/>
        </w:rPr>
        <w:t>, 25(2), pp. 107–128. Available at: https://doi.org/10.1111/j.1475-5890.2004.tb00099.x.</w:t>
      </w:r>
    </w:p>
    <w:p w14:paraId="3CCA07F3" w14:textId="77777777" w:rsidR="00D357A8" w:rsidRDefault="00D357A8" w:rsidP="00D357A8">
      <w:pPr>
        <w:pStyle w:val="Bibliography"/>
        <w:rPr>
          <w:rFonts w:ascii="Times New Roman" w:hAnsi="Times New Roman"/>
        </w:rPr>
      </w:pPr>
      <w:r>
        <w:rPr>
          <w:rFonts w:ascii="Times New Roman" w:hAnsi="Times New Roman"/>
        </w:rPr>
        <w:t xml:space="preserve">Maclure, S. (1978) </w:t>
      </w:r>
      <w:r>
        <w:rPr>
          <w:rFonts w:ascii="Times New Roman" w:hAnsi="Times New Roman"/>
          <w:i/>
          <w:iCs/>
        </w:rPr>
        <w:t>Education and Youth Employment in Great Britain</w:t>
      </w:r>
      <w:r>
        <w:rPr>
          <w:rFonts w:ascii="Times New Roman" w:hAnsi="Times New Roman"/>
        </w:rPr>
        <w:t>. ERIC.</w:t>
      </w:r>
    </w:p>
    <w:p w14:paraId="2D9FC42E" w14:textId="77777777" w:rsidR="00D357A8" w:rsidRDefault="00D357A8" w:rsidP="00D357A8">
      <w:pPr>
        <w:pStyle w:val="Bibliography"/>
        <w:rPr>
          <w:rFonts w:ascii="Times New Roman" w:hAnsi="Times New Roman"/>
        </w:rPr>
      </w:pPr>
      <w:r>
        <w:rPr>
          <w:rFonts w:ascii="Times New Roman" w:hAnsi="Times New Roman"/>
        </w:rPr>
        <w:t xml:space="preserve">Makepeace, G. </w:t>
      </w:r>
      <w:r>
        <w:rPr>
          <w:rFonts w:ascii="Times New Roman" w:hAnsi="Times New Roman"/>
          <w:i/>
          <w:iCs/>
        </w:rPr>
        <w:t>et al.</w:t>
      </w:r>
      <w:r>
        <w:rPr>
          <w:rFonts w:ascii="Times New Roman" w:hAnsi="Times New Roman"/>
        </w:rPr>
        <w:t xml:space="preserve"> (1999) ‘How Unequally Has Equal Pay Progressed since the 1970s? A Study of Two British Cohorts’, </w:t>
      </w:r>
      <w:r>
        <w:rPr>
          <w:rFonts w:ascii="Times New Roman" w:hAnsi="Times New Roman"/>
          <w:i/>
          <w:iCs/>
        </w:rPr>
        <w:t>The Journal of Human Resources</w:t>
      </w:r>
      <w:r>
        <w:rPr>
          <w:rFonts w:ascii="Times New Roman" w:hAnsi="Times New Roman"/>
        </w:rPr>
        <w:t>, 34(3), p. 534. Available at: https://doi.org/10.2307/146379.</w:t>
      </w:r>
    </w:p>
    <w:p w14:paraId="6535D673" w14:textId="77777777" w:rsidR="00D357A8" w:rsidRDefault="00D357A8" w:rsidP="00D357A8">
      <w:pPr>
        <w:pStyle w:val="Bibliography"/>
        <w:rPr>
          <w:rFonts w:ascii="Times New Roman" w:hAnsi="Times New Roman"/>
        </w:rPr>
      </w:pPr>
      <w:r>
        <w:rPr>
          <w:rFonts w:ascii="Times New Roman" w:hAnsi="Times New Roman"/>
        </w:rPr>
        <w:lastRenderedPageBreak/>
        <w:t xml:space="preserve">Makepeace, G., Dolton, P. and Joshi, H. (2004) ‘Gender earnings differentials across individuals over time in British cohort studies’, </w:t>
      </w:r>
      <w:r>
        <w:rPr>
          <w:rFonts w:ascii="Times New Roman" w:hAnsi="Times New Roman"/>
          <w:i/>
          <w:iCs/>
        </w:rPr>
        <w:t>International Journal of Manpower</w:t>
      </w:r>
      <w:r>
        <w:rPr>
          <w:rFonts w:ascii="Times New Roman" w:hAnsi="Times New Roman"/>
        </w:rPr>
        <w:t>, 25(3/4), pp. 251–263. Available at: https://doi.org/10.1108/01437720410541380.</w:t>
      </w:r>
    </w:p>
    <w:p w14:paraId="5D70ED64" w14:textId="77777777" w:rsidR="00D357A8" w:rsidRDefault="00D357A8" w:rsidP="00D357A8">
      <w:pPr>
        <w:pStyle w:val="Bibliography"/>
        <w:rPr>
          <w:rFonts w:ascii="Times New Roman" w:hAnsi="Times New Roman"/>
        </w:rPr>
      </w:pPr>
      <w:r>
        <w:rPr>
          <w:rFonts w:ascii="Times New Roman" w:hAnsi="Times New Roman"/>
        </w:rPr>
        <w:t xml:space="preserve">Martin, P., Schoon, I. and Ross, A. (2008) ‘Beyond Transitions: Applying Optimal Matching Analysis to Life Course Research’, </w:t>
      </w:r>
      <w:r>
        <w:rPr>
          <w:rFonts w:ascii="Times New Roman" w:hAnsi="Times New Roman"/>
          <w:i/>
          <w:iCs/>
        </w:rPr>
        <w:t>International Journal of Social Research Methodology</w:t>
      </w:r>
      <w:r>
        <w:rPr>
          <w:rFonts w:ascii="Times New Roman" w:hAnsi="Times New Roman"/>
        </w:rPr>
        <w:t>, 11(3), pp. 179–199. Available at: https://doi.org/10.1080/13645570701622025.</w:t>
      </w:r>
    </w:p>
    <w:p w14:paraId="504FF995" w14:textId="77777777" w:rsidR="00D357A8" w:rsidRDefault="00D357A8" w:rsidP="00D357A8">
      <w:pPr>
        <w:pStyle w:val="Bibliography"/>
        <w:rPr>
          <w:rFonts w:ascii="Times New Roman" w:hAnsi="Times New Roman"/>
        </w:rPr>
      </w:pPr>
      <w:r>
        <w:rPr>
          <w:rFonts w:ascii="Times New Roman" w:hAnsi="Times New Roman"/>
        </w:rPr>
        <w:t xml:space="preserve">Mayer, K.U. (2004) ‘Whose Lives? How History, Societies, and Institutions Define and Shape Life Courses’, </w:t>
      </w:r>
      <w:r>
        <w:rPr>
          <w:rFonts w:ascii="Times New Roman" w:hAnsi="Times New Roman"/>
          <w:i/>
          <w:iCs/>
        </w:rPr>
        <w:t>Research in Human Development</w:t>
      </w:r>
      <w:r>
        <w:rPr>
          <w:rFonts w:ascii="Times New Roman" w:hAnsi="Times New Roman"/>
        </w:rPr>
        <w:t>, 1(3), pp. 161–187. Available at: https://doi.org/10.1207/s15427617rhd0103_3.</w:t>
      </w:r>
    </w:p>
    <w:p w14:paraId="2726A452" w14:textId="77777777" w:rsidR="00D357A8" w:rsidRDefault="00D357A8" w:rsidP="00D357A8">
      <w:pPr>
        <w:pStyle w:val="Bibliography"/>
        <w:rPr>
          <w:rFonts w:ascii="Times New Roman" w:hAnsi="Times New Roman"/>
        </w:rPr>
      </w:pPr>
      <w:r>
        <w:rPr>
          <w:rFonts w:ascii="Times New Roman" w:hAnsi="Times New Roman"/>
        </w:rPr>
        <w:t xml:space="preserve">Mayer, K.U. (2009) ‘New Directions in Life Course Research’, </w:t>
      </w:r>
      <w:r>
        <w:rPr>
          <w:rFonts w:ascii="Times New Roman" w:hAnsi="Times New Roman"/>
          <w:i/>
          <w:iCs/>
        </w:rPr>
        <w:t>Annual Review of Sociology</w:t>
      </w:r>
      <w:r>
        <w:rPr>
          <w:rFonts w:ascii="Times New Roman" w:hAnsi="Times New Roman"/>
        </w:rPr>
        <w:t>, 35(1), pp. 413–433. Available at: https://doi.org/10.1146/annurev.soc.34.040507.134619.</w:t>
      </w:r>
    </w:p>
    <w:p w14:paraId="107A9371" w14:textId="77777777" w:rsidR="00D357A8" w:rsidRDefault="00D357A8" w:rsidP="00D357A8">
      <w:pPr>
        <w:pStyle w:val="Bibliography"/>
        <w:rPr>
          <w:rFonts w:ascii="Times New Roman" w:hAnsi="Times New Roman"/>
        </w:rPr>
      </w:pPr>
      <w:r>
        <w:rPr>
          <w:rFonts w:ascii="Times New Roman" w:hAnsi="Times New Roman"/>
        </w:rPr>
        <w:t>Mayer, K.U. and Schoepflin, U. (2022) ‘The State and the Life Course’, p. 24.</w:t>
      </w:r>
    </w:p>
    <w:p w14:paraId="49770BA0" w14:textId="77777777" w:rsidR="00D357A8" w:rsidRDefault="00D357A8" w:rsidP="00D357A8">
      <w:pPr>
        <w:pStyle w:val="Bibliography"/>
        <w:rPr>
          <w:rFonts w:ascii="Times New Roman" w:hAnsi="Times New Roman"/>
        </w:rPr>
      </w:pPr>
      <w:r>
        <w:rPr>
          <w:rFonts w:ascii="Times New Roman" w:hAnsi="Times New Roman"/>
        </w:rPr>
        <w:t xml:space="preserve">Micklewright, J. (1989) ‘Choice at Sixteen’, </w:t>
      </w:r>
      <w:r>
        <w:rPr>
          <w:rFonts w:ascii="Times New Roman" w:hAnsi="Times New Roman"/>
          <w:i/>
          <w:iCs/>
        </w:rPr>
        <w:t>Economica</w:t>
      </w:r>
      <w:r>
        <w:rPr>
          <w:rFonts w:ascii="Times New Roman" w:hAnsi="Times New Roman"/>
        </w:rPr>
        <w:t>, 56(221), pp. 25–39. Available at: https://doi.org/10.2307/2554492.</w:t>
      </w:r>
    </w:p>
    <w:p w14:paraId="7705CE17" w14:textId="77777777" w:rsidR="00D357A8" w:rsidRDefault="00D357A8" w:rsidP="00D357A8">
      <w:pPr>
        <w:pStyle w:val="Bibliography"/>
        <w:rPr>
          <w:rFonts w:ascii="Times New Roman" w:hAnsi="Times New Roman"/>
        </w:rPr>
      </w:pPr>
      <w:r>
        <w:rPr>
          <w:rFonts w:ascii="Times New Roman" w:hAnsi="Times New Roman"/>
        </w:rPr>
        <w:t>Murray, S.J. (2011) ‘Growing up in the 1990s: Tracks and trajectories of the “Rising 16’s”: A longitudinal analysis using the British Household Panel Survey.’, p. 354.</w:t>
      </w:r>
    </w:p>
    <w:p w14:paraId="34C047CF" w14:textId="77777777" w:rsidR="00D357A8" w:rsidRDefault="00D357A8" w:rsidP="00D357A8">
      <w:pPr>
        <w:pStyle w:val="Bibliography"/>
        <w:rPr>
          <w:rFonts w:ascii="Times New Roman" w:hAnsi="Times New Roman"/>
        </w:rPr>
      </w:pPr>
      <w:r>
        <w:rPr>
          <w:rFonts w:ascii="Times New Roman" w:hAnsi="Times New Roman"/>
        </w:rPr>
        <w:t xml:space="preserve">Neuburger, J. (2010) ‘Trends in the Unequal Pay of Women and Men Across Three British Generations’, </w:t>
      </w:r>
      <w:r>
        <w:rPr>
          <w:rFonts w:ascii="Times New Roman" w:hAnsi="Times New Roman"/>
          <w:i/>
          <w:iCs/>
        </w:rPr>
        <w:t>PhD thesis</w:t>
      </w:r>
      <w:r>
        <w:rPr>
          <w:rFonts w:ascii="Times New Roman" w:hAnsi="Times New Roman"/>
        </w:rPr>
        <w:t xml:space="preserve"> [Preprint].</w:t>
      </w:r>
    </w:p>
    <w:p w14:paraId="4F8FA8FD" w14:textId="77777777" w:rsidR="00D357A8" w:rsidRDefault="00D357A8" w:rsidP="00D357A8">
      <w:pPr>
        <w:pStyle w:val="Bibliography"/>
        <w:rPr>
          <w:rFonts w:ascii="Times New Roman" w:hAnsi="Times New Roman"/>
        </w:rPr>
      </w:pPr>
      <w:r>
        <w:rPr>
          <w:rFonts w:ascii="Times New Roman" w:hAnsi="Times New Roman"/>
        </w:rPr>
        <w:t xml:space="preserve">Neuburger, J., Kuh, D. and Joshi, H. (2009) ‘Trends in the relative wage opportunities of women and men across three British generations’, </w:t>
      </w:r>
      <w:r>
        <w:rPr>
          <w:rFonts w:ascii="Times New Roman" w:hAnsi="Times New Roman"/>
          <w:i/>
          <w:iCs/>
        </w:rPr>
        <w:t>CLS Cohort Studies</w:t>
      </w:r>
      <w:r>
        <w:rPr>
          <w:rFonts w:ascii="Times New Roman" w:hAnsi="Times New Roman"/>
        </w:rPr>
        <w:t xml:space="preserve"> [Preprint].</w:t>
      </w:r>
    </w:p>
    <w:p w14:paraId="5552D51D" w14:textId="77777777" w:rsidR="00D357A8" w:rsidRDefault="00D357A8" w:rsidP="00D357A8">
      <w:pPr>
        <w:pStyle w:val="Bibliography"/>
        <w:rPr>
          <w:rFonts w:ascii="Times New Roman" w:hAnsi="Times New Roman"/>
        </w:rPr>
      </w:pPr>
      <w:r>
        <w:rPr>
          <w:rFonts w:ascii="Times New Roman" w:hAnsi="Times New Roman"/>
        </w:rPr>
        <w:t xml:space="preserve">Neyt, B. </w:t>
      </w:r>
      <w:r>
        <w:rPr>
          <w:rFonts w:ascii="Times New Roman" w:hAnsi="Times New Roman"/>
          <w:i/>
          <w:iCs/>
        </w:rPr>
        <w:t>et al.</w:t>
      </w:r>
      <w:r>
        <w:rPr>
          <w:rFonts w:ascii="Times New Roman" w:hAnsi="Times New Roman"/>
        </w:rPr>
        <w:t xml:space="preserve"> (2018) ‘Does Student Work Really Affect Educational Outcomes? A Review of the Literature’, </w:t>
      </w:r>
      <w:r>
        <w:rPr>
          <w:rFonts w:ascii="Times New Roman" w:hAnsi="Times New Roman"/>
          <w:i/>
          <w:iCs/>
        </w:rPr>
        <w:t>Journal of Economic Surveys</w:t>
      </w:r>
      <w:r>
        <w:rPr>
          <w:rFonts w:ascii="Times New Roman" w:hAnsi="Times New Roman"/>
        </w:rPr>
        <w:t xml:space="preserve"> [Preprint].</w:t>
      </w:r>
    </w:p>
    <w:p w14:paraId="65C6A641" w14:textId="77777777" w:rsidR="00D357A8" w:rsidRDefault="00D357A8" w:rsidP="00D357A8">
      <w:pPr>
        <w:pStyle w:val="Bibliography"/>
        <w:rPr>
          <w:rFonts w:ascii="Times New Roman" w:hAnsi="Times New Roman"/>
        </w:rPr>
      </w:pPr>
      <w:r>
        <w:rPr>
          <w:rFonts w:ascii="Times New Roman" w:hAnsi="Times New Roman"/>
        </w:rPr>
        <w:t xml:space="preserve">Norton, E.C. and Dowd, B.E. (2018) ‘Log Odds and the Interpretation of Logit Models’, </w:t>
      </w:r>
      <w:r>
        <w:rPr>
          <w:rFonts w:ascii="Times New Roman" w:hAnsi="Times New Roman"/>
          <w:i/>
          <w:iCs/>
        </w:rPr>
        <w:t>Health Services Research</w:t>
      </w:r>
      <w:r>
        <w:rPr>
          <w:rFonts w:ascii="Times New Roman" w:hAnsi="Times New Roman"/>
        </w:rPr>
        <w:t>, 53(2), pp. 859–878. Available at: https://doi.org/10.1111/1475-6773.12712.</w:t>
      </w:r>
    </w:p>
    <w:p w14:paraId="10E4FAF6" w14:textId="77777777" w:rsidR="00D357A8" w:rsidRDefault="00D357A8" w:rsidP="00D357A8">
      <w:pPr>
        <w:pStyle w:val="Bibliography"/>
        <w:rPr>
          <w:rFonts w:ascii="Times New Roman" w:hAnsi="Times New Roman"/>
        </w:rPr>
      </w:pPr>
      <w:r>
        <w:rPr>
          <w:rFonts w:ascii="Times New Roman" w:hAnsi="Times New Roman"/>
        </w:rPr>
        <w:t xml:space="preserve">ONS (2023) </w:t>
      </w:r>
      <w:r>
        <w:rPr>
          <w:rFonts w:ascii="Times New Roman" w:hAnsi="Times New Roman"/>
          <w:i/>
          <w:iCs/>
        </w:rPr>
        <w:t>Unemployment rate</w:t>
      </w:r>
      <w:r>
        <w:rPr>
          <w:rFonts w:ascii="Times New Roman" w:hAnsi="Times New Roman"/>
        </w:rPr>
        <w:t>. Available at: https://www.ons.gov.uk/employmentandlabourmarket/peoplenotinwork/unemployment/timeseries/mgsx/lms (Accessed: 1 May 2023).</w:t>
      </w:r>
    </w:p>
    <w:p w14:paraId="3B7C5FB2" w14:textId="77777777" w:rsidR="00D357A8" w:rsidRDefault="00D357A8" w:rsidP="00D357A8">
      <w:pPr>
        <w:pStyle w:val="Bibliography"/>
        <w:rPr>
          <w:rFonts w:ascii="Times New Roman" w:hAnsi="Times New Roman"/>
        </w:rPr>
      </w:pPr>
      <w:r>
        <w:rPr>
          <w:rFonts w:ascii="Times New Roman" w:hAnsi="Times New Roman"/>
        </w:rPr>
        <w:t xml:space="preserve">Paci, P. </w:t>
      </w:r>
      <w:r>
        <w:rPr>
          <w:rFonts w:ascii="Times New Roman" w:hAnsi="Times New Roman"/>
          <w:i/>
          <w:iCs/>
        </w:rPr>
        <w:t>et al.</w:t>
      </w:r>
      <w:r>
        <w:rPr>
          <w:rFonts w:ascii="Times New Roman" w:hAnsi="Times New Roman"/>
        </w:rPr>
        <w:t xml:space="preserve"> (1995) ‘Is pay discrimination against young women a thing of the past? Atale of two cohorts’, </w:t>
      </w:r>
      <w:r>
        <w:rPr>
          <w:rFonts w:ascii="Times New Roman" w:hAnsi="Times New Roman"/>
          <w:i/>
          <w:iCs/>
        </w:rPr>
        <w:t>International Journal of Manpower</w:t>
      </w:r>
      <w:r>
        <w:rPr>
          <w:rFonts w:ascii="Times New Roman" w:hAnsi="Times New Roman"/>
        </w:rPr>
        <w:t>, 16(2), pp. 60–65. Available at: https://doi.org/10.1108/01437729510085765.</w:t>
      </w:r>
    </w:p>
    <w:p w14:paraId="2D700F93" w14:textId="77777777" w:rsidR="00D357A8" w:rsidRDefault="00D357A8" w:rsidP="00D357A8">
      <w:pPr>
        <w:pStyle w:val="Bibliography"/>
        <w:rPr>
          <w:rFonts w:ascii="Times New Roman" w:hAnsi="Times New Roman"/>
        </w:rPr>
      </w:pPr>
      <w:r>
        <w:rPr>
          <w:rFonts w:ascii="Times New Roman" w:hAnsi="Times New Roman"/>
        </w:rPr>
        <w:t xml:space="preserve">Parsons, S. (2013) ‘Mass Observation Archive: How to combine information with the British birth cohort studies’, </w:t>
      </w:r>
      <w:r>
        <w:rPr>
          <w:rFonts w:ascii="Times New Roman" w:hAnsi="Times New Roman"/>
          <w:i/>
          <w:iCs/>
        </w:rPr>
        <w:t>Discovery UCL</w:t>
      </w:r>
      <w:r>
        <w:rPr>
          <w:rFonts w:ascii="Times New Roman" w:hAnsi="Times New Roman"/>
        </w:rPr>
        <w:t xml:space="preserve"> [Preprint].</w:t>
      </w:r>
    </w:p>
    <w:p w14:paraId="3F12410F" w14:textId="77777777" w:rsidR="00D357A8" w:rsidRDefault="00D357A8" w:rsidP="00D357A8">
      <w:pPr>
        <w:pStyle w:val="Bibliography"/>
        <w:rPr>
          <w:rFonts w:ascii="Times New Roman" w:hAnsi="Times New Roman"/>
        </w:rPr>
      </w:pPr>
      <w:r>
        <w:rPr>
          <w:rFonts w:ascii="Times New Roman" w:hAnsi="Times New Roman"/>
        </w:rPr>
        <w:t xml:space="preserve">Payne, J. (1987) ‘Unemployment, Apprenticeships and Training: does it pay to stay on at school?’, </w:t>
      </w:r>
      <w:r>
        <w:rPr>
          <w:rFonts w:ascii="Times New Roman" w:hAnsi="Times New Roman"/>
          <w:i/>
          <w:iCs/>
        </w:rPr>
        <w:t>British Journal of Sociology of Education</w:t>
      </w:r>
      <w:r>
        <w:rPr>
          <w:rFonts w:ascii="Times New Roman" w:hAnsi="Times New Roman"/>
        </w:rPr>
        <w:t>, 8(4), pp. 425–445. Available at: https://doi.org/10.1080/0142569870080405.</w:t>
      </w:r>
    </w:p>
    <w:p w14:paraId="3A56C14E" w14:textId="77777777" w:rsidR="00D357A8" w:rsidRDefault="00D357A8" w:rsidP="00D357A8">
      <w:pPr>
        <w:pStyle w:val="Bibliography"/>
        <w:rPr>
          <w:rFonts w:ascii="Times New Roman" w:hAnsi="Times New Roman"/>
        </w:rPr>
      </w:pPr>
      <w:r>
        <w:rPr>
          <w:rFonts w:ascii="Times New Roman" w:hAnsi="Times New Roman"/>
        </w:rPr>
        <w:t xml:space="preserve">Payne, J. (1995) ‘Routes beyond compulsory schooling’, </w:t>
      </w:r>
      <w:r>
        <w:rPr>
          <w:rFonts w:ascii="Times New Roman" w:hAnsi="Times New Roman"/>
          <w:i/>
          <w:iCs/>
        </w:rPr>
        <w:t>Policy Studies Institute</w:t>
      </w:r>
      <w:r>
        <w:rPr>
          <w:rFonts w:ascii="Times New Roman" w:hAnsi="Times New Roman"/>
        </w:rPr>
        <w:t>, p. 98.</w:t>
      </w:r>
    </w:p>
    <w:p w14:paraId="2D42938C" w14:textId="77777777" w:rsidR="00D357A8" w:rsidRDefault="00D357A8" w:rsidP="00D357A8">
      <w:pPr>
        <w:pStyle w:val="Bibliography"/>
        <w:rPr>
          <w:rFonts w:ascii="Times New Roman" w:hAnsi="Times New Roman"/>
        </w:rPr>
      </w:pPr>
      <w:r>
        <w:rPr>
          <w:rFonts w:ascii="Times New Roman" w:hAnsi="Times New Roman"/>
        </w:rPr>
        <w:t xml:space="preserve">Pearson qualifications (2023a) </w:t>
      </w:r>
      <w:r>
        <w:rPr>
          <w:rFonts w:ascii="Times New Roman" w:hAnsi="Times New Roman"/>
          <w:i/>
          <w:iCs/>
        </w:rPr>
        <w:t>About CSEs</w:t>
      </w:r>
      <w:r>
        <w:rPr>
          <w:rFonts w:ascii="Times New Roman" w:hAnsi="Times New Roman"/>
        </w:rPr>
        <w:t>. Available at: https://qualifications.pearson.com/en/support/support-topics/understanding-our-qualifications/our-qualifications-explained/about-cses.html (Accessed: 9 May 2023).</w:t>
      </w:r>
    </w:p>
    <w:p w14:paraId="6E231CE6" w14:textId="77777777" w:rsidR="00D357A8" w:rsidRDefault="00D357A8" w:rsidP="00D357A8">
      <w:pPr>
        <w:pStyle w:val="Bibliography"/>
        <w:rPr>
          <w:rFonts w:ascii="Times New Roman" w:hAnsi="Times New Roman"/>
        </w:rPr>
      </w:pPr>
      <w:r>
        <w:rPr>
          <w:rFonts w:ascii="Times New Roman" w:hAnsi="Times New Roman"/>
        </w:rPr>
        <w:lastRenderedPageBreak/>
        <w:t xml:space="preserve">Pearson qualifications (2023b) </w:t>
      </w:r>
      <w:r>
        <w:rPr>
          <w:rFonts w:ascii="Times New Roman" w:hAnsi="Times New Roman"/>
          <w:i/>
          <w:iCs/>
        </w:rPr>
        <w:t>About O levels</w:t>
      </w:r>
      <w:r>
        <w:rPr>
          <w:rFonts w:ascii="Times New Roman" w:hAnsi="Times New Roman"/>
        </w:rPr>
        <w:t>. Available at: https://qualifications.pearson.com/en/support/support-topics/understanding-our-qualifications/our-qualifications-explained/about-o-levels.html (Accessed: 8 May 2023).</w:t>
      </w:r>
    </w:p>
    <w:p w14:paraId="5418A8DA" w14:textId="77777777" w:rsidR="00D357A8" w:rsidRDefault="00D357A8" w:rsidP="00D357A8">
      <w:pPr>
        <w:pStyle w:val="Bibliography"/>
        <w:rPr>
          <w:rFonts w:ascii="Times New Roman" w:hAnsi="Times New Roman"/>
        </w:rPr>
      </w:pPr>
      <w:r>
        <w:rPr>
          <w:rFonts w:ascii="Times New Roman" w:hAnsi="Times New Roman"/>
        </w:rPr>
        <w:t xml:space="preserve">Power, C. and Elliott, J. (2006) ‘Cohort profile: 1958 British birth cohort (National Child Development Study)’, </w:t>
      </w:r>
      <w:r>
        <w:rPr>
          <w:rFonts w:ascii="Times New Roman" w:hAnsi="Times New Roman"/>
          <w:i/>
          <w:iCs/>
        </w:rPr>
        <w:t>International Journal of Epidemiology</w:t>
      </w:r>
      <w:r>
        <w:rPr>
          <w:rFonts w:ascii="Times New Roman" w:hAnsi="Times New Roman"/>
        </w:rPr>
        <w:t>, 35(1), pp. 34–41. Available at: https://doi.org/10.1093/ije/dyi183.</w:t>
      </w:r>
    </w:p>
    <w:p w14:paraId="5112926E" w14:textId="77777777" w:rsidR="00D357A8" w:rsidRDefault="00D357A8" w:rsidP="00D357A8">
      <w:pPr>
        <w:pStyle w:val="Bibliography"/>
        <w:rPr>
          <w:rFonts w:ascii="Times New Roman" w:hAnsi="Times New Roman"/>
        </w:rPr>
      </w:pPr>
      <w:r>
        <w:rPr>
          <w:rFonts w:ascii="Times New Roman" w:hAnsi="Times New Roman"/>
        </w:rPr>
        <w:t xml:space="preserve">Prandy, K. (1999) ‘Class, stratification and inequalities in health: a comparison of the Registrar‐General’s Social Classes and the Cambridge Scale’, </w:t>
      </w:r>
      <w:r>
        <w:rPr>
          <w:rFonts w:ascii="Times New Roman" w:hAnsi="Times New Roman"/>
          <w:i/>
          <w:iCs/>
        </w:rPr>
        <w:t>Sociology of Health &amp; Illness</w:t>
      </w:r>
      <w:r>
        <w:rPr>
          <w:rFonts w:ascii="Times New Roman" w:hAnsi="Times New Roman"/>
        </w:rPr>
        <w:t>, 21(4), pp. 466–484. Available at: https://doi.org/10.1111/1467-9566.00167.</w:t>
      </w:r>
    </w:p>
    <w:p w14:paraId="50885AA1" w14:textId="77777777" w:rsidR="00D357A8" w:rsidRDefault="00D357A8" w:rsidP="00D357A8">
      <w:pPr>
        <w:pStyle w:val="Bibliography"/>
        <w:rPr>
          <w:rFonts w:ascii="Times New Roman" w:hAnsi="Times New Roman"/>
        </w:rPr>
      </w:pPr>
      <w:r>
        <w:rPr>
          <w:rFonts w:ascii="Times New Roman" w:hAnsi="Times New Roman"/>
        </w:rPr>
        <w:t xml:space="preserve">Prandy, K. and Lambert, P. (2003) ‘Marriage, Social Distance and the Social Space:: An Alternative Derivation and Validation of the Cambridge Scale’, </w:t>
      </w:r>
      <w:r>
        <w:rPr>
          <w:rFonts w:ascii="Times New Roman" w:hAnsi="Times New Roman"/>
          <w:i/>
          <w:iCs/>
        </w:rPr>
        <w:t>Sociology</w:t>
      </w:r>
      <w:r>
        <w:rPr>
          <w:rFonts w:ascii="Times New Roman" w:hAnsi="Times New Roman"/>
        </w:rPr>
        <w:t>, 37(3), pp. 397–411. Available at: https://doi.org/10.1177/00380385030373001.</w:t>
      </w:r>
    </w:p>
    <w:p w14:paraId="1A09B612" w14:textId="77777777" w:rsidR="00D357A8" w:rsidRDefault="00D357A8" w:rsidP="00D357A8">
      <w:pPr>
        <w:pStyle w:val="Bibliography"/>
        <w:rPr>
          <w:rFonts w:ascii="Times New Roman" w:hAnsi="Times New Roman"/>
        </w:rPr>
      </w:pPr>
      <w:r>
        <w:rPr>
          <w:rFonts w:ascii="Times New Roman" w:hAnsi="Times New Roman"/>
        </w:rPr>
        <w:t xml:space="preserve">Roantree, B. and Vira, K. (2018) </w:t>
      </w:r>
      <w:r>
        <w:rPr>
          <w:rFonts w:ascii="Times New Roman" w:hAnsi="Times New Roman"/>
          <w:i/>
          <w:iCs/>
        </w:rPr>
        <w:t>The rise and rise of women’s employment in the UK</w:t>
      </w:r>
      <w:r>
        <w:rPr>
          <w:rFonts w:ascii="Times New Roman" w:hAnsi="Times New Roman"/>
        </w:rPr>
        <w:t>. The IFS. Available at: https://doi.org/10.1920/BN.IFS.2019.BN0234.</w:t>
      </w:r>
    </w:p>
    <w:p w14:paraId="019A9361" w14:textId="77777777" w:rsidR="00D357A8" w:rsidRDefault="00D357A8" w:rsidP="00D357A8">
      <w:pPr>
        <w:pStyle w:val="Bibliography"/>
        <w:rPr>
          <w:rFonts w:ascii="Times New Roman" w:hAnsi="Times New Roman"/>
        </w:rPr>
      </w:pPr>
      <w:r>
        <w:rPr>
          <w:rFonts w:ascii="Times New Roman" w:hAnsi="Times New Roman"/>
        </w:rPr>
        <w:t xml:space="preserve">Roberts, K. (2003) ‘Change and Continuity in Youth Transitions in Eastern Europe: Lessons for Western Sociology’, </w:t>
      </w:r>
      <w:r>
        <w:rPr>
          <w:rFonts w:ascii="Times New Roman" w:hAnsi="Times New Roman"/>
          <w:i/>
          <w:iCs/>
        </w:rPr>
        <w:t>The Sociological Review</w:t>
      </w:r>
      <w:r>
        <w:rPr>
          <w:rFonts w:ascii="Times New Roman" w:hAnsi="Times New Roman"/>
        </w:rPr>
        <w:t>, 51(4), pp. 484–505. Available at: https://doi.org/10.1111/j.1467-954X.2003.00432.x.</w:t>
      </w:r>
    </w:p>
    <w:p w14:paraId="2214A49E" w14:textId="77777777" w:rsidR="00D357A8" w:rsidRDefault="00D357A8" w:rsidP="00D357A8">
      <w:pPr>
        <w:pStyle w:val="Bibliography"/>
        <w:rPr>
          <w:rFonts w:ascii="Times New Roman" w:hAnsi="Times New Roman"/>
        </w:rPr>
      </w:pPr>
      <w:r>
        <w:rPr>
          <w:rFonts w:ascii="Times New Roman" w:hAnsi="Times New Roman"/>
        </w:rPr>
        <w:t xml:space="preserve">Rose, D. and Pevalin, D.J. (2002) ‘The National Statistics Socio-economic Classification: Unifying Official and Sociological Approaches to the Conceptualisation and Measurement of Social Class’, </w:t>
      </w:r>
      <w:r>
        <w:rPr>
          <w:rFonts w:ascii="Times New Roman" w:hAnsi="Times New Roman"/>
          <w:i/>
          <w:iCs/>
        </w:rPr>
        <w:t>Sociétés contemporaines</w:t>
      </w:r>
      <w:r>
        <w:rPr>
          <w:rFonts w:ascii="Times New Roman" w:hAnsi="Times New Roman"/>
        </w:rPr>
        <w:t xml:space="preserve"> [Preprint].</w:t>
      </w:r>
    </w:p>
    <w:p w14:paraId="0CFBF39B" w14:textId="77777777" w:rsidR="00D357A8" w:rsidRDefault="00D357A8" w:rsidP="00D357A8">
      <w:pPr>
        <w:pStyle w:val="Bibliography"/>
        <w:rPr>
          <w:rFonts w:ascii="Times New Roman" w:hAnsi="Times New Roman"/>
        </w:rPr>
      </w:pPr>
      <w:r>
        <w:rPr>
          <w:rFonts w:ascii="Times New Roman" w:hAnsi="Times New Roman"/>
        </w:rPr>
        <w:t xml:space="preserve">Rose, P. and Pevalin, D. (2010) </w:t>
      </w:r>
      <w:r>
        <w:rPr>
          <w:rFonts w:ascii="Times New Roman" w:hAnsi="Times New Roman"/>
          <w:i/>
          <w:iCs/>
        </w:rPr>
        <w:t>Standard occupational classification 2010</w:t>
      </w:r>
      <w:r>
        <w:rPr>
          <w:rFonts w:ascii="Times New Roman" w:hAnsi="Times New Roman"/>
        </w:rPr>
        <w:t>. Basingstoke, Hampshire: Palgrave Macmillan.</w:t>
      </w:r>
    </w:p>
    <w:p w14:paraId="38BD34BF" w14:textId="77777777" w:rsidR="00D357A8" w:rsidRDefault="00D357A8" w:rsidP="00D357A8">
      <w:pPr>
        <w:pStyle w:val="Bibliography"/>
        <w:rPr>
          <w:rFonts w:ascii="Times New Roman" w:hAnsi="Times New Roman"/>
        </w:rPr>
      </w:pPr>
      <w:r>
        <w:rPr>
          <w:rFonts w:ascii="Times New Roman" w:hAnsi="Times New Roman"/>
        </w:rPr>
        <w:t xml:space="preserve">Saunders, P. (2003) </w:t>
      </w:r>
      <w:r>
        <w:rPr>
          <w:rFonts w:ascii="Times New Roman" w:hAnsi="Times New Roman"/>
          <w:i/>
          <w:iCs/>
        </w:rPr>
        <w:t>Social Theory and the Urban Question</w:t>
      </w:r>
      <w:r>
        <w:rPr>
          <w:rFonts w:ascii="Times New Roman" w:hAnsi="Times New Roman"/>
        </w:rPr>
        <w:t>. Routledge.</w:t>
      </w:r>
    </w:p>
    <w:p w14:paraId="4D9D64C1" w14:textId="77777777" w:rsidR="00D357A8" w:rsidRDefault="00D357A8" w:rsidP="00D357A8">
      <w:pPr>
        <w:pStyle w:val="Bibliography"/>
        <w:rPr>
          <w:rFonts w:ascii="Times New Roman" w:hAnsi="Times New Roman"/>
        </w:rPr>
      </w:pPr>
      <w:r>
        <w:rPr>
          <w:rFonts w:ascii="Times New Roman" w:hAnsi="Times New Roman"/>
        </w:rPr>
        <w:t xml:space="preserve">Saunders, P. (2021) </w:t>
      </w:r>
      <w:r>
        <w:rPr>
          <w:rFonts w:ascii="Times New Roman" w:hAnsi="Times New Roman"/>
          <w:i/>
          <w:iCs/>
        </w:rPr>
        <w:t>A Nation of Home Owners</w:t>
      </w:r>
      <w:r>
        <w:rPr>
          <w:rFonts w:ascii="Times New Roman" w:hAnsi="Times New Roman"/>
        </w:rPr>
        <w:t>. Routledge.</w:t>
      </w:r>
    </w:p>
    <w:p w14:paraId="2A2F2EB6" w14:textId="77777777" w:rsidR="00D357A8" w:rsidRDefault="00D357A8" w:rsidP="00D357A8">
      <w:pPr>
        <w:pStyle w:val="Bibliography"/>
        <w:rPr>
          <w:rFonts w:ascii="Times New Roman" w:hAnsi="Times New Roman"/>
        </w:rPr>
      </w:pPr>
      <w:r>
        <w:rPr>
          <w:rFonts w:ascii="Times New Roman" w:hAnsi="Times New Roman"/>
        </w:rPr>
        <w:t xml:space="preserve">Savage, L. (2011) ‘Snakes and Ladders: who climbs the rungs of the earnings ladder’, </w:t>
      </w:r>
      <w:r>
        <w:rPr>
          <w:rFonts w:ascii="Times New Roman" w:hAnsi="Times New Roman"/>
          <w:i/>
          <w:iCs/>
        </w:rPr>
        <w:t>Resolution Foundation</w:t>
      </w:r>
      <w:r>
        <w:rPr>
          <w:rFonts w:ascii="Times New Roman" w:hAnsi="Times New Roman"/>
        </w:rPr>
        <w:t xml:space="preserve"> [Preprint].</w:t>
      </w:r>
    </w:p>
    <w:p w14:paraId="6F1FB37D" w14:textId="77777777" w:rsidR="00D357A8" w:rsidRDefault="00D357A8" w:rsidP="00D357A8">
      <w:pPr>
        <w:pStyle w:val="Bibliography"/>
        <w:rPr>
          <w:rFonts w:ascii="Times New Roman" w:hAnsi="Times New Roman"/>
        </w:rPr>
      </w:pPr>
      <w:r>
        <w:rPr>
          <w:rFonts w:ascii="Times New Roman" w:hAnsi="Times New Roman"/>
        </w:rPr>
        <w:t xml:space="preserve">Savage, M. and Egerton, M. (1997) ‘Social Mobility, Individual Ability and the Inheritance of Class Inequality’, </w:t>
      </w:r>
      <w:r>
        <w:rPr>
          <w:rFonts w:ascii="Times New Roman" w:hAnsi="Times New Roman"/>
          <w:i/>
          <w:iCs/>
        </w:rPr>
        <w:t>Sociology</w:t>
      </w:r>
      <w:r>
        <w:rPr>
          <w:rFonts w:ascii="Times New Roman" w:hAnsi="Times New Roman"/>
        </w:rPr>
        <w:t>, 31(4), pp. 645–672. Available at: https://doi.org/10.1177/0038038597031004002.</w:t>
      </w:r>
    </w:p>
    <w:p w14:paraId="2E35A52B" w14:textId="77777777" w:rsidR="00D357A8" w:rsidRDefault="00D357A8" w:rsidP="00D357A8">
      <w:pPr>
        <w:pStyle w:val="Bibliography"/>
        <w:rPr>
          <w:rFonts w:ascii="Times New Roman" w:hAnsi="Times New Roman"/>
        </w:rPr>
      </w:pPr>
      <w:r>
        <w:rPr>
          <w:rFonts w:ascii="Times New Roman" w:hAnsi="Times New Roman"/>
        </w:rPr>
        <w:t xml:space="preserve">Schmitt, C. (2021) ‘The impact of economic uncertainty, precarious employment, and risk attitudes on the transition to parenthood’, </w:t>
      </w:r>
      <w:r>
        <w:rPr>
          <w:rFonts w:ascii="Times New Roman" w:hAnsi="Times New Roman"/>
          <w:i/>
          <w:iCs/>
        </w:rPr>
        <w:t>Advances in Life Course Research</w:t>
      </w:r>
      <w:r>
        <w:rPr>
          <w:rFonts w:ascii="Times New Roman" w:hAnsi="Times New Roman"/>
        </w:rPr>
        <w:t>, 47, p. 100402. Available at: https://doi.org/10.1016/j.alcr.2021.100402.</w:t>
      </w:r>
    </w:p>
    <w:p w14:paraId="5B0E25AE" w14:textId="77777777" w:rsidR="00D357A8" w:rsidRDefault="00D357A8" w:rsidP="00D357A8">
      <w:pPr>
        <w:pStyle w:val="Bibliography"/>
        <w:rPr>
          <w:rFonts w:ascii="Times New Roman" w:hAnsi="Times New Roman"/>
        </w:rPr>
      </w:pPr>
      <w:r>
        <w:rPr>
          <w:rFonts w:ascii="Times New Roman" w:hAnsi="Times New Roman"/>
        </w:rPr>
        <w:t xml:space="preserve">Schoon, I. </w:t>
      </w:r>
      <w:r>
        <w:rPr>
          <w:rFonts w:ascii="Times New Roman" w:hAnsi="Times New Roman"/>
          <w:i/>
          <w:iCs/>
        </w:rPr>
        <w:t>et al.</w:t>
      </w:r>
      <w:r>
        <w:rPr>
          <w:rFonts w:ascii="Times New Roman" w:hAnsi="Times New Roman"/>
        </w:rPr>
        <w:t xml:space="preserve"> (2001) ‘Transitions from school to work in a changing social context’, </w:t>
      </w:r>
      <w:r>
        <w:rPr>
          <w:rFonts w:ascii="Times New Roman" w:hAnsi="Times New Roman"/>
          <w:i/>
          <w:iCs/>
        </w:rPr>
        <w:t>YOUNG</w:t>
      </w:r>
      <w:r>
        <w:rPr>
          <w:rFonts w:ascii="Times New Roman" w:hAnsi="Times New Roman"/>
        </w:rPr>
        <w:t>, 9(1), pp. 4–22. Available at: https://doi.org/10.1177/110330880100900102.</w:t>
      </w:r>
    </w:p>
    <w:p w14:paraId="48C873DB" w14:textId="77777777" w:rsidR="00D357A8" w:rsidRDefault="00D357A8" w:rsidP="00D357A8">
      <w:pPr>
        <w:pStyle w:val="Bibliography"/>
        <w:rPr>
          <w:rFonts w:ascii="Times New Roman" w:hAnsi="Times New Roman"/>
        </w:rPr>
      </w:pPr>
      <w:r>
        <w:rPr>
          <w:rFonts w:ascii="Times New Roman" w:hAnsi="Times New Roman"/>
        </w:rPr>
        <w:t xml:space="preserve">Schoon, I. (2007) ‘Adaptations to changing times: Agency in context’, </w:t>
      </w:r>
      <w:r>
        <w:rPr>
          <w:rFonts w:ascii="Times New Roman" w:hAnsi="Times New Roman"/>
          <w:i/>
          <w:iCs/>
        </w:rPr>
        <w:t>International Journal of Psychology</w:t>
      </w:r>
      <w:r>
        <w:rPr>
          <w:rFonts w:ascii="Times New Roman" w:hAnsi="Times New Roman"/>
        </w:rPr>
        <w:t>, 42(2), pp. 94–101. Available at: https://doi.org/10.1080/00207590600991252.</w:t>
      </w:r>
    </w:p>
    <w:p w14:paraId="4D1164C3" w14:textId="77777777" w:rsidR="00D357A8" w:rsidRDefault="00D357A8" w:rsidP="00D357A8">
      <w:pPr>
        <w:pStyle w:val="Bibliography"/>
        <w:rPr>
          <w:rFonts w:ascii="Times New Roman" w:hAnsi="Times New Roman"/>
        </w:rPr>
      </w:pPr>
      <w:r>
        <w:rPr>
          <w:rFonts w:ascii="Times New Roman" w:hAnsi="Times New Roman"/>
        </w:rPr>
        <w:t xml:space="preserve">Schoon, I. (2010) ‘Becoming Adult: The Persisting Importance of Class and Gender’, in Scott, J., Crompton, R., and Lyonette, C., </w:t>
      </w:r>
      <w:r>
        <w:rPr>
          <w:rFonts w:ascii="Times New Roman" w:hAnsi="Times New Roman"/>
          <w:i/>
          <w:iCs/>
        </w:rPr>
        <w:t>Gender Inequalities in the 21st Century</w:t>
      </w:r>
      <w:r>
        <w:rPr>
          <w:rFonts w:ascii="Times New Roman" w:hAnsi="Times New Roman"/>
        </w:rPr>
        <w:t>. Edward Elgar Publishing, p. 13500. Available at: https://doi.org/10.4337/9781849805568.00008.</w:t>
      </w:r>
    </w:p>
    <w:p w14:paraId="2F535C44" w14:textId="77777777" w:rsidR="00D357A8" w:rsidRDefault="00D357A8" w:rsidP="00D357A8">
      <w:pPr>
        <w:pStyle w:val="Bibliography"/>
        <w:rPr>
          <w:rFonts w:ascii="Times New Roman" w:hAnsi="Times New Roman"/>
        </w:rPr>
      </w:pPr>
      <w:r>
        <w:rPr>
          <w:rFonts w:ascii="Times New Roman" w:hAnsi="Times New Roman"/>
        </w:rPr>
        <w:lastRenderedPageBreak/>
        <w:t xml:space="preserve">Schoon, I. (2020) ‘Navigating an Uncertain Labor Market in the UK: The Role of Structure and Agency in the Transition from School to Work’, </w:t>
      </w:r>
      <w:r>
        <w:rPr>
          <w:rFonts w:ascii="Times New Roman" w:hAnsi="Times New Roman"/>
          <w:i/>
          <w:iCs/>
        </w:rPr>
        <w:t>The ANNALS of the American Academy of Political and Social Science</w:t>
      </w:r>
      <w:r>
        <w:rPr>
          <w:rFonts w:ascii="Times New Roman" w:hAnsi="Times New Roman"/>
        </w:rPr>
        <w:t>, 688(1), pp. 77–92. Available at: https://doi.org/10.1177/0002716220905569.</w:t>
      </w:r>
    </w:p>
    <w:p w14:paraId="2C0764DC" w14:textId="77777777" w:rsidR="00D357A8" w:rsidRDefault="00D357A8" w:rsidP="00D357A8">
      <w:pPr>
        <w:pStyle w:val="Bibliography"/>
        <w:rPr>
          <w:rFonts w:ascii="Times New Roman" w:hAnsi="Times New Roman"/>
        </w:rPr>
      </w:pPr>
      <w:r>
        <w:rPr>
          <w:rFonts w:ascii="Times New Roman" w:hAnsi="Times New Roman"/>
        </w:rPr>
        <w:t>Schoon, I. (2022) ‘Planning for the Future: Changing Education Expectations in Three British Cohorts’, p. 22.</w:t>
      </w:r>
    </w:p>
    <w:p w14:paraId="32B522B1" w14:textId="77777777" w:rsidR="00D357A8" w:rsidRDefault="00D357A8" w:rsidP="00D357A8">
      <w:pPr>
        <w:pStyle w:val="Bibliography"/>
        <w:rPr>
          <w:rFonts w:ascii="Times New Roman" w:hAnsi="Times New Roman"/>
        </w:rPr>
      </w:pPr>
      <w:r>
        <w:rPr>
          <w:rFonts w:ascii="Times New Roman" w:hAnsi="Times New Roman"/>
        </w:rPr>
        <w:t xml:space="preserve">Schoon, I., Martin, P. and Ross, A. (2007) ‘Career transitions in times of social change. His and her story’, </w:t>
      </w:r>
      <w:r>
        <w:rPr>
          <w:rFonts w:ascii="Times New Roman" w:hAnsi="Times New Roman"/>
          <w:i/>
          <w:iCs/>
        </w:rPr>
        <w:t>Journal of Vocational Behavior</w:t>
      </w:r>
      <w:r>
        <w:rPr>
          <w:rFonts w:ascii="Times New Roman" w:hAnsi="Times New Roman"/>
        </w:rPr>
        <w:t>, 70(1), pp. 78–96. Available at: https://doi.org/10.1016/j.jvb.2006.04.009.</w:t>
      </w:r>
    </w:p>
    <w:p w14:paraId="6A00A0D0" w14:textId="77777777" w:rsidR="00D357A8" w:rsidRDefault="00D357A8" w:rsidP="00D357A8">
      <w:pPr>
        <w:pStyle w:val="Bibliography"/>
        <w:rPr>
          <w:rFonts w:ascii="Times New Roman" w:hAnsi="Times New Roman"/>
        </w:rPr>
      </w:pPr>
      <w:r>
        <w:rPr>
          <w:rFonts w:ascii="Times New Roman" w:hAnsi="Times New Roman"/>
        </w:rPr>
        <w:t xml:space="preserve">Seaman, S.R. </w:t>
      </w:r>
      <w:r>
        <w:rPr>
          <w:rFonts w:ascii="Times New Roman" w:hAnsi="Times New Roman"/>
          <w:i/>
          <w:iCs/>
        </w:rPr>
        <w:t>et al.</w:t>
      </w:r>
      <w:r>
        <w:rPr>
          <w:rFonts w:ascii="Times New Roman" w:hAnsi="Times New Roman"/>
        </w:rPr>
        <w:t xml:space="preserve"> (2012) ‘Combining Multiple Imputation and Inverse‐Probability Weighting’, </w:t>
      </w:r>
      <w:r>
        <w:rPr>
          <w:rFonts w:ascii="Times New Roman" w:hAnsi="Times New Roman"/>
          <w:i/>
          <w:iCs/>
        </w:rPr>
        <w:t>Biometrics</w:t>
      </w:r>
      <w:r>
        <w:rPr>
          <w:rFonts w:ascii="Times New Roman" w:hAnsi="Times New Roman"/>
        </w:rPr>
        <w:t>, 68(1), pp. 129–137. Available at: https://doi.org/10.1111/j.1541-0420.2011.01666.x.</w:t>
      </w:r>
    </w:p>
    <w:p w14:paraId="35263477" w14:textId="77777777" w:rsidR="00D357A8" w:rsidRDefault="00D357A8" w:rsidP="00D357A8">
      <w:pPr>
        <w:pStyle w:val="Bibliography"/>
        <w:rPr>
          <w:rFonts w:ascii="Times New Roman" w:hAnsi="Times New Roman"/>
        </w:rPr>
      </w:pPr>
      <w:r>
        <w:rPr>
          <w:rFonts w:ascii="Times New Roman" w:hAnsi="Times New Roman"/>
        </w:rPr>
        <w:t xml:space="preserve">Seaman, S.R. and White, I.R. (2013) ‘Review of inverse probability weighting for dealing with missing data’, </w:t>
      </w:r>
      <w:r>
        <w:rPr>
          <w:rFonts w:ascii="Times New Roman" w:hAnsi="Times New Roman"/>
          <w:i/>
          <w:iCs/>
        </w:rPr>
        <w:t>Statistical Methods in Medical Research</w:t>
      </w:r>
      <w:r>
        <w:rPr>
          <w:rFonts w:ascii="Times New Roman" w:hAnsi="Times New Roman"/>
        </w:rPr>
        <w:t>, 22(3), pp. 278–295. Available at: https://doi.org/10.1177/0962280210395740.</w:t>
      </w:r>
    </w:p>
    <w:p w14:paraId="15B77819" w14:textId="77777777" w:rsidR="00D357A8" w:rsidRDefault="00D357A8" w:rsidP="00D357A8">
      <w:pPr>
        <w:pStyle w:val="Bibliography"/>
        <w:rPr>
          <w:rFonts w:ascii="Times New Roman" w:hAnsi="Times New Roman"/>
        </w:rPr>
      </w:pPr>
      <w:r>
        <w:rPr>
          <w:rFonts w:ascii="Times New Roman" w:hAnsi="Times New Roman"/>
        </w:rPr>
        <w:t xml:space="preserve">Shanahan, M.J. (2000) ‘Pathways to Adulthood in Changing Societies: Variability and Mechanisms in Life Course Perspective’, </w:t>
      </w:r>
      <w:r>
        <w:rPr>
          <w:rFonts w:ascii="Times New Roman" w:hAnsi="Times New Roman"/>
          <w:i/>
          <w:iCs/>
        </w:rPr>
        <w:t>Review of Sociology</w:t>
      </w:r>
      <w:r>
        <w:rPr>
          <w:rFonts w:ascii="Times New Roman" w:hAnsi="Times New Roman"/>
        </w:rPr>
        <w:t>, 26(1), pp. 667–692. Available at: https://doi.org/10.1146/annurev.soc.26.1.667.</w:t>
      </w:r>
    </w:p>
    <w:p w14:paraId="3A8719C5" w14:textId="77777777" w:rsidR="00D357A8" w:rsidRDefault="00D357A8" w:rsidP="00D357A8">
      <w:pPr>
        <w:pStyle w:val="Bibliography"/>
        <w:rPr>
          <w:rFonts w:ascii="Times New Roman" w:hAnsi="Times New Roman"/>
        </w:rPr>
      </w:pPr>
      <w:r>
        <w:rPr>
          <w:rFonts w:ascii="Times New Roman" w:hAnsi="Times New Roman"/>
        </w:rPr>
        <w:t xml:space="preserve">Sianesi, B., Dearden, L. and Blundell, R. (2003) </w:t>
      </w:r>
      <w:r>
        <w:rPr>
          <w:rFonts w:ascii="Times New Roman" w:hAnsi="Times New Roman"/>
          <w:i/>
          <w:iCs/>
        </w:rPr>
        <w:t>Evaluating the impact of education on earnings in the UK: Models, methods and results from the NCDS</w:t>
      </w:r>
      <w:r>
        <w:rPr>
          <w:rFonts w:ascii="Times New Roman" w:hAnsi="Times New Roman"/>
        </w:rPr>
        <w:t>. Working Paper Series. IFS. Available at: https://doi.org/10.1920/wp.ifs.2003.0320.</w:t>
      </w:r>
    </w:p>
    <w:p w14:paraId="6BF4675E" w14:textId="77777777" w:rsidR="00D357A8" w:rsidRDefault="00D357A8" w:rsidP="00D357A8">
      <w:pPr>
        <w:pStyle w:val="Bibliography"/>
        <w:rPr>
          <w:rFonts w:ascii="Times New Roman" w:hAnsi="Times New Roman"/>
        </w:rPr>
      </w:pPr>
      <w:r>
        <w:rPr>
          <w:rFonts w:ascii="Times New Roman" w:hAnsi="Times New Roman"/>
        </w:rPr>
        <w:t xml:space="preserve">Silverwood, R. </w:t>
      </w:r>
      <w:r>
        <w:rPr>
          <w:rFonts w:ascii="Times New Roman" w:hAnsi="Times New Roman"/>
          <w:i/>
          <w:iCs/>
        </w:rPr>
        <w:t>et al.</w:t>
      </w:r>
      <w:r>
        <w:rPr>
          <w:rFonts w:ascii="Times New Roman" w:hAnsi="Times New Roman"/>
        </w:rPr>
        <w:t xml:space="preserve"> (2021) ‘Handling missing data in the National Child Development Study: User guide (Version 2).’</w:t>
      </w:r>
    </w:p>
    <w:p w14:paraId="1A2E61F5" w14:textId="77777777" w:rsidR="00D357A8" w:rsidRDefault="00D357A8" w:rsidP="00D357A8">
      <w:pPr>
        <w:pStyle w:val="Bibliography"/>
        <w:rPr>
          <w:rFonts w:ascii="Times New Roman" w:hAnsi="Times New Roman"/>
        </w:rPr>
      </w:pPr>
      <w:r>
        <w:rPr>
          <w:rFonts w:ascii="Times New Roman" w:hAnsi="Times New Roman"/>
        </w:rPr>
        <w:t xml:space="preserve">Steiner, R., Hirschi, A. and Akkermans, J. (2021) ‘Many Roads Lead to Rome: Researching Antecedents and Outcomes of Contemporary School-To-Work Transitions’, </w:t>
      </w:r>
      <w:r>
        <w:rPr>
          <w:rFonts w:ascii="Times New Roman" w:hAnsi="Times New Roman"/>
          <w:i/>
          <w:iCs/>
        </w:rPr>
        <w:t>Journal of Career Development</w:t>
      </w:r>
      <w:r>
        <w:rPr>
          <w:rFonts w:ascii="Times New Roman" w:hAnsi="Times New Roman"/>
        </w:rPr>
        <w:t>, p. 089484532110635. Available at: https://doi.org/10.1177/08948453211063580.</w:t>
      </w:r>
    </w:p>
    <w:p w14:paraId="0070C18F" w14:textId="77777777" w:rsidR="00D357A8" w:rsidRDefault="00D357A8" w:rsidP="00D357A8">
      <w:pPr>
        <w:pStyle w:val="Bibliography"/>
        <w:rPr>
          <w:rFonts w:ascii="Times New Roman" w:hAnsi="Times New Roman"/>
        </w:rPr>
      </w:pPr>
      <w:r>
        <w:rPr>
          <w:rFonts w:ascii="Times New Roman" w:hAnsi="Times New Roman"/>
        </w:rPr>
        <w:t>Stevenson (1913) ‘Annual report for the 1911 of the registrar-general’, 182(4708), pp. 1491–1492. Available at: https://doi.org/10.1016/S0140-6736(01)78008-7.</w:t>
      </w:r>
    </w:p>
    <w:p w14:paraId="00BE3E5B" w14:textId="77777777" w:rsidR="00D357A8" w:rsidRDefault="00D357A8" w:rsidP="00D357A8">
      <w:pPr>
        <w:pStyle w:val="Bibliography"/>
        <w:rPr>
          <w:rFonts w:ascii="Times New Roman" w:hAnsi="Times New Roman"/>
        </w:rPr>
      </w:pPr>
      <w:r>
        <w:rPr>
          <w:rFonts w:ascii="Times New Roman" w:hAnsi="Times New Roman"/>
        </w:rPr>
        <w:t xml:space="preserve">Stevenson, T.H.C. (1928) ‘The Vital Statistics of Wealth and Poverty’, </w:t>
      </w:r>
      <w:r>
        <w:rPr>
          <w:rFonts w:ascii="Times New Roman" w:hAnsi="Times New Roman"/>
          <w:i/>
          <w:iCs/>
        </w:rPr>
        <w:t>Journal of the Royal Statistical Society</w:t>
      </w:r>
      <w:r>
        <w:rPr>
          <w:rFonts w:ascii="Times New Roman" w:hAnsi="Times New Roman"/>
        </w:rPr>
        <w:t>, 91(2), p. 207. Available at: https://doi.org/10.2307/2341530.</w:t>
      </w:r>
    </w:p>
    <w:p w14:paraId="1D6ACD67" w14:textId="77777777" w:rsidR="00D357A8" w:rsidRDefault="00D357A8" w:rsidP="00D357A8">
      <w:pPr>
        <w:pStyle w:val="Bibliography"/>
        <w:rPr>
          <w:rFonts w:ascii="Times New Roman" w:hAnsi="Times New Roman"/>
        </w:rPr>
      </w:pPr>
      <w:r>
        <w:rPr>
          <w:rFonts w:ascii="Times New Roman" w:hAnsi="Times New Roman"/>
        </w:rPr>
        <w:t xml:space="preserve">Stewart, A., Prandy, K. and Blackburn, R.M. (1973) ‘Measuring the Class Structure’, </w:t>
      </w:r>
      <w:r>
        <w:rPr>
          <w:rFonts w:ascii="Times New Roman" w:hAnsi="Times New Roman"/>
          <w:i/>
          <w:iCs/>
        </w:rPr>
        <w:t>Nature</w:t>
      </w:r>
      <w:r>
        <w:rPr>
          <w:rFonts w:ascii="Times New Roman" w:hAnsi="Times New Roman"/>
        </w:rPr>
        <w:t>, 245(5426), pp. 415–417. Available at: https://doi.org/10.1038/245415a0.</w:t>
      </w:r>
    </w:p>
    <w:p w14:paraId="2556AB11" w14:textId="77777777" w:rsidR="00D357A8" w:rsidRDefault="00D357A8" w:rsidP="00D357A8">
      <w:pPr>
        <w:pStyle w:val="Bibliography"/>
        <w:rPr>
          <w:rFonts w:ascii="Times New Roman" w:hAnsi="Times New Roman"/>
        </w:rPr>
      </w:pPr>
      <w:r>
        <w:rPr>
          <w:rFonts w:ascii="Times New Roman" w:hAnsi="Times New Roman"/>
        </w:rPr>
        <w:t xml:space="preserve">Stewart, A., Prandy, K. and Blackburn, R.M. (1980) </w:t>
      </w:r>
      <w:r>
        <w:rPr>
          <w:rFonts w:ascii="Times New Roman" w:hAnsi="Times New Roman"/>
          <w:i/>
          <w:iCs/>
        </w:rPr>
        <w:t>Social Stratification and Occupations</w:t>
      </w:r>
      <w:r>
        <w:rPr>
          <w:rFonts w:ascii="Times New Roman" w:hAnsi="Times New Roman"/>
        </w:rPr>
        <w:t>. Springer.</w:t>
      </w:r>
    </w:p>
    <w:p w14:paraId="08ED70AD" w14:textId="77777777" w:rsidR="00D357A8" w:rsidRDefault="00D357A8" w:rsidP="00D357A8">
      <w:pPr>
        <w:pStyle w:val="Bibliography"/>
        <w:rPr>
          <w:rFonts w:ascii="Times New Roman" w:hAnsi="Times New Roman"/>
        </w:rPr>
      </w:pPr>
      <w:r>
        <w:rPr>
          <w:rFonts w:ascii="Times New Roman" w:hAnsi="Times New Roman"/>
        </w:rPr>
        <w:t xml:space="preserve">Stopforth, S. (2020) ‘Parental Socio-Economic Background and Children’s School-Level GCSE Attainment’, </w:t>
      </w:r>
      <w:r>
        <w:rPr>
          <w:rFonts w:ascii="Times New Roman" w:hAnsi="Times New Roman"/>
          <w:i/>
          <w:iCs/>
        </w:rPr>
        <w:t>PhD thesis</w:t>
      </w:r>
      <w:r>
        <w:rPr>
          <w:rFonts w:ascii="Times New Roman" w:hAnsi="Times New Roman"/>
        </w:rPr>
        <w:t>, p. 306.</w:t>
      </w:r>
    </w:p>
    <w:p w14:paraId="18084F3D" w14:textId="77777777" w:rsidR="00D357A8" w:rsidRDefault="00D357A8" w:rsidP="00D357A8">
      <w:pPr>
        <w:pStyle w:val="Bibliography"/>
        <w:rPr>
          <w:rFonts w:ascii="Times New Roman" w:hAnsi="Times New Roman"/>
        </w:rPr>
      </w:pPr>
      <w:r>
        <w:rPr>
          <w:rFonts w:ascii="Times New Roman" w:hAnsi="Times New Roman"/>
        </w:rPr>
        <w:t xml:space="preserve">Szreter, S.R.S. (1984) ‘The Genesis of the Registrar-General’s Social Classification of Occupations’, </w:t>
      </w:r>
      <w:r>
        <w:rPr>
          <w:rFonts w:ascii="Times New Roman" w:hAnsi="Times New Roman"/>
          <w:i/>
          <w:iCs/>
        </w:rPr>
        <w:t>The British Journal of Sociology</w:t>
      </w:r>
      <w:r>
        <w:rPr>
          <w:rFonts w:ascii="Times New Roman" w:hAnsi="Times New Roman"/>
        </w:rPr>
        <w:t>, 35(4), p. 522. Available at: https://doi.org/10.2307/590433.</w:t>
      </w:r>
    </w:p>
    <w:p w14:paraId="11D4A3B4" w14:textId="77777777" w:rsidR="00D357A8" w:rsidRDefault="00D357A8" w:rsidP="00D357A8">
      <w:pPr>
        <w:pStyle w:val="Bibliography"/>
        <w:rPr>
          <w:rFonts w:ascii="Times New Roman" w:hAnsi="Times New Roman"/>
        </w:rPr>
      </w:pPr>
      <w:r>
        <w:rPr>
          <w:rFonts w:ascii="Times New Roman" w:hAnsi="Times New Roman"/>
        </w:rPr>
        <w:t xml:space="preserve">Treiman, D.J. (2009) </w:t>
      </w:r>
      <w:r>
        <w:rPr>
          <w:rFonts w:ascii="Times New Roman" w:hAnsi="Times New Roman"/>
          <w:i/>
          <w:iCs/>
        </w:rPr>
        <w:t>Quantitative data analysis doing social research to test ideas</w:t>
      </w:r>
      <w:r>
        <w:rPr>
          <w:rFonts w:ascii="Times New Roman" w:hAnsi="Times New Roman"/>
        </w:rPr>
        <w:t>. Jossey-Bass.</w:t>
      </w:r>
    </w:p>
    <w:p w14:paraId="2598E5A1" w14:textId="77777777" w:rsidR="00D357A8" w:rsidRDefault="00D357A8" w:rsidP="00D357A8">
      <w:pPr>
        <w:pStyle w:val="Bibliography"/>
        <w:rPr>
          <w:rFonts w:ascii="Times New Roman" w:hAnsi="Times New Roman"/>
        </w:rPr>
      </w:pPr>
      <w:r>
        <w:rPr>
          <w:rFonts w:ascii="Times New Roman" w:hAnsi="Times New Roman"/>
        </w:rPr>
        <w:t xml:space="preserve">University College London, UCL Institute of Education, and Centre for Longitudinal Studies (2023) ‘National Child Development Study.’, </w:t>
      </w:r>
      <w:r>
        <w:rPr>
          <w:rFonts w:ascii="Times New Roman" w:hAnsi="Times New Roman"/>
          <w:i/>
          <w:iCs/>
        </w:rPr>
        <w:t>UK Data Service</w:t>
      </w:r>
      <w:r>
        <w:rPr>
          <w:rFonts w:ascii="Times New Roman" w:hAnsi="Times New Roman"/>
        </w:rPr>
        <w:t xml:space="preserve"> [Preprint], (13th Release). Available at: https://doi.org/DOI: http://doi.org/10.5255/UKDA-Series-2000032.</w:t>
      </w:r>
    </w:p>
    <w:p w14:paraId="75AE1A47" w14:textId="77777777" w:rsidR="00D357A8" w:rsidRDefault="00D357A8" w:rsidP="00D357A8">
      <w:pPr>
        <w:pStyle w:val="Bibliography"/>
        <w:rPr>
          <w:rFonts w:ascii="Times New Roman" w:hAnsi="Times New Roman"/>
        </w:rPr>
      </w:pPr>
      <w:r>
        <w:rPr>
          <w:rFonts w:ascii="Times New Roman" w:hAnsi="Times New Roman"/>
        </w:rPr>
        <w:lastRenderedPageBreak/>
        <w:t xml:space="preserve">Vickerstaff, S.A. (2003) ‘Apprenticeship in the `Golden Age’: Were Youth Transitions Really Smooth and Unproblematic Back Then?’, </w:t>
      </w:r>
      <w:r>
        <w:rPr>
          <w:rFonts w:ascii="Times New Roman" w:hAnsi="Times New Roman"/>
          <w:i/>
          <w:iCs/>
        </w:rPr>
        <w:t>Work, Employment and Society</w:t>
      </w:r>
      <w:r>
        <w:rPr>
          <w:rFonts w:ascii="Times New Roman" w:hAnsi="Times New Roman"/>
        </w:rPr>
        <w:t>, 17(2), pp. 269–287. Available at: https://doi.org/10.1177/0950017003017002003.</w:t>
      </w:r>
    </w:p>
    <w:p w14:paraId="3333149C" w14:textId="77777777" w:rsidR="00D357A8" w:rsidRDefault="00D357A8" w:rsidP="00D357A8">
      <w:pPr>
        <w:pStyle w:val="Bibliography"/>
        <w:rPr>
          <w:rFonts w:ascii="Times New Roman" w:hAnsi="Times New Roman"/>
        </w:rPr>
      </w:pPr>
      <w:r>
        <w:rPr>
          <w:rFonts w:ascii="Times New Roman" w:hAnsi="Times New Roman"/>
        </w:rPr>
        <w:t xml:space="preserve">Williams, M. (2017) ‘An old model of social class? Job characteristics and the NS-SEC schema’, </w:t>
      </w:r>
      <w:r>
        <w:rPr>
          <w:rFonts w:ascii="Times New Roman" w:hAnsi="Times New Roman"/>
          <w:i/>
          <w:iCs/>
        </w:rPr>
        <w:t>Work, Employment and Society</w:t>
      </w:r>
      <w:r>
        <w:rPr>
          <w:rFonts w:ascii="Times New Roman" w:hAnsi="Times New Roman"/>
        </w:rPr>
        <w:t>, 31(1), pp. 153–165. Available at: https://doi.org/10.1177/0950017016653087.</w:t>
      </w:r>
    </w:p>
    <w:p w14:paraId="376AE8CA" w14:textId="2C5CBDEB" w:rsidR="006655B4" w:rsidRPr="009A3A34" w:rsidRDefault="006655B4" w:rsidP="00B947F6">
      <w:pPr>
        <w:rPr>
          <w:rFonts w:ascii="Book Antiqua" w:hAnsi="Book Antiqua" w:cs="Times New Roman"/>
          <w:sz w:val="24"/>
          <w:szCs w:val="24"/>
        </w:rPr>
      </w:pPr>
      <w:r w:rsidRPr="009A3A34">
        <w:rPr>
          <w:rFonts w:ascii="Book Antiqua" w:hAnsi="Book Antiqua" w:cs="Times New Roman"/>
          <w:sz w:val="24"/>
          <w:szCs w:val="24"/>
        </w:rPr>
        <w:fldChar w:fldCharType="end"/>
      </w:r>
    </w:p>
    <w:p w14:paraId="1C2805A3" w14:textId="77777777" w:rsidR="00B947F6" w:rsidRPr="009A3A34" w:rsidRDefault="00B947F6" w:rsidP="00B947F6">
      <w:pPr>
        <w:rPr>
          <w:rFonts w:ascii="Book Antiqua" w:hAnsi="Book Antiqua" w:cs="Times New Roman"/>
          <w:sz w:val="24"/>
          <w:szCs w:val="24"/>
        </w:rPr>
      </w:pPr>
    </w:p>
    <w:sectPr w:rsidR="00B947F6" w:rsidRPr="009A3A34" w:rsidSect="00891F1C">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1FCDB" w14:textId="77777777" w:rsidR="00AB27A5" w:rsidRDefault="00AB27A5" w:rsidP="00B947F6">
      <w:pPr>
        <w:spacing w:after="0" w:line="240" w:lineRule="auto"/>
      </w:pPr>
      <w:r>
        <w:separator/>
      </w:r>
    </w:p>
  </w:endnote>
  <w:endnote w:type="continuationSeparator" w:id="0">
    <w:p w14:paraId="05D95793" w14:textId="77777777" w:rsidR="00AB27A5" w:rsidRDefault="00AB27A5" w:rsidP="00B94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8535617"/>
      <w:docPartObj>
        <w:docPartGallery w:val="Page Numbers (Bottom of Page)"/>
        <w:docPartUnique/>
      </w:docPartObj>
    </w:sdtPr>
    <w:sdtEndPr/>
    <w:sdtContent>
      <w:p w14:paraId="4003658E" w14:textId="77777777" w:rsidR="00C73019" w:rsidRDefault="00C73019">
        <w:pPr>
          <w:pStyle w:val="Footer"/>
          <w:jc w:val="right"/>
        </w:pPr>
        <w:r>
          <w:t xml:space="preserve">Page | </w:t>
        </w:r>
        <w:r>
          <w:fldChar w:fldCharType="begin"/>
        </w:r>
        <w:r>
          <w:instrText xml:space="preserve"> PAGE   \* MERGEFORMAT </w:instrText>
        </w:r>
        <w:r>
          <w:fldChar w:fldCharType="separate"/>
        </w:r>
        <w:r>
          <w:rPr>
            <w:noProof/>
          </w:rPr>
          <w:t>6</w:t>
        </w:r>
        <w:r>
          <w:rPr>
            <w:noProof/>
          </w:rPr>
          <w:fldChar w:fldCharType="end"/>
        </w:r>
        <w:r>
          <w:t xml:space="preserve"> </w:t>
        </w:r>
      </w:p>
    </w:sdtContent>
  </w:sdt>
  <w:p w14:paraId="5D5BE18F" w14:textId="77777777" w:rsidR="00C73019" w:rsidRDefault="00C73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23433" w14:textId="77777777" w:rsidR="00AB27A5" w:rsidRDefault="00AB27A5" w:rsidP="00B947F6">
      <w:pPr>
        <w:spacing w:after="0" w:line="240" w:lineRule="auto"/>
      </w:pPr>
      <w:r>
        <w:separator/>
      </w:r>
    </w:p>
  </w:footnote>
  <w:footnote w:type="continuationSeparator" w:id="0">
    <w:p w14:paraId="001A65B8" w14:textId="77777777" w:rsidR="00AB27A5" w:rsidRDefault="00AB27A5" w:rsidP="00B947F6">
      <w:pPr>
        <w:spacing w:after="0" w:line="240" w:lineRule="auto"/>
      </w:pPr>
      <w:r>
        <w:continuationSeparator/>
      </w:r>
    </w:p>
  </w:footnote>
  <w:footnote w:id="1">
    <w:p w14:paraId="034F103D" w14:textId="2E4D1F20" w:rsidR="00552B06" w:rsidRDefault="00552B06">
      <w:pPr>
        <w:pStyle w:val="FootnoteText"/>
      </w:pPr>
      <w:r>
        <w:rPr>
          <w:rStyle w:val="FootnoteReference"/>
        </w:rPr>
        <w:footnoteRef/>
      </w:r>
      <w:r>
        <w:t xml:space="preserve"> 13</w:t>
      </w:r>
      <w:r w:rsidRPr="00552B06">
        <w:rPr>
          <w:vertAlign w:val="superscript"/>
        </w:rPr>
        <w:t>th</w:t>
      </w:r>
      <w:r>
        <w:t xml:space="preserve"> Release</w:t>
      </w:r>
    </w:p>
  </w:footnote>
  <w:footnote w:id="2">
    <w:p w14:paraId="4F1EAA15" w14:textId="77777777" w:rsidR="00C73019" w:rsidRDefault="00C73019" w:rsidP="00B947F6">
      <w:pPr>
        <w:pStyle w:val="FootnoteText"/>
      </w:pPr>
      <w:r w:rsidRPr="008142D5">
        <w:rPr>
          <w:rStyle w:val="FootnoteReference"/>
        </w:rPr>
        <w:footnoteRef/>
      </w:r>
      <w:r>
        <w:t xml:space="preserve"> This latter category can be considered an ‘Other’ category.</w:t>
      </w:r>
    </w:p>
  </w:footnote>
  <w:footnote w:id="3">
    <w:p w14:paraId="666FC42A" w14:textId="69E19414" w:rsidR="00C73019" w:rsidRDefault="00C73019" w:rsidP="00B947F6">
      <w:pPr>
        <w:pStyle w:val="FootnoteText"/>
      </w:pPr>
      <w:r>
        <w:rPr>
          <w:rStyle w:val="FootnoteReference"/>
        </w:rPr>
        <w:footnoteRef/>
      </w:r>
      <w:r>
        <w:t xml:space="preserve"> This table contains a number of shortened words. For clarity: ‘’FT’’ means Full Time, ‘’PT’’ means Part Time, ‘’ED’’ means education, ‘’APP’’ means Apprenticeship, ‘’TC’’ means Training Course, ‘’OTH’’ means other, ‘’FTTC’’ means Full Time Training Course, ‘’TOPSTC’’ means Training Opportunities for Young Parents Training Course, ‘’UNEMP’’ means unemployed, </w:t>
      </w:r>
      <w:r w:rsidR="00F02206">
        <w:t xml:space="preserve">‘’DBR’’ means Day Block Release, ‘’LGSS’’ means Local Government Support Scheme, </w:t>
      </w:r>
      <w:r>
        <w:t xml:space="preserve">and ‘’Rule6’’ means N/A. </w:t>
      </w:r>
    </w:p>
  </w:footnote>
  <w:footnote w:id="4">
    <w:p w14:paraId="68C5659C" w14:textId="1C06A5E8" w:rsidR="00C73019" w:rsidRDefault="00C73019" w:rsidP="00B947F6">
      <w:pPr>
        <w:pStyle w:val="FootnoteText"/>
      </w:pPr>
    </w:p>
  </w:footnote>
  <w:footnote w:id="5">
    <w:p w14:paraId="32250A3F" w14:textId="77777777" w:rsidR="00C73019" w:rsidRDefault="00C73019" w:rsidP="00B947F6">
      <w:pPr>
        <w:pStyle w:val="FootnoteText"/>
      </w:pPr>
      <w:r w:rsidRPr="008142D5">
        <w:rPr>
          <w:rStyle w:val="FootnoteReference"/>
        </w:rPr>
        <w:footnoteRef/>
      </w:r>
      <w:r>
        <w:t xml:space="preserve"> Either in Social Housing or privately rented accommodation. </w:t>
      </w:r>
    </w:p>
  </w:footnote>
  <w:footnote w:id="6">
    <w:p w14:paraId="5206D2F3" w14:textId="77777777" w:rsidR="00C73019" w:rsidRDefault="00C73019" w:rsidP="00B947F6">
      <w:pPr>
        <w:pStyle w:val="FootnoteText"/>
      </w:pPr>
      <w:r>
        <w:rPr>
          <w:rStyle w:val="FootnoteReference"/>
        </w:rPr>
        <w:footnoteRef/>
      </w:r>
      <w:r>
        <w:t xml:space="preserve"> The ’constant’ is a concept that argues that occupational positions have the same meaning over time and across different countries.</w:t>
      </w:r>
    </w:p>
  </w:footnote>
  <w:footnote w:id="7">
    <w:p w14:paraId="6AD799BA" w14:textId="77777777" w:rsidR="00C73019" w:rsidRDefault="00C73019" w:rsidP="00B947F6">
      <w:pPr>
        <w:pStyle w:val="FootnoteText"/>
      </w:pPr>
      <w:r w:rsidRPr="008142D5">
        <w:rPr>
          <w:rStyle w:val="FootnoteReference"/>
        </w:rPr>
        <w:footnoteRef/>
      </w:r>
      <w:r>
        <w:t xml:space="preserve"> Discussed further in the ‘Registrar General Class Schema’ section below</w:t>
      </w:r>
    </w:p>
  </w:footnote>
  <w:footnote w:id="8">
    <w:p w14:paraId="7C498215" w14:textId="15FCE9BF" w:rsidR="00572129" w:rsidRDefault="00572129">
      <w:pPr>
        <w:pStyle w:val="FootnoteText"/>
      </w:pPr>
      <w:r>
        <w:rPr>
          <w:rStyle w:val="FootnoteReference"/>
        </w:rPr>
        <w:footnoteRef/>
      </w:r>
      <w:r>
        <w:t xml:space="preserve"> In the case of his 1928 paper this was in relation to lower mortality rates</w:t>
      </w:r>
    </w:p>
  </w:footnote>
  <w:footnote w:id="9">
    <w:p w14:paraId="6C317286" w14:textId="77777777" w:rsidR="00C73019" w:rsidRDefault="00C73019" w:rsidP="00B947F6">
      <w:pPr>
        <w:pStyle w:val="FootnoteText"/>
      </w:pPr>
      <w:r>
        <w:rPr>
          <w:rStyle w:val="FootnoteReference"/>
        </w:rPr>
        <w:footnoteRef/>
      </w:r>
      <w:r>
        <w:t xml:space="preserve"> </w:t>
      </w:r>
      <w:r w:rsidRPr="00B60D0A">
        <w:t>https://warwick.ac.uk/fac/sci/statistics/staff/academic-research/firth/software/qvcalc/kuvee/</w:t>
      </w:r>
    </w:p>
  </w:footnote>
  <w:footnote w:id="10">
    <w:p w14:paraId="3ECC08B8" w14:textId="77777777" w:rsidR="006655B4" w:rsidRDefault="006655B4" w:rsidP="006655B4">
      <w:pPr>
        <w:pStyle w:val="FootnoteText"/>
      </w:pPr>
      <w:r>
        <w:rPr>
          <w:rStyle w:val="FootnoteReference"/>
        </w:rPr>
        <w:footnoteRef/>
      </w:r>
      <w:r>
        <w:t xml:space="preserve"> Except reading and maths due to the consistent non-significance across the model</w:t>
      </w:r>
    </w:p>
  </w:footnote>
  <w:footnote w:id="11">
    <w:p w14:paraId="6D5213A8" w14:textId="77777777" w:rsidR="00C73019" w:rsidRDefault="00C73019" w:rsidP="00B947F6">
      <w:pPr>
        <w:pStyle w:val="FootnoteText"/>
      </w:pPr>
      <w:r w:rsidRPr="008142D5">
        <w:rPr>
          <w:rStyle w:val="FootnoteReference"/>
        </w:rPr>
        <w:footnoteRef/>
      </w:r>
      <w:r>
        <w:t xml:space="preserve"> Discussed at length in section below on Multiple Imputation</w:t>
      </w:r>
    </w:p>
  </w:footnote>
  <w:footnote w:id="12">
    <w:p w14:paraId="00C90BFF" w14:textId="77777777" w:rsidR="00C73019" w:rsidRDefault="00C73019" w:rsidP="00B947F6">
      <w:pPr>
        <w:pStyle w:val="FootnoteText"/>
      </w:pPr>
      <w:r>
        <w:rPr>
          <w:rStyle w:val="FootnoteReference"/>
        </w:rPr>
        <w:footnoteRef/>
      </w:r>
      <w:r>
        <w:t xml:space="preserve"> The seed for MI model is 12346, it can also be found in the .do file within the Github page. </w:t>
      </w:r>
    </w:p>
  </w:footnote>
  <w:footnote w:id="13">
    <w:p w14:paraId="3BDDE1C5" w14:textId="77777777" w:rsidR="00C73019" w:rsidRDefault="00C73019" w:rsidP="00B947F6">
      <w:pPr>
        <w:pStyle w:val="FootnoteText"/>
      </w:pPr>
      <w:r>
        <w:rPr>
          <w:rStyle w:val="FootnoteReference"/>
        </w:rPr>
        <w:footnoteRef/>
      </w:r>
      <w:r>
        <w:t xml:space="preserve"> 50 imputations were used in MI models.</w:t>
      </w:r>
    </w:p>
  </w:footnote>
  <w:footnote w:id="14">
    <w:p w14:paraId="4A2B1BE2" w14:textId="77777777" w:rsidR="00C73019" w:rsidRDefault="00C73019" w:rsidP="00B947F6">
      <w:pPr>
        <w:pStyle w:val="FootnoteText"/>
      </w:pPr>
      <w:r w:rsidRPr="008142D5">
        <w:rPr>
          <w:rStyle w:val="FootnoteReference"/>
        </w:rPr>
        <w:footnoteRef/>
      </w:r>
      <w:r>
        <w:t xml:space="preserve"> Variable n4118 used</w:t>
      </w:r>
    </w:p>
  </w:footnote>
  <w:footnote w:id="15">
    <w:p w14:paraId="72D97FD2" w14:textId="77777777" w:rsidR="00C73019" w:rsidRDefault="00C73019" w:rsidP="00B947F6">
      <w:pPr>
        <w:pStyle w:val="FootnoteText"/>
      </w:pPr>
      <w:r w:rsidRPr="008142D5">
        <w:rPr>
          <w:rStyle w:val="FootnoteReference"/>
        </w:rPr>
        <w:footnoteRef/>
      </w:r>
      <w:r>
        <w:t xml:space="preserve"> The variable in question was acatnn236, a categorical variable.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78B7"/>
    <w:multiLevelType w:val="hybridMultilevel"/>
    <w:tmpl w:val="B964CA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D45600"/>
    <w:multiLevelType w:val="hybridMultilevel"/>
    <w:tmpl w:val="32A69202"/>
    <w:lvl w:ilvl="0" w:tplc="F0B284E4">
      <w:start w:val="1"/>
      <w:numFmt w:val="decimal"/>
      <w:pStyle w:val="ChapterHeading"/>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2B3DB3"/>
    <w:multiLevelType w:val="hybridMultilevel"/>
    <w:tmpl w:val="6BF2AC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7F6"/>
    <w:rsid w:val="00014E09"/>
    <w:rsid w:val="000203A7"/>
    <w:rsid w:val="000230DB"/>
    <w:rsid w:val="00025D47"/>
    <w:rsid w:val="000319AD"/>
    <w:rsid w:val="00034652"/>
    <w:rsid w:val="000354FB"/>
    <w:rsid w:val="00037683"/>
    <w:rsid w:val="00047398"/>
    <w:rsid w:val="00072177"/>
    <w:rsid w:val="0008602A"/>
    <w:rsid w:val="000A059B"/>
    <w:rsid w:val="000A1EAF"/>
    <w:rsid w:val="000A4643"/>
    <w:rsid w:val="000B03CE"/>
    <w:rsid w:val="000D5E67"/>
    <w:rsid w:val="000D6ED0"/>
    <w:rsid w:val="000E0250"/>
    <w:rsid w:val="000E592F"/>
    <w:rsid w:val="001215AC"/>
    <w:rsid w:val="00122A80"/>
    <w:rsid w:val="001B040D"/>
    <w:rsid w:val="001C1724"/>
    <w:rsid w:val="001E15AD"/>
    <w:rsid w:val="001E715F"/>
    <w:rsid w:val="00205878"/>
    <w:rsid w:val="00205ABB"/>
    <w:rsid w:val="00215410"/>
    <w:rsid w:val="002227D8"/>
    <w:rsid w:val="00224718"/>
    <w:rsid w:val="00240B3D"/>
    <w:rsid w:val="002542DF"/>
    <w:rsid w:val="00280DC8"/>
    <w:rsid w:val="002B417C"/>
    <w:rsid w:val="0030128F"/>
    <w:rsid w:val="00307063"/>
    <w:rsid w:val="00312B2E"/>
    <w:rsid w:val="00347349"/>
    <w:rsid w:val="00351F42"/>
    <w:rsid w:val="00367581"/>
    <w:rsid w:val="00375B39"/>
    <w:rsid w:val="00384425"/>
    <w:rsid w:val="00384C8E"/>
    <w:rsid w:val="003903CF"/>
    <w:rsid w:val="00390ED8"/>
    <w:rsid w:val="00397201"/>
    <w:rsid w:val="003A1A68"/>
    <w:rsid w:val="003A5D27"/>
    <w:rsid w:val="003C6FC2"/>
    <w:rsid w:val="003D639F"/>
    <w:rsid w:val="003E03BF"/>
    <w:rsid w:val="003E0B66"/>
    <w:rsid w:val="003E145B"/>
    <w:rsid w:val="003E3AFD"/>
    <w:rsid w:val="004218A3"/>
    <w:rsid w:val="00434515"/>
    <w:rsid w:val="00442635"/>
    <w:rsid w:val="004834D5"/>
    <w:rsid w:val="004B2237"/>
    <w:rsid w:val="004C44BA"/>
    <w:rsid w:val="004E13E2"/>
    <w:rsid w:val="004F058F"/>
    <w:rsid w:val="005125C5"/>
    <w:rsid w:val="00552B06"/>
    <w:rsid w:val="0056033B"/>
    <w:rsid w:val="00572129"/>
    <w:rsid w:val="0059040D"/>
    <w:rsid w:val="00592A12"/>
    <w:rsid w:val="0059679F"/>
    <w:rsid w:val="005A5B59"/>
    <w:rsid w:val="005B0D4A"/>
    <w:rsid w:val="005B13FB"/>
    <w:rsid w:val="005C2611"/>
    <w:rsid w:val="005D43B2"/>
    <w:rsid w:val="005E152E"/>
    <w:rsid w:val="005E5223"/>
    <w:rsid w:val="00601793"/>
    <w:rsid w:val="00641C4F"/>
    <w:rsid w:val="00650A0C"/>
    <w:rsid w:val="00662BD2"/>
    <w:rsid w:val="006655B4"/>
    <w:rsid w:val="00665F76"/>
    <w:rsid w:val="00667208"/>
    <w:rsid w:val="0067151A"/>
    <w:rsid w:val="00676CEB"/>
    <w:rsid w:val="00677419"/>
    <w:rsid w:val="0068441C"/>
    <w:rsid w:val="006A0C55"/>
    <w:rsid w:val="006B5C82"/>
    <w:rsid w:val="006E0E39"/>
    <w:rsid w:val="006E417F"/>
    <w:rsid w:val="00701FC0"/>
    <w:rsid w:val="0071079D"/>
    <w:rsid w:val="00715CE6"/>
    <w:rsid w:val="00744CCC"/>
    <w:rsid w:val="0076428D"/>
    <w:rsid w:val="007708EF"/>
    <w:rsid w:val="00784462"/>
    <w:rsid w:val="007873E9"/>
    <w:rsid w:val="007904B9"/>
    <w:rsid w:val="007A22A9"/>
    <w:rsid w:val="007A41FC"/>
    <w:rsid w:val="007C565A"/>
    <w:rsid w:val="007C5E4E"/>
    <w:rsid w:val="007D4BC9"/>
    <w:rsid w:val="007E4112"/>
    <w:rsid w:val="007E774C"/>
    <w:rsid w:val="008029EB"/>
    <w:rsid w:val="00804CFB"/>
    <w:rsid w:val="00807E62"/>
    <w:rsid w:val="00833B8F"/>
    <w:rsid w:val="00851945"/>
    <w:rsid w:val="00870719"/>
    <w:rsid w:val="00873DB3"/>
    <w:rsid w:val="00874185"/>
    <w:rsid w:val="008764EE"/>
    <w:rsid w:val="00891F1C"/>
    <w:rsid w:val="008A2DC6"/>
    <w:rsid w:val="008A5891"/>
    <w:rsid w:val="008A7D0C"/>
    <w:rsid w:val="008D5D07"/>
    <w:rsid w:val="008E2895"/>
    <w:rsid w:val="009036FE"/>
    <w:rsid w:val="00906AF7"/>
    <w:rsid w:val="009106F1"/>
    <w:rsid w:val="00935A6A"/>
    <w:rsid w:val="00947E24"/>
    <w:rsid w:val="00951ECC"/>
    <w:rsid w:val="00953B95"/>
    <w:rsid w:val="009864D1"/>
    <w:rsid w:val="009A3A34"/>
    <w:rsid w:val="009B14A7"/>
    <w:rsid w:val="009F67F9"/>
    <w:rsid w:val="00A055EA"/>
    <w:rsid w:val="00A3526D"/>
    <w:rsid w:val="00A43F93"/>
    <w:rsid w:val="00A729F3"/>
    <w:rsid w:val="00A7475B"/>
    <w:rsid w:val="00AB27A5"/>
    <w:rsid w:val="00AE12A3"/>
    <w:rsid w:val="00AE22E5"/>
    <w:rsid w:val="00AE661E"/>
    <w:rsid w:val="00AE76EC"/>
    <w:rsid w:val="00B06FD1"/>
    <w:rsid w:val="00B52E53"/>
    <w:rsid w:val="00B65233"/>
    <w:rsid w:val="00B6643B"/>
    <w:rsid w:val="00B7620D"/>
    <w:rsid w:val="00B9179F"/>
    <w:rsid w:val="00B947F6"/>
    <w:rsid w:val="00BA16EA"/>
    <w:rsid w:val="00BB687D"/>
    <w:rsid w:val="00BB7B29"/>
    <w:rsid w:val="00BD3334"/>
    <w:rsid w:val="00BE07BF"/>
    <w:rsid w:val="00BE2866"/>
    <w:rsid w:val="00C13B73"/>
    <w:rsid w:val="00C46242"/>
    <w:rsid w:val="00C4762D"/>
    <w:rsid w:val="00C55874"/>
    <w:rsid w:val="00C56984"/>
    <w:rsid w:val="00C60686"/>
    <w:rsid w:val="00C6627A"/>
    <w:rsid w:val="00C70221"/>
    <w:rsid w:val="00C73019"/>
    <w:rsid w:val="00C86367"/>
    <w:rsid w:val="00C86FBC"/>
    <w:rsid w:val="00C939A3"/>
    <w:rsid w:val="00C96BAF"/>
    <w:rsid w:val="00CA27F3"/>
    <w:rsid w:val="00CA2D12"/>
    <w:rsid w:val="00CA4E63"/>
    <w:rsid w:val="00CE053C"/>
    <w:rsid w:val="00CE1424"/>
    <w:rsid w:val="00CE4BE8"/>
    <w:rsid w:val="00CF1A3E"/>
    <w:rsid w:val="00D160B9"/>
    <w:rsid w:val="00D17100"/>
    <w:rsid w:val="00D23B37"/>
    <w:rsid w:val="00D26CB7"/>
    <w:rsid w:val="00D357A8"/>
    <w:rsid w:val="00D866C8"/>
    <w:rsid w:val="00D97F6E"/>
    <w:rsid w:val="00DA057E"/>
    <w:rsid w:val="00DA4B4C"/>
    <w:rsid w:val="00DB097B"/>
    <w:rsid w:val="00DB3877"/>
    <w:rsid w:val="00DB398F"/>
    <w:rsid w:val="00DC4DE4"/>
    <w:rsid w:val="00DD2058"/>
    <w:rsid w:val="00DE37E5"/>
    <w:rsid w:val="00DE6B98"/>
    <w:rsid w:val="00E02D00"/>
    <w:rsid w:val="00E1481F"/>
    <w:rsid w:val="00E52EDD"/>
    <w:rsid w:val="00E9298D"/>
    <w:rsid w:val="00EE40C6"/>
    <w:rsid w:val="00EF59A7"/>
    <w:rsid w:val="00F02206"/>
    <w:rsid w:val="00F04363"/>
    <w:rsid w:val="00F048B5"/>
    <w:rsid w:val="00F15E62"/>
    <w:rsid w:val="00F353C4"/>
    <w:rsid w:val="00F536E7"/>
    <w:rsid w:val="00F54E17"/>
    <w:rsid w:val="00F77E71"/>
    <w:rsid w:val="00F87056"/>
    <w:rsid w:val="00F94D1C"/>
    <w:rsid w:val="00FA7FA3"/>
    <w:rsid w:val="00FC663E"/>
    <w:rsid w:val="00FD1F58"/>
    <w:rsid w:val="00FE2C3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8BF8D"/>
  <w15:docId w15:val="{1B691707-951A-43BF-AE0C-20CCF9AC7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7F6"/>
    <w:rPr>
      <w:kern w:val="0"/>
      <w14:ligatures w14:val="none"/>
    </w:rPr>
  </w:style>
  <w:style w:type="paragraph" w:styleId="Heading1">
    <w:name w:val="heading 1"/>
    <w:basedOn w:val="Normal"/>
    <w:next w:val="Normal"/>
    <w:link w:val="Heading1Char"/>
    <w:uiPriority w:val="9"/>
    <w:qFormat/>
    <w:rsid w:val="00B947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47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47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947F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947F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7F6"/>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B947F6"/>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B947F6"/>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rsid w:val="00B947F6"/>
    <w:rPr>
      <w:rFonts w:asciiTheme="majorHAnsi" w:eastAsiaTheme="majorEastAsia" w:hAnsiTheme="majorHAnsi" w:cstheme="majorBidi"/>
      <w:i/>
      <w:iCs/>
      <w:color w:val="2F5496" w:themeColor="accent1" w:themeShade="BF"/>
      <w:kern w:val="0"/>
      <w14:ligatures w14:val="none"/>
    </w:rPr>
  </w:style>
  <w:style w:type="character" w:customStyle="1" w:styleId="Heading5Char">
    <w:name w:val="Heading 5 Char"/>
    <w:basedOn w:val="DefaultParagraphFont"/>
    <w:link w:val="Heading5"/>
    <w:uiPriority w:val="9"/>
    <w:rsid w:val="00B947F6"/>
    <w:rPr>
      <w:rFonts w:asciiTheme="majorHAnsi" w:eastAsiaTheme="majorEastAsia" w:hAnsiTheme="majorHAnsi" w:cstheme="majorBidi"/>
      <w:color w:val="2F5496" w:themeColor="accent1" w:themeShade="BF"/>
      <w:kern w:val="0"/>
      <w14:ligatures w14:val="none"/>
    </w:rPr>
  </w:style>
  <w:style w:type="paragraph" w:styleId="Subtitle">
    <w:name w:val="Subtitle"/>
    <w:basedOn w:val="Normal"/>
    <w:next w:val="Normal"/>
    <w:link w:val="SubtitleChar"/>
    <w:uiPriority w:val="11"/>
    <w:qFormat/>
    <w:rsid w:val="00B947F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947F6"/>
    <w:rPr>
      <w:rFonts w:eastAsiaTheme="minorEastAsia"/>
      <w:color w:val="5A5A5A" w:themeColor="text1" w:themeTint="A5"/>
      <w:spacing w:val="15"/>
      <w:kern w:val="0"/>
      <w14:ligatures w14:val="none"/>
    </w:rPr>
  </w:style>
  <w:style w:type="character" w:customStyle="1" w:styleId="highlight">
    <w:name w:val="highlight"/>
    <w:basedOn w:val="DefaultParagraphFont"/>
    <w:rsid w:val="00B947F6"/>
  </w:style>
  <w:style w:type="paragraph" w:styleId="BodyText">
    <w:name w:val="Body Text"/>
    <w:basedOn w:val="Normal"/>
    <w:link w:val="BodyTextChar"/>
    <w:uiPriority w:val="1"/>
    <w:qFormat/>
    <w:rsid w:val="00B947F6"/>
    <w:pPr>
      <w:widowControl w:val="0"/>
      <w:autoSpaceDE w:val="0"/>
      <w:autoSpaceDN w:val="0"/>
      <w:spacing w:after="0" w:line="240" w:lineRule="auto"/>
    </w:pPr>
    <w:rPr>
      <w:rFonts w:ascii="Arial Narrow" w:eastAsia="Arial Narrow" w:hAnsi="Arial Narrow" w:cs="Arial Narrow"/>
      <w:sz w:val="24"/>
      <w:szCs w:val="24"/>
      <w:lang w:eastAsia="en-GB" w:bidi="en-GB"/>
    </w:rPr>
  </w:style>
  <w:style w:type="character" w:customStyle="1" w:styleId="BodyTextChar">
    <w:name w:val="Body Text Char"/>
    <w:basedOn w:val="DefaultParagraphFont"/>
    <w:link w:val="BodyText"/>
    <w:uiPriority w:val="1"/>
    <w:rsid w:val="00B947F6"/>
    <w:rPr>
      <w:rFonts w:ascii="Arial Narrow" w:eastAsia="Arial Narrow" w:hAnsi="Arial Narrow" w:cs="Arial Narrow"/>
      <w:kern w:val="0"/>
      <w:sz w:val="24"/>
      <w:szCs w:val="24"/>
      <w:lang w:eastAsia="en-GB" w:bidi="en-GB"/>
      <w14:ligatures w14:val="none"/>
    </w:rPr>
  </w:style>
  <w:style w:type="paragraph" w:styleId="ListParagraph">
    <w:name w:val="List Paragraph"/>
    <w:basedOn w:val="Normal"/>
    <w:uiPriority w:val="1"/>
    <w:qFormat/>
    <w:rsid w:val="00B947F6"/>
    <w:pPr>
      <w:widowControl w:val="0"/>
      <w:autoSpaceDE w:val="0"/>
      <w:autoSpaceDN w:val="0"/>
      <w:spacing w:after="0" w:line="240" w:lineRule="auto"/>
      <w:ind w:left="950" w:hanging="360"/>
    </w:pPr>
    <w:rPr>
      <w:rFonts w:ascii="Arial Narrow" w:eastAsia="Arial Narrow" w:hAnsi="Arial Narrow" w:cs="Arial Narrow"/>
      <w:lang w:eastAsia="en-GB" w:bidi="en-GB"/>
    </w:rPr>
  </w:style>
  <w:style w:type="paragraph" w:styleId="Bibliography">
    <w:name w:val="Bibliography"/>
    <w:basedOn w:val="Normal"/>
    <w:next w:val="Normal"/>
    <w:uiPriority w:val="37"/>
    <w:unhideWhenUsed/>
    <w:rsid w:val="00B947F6"/>
    <w:pPr>
      <w:spacing w:after="240" w:line="240" w:lineRule="auto"/>
    </w:pPr>
  </w:style>
  <w:style w:type="paragraph" w:styleId="FootnoteText">
    <w:name w:val="footnote text"/>
    <w:basedOn w:val="Normal"/>
    <w:link w:val="FootnoteTextChar"/>
    <w:uiPriority w:val="99"/>
    <w:unhideWhenUsed/>
    <w:rsid w:val="00B947F6"/>
    <w:pPr>
      <w:spacing w:after="0" w:line="240" w:lineRule="auto"/>
    </w:pPr>
    <w:rPr>
      <w:sz w:val="20"/>
      <w:szCs w:val="20"/>
    </w:rPr>
  </w:style>
  <w:style w:type="character" w:customStyle="1" w:styleId="FootnoteTextChar">
    <w:name w:val="Footnote Text Char"/>
    <w:basedOn w:val="DefaultParagraphFont"/>
    <w:link w:val="FootnoteText"/>
    <w:uiPriority w:val="99"/>
    <w:rsid w:val="00B947F6"/>
    <w:rPr>
      <w:kern w:val="0"/>
      <w:sz w:val="20"/>
      <w:szCs w:val="20"/>
      <w14:ligatures w14:val="none"/>
    </w:rPr>
  </w:style>
  <w:style w:type="character" w:styleId="FootnoteReference">
    <w:name w:val="footnote reference"/>
    <w:basedOn w:val="DefaultParagraphFont"/>
    <w:uiPriority w:val="99"/>
    <w:semiHidden/>
    <w:unhideWhenUsed/>
    <w:rsid w:val="00B947F6"/>
    <w:rPr>
      <w:vertAlign w:val="superscript"/>
    </w:rPr>
  </w:style>
  <w:style w:type="table" w:styleId="TableGrid">
    <w:name w:val="Table Grid"/>
    <w:basedOn w:val="TableNormal"/>
    <w:uiPriority w:val="59"/>
    <w:rsid w:val="00B947F6"/>
    <w:pPr>
      <w:spacing w:after="0" w:line="240" w:lineRule="auto"/>
    </w:pPr>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B947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47F6"/>
    <w:rPr>
      <w:kern w:val="0"/>
      <w14:ligatures w14:val="none"/>
    </w:rPr>
  </w:style>
  <w:style w:type="paragraph" w:styleId="Footer">
    <w:name w:val="footer"/>
    <w:basedOn w:val="Normal"/>
    <w:link w:val="FooterChar"/>
    <w:uiPriority w:val="99"/>
    <w:unhideWhenUsed/>
    <w:rsid w:val="00B947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47F6"/>
    <w:rPr>
      <w:kern w:val="0"/>
      <w14:ligatures w14:val="none"/>
    </w:rPr>
  </w:style>
  <w:style w:type="paragraph" w:styleId="TOCHeading">
    <w:name w:val="TOC Heading"/>
    <w:basedOn w:val="Heading1"/>
    <w:next w:val="Normal"/>
    <w:uiPriority w:val="39"/>
    <w:unhideWhenUsed/>
    <w:qFormat/>
    <w:rsid w:val="00B947F6"/>
    <w:pPr>
      <w:outlineLvl w:val="9"/>
    </w:pPr>
    <w:rPr>
      <w:lang w:val="en-US"/>
    </w:rPr>
  </w:style>
  <w:style w:type="paragraph" w:styleId="TOC1">
    <w:name w:val="toc 1"/>
    <w:basedOn w:val="Normal"/>
    <w:next w:val="Normal"/>
    <w:autoRedefine/>
    <w:uiPriority w:val="39"/>
    <w:unhideWhenUsed/>
    <w:rsid w:val="00B947F6"/>
    <w:pPr>
      <w:tabs>
        <w:tab w:val="right" w:leader="dot" w:pos="9016"/>
      </w:tabs>
      <w:spacing w:after="100"/>
    </w:pPr>
  </w:style>
  <w:style w:type="paragraph" w:styleId="TOC2">
    <w:name w:val="toc 2"/>
    <w:basedOn w:val="Normal"/>
    <w:next w:val="Normal"/>
    <w:autoRedefine/>
    <w:uiPriority w:val="39"/>
    <w:unhideWhenUsed/>
    <w:rsid w:val="00B947F6"/>
    <w:pPr>
      <w:spacing w:after="100"/>
      <w:ind w:left="220"/>
    </w:pPr>
  </w:style>
  <w:style w:type="paragraph" w:styleId="TOC3">
    <w:name w:val="toc 3"/>
    <w:basedOn w:val="Normal"/>
    <w:next w:val="Normal"/>
    <w:autoRedefine/>
    <w:uiPriority w:val="39"/>
    <w:unhideWhenUsed/>
    <w:rsid w:val="00B947F6"/>
    <w:pPr>
      <w:spacing w:after="100"/>
      <w:ind w:left="440"/>
    </w:pPr>
    <w:rPr>
      <w:rFonts w:eastAsiaTheme="minorEastAsia"/>
      <w:lang w:eastAsia="en-GB"/>
    </w:rPr>
  </w:style>
  <w:style w:type="paragraph" w:styleId="TOC4">
    <w:name w:val="toc 4"/>
    <w:basedOn w:val="Normal"/>
    <w:next w:val="Normal"/>
    <w:autoRedefine/>
    <w:uiPriority w:val="39"/>
    <w:unhideWhenUsed/>
    <w:rsid w:val="00B947F6"/>
    <w:pPr>
      <w:spacing w:after="100"/>
      <w:ind w:left="660"/>
    </w:pPr>
    <w:rPr>
      <w:rFonts w:eastAsiaTheme="minorEastAsia"/>
      <w:lang w:eastAsia="en-GB"/>
    </w:rPr>
  </w:style>
  <w:style w:type="paragraph" w:styleId="TOC5">
    <w:name w:val="toc 5"/>
    <w:basedOn w:val="Normal"/>
    <w:next w:val="Normal"/>
    <w:autoRedefine/>
    <w:uiPriority w:val="39"/>
    <w:unhideWhenUsed/>
    <w:rsid w:val="00B947F6"/>
    <w:pPr>
      <w:spacing w:after="100"/>
      <w:ind w:left="880"/>
    </w:pPr>
    <w:rPr>
      <w:rFonts w:eastAsiaTheme="minorEastAsia"/>
      <w:lang w:eastAsia="en-GB"/>
    </w:rPr>
  </w:style>
  <w:style w:type="paragraph" w:styleId="TOC6">
    <w:name w:val="toc 6"/>
    <w:basedOn w:val="Normal"/>
    <w:next w:val="Normal"/>
    <w:autoRedefine/>
    <w:uiPriority w:val="39"/>
    <w:unhideWhenUsed/>
    <w:rsid w:val="00B947F6"/>
    <w:pPr>
      <w:spacing w:after="100"/>
      <w:ind w:left="1100"/>
    </w:pPr>
    <w:rPr>
      <w:rFonts w:eastAsiaTheme="minorEastAsia"/>
      <w:lang w:eastAsia="en-GB"/>
    </w:rPr>
  </w:style>
  <w:style w:type="paragraph" w:styleId="TOC7">
    <w:name w:val="toc 7"/>
    <w:basedOn w:val="Normal"/>
    <w:next w:val="Normal"/>
    <w:autoRedefine/>
    <w:uiPriority w:val="39"/>
    <w:unhideWhenUsed/>
    <w:rsid w:val="00B947F6"/>
    <w:pPr>
      <w:spacing w:after="100"/>
      <w:ind w:left="1320"/>
    </w:pPr>
    <w:rPr>
      <w:rFonts w:eastAsiaTheme="minorEastAsia"/>
      <w:lang w:eastAsia="en-GB"/>
    </w:rPr>
  </w:style>
  <w:style w:type="paragraph" w:styleId="TOC8">
    <w:name w:val="toc 8"/>
    <w:basedOn w:val="Normal"/>
    <w:next w:val="Normal"/>
    <w:autoRedefine/>
    <w:uiPriority w:val="39"/>
    <w:unhideWhenUsed/>
    <w:rsid w:val="00B947F6"/>
    <w:pPr>
      <w:spacing w:after="100"/>
      <w:ind w:left="1540"/>
    </w:pPr>
    <w:rPr>
      <w:rFonts w:eastAsiaTheme="minorEastAsia"/>
      <w:lang w:eastAsia="en-GB"/>
    </w:rPr>
  </w:style>
  <w:style w:type="paragraph" w:styleId="TOC9">
    <w:name w:val="toc 9"/>
    <w:basedOn w:val="Normal"/>
    <w:next w:val="Normal"/>
    <w:autoRedefine/>
    <w:uiPriority w:val="39"/>
    <w:unhideWhenUsed/>
    <w:rsid w:val="00B947F6"/>
    <w:pPr>
      <w:spacing w:after="100"/>
      <w:ind w:left="1760"/>
    </w:pPr>
    <w:rPr>
      <w:rFonts w:eastAsiaTheme="minorEastAsia"/>
      <w:lang w:eastAsia="en-GB"/>
    </w:rPr>
  </w:style>
  <w:style w:type="character" w:styleId="Hyperlink">
    <w:name w:val="Hyperlink"/>
    <w:basedOn w:val="DefaultParagraphFont"/>
    <w:uiPriority w:val="99"/>
    <w:unhideWhenUsed/>
    <w:rsid w:val="00B947F6"/>
    <w:rPr>
      <w:color w:val="0563C1" w:themeColor="hyperlink"/>
      <w:u w:val="single"/>
    </w:rPr>
  </w:style>
  <w:style w:type="character" w:customStyle="1" w:styleId="UnresolvedMention1">
    <w:name w:val="Unresolved Mention1"/>
    <w:basedOn w:val="DefaultParagraphFont"/>
    <w:uiPriority w:val="99"/>
    <w:semiHidden/>
    <w:unhideWhenUsed/>
    <w:rsid w:val="00B947F6"/>
    <w:rPr>
      <w:color w:val="605E5C"/>
      <w:shd w:val="clear" w:color="auto" w:fill="E1DFDD"/>
    </w:rPr>
  </w:style>
  <w:style w:type="table" w:styleId="GridTable2">
    <w:name w:val="Grid Table 2"/>
    <w:basedOn w:val="TableNormal"/>
    <w:uiPriority w:val="47"/>
    <w:rsid w:val="00B947F6"/>
    <w:pPr>
      <w:spacing w:after="0" w:line="240" w:lineRule="auto"/>
    </w:pPr>
    <w:rPr>
      <w:kern w:val="0"/>
      <w14:ligatures w14:val="none"/>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B947F6"/>
    <w:pPr>
      <w:spacing w:after="200" w:line="240" w:lineRule="auto"/>
    </w:pPr>
    <w:rPr>
      <w:b/>
      <w:bCs/>
      <w:color w:val="4472C4" w:themeColor="accent1"/>
      <w:sz w:val="18"/>
      <w:szCs w:val="18"/>
      <w:lang w:val="en-US"/>
    </w:rPr>
  </w:style>
  <w:style w:type="character" w:styleId="PlaceholderText">
    <w:name w:val="Placeholder Text"/>
    <w:basedOn w:val="DefaultParagraphFont"/>
    <w:uiPriority w:val="99"/>
    <w:semiHidden/>
    <w:rsid w:val="00B947F6"/>
    <w:rPr>
      <w:color w:val="808080"/>
    </w:rPr>
  </w:style>
  <w:style w:type="paragraph" w:styleId="NormalWeb">
    <w:name w:val="Normal (Web)"/>
    <w:basedOn w:val="Normal"/>
    <w:uiPriority w:val="99"/>
    <w:unhideWhenUsed/>
    <w:rsid w:val="00B947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947F6"/>
    <w:rPr>
      <w:b/>
      <w:bCs/>
    </w:rPr>
  </w:style>
  <w:style w:type="character" w:styleId="CommentReference">
    <w:name w:val="annotation reference"/>
    <w:basedOn w:val="DefaultParagraphFont"/>
    <w:uiPriority w:val="99"/>
    <w:semiHidden/>
    <w:unhideWhenUsed/>
    <w:rsid w:val="00B947F6"/>
    <w:rPr>
      <w:sz w:val="16"/>
      <w:szCs w:val="16"/>
    </w:rPr>
  </w:style>
  <w:style w:type="paragraph" w:styleId="CommentText">
    <w:name w:val="annotation text"/>
    <w:basedOn w:val="Normal"/>
    <w:link w:val="CommentTextChar"/>
    <w:uiPriority w:val="99"/>
    <w:unhideWhenUsed/>
    <w:rsid w:val="00B947F6"/>
    <w:pPr>
      <w:spacing w:line="240" w:lineRule="auto"/>
    </w:pPr>
    <w:rPr>
      <w:sz w:val="20"/>
      <w:szCs w:val="20"/>
    </w:rPr>
  </w:style>
  <w:style w:type="character" w:customStyle="1" w:styleId="CommentTextChar">
    <w:name w:val="Comment Text Char"/>
    <w:basedOn w:val="DefaultParagraphFont"/>
    <w:link w:val="CommentText"/>
    <w:uiPriority w:val="99"/>
    <w:rsid w:val="00B947F6"/>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B947F6"/>
    <w:rPr>
      <w:b/>
      <w:bCs/>
    </w:rPr>
  </w:style>
  <w:style w:type="character" w:customStyle="1" w:styleId="CommentSubjectChar">
    <w:name w:val="Comment Subject Char"/>
    <w:basedOn w:val="CommentTextChar"/>
    <w:link w:val="CommentSubject"/>
    <w:uiPriority w:val="99"/>
    <w:semiHidden/>
    <w:rsid w:val="00B947F6"/>
    <w:rPr>
      <w:b/>
      <w:bCs/>
      <w:kern w:val="0"/>
      <w:sz w:val="20"/>
      <w:szCs w:val="20"/>
      <w14:ligatures w14:val="none"/>
    </w:rPr>
  </w:style>
  <w:style w:type="paragraph" w:styleId="Revision">
    <w:name w:val="Revision"/>
    <w:hidden/>
    <w:uiPriority w:val="99"/>
    <w:semiHidden/>
    <w:rsid w:val="00B947F6"/>
    <w:pPr>
      <w:spacing w:after="0" w:line="240" w:lineRule="auto"/>
    </w:pPr>
    <w:rPr>
      <w:kern w:val="0"/>
      <w14:ligatures w14:val="none"/>
    </w:rPr>
  </w:style>
  <w:style w:type="paragraph" w:styleId="BalloonText">
    <w:name w:val="Balloon Text"/>
    <w:basedOn w:val="Normal"/>
    <w:link w:val="BalloonTextChar"/>
    <w:uiPriority w:val="99"/>
    <w:semiHidden/>
    <w:unhideWhenUsed/>
    <w:rsid w:val="00B947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47F6"/>
    <w:rPr>
      <w:rFonts w:ascii="Segoe UI" w:hAnsi="Segoe UI" w:cs="Segoe UI"/>
      <w:kern w:val="0"/>
      <w:sz w:val="18"/>
      <w:szCs w:val="18"/>
      <w14:ligatures w14:val="none"/>
    </w:rPr>
  </w:style>
  <w:style w:type="character" w:customStyle="1" w:styleId="UnresolvedMention2">
    <w:name w:val="Unresolved Mention2"/>
    <w:basedOn w:val="DefaultParagraphFont"/>
    <w:uiPriority w:val="99"/>
    <w:semiHidden/>
    <w:unhideWhenUsed/>
    <w:rsid w:val="00B947F6"/>
    <w:rPr>
      <w:color w:val="605E5C"/>
      <w:shd w:val="clear" w:color="auto" w:fill="E1DFDD"/>
    </w:rPr>
  </w:style>
  <w:style w:type="paragraph" w:customStyle="1" w:styleId="pf0">
    <w:name w:val="pf0"/>
    <w:basedOn w:val="Normal"/>
    <w:rsid w:val="00B947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f01">
    <w:name w:val="cf01"/>
    <w:basedOn w:val="DefaultParagraphFont"/>
    <w:rsid w:val="00B947F6"/>
    <w:rPr>
      <w:rFonts w:ascii="Segoe UI" w:hAnsi="Segoe UI" w:cs="Segoe UI" w:hint="default"/>
      <w:sz w:val="18"/>
      <w:szCs w:val="18"/>
    </w:rPr>
  </w:style>
  <w:style w:type="character" w:styleId="EndnoteReference">
    <w:name w:val="endnote reference"/>
    <w:basedOn w:val="DefaultParagraphFont"/>
    <w:uiPriority w:val="99"/>
    <w:semiHidden/>
    <w:unhideWhenUsed/>
    <w:rsid w:val="00B947F6"/>
    <w:rPr>
      <w:vertAlign w:val="superscript"/>
    </w:rPr>
  </w:style>
  <w:style w:type="table" w:styleId="GridTable2-Accent1">
    <w:name w:val="Grid Table 2 Accent 1"/>
    <w:basedOn w:val="TableNormal"/>
    <w:uiPriority w:val="47"/>
    <w:rsid w:val="00B947F6"/>
    <w:pPr>
      <w:spacing w:after="0" w:line="240" w:lineRule="auto"/>
    </w:pPr>
    <w:rPr>
      <w:kern w:val="0"/>
      <w14:ligatures w14:val="none"/>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3">
    <w:name w:val="Plain Table 3"/>
    <w:basedOn w:val="TableNormal"/>
    <w:uiPriority w:val="43"/>
    <w:rsid w:val="00B947F6"/>
    <w:pPr>
      <w:spacing w:after="0" w:line="240" w:lineRule="auto"/>
    </w:pPr>
    <w:rPr>
      <w:rFonts w:ascii="Helvetica" w:hAnsi="Helvetica"/>
      <w:kern w:val="0"/>
      <w:sz w:val="24"/>
      <w14:ligatures w14:val="non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B947F6"/>
    <w:pPr>
      <w:spacing w:after="0" w:line="240" w:lineRule="auto"/>
    </w:pPr>
    <w:rPr>
      <w:kern w:val="0"/>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B947F6"/>
    <w:pPr>
      <w:spacing w:after="0" w:line="240" w:lineRule="auto"/>
    </w:pPr>
    <w:rPr>
      <w:kern w:val="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947F6"/>
    <w:pPr>
      <w:spacing w:after="0" w:line="240" w:lineRule="auto"/>
    </w:pPr>
    <w:rPr>
      <w:kern w:val="0"/>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B947F6"/>
    <w:pPr>
      <w:spacing w:after="0" w:line="240" w:lineRule="auto"/>
    </w:pPr>
    <w:rPr>
      <w:kern w:val="0"/>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B947F6"/>
    <w:pPr>
      <w:spacing w:after="0" w:line="240" w:lineRule="auto"/>
    </w:pPr>
    <w:rPr>
      <w:kern w:val="0"/>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B947F6"/>
    <w:pPr>
      <w:spacing w:after="0" w:line="240" w:lineRule="auto"/>
    </w:pPr>
    <w:rPr>
      <w:kern w:val="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ableofFigures">
    <w:name w:val="table of figures"/>
    <w:basedOn w:val="Normal"/>
    <w:next w:val="Normal"/>
    <w:uiPriority w:val="99"/>
    <w:unhideWhenUsed/>
    <w:rsid w:val="006B5C82"/>
    <w:pPr>
      <w:spacing w:after="0"/>
    </w:pPr>
  </w:style>
  <w:style w:type="paragraph" w:customStyle="1" w:styleId="chapter">
    <w:name w:val="chapter"/>
    <w:basedOn w:val="TOCHeading"/>
    <w:qFormat/>
    <w:rsid w:val="00D17100"/>
  </w:style>
  <w:style w:type="paragraph" w:customStyle="1" w:styleId="ChapterHeading">
    <w:name w:val="Chapter Heading"/>
    <w:basedOn w:val="chapter"/>
    <w:autoRedefine/>
    <w:qFormat/>
    <w:rsid w:val="00CE053C"/>
    <w:pPr>
      <w:numPr>
        <w:numId w:val="3"/>
      </w:numPr>
    </w:pPr>
  </w:style>
  <w:style w:type="paragraph" w:customStyle="1" w:styleId="meanings-body">
    <w:name w:val="meanings-body"/>
    <w:basedOn w:val="Normal"/>
    <w:rsid w:val="004C44B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0A059B"/>
    <w:rPr>
      <w:color w:val="605E5C"/>
      <w:shd w:val="clear" w:color="auto" w:fill="E1DFDD"/>
    </w:rPr>
  </w:style>
  <w:style w:type="table" w:styleId="ListTable1Light">
    <w:name w:val="List Table 1 Light"/>
    <w:basedOn w:val="TableNormal"/>
    <w:uiPriority w:val="46"/>
    <w:rsid w:val="006E0E3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C5698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C56984"/>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146431">
      <w:bodyDiv w:val="1"/>
      <w:marLeft w:val="0"/>
      <w:marRight w:val="0"/>
      <w:marTop w:val="0"/>
      <w:marBottom w:val="0"/>
      <w:divBdr>
        <w:top w:val="none" w:sz="0" w:space="0" w:color="auto"/>
        <w:left w:val="none" w:sz="0" w:space="0" w:color="auto"/>
        <w:bottom w:val="none" w:sz="0" w:space="0" w:color="auto"/>
        <w:right w:val="none" w:sz="0" w:space="0" w:color="auto"/>
      </w:divBdr>
    </w:div>
    <w:div w:id="633750600">
      <w:bodyDiv w:val="1"/>
      <w:marLeft w:val="0"/>
      <w:marRight w:val="0"/>
      <w:marTop w:val="0"/>
      <w:marBottom w:val="0"/>
      <w:divBdr>
        <w:top w:val="none" w:sz="0" w:space="0" w:color="auto"/>
        <w:left w:val="none" w:sz="0" w:space="0" w:color="auto"/>
        <w:bottom w:val="none" w:sz="0" w:space="0" w:color="auto"/>
        <w:right w:val="none" w:sz="0" w:space="0" w:color="auto"/>
      </w:divBdr>
      <w:divsChild>
        <w:div w:id="69685879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05202192">
      <w:bodyDiv w:val="1"/>
      <w:marLeft w:val="0"/>
      <w:marRight w:val="0"/>
      <w:marTop w:val="0"/>
      <w:marBottom w:val="0"/>
      <w:divBdr>
        <w:top w:val="none" w:sz="0" w:space="0" w:color="auto"/>
        <w:left w:val="none" w:sz="0" w:space="0" w:color="auto"/>
        <w:bottom w:val="none" w:sz="0" w:space="0" w:color="auto"/>
        <w:right w:val="none" w:sz="0" w:space="0" w:color="auto"/>
      </w:divBdr>
    </w:div>
    <w:div w:id="991107765">
      <w:bodyDiv w:val="1"/>
      <w:marLeft w:val="0"/>
      <w:marRight w:val="0"/>
      <w:marTop w:val="0"/>
      <w:marBottom w:val="0"/>
      <w:divBdr>
        <w:top w:val="none" w:sz="0" w:space="0" w:color="auto"/>
        <w:left w:val="none" w:sz="0" w:space="0" w:color="auto"/>
        <w:bottom w:val="none" w:sz="0" w:space="0" w:color="auto"/>
        <w:right w:val="none" w:sz="0" w:space="0" w:color="auto"/>
      </w:divBdr>
    </w:div>
    <w:div w:id="1241983682">
      <w:bodyDiv w:val="1"/>
      <w:marLeft w:val="0"/>
      <w:marRight w:val="0"/>
      <w:marTop w:val="0"/>
      <w:marBottom w:val="0"/>
      <w:divBdr>
        <w:top w:val="none" w:sz="0" w:space="0" w:color="auto"/>
        <w:left w:val="none" w:sz="0" w:space="0" w:color="auto"/>
        <w:bottom w:val="none" w:sz="0" w:space="0" w:color="auto"/>
        <w:right w:val="none" w:sz="0" w:space="0" w:color="auto"/>
      </w:divBdr>
    </w:div>
    <w:div w:id="19491232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00EE1CA-F931-4F03-8F39-008E6A727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123</Pages>
  <Words>85585</Words>
  <Characters>487835</Characters>
  <Application>Microsoft Office Word</Application>
  <DocSecurity>0</DocSecurity>
  <Lines>4065</Lines>
  <Paragraphs>1144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Oatley</dc:creator>
  <cp:keywords/>
  <dc:description/>
  <cp:lastModifiedBy>Scott Oatley</cp:lastModifiedBy>
  <cp:revision>2</cp:revision>
  <dcterms:created xsi:type="dcterms:W3CDTF">2023-10-12T12:20:00Z</dcterms:created>
  <dcterms:modified xsi:type="dcterms:W3CDTF">2023-10-12T12:20:00Z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id="cznfXkNK"/&gt;&lt;style id="http://www.zotero.org/styles/harvard-cite-them-right" hasBibliography="1" bibliographyStyleHasBeenSet="1"/&gt;&lt;prefs&gt;&lt;pref name="fieldType" value="Field"/&gt;&lt;pref name="dontAskDe</vt:lpwstr>
  </property>
  <property fmtid="{D5CDD505-2E9C-101B-9397-08002B2CF9AE}" pid="3" name="ZOTERO_PREF_2">
    <vt:lpwstr>layCitationUpdates" value="true"/&gt;&lt;/prefs&gt;&lt;/data&gt;</vt:lpwstr>
  </property>
</Properties>
</file>